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CDA4E">
      <w:pPr>
        <w:pStyle w:val="7"/>
      </w:pPr>
      <w:bookmarkStart w:id="0" w:name="_Toc18426"/>
      <w:bookmarkStart w:id="1" w:name="_Toc11473"/>
    </w:p>
    <w:p w14:paraId="7526C30D">
      <w:pPr>
        <w:spacing w:line="560" w:lineRule="exact"/>
        <w:rPr>
          <w:rFonts w:hAnsi="宋体"/>
          <w:b/>
          <w:bCs/>
          <w:sz w:val="48"/>
          <w:szCs w:val="48"/>
        </w:rPr>
      </w:pPr>
    </w:p>
    <w:p w14:paraId="479FFC72">
      <w:pPr>
        <w:spacing w:line="560" w:lineRule="exact"/>
        <w:rPr>
          <w:rFonts w:hAnsi="宋体"/>
          <w:b/>
          <w:bCs/>
          <w:sz w:val="48"/>
          <w:szCs w:val="48"/>
        </w:rPr>
      </w:pPr>
    </w:p>
    <w:p w14:paraId="3191CB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48"/>
          <w:szCs w:val="48"/>
          <w:lang w:eastAsia="zh-CN"/>
        </w:rPr>
      </w:pPr>
      <w:r>
        <w:rPr>
          <w:rFonts w:hint="eastAsia" w:ascii="黑体" w:hAnsi="黑体" w:eastAsia="黑体" w:cs="黑体"/>
          <w:b w:val="0"/>
          <w:bCs/>
          <w:sz w:val="48"/>
          <w:szCs w:val="48"/>
          <w:lang w:val="en-US" w:eastAsia="zh-CN"/>
        </w:rPr>
        <w:t>四川蜀道物流园区发展有限</w:t>
      </w:r>
      <w:r>
        <w:rPr>
          <w:rFonts w:hint="eastAsia" w:ascii="黑体" w:hAnsi="黑体" w:eastAsia="黑体" w:cs="黑体"/>
          <w:b w:val="0"/>
          <w:bCs/>
          <w:sz w:val="48"/>
          <w:szCs w:val="48"/>
          <w:lang w:eastAsia="zh-CN"/>
        </w:rPr>
        <w:t>公司</w:t>
      </w:r>
    </w:p>
    <w:p w14:paraId="20FE0F9F">
      <w:pPr>
        <w:pStyle w:val="7"/>
        <w:rPr>
          <w:rFonts w:hint="eastAsia" w:ascii="黑体" w:hAnsi="黑体" w:eastAsia="黑体" w:cs="黑体"/>
          <w:b w:val="0"/>
          <w:bCs/>
          <w:sz w:val="48"/>
          <w:szCs w:val="48"/>
          <w:lang w:eastAsia="zh-CN"/>
        </w:rPr>
      </w:pPr>
    </w:p>
    <w:p w14:paraId="487483A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48"/>
          <w:szCs w:val="48"/>
        </w:rPr>
      </w:pPr>
      <w:bookmarkStart w:id="2" w:name="_Hlk132385654"/>
      <w:r>
        <w:rPr>
          <w:rFonts w:hint="eastAsia" w:ascii="黑体" w:hAnsi="黑体" w:eastAsia="黑体" w:cs="黑体"/>
          <w:b w:val="0"/>
          <w:bCs/>
          <w:sz w:val="48"/>
          <w:szCs w:val="48"/>
        </w:rPr>
        <w:t>人力资源</w:t>
      </w:r>
      <w:r>
        <w:rPr>
          <w:rFonts w:hint="eastAsia" w:ascii="黑体" w:hAnsi="黑体" w:eastAsia="黑体" w:cs="黑体"/>
          <w:b w:val="0"/>
          <w:bCs/>
          <w:sz w:val="48"/>
          <w:szCs w:val="48"/>
          <w:lang w:val="en-US" w:eastAsia="zh-CN"/>
        </w:rPr>
        <w:t>咨询</w:t>
      </w:r>
      <w:r>
        <w:rPr>
          <w:rFonts w:hint="eastAsia" w:ascii="黑体" w:hAnsi="黑体" w:eastAsia="黑体" w:cs="黑体"/>
          <w:b w:val="0"/>
          <w:bCs/>
          <w:sz w:val="48"/>
          <w:szCs w:val="48"/>
        </w:rPr>
        <w:t>服务中介机构选聘项目</w:t>
      </w:r>
      <w:bookmarkEnd w:id="2"/>
    </w:p>
    <w:p w14:paraId="134B79BE">
      <w:pPr>
        <w:spacing w:line="560" w:lineRule="exact"/>
        <w:ind w:firstLine="964" w:firstLineChars="200"/>
        <w:jc w:val="center"/>
        <w:rPr>
          <w:rFonts w:hAnsi="宋体"/>
          <w:b/>
          <w:bCs/>
          <w:sz w:val="48"/>
          <w:szCs w:val="48"/>
        </w:rPr>
      </w:pPr>
    </w:p>
    <w:p w14:paraId="4BA0DD69">
      <w:pPr>
        <w:jc w:val="center"/>
        <w:rPr>
          <w:rFonts w:hAnsi="宋体" w:cs="黑体"/>
          <w:b/>
          <w:bCs/>
          <w:sz w:val="96"/>
          <w:szCs w:val="48"/>
        </w:rPr>
      </w:pPr>
      <w:r>
        <w:rPr>
          <w:rFonts w:hint="eastAsia" w:ascii="黑体" w:hAnsi="黑体" w:eastAsia="黑体" w:cs="黑体"/>
          <w:b w:val="0"/>
          <w:bCs/>
          <w:sz w:val="48"/>
          <w:szCs w:val="48"/>
        </w:rPr>
        <w:t>比选文件</w:t>
      </w:r>
    </w:p>
    <w:p w14:paraId="4D188A15">
      <w:pPr>
        <w:rPr>
          <w:rFonts w:hAnsi="宋体"/>
          <w:b/>
        </w:rPr>
      </w:pPr>
    </w:p>
    <w:p w14:paraId="4C076CB0">
      <w:pPr>
        <w:rPr>
          <w:rFonts w:hAnsi="宋体"/>
          <w:b/>
        </w:rPr>
      </w:pPr>
    </w:p>
    <w:p w14:paraId="5170E397">
      <w:pPr>
        <w:spacing w:line="560" w:lineRule="exact"/>
        <w:rPr>
          <w:rFonts w:hAnsi="宋体"/>
          <w:b/>
          <w:bCs/>
        </w:rPr>
      </w:pPr>
    </w:p>
    <w:p w14:paraId="2FEC251E">
      <w:pPr>
        <w:spacing w:line="560" w:lineRule="exact"/>
        <w:rPr>
          <w:rFonts w:hAnsi="宋体"/>
          <w:b/>
          <w:bCs/>
        </w:rPr>
      </w:pPr>
    </w:p>
    <w:p w14:paraId="21661438">
      <w:pPr>
        <w:spacing w:line="560" w:lineRule="exact"/>
        <w:rPr>
          <w:rFonts w:hAnsi="宋体"/>
          <w:b/>
          <w:bCs/>
        </w:rPr>
      </w:pPr>
    </w:p>
    <w:p w14:paraId="40602B37">
      <w:pPr>
        <w:spacing w:line="560" w:lineRule="exact"/>
        <w:rPr>
          <w:rFonts w:hAnsi="宋体"/>
          <w:b/>
          <w:bCs/>
        </w:rPr>
      </w:pPr>
    </w:p>
    <w:p w14:paraId="720D9D88">
      <w:pPr>
        <w:spacing w:line="560" w:lineRule="exact"/>
        <w:rPr>
          <w:rFonts w:hAnsi="宋体"/>
          <w:b/>
          <w:bCs/>
        </w:rPr>
      </w:pPr>
    </w:p>
    <w:p w14:paraId="55D6AE35">
      <w:pPr>
        <w:spacing w:line="560" w:lineRule="exact"/>
        <w:rPr>
          <w:rFonts w:hAnsi="宋体"/>
          <w:b/>
          <w:bCs/>
        </w:rPr>
      </w:pPr>
    </w:p>
    <w:p w14:paraId="228744F2">
      <w:pPr>
        <w:adjustRightInd w:val="0"/>
        <w:spacing w:line="560" w:lineRule="exact"/>
        <w:jc w:val="center"/>
        <w:rPr>
          <w:rFonts w:hAnsi="宋体"/>
          <w:b/>
          <w:bCs/>
          <w:sz w:val="28"/>
          <w:szCs w:val="28"/>
        </w:rPr>
      </w:pPr>
    </w:p>
    <w:p w14:paraId="37C61BE0">
      <w:pPr>
        <w:spacing w:line="560" w:lineRule="exact"/>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比选人：</w:t>
      </w:r>
      <w:r>
        <w:rPr>
          <w:rFonts w:hint="eastAsia" w:ascii="黑体" w:hAnsi="黑体" w:eastAsia="黑体" w:cs="黑体"/>
          <w:b w:val="0"/>
          <w:bCs w:val="0"/>
          <w:sz w:val="28"/>
          <w:szCs w:val="28"/>
          <w:lang w:val="en-US" w:eastAsia="zh-CN"/>
        </w:rPr>
        <w:t>四川蜀道物流园区发展有限</w:t>
      </w:r>
      <w:r>
        <w:rPr>
          <w:rFonts w:hint="eastAsia" w:ascii="黑体" w:hAnsi="黑体" w:eastAsia="黑体" w:cs="黑体"/>
          <w:b w:val="0"/>
          <w:bCs w:val="0"/>
          <w:sz w:val="28"/>
          <w:szCs w:val="28"/>
          <w:lang w:eastAsia="zh-CN"/>
        </w:rPr>
        <w:t>公司（</w:t>
      </w:r>
      <w:r>
        <w:rPr>
          <w:rFonts w:hint="eastAsia" w:ascii="Times New Roman" w:hAnsi="Times New Roman" w:eastAsia="黑体" w:cs="黑体"/>
          <w:b w:val="0"/>
          <w:bCs/>
          <w:color w:val="auto"/>
          <w:sz w:val="28"/>
          <w:szCs w:val="28"/>
          <w:highlight w:val="none"/>
          <w:u w:val="single"/>
        </w:rPr>
        <w:t>盖单位章</w:t>
      </w:r>
      <w:r>
        <w:rPr>
          <w:rFonts w:hint="eastAsia" w:ascii="黑体" w:hAnsi="黑体" w:eastAsia="黑体" w:cs="黑体"/>
          <w:b w:val="0"/>
          <w:bCs w:val="0"/>
          <w:sz w:val="28"/>
          <w:szCs w:val="28"/>
          <w:lang w:eastAsia="zh-CN"/>
        </w:rPr>
        <w:t>）</w:t>
      </w:r>
    </w:p>
    <w:p w14:paraId="72147F7E">
      <w:pPr>
        <w:spacing w:line="560" w:lineRule="exact"/>
        <w:rPr>
          <w:rFonts w:hint="eastAsia" w:ascii="黑体" w:hAnsi="黑体" w:eastAsia="黑体" w:cs="黑体"/>
          <w:b w:val="0"/>
          <w:bCs w:val="0"/>
          <w:sz w:val="28"/>
          <w:szCs w:val="28"/>
        </w:rPr>
      </w:pPr>
    </w:p>
    <w:p w14:paraId="28C00515">
      <w:pPr>
        <w:spacing w:line="560" w:lineRule="exact"/>
        <w:jc w:val="center"/>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rPr>
        <w:t>二〇二四年</w:t>
      </w:r>
      <w:r>
        <w:rPr>
          <w:rFonts w:hint="eastAsia" w:ascii="黑体" w:hAnsi="黑体" w:eastAsia="黑体" w:cs="黑体"/>
          <w:b w:val="0"/>
          <w:bCs w:val="0"/>
          <w:sz w:val="28"/>
          <w:szCs w:val="28"/>
          <w:lang w:val="en-US" w:eastAsia="zh-CN"/>
        </w:rPr>
        <w:t>十</w:t>
      </w:r>
      <w:r>
        <w:rPr>
          <w:rFonts w:hint="eastAsia" w:ascii="黑体" w:hAnsi="黑体" w:eastAsia="黑体" w:cs="黑体"/>
          <w:b w:val="0"/>
          <w:bCs w:val="0"/>
          <w:sz w:val="28"/>
          <w:szCs w:val="28"/>
        </w:rPr>
        <w:t>月</w:t>
      </w:r>
      <w:r>
        <w:rPr>
          <w:rFonts w:hint="eastAsia" w:ascii="黑体" w:hAnsi="黑体" w:eastAsia="黑体" w:cs="黑体"/>
          <w:b w:val="0"/>
          <w:bCs w:val="0"/>
          <w:sz w:val="28"/>
          <w:szCs w:val="28"/>
          <w:lang w:val="en-US" w:eastAsia="zh-CN"/>
        </w:rPr>
        <w:t>十五日</w:t>
      </w:r>
    </w:p>
    <w:p w14:paraId="35B66043">
      <w:pPr>
        <w:spacing w:line="560" w:lineRule="exact"/>
        <w:rPr>
          <w:rFonts w:hAnsi="宋体"/>
        </w:rPr>
      </w:pPr>
    </w:p>
    <w:p w14:paraId="6C123149">
      <w:pPr>
        <w:pStyle w:val="23"/>
        <w:spacing w:before="0" w:line="560" w:lineRule="exact"/>
        <w:jc w:val="center"/>
        <w:rPr>
          <w:rFonts w:ascii="宋体" w:hAnsi="宋体"/>
          <w:color w:val="auto"/>
          <w:lang w:val="zh-CN"/>
        </w:rPr>
      </w:pPr>
    </w:p>
    <w:p w14:paraId="5411F638">
      <w:pPr>
        <w:pStyle w:val="23"/>
        <w:spacing w:before="0" w:line="560" w:lineRule="exact"/>
        <w:jc w:val="both"/>
        <w:rPr>
          <w:rFonts w:ascii="宋体" w:hAnsi="宋体"/>
          <w:color w:val="auto"/>
          <w:sz w:val="32"/>
          <w:szCs w:val="32"/>
          <w:lang w:val="zh-CN"/>
        </w:rPr>
      </w:pPr>
    </w:p>
    <w:p w14:paraId="78050EC1">
      <w:pPr>
        <w:pStyle w:val="23"/>
        <w:spacing w:before="0" w:line="240" w:lineRule="auto"/>
        <w:jc w:val="both"/>
        <w:rPr>
          <w:rFonts w:ascii="宋体" w:hAnsi="宋体"/>
          <w:color w:val="auto"/>
          <w:sz w:val="32"/>
          <w:szCs w:val="32"/>
          <w:lang w:val="zh-CN"/>
        </w:rPr>
      </w:pPr>
    </w:p>
    <w:p w14:paraId="4095315A">
      <w:pPr>
        <w:rPr>
          <w:lang w:val="zh-CN"/>
        </w:rPr>
      </w:pPr>
    </w:p>
    <w:p w14:paraId="0650E04D">
      <w:pPr>
        <w:pStyle w:val="23"/>
        <w:spacing w:before="0" w:line="240" w:lineRule="auto"/>
        <w:jc w:val="center"/>
        <w:rPr>
          <w:rFonts w:ascii="宋体" w:hAnsi="宋体"/>
          <w:color w:val="auto"/>
          <w:sz w:val="40"/>
          <w:szCs w:val="40"/>
        </w:rPr>
      </w:pPr>
      <w:r>
        <w:rPr>
          <w:rFonts w:ascii="宋体" w:hAnsi="宋体"/>
          <w:color w:val="auto"/>
          <w:sz w:val="40"/>
          <w:szCs w:val="40"/>
          <w:lang w:val="zh-CN"/>
        </w:rPr>
        <w:t>目</w:t>
      </w:r>
      <w:r>
        <w:rPr>
          <w:rFonts w:ascii="宋体" w:hAnsi="宋体"/>
          <w:color w:val="auto"/>
          <w:sz w:val="40"/>
          <w:szCs w:val="40"/>
        </w:rPr>
        <w:t xml:space="preserve">  </w:t>
      </w:r>
      <w:r>
        <w:rPr>
          <w:rFonts w:ascii="宋体" w:hAnsi="宋体"/>
          <w:color w:val="auto"/>
          <w:sz w:val="40"/>
          <w:szCs w:val="40"/>
          <w:lang w:val="zh-CN"/>
        </w:rPr>
        <w:t>录</w:t>
      </w:r>
      <w:bookmarkEnd w:id="0"/>
      <w:bookmarkEnd w:id="1"/>
    </w:p>
    <w:p w14:paraId="5746D6FE">
      <w:pPr>
        <w:pStyle w:val="13"/>
        <w:tabs>
          <w:tab w:val="right" w:leader="dot" w:pos="8891"/>
        </w:tabs>
        <w:spacing w:before="0" w:after="0" w:line="560" w:lineRule="exact"/>
        <w:rPr>
          <w:rFonts w:hAnsi="宋体"/>
          <w:bCs w:val="0"/>
          <w:caps w:val="0"/>
          <w:kern w:val="2"/>
          <w:sz w:val="24"/>
          <w:szCs w:val="24"/>
        </w:rPr>
      </w:pPr>
      <w:r>
        <w:rPr>
          <w:rFonts w:hAnsi="宋体"/>
          <w:sz w:val="24"/>
          <w:szCs w:val="24"/>
        </w:rPr>
        <w:fldChar w:fldCharType="begin"/>
      </w:r>
      <w:r>
        <w:rPr>
          <w:rFonts w:hAnsi="宋体"/>
          <w:sz w:val="24"/>
          <w:szCs w:val="24"/>
        </w:rPr>
        <w:instrText xml:space="preserve"> TOC \o "1-3" \h \z \u </w:instrText>
      </w:r>
      <w:r>
        <w:rPr>
          <w:rFonts w:hAnsi="宋体"/>
          <w:sz w:val="24"/>
          <w:szCs w:val="24"/>
        </w:rPr>
        <w:fldChar w:fldCharType="separate"/>
      </w:r>
    </w:p>
    <w:p w14:paraId="4B908960">
      <w:pPr>
        <w:spacing w:line="560" w:lineRule="exact"/>
        <w:rPr>
          <w:rFonts w:hAnsi="宋体"/>
          <w:sz w:val="18"/>
          <w:szCs w:val="18"/>
        </w:rPr>
      </w:pPr>
      <w:r>
        <w:rPr>
          <w:rFonts w:hAnsi="宋体"/>
          <w:sz w:val="24"/>
          <w:szCs w:val="24"/>
        </w:rPr>
        <w:fldChar w:fldCharType="end"/>
      </w:r>
    </w:p>
    <w:p w14:paraId="613B1341">
      <w:pPr>
        <w:pStyle w:val="13"/>
        <w:tabs>
          <w:tab w:val="right" w:leader="dot" w:pos="8891"/>
        </w:tabs>
        <w:spacing w:before="0" w:after="0" w:line="560" w:lineRule="exact"/>
        <w:rPr>
          <w:rFonts w:hint="eastAsia" w:ascii="Times New Roman" w:hAnsi="Times New Roman" w:cs="Times New Roman" w:eastAsiaTheme="minorEastAsia"/>
          <w:b w:val="0"/>
          <w:bCs w:val="0"/>
          <w:caps w:val="0"/>
          <w:kern w:val="2"/>
          <w:sz w:val="28"/>
          <w:szCs w:val="28"/>
          <w:lang w:eastAsia="zh-CN"/>
        </w:rPr>
      </w:pP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TOC \o "1-2" \h \u </w:instrText>
      </w:r>
      <w:r>
        <w:rPr>
          <w:rFonts w:hint="default" w:ascii="Times New Roman" w:hAnsi="Times New Roman" w:cs="Times New Roman" w:eastAsiaTheme="minorEastAsia"/>
          <w:b w:val="0"/>
          <w:bCs w:val="0"/>
          <w:sz w:val="28"/>
          <w:szCs w:val="28"/>
        </w:rPr>
        <w:fldChar w:fldCharType="separate"/>
      </w: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\l "_Toc475463259" </w:instrText>
      </w:r>
      <w:r>
        <w:rPr>
          <w:rFonts w:hint="default" w:ascii="Times New Roman" w:hAnsi="Times New Roman" w:cs="Times New Roman" w:eastAsiaTheme="minorEastAsia"/>
          <w:b w:val="0"/>
          <w:bCs w:val="0"/>
          <w:sz w:val="28"/>
          <w:szCs w:val="28"/>
        </w:rPr>
        <w:fldChar w:fldCharType="separate"/>
      </w:r>
      <w:r>
        <w:rPr>
          <w:rStyle w:val="21"/>
          <w:rFonts w:hint="default" w:ascii="Times New Roman" w:hAnsi="Times New Roman" w:cs="Times New Roman" w:eastAsiaTheme="minorEastAsia"/>
          <w:b w:val="0"/>
          <w:bCs w:val="0"/>
          <w:color w:val="auto"/>
          <w:sz w:val="28"/>
          <w:szCs w:val="28"/>
        </w:rPr>
        <w:t>第一章 比选公告</w:t>
      </w:r>
      <w:r>
        <w:rPr>
          <w:rFonts w:hint="default" w:ascii="Times New Roman" w:hAnsi="Times New Roman" w:cs="Times New Roman" w:eastAsiaTheme="minorEastAsia"/>
          <w:b w:val="0"/>
          <w:bCs w:val="0"/>
          <w:sz w:val="28"/>
          <w:szCs w:val="28"/>
        </w:rPr>
        <w:tab/>
      </w:r>
      <w:r>
        <w:rPr>
          <w:rFonts w:hint="default" w:ascii="Times New Roman" w:hAnsi="Times New Roman" w:cs="Times New Roman" w:eastAsiaTheme="minorEastAsia"/>
          <w:b w:val="0"/>
          <w:bCs w:val="0"/>
          <w:sz w:val="28"/>
          <w:szCs w:val="28"/>
        </w:rPr>
        <w:fldChar w:fldCharType="end"/>
      </w:r>
      <w:r>
        <w:rPr>
          <w:rFonts w:hint="eastAsia" w:ascii="Times New Roman" w:cs="Times New Roman" w:eastAsiaTheme="minorEastAsia"/>
          <w:b w:val="0"/>
          <w:bCs w:val="0"/>
          <w:sz w:val="28"/>
          <w:szCs w:val="28"/>
          <w:lang w:val="en-US" w:eastAsia="zh-CN"/>
        </w:rPr>
        <w:t>2</w:t>
      </w:r>
    </w:p>
    <w:p w14:paraId="7F552284">
      <w:pPr>
        <w:pStyle w:val="13"/>
        <w:tabs>
          <w:tab w:val="right" w:leader="dot" w:pos="8891"/>
        </w:tabs>
        <w:spacing w:before="0" w:after="0" w:line="560" w:lineRule="exact"/>
        <w:rPr>
          <w:rFonts w:hint="eastAsia" w:ascii="Times New Roman" w:hAnsi="Times New Roman" w:cs="Times New Roman" w:eastAsiaTheme="minorEastAsia"/>
          <w:b w:val="0"/>
          <w:bCs w:val="0"/>
          <w:caps w:val="0"/>
          <w:kern w:val="2"/>
          <w:sz w:val="28"/>
          <w:szCs w:val="28"/>
          <w:lang w:eastAsia="zh-CN"/>
        </w:rPr>
      </w:pP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\l "_Toc475463260" </w:instrText>
      </w:r>
      <w:r>
        <w:rPr>
          <w:rFonts w:hint="default" w:ascii="Times New Roman" w:hAnsi="Times New Roman" w:cs="Times New Roman" w:eastAsiaTheme="minorEastAsia"/>
          <w:b w:val="0"/>
          <w:bCs w:val="0"/>
          <w:sz w:val="28"/>
          <w:szCs w:val="28"/>
        </w:rPr>
        <w:fldChar w:fldCharType="separate"/>
      </w:r>
      <w:r>
        <w:rPr>
          <w:rStyle w:val="21"/>
          <w:rFonts w:hint="default" w:ascii="Times New Roman" w:hAnsi="Times New Roman" w:cs="Times New Roman" w:eastAsiaTheme="minorEastAsia"/>
          <w:b w:val="0"/>
          <w:bCs w:val="0"/>
          <w:color w:val="auto"/>
          <w:sz w:val="28"/>
          <w:szCs w:val="28"/>
        </w:rPr>
        <w:t>第二章 比选申请人须知</w:t>
      </w:r>
      <w:r>
        <w:rPr>
          <w:rFonts w:hint="default" w:ascii="Times New Roman" w:hAnsi="Times New Roman" w:cs="Times New Roman" w:eastAsiaTheme="minorEastAsia"/>
          <w:b w:val="0"/>
          <w:bCs w:val="0"/>
          <w:sz w:val="28"/>
          <w:szCs w:val="28"/>
        </w:rPr>
        <w:tab/>
      </w:r>
      <w:r>
        <w:rPr>
          <w:rFonts w:hint="default" w:ascii="Times New Roman" w:hAnsi="Times New Roman" w:cs="Times New Roman" w:eastAsiaTheme="minorEastAsia"/>
          <w:b w:val="0"/>
          <w:bCs w:val="0"/>
          <w:sz w:val="28"/>
          <w:szCs w:val="28"/>
        </w:rPr>
        <w:fldChar w:fldCharType="end"/>
      </w:r>
      <w:r>
        <w:rPr>
          <w:rFonts w:hint="eastAsia" w:ascii="Times New Roman" w:cs="Times New Roman" w:eastAsiaTheme="minorEastAsia"/>
          <w:b w:val="0"/>
          <w:bCs w:val="0"/>
          <w:sz w:val="28"/>
          <w:szCs w:val="28"/>
          <w:lang w:val="en-US" w:eastAsia="zh-CN"/>
        </w:rPr>
        <w:t>6</w:t>
      </w:r>
    </w:p>
    <w:p w14:paraId="1649331F">
      <w:pPr>
        <w:pStyle w:val="13"/>
        <w:tabs>
          <w:tab w:val="right" w:leader="dot" w:pos="8891"/>
        </w:tabs>
        <w:spacing w:before="0" w:after="0" w:line="560" w:lineRule="exact"/>
        <w:rPr>
          <w:rFonts w:hint="default" w:ascii="Times New Roman" w:hAnsi="Times New Roman" w:cs="Times New Roman" w:eastAsiaTheme="minorEastAsia"/>
          <w:b w:val="0"/>
          <w:bCs w:val="0"/>
          <w:caps w:val="0"/>
          <w:kern w:val="2"/>
          <w:sz w:val="28"/>
          <w:szCs w:val="28"/>
          <w:lang w:val="en-US" w:eastAsia="zh-CN"/>
        </w:rPr>
      </w:pP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\l "_Toc475463261" </w:instrText>
      </w:r>
      <w:r>
        <w:rPr>
          <w:rFonts w:hint="default" w:ascii="Times New Roman" w:hAnsi="Times New Roman" w:cs="Times New Roman" w:eastAsiaTheme="minorEastAsia"/>
          <w:b w:val="0"/>
          <w:bCs w:val="0"/>
          <w:sz w:val="28"/>
          <w:szCs w:val="28"/>
        </w:rPr>
        <w:fldChar w:fldCharType="separate"/>
      </w:r>
      <w:r>
        <w:rPr>
          <w:rStyle w:val="21"/>
          <w:rFonts w:hint="default" w:ascii="Times New Roman" w:hAnsi="Times New Roman" w:cs="Times New Roman" w:eastAsiaTheme="minorEastAsia"/>
          <w:b w:val="0"/>
          <w:bCs w:val="0"/>
          <w:color w:val="auto"/>
          <w:sz w:val="28"/>
          <w:szCs w:val="28"/>
        </w:rPr>
        <w:t>第三章 评审办法及评分标准</w:t>
      </w:r>
      <w:r>
        <w:rPr>
          <w:rFonts w:hint="default" w:ascii="Times New Roman" w:hAnsi="Times New Roman" w:cs="Times New Roman" w:eastAsiaTheme="minorEastAsia"/>
          <w:b w:val="0"/>
          <w:bCs w:val="0"/>
          <w:sz w:val="28"/>
          <w:szCs w:val="28"/>
        </w:rPr>
        <w:tab/>
      </w:r>
      <w:r>
        <w:rPr>
          <w:rFonts w:hint="default" w:ascii="Times New Roman" w:hAnsi="Times New Roman" w:cs="Times New Roman" w:eastAsiaTheme="minorEastAsia"/>
          <w:b w:val="0"/>
          <w:bCs w:val="0"/>
          <w:sz w:val="28"/>
          <w:szCs w:val="28"/>
        </w:rPr>
        <w:fldChar w:fldCharType="end"/>
      </w:r>
      <w:r>
        <w:rPr>
          <w:rFonts w:hint="eastAsia" w:ascii="Times New Roman" w:cs="Times New Roman" w:eastAsiaTheme="minorEastAsia"/>
          <w:b w:val="0"/>
          <w:bCs w:val="0"/>
          <w:sz w:val="28"/>
          <w:szCs w:val="28"/>
          <w:lang w:val="en-US" w:eastAsia="zh-CN"/>
        </w:rPr>
        <w:t>15</w:t>
      </w:r>
    </w:p>
    <w:p w14:paraId="7D17D2EA">
      <w:pPr>
        <w:pStyle w:val="13"/>
        <w:tabs>
          <w:tab w:val="right" w:leader="dot" w:pos="8891"/>
        </w:tabs>
        <w:spacing w:before="0" w:after="0" w:line="560" w:lineRule="exact"/>
        <w:rPr>
          <w:rFonts w:hint="default" w:ascii="Times New Roman" w:hAnsi="Times New Roman" w:cs="Times New Roman" w:eastAsiaTheme="minorEastAsia"/>
          <w:b w:val="0"/>
          <w:bCs w:val="0"/>
          <w:caps w:val="0"/>
          <w:kern w:val="2"/>
          <w:sz w:val="28"/>
          <w:szCs w:val="28"/>
          <w:lang w:val="en-US" w:eastAsia="zh-CN"/>
        </w:rPr>
      </w:pP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\l "_Toc475463262" </w:instrText>
      </w:r>
      <w:r>
        <w:rPr>
          <w:rFonts w:hint="default" w:ascii="Times New Roman" w:hAnsi="Times New Roman" w:cs="Times New Roman" w:eastAsiaTheme="minorEastAsia"/>
          <w:b w:val="0"/>
          <w:bCs w:val="0"/>
          <w:sz w:val="28"/>
          <w:szCs w:val="28"/>
        </w:rPr>
        <w:fldChar w:fldCharType="separate"/>
      </w:r>
      <w:r>
        <w:rPr>
          <w:rStyle w:val="21"/>
          <w:rFonts w:hint="default" w:ascii="Times New Roman" w:hAnsi="Times New Roman" w:cs="Times New Roman" w:eastAsiaTheme="minorEastAsia"/>
          <w:b w:val="0"/>
          <w:bCs w:val="0"/>
          <w:color w:val="auto"/>
          <w:sz w:val="28"/>
          <w:szCs w:val="28"/>
        </w:rPr>
        <w:t>第四章 合同条款及格式</w:t>
      </w:r>
      <w:r>
        <w:rPr>
          <w:rFonts w:hint="default" w:ascii="Times New Roman" w:hAnsi="Times New Roman" w:cs="Times New Roman" w:eastAsiaTheme="minorEastAsia"/>
          <w:b w:val="0"/>
          <w:bCs w:val="0"/>
          <w:sz w:val="28"/>
          <w:szCs w:val="28"/>
        </w:rPr>
        <w:tab/>
      </w:r>
      <w:r>
        <w:rPr>
          <w:rFonts w:hint="default" w:ascii="Times New Roman" w:hAnsi="Times New Roman" w:cs="Times New Roman" w:eastAsiaTheme="minorEastAsia"/>
          <w:b w:val="0"/>
          <w:bCs w:val="0"/>
          <w:sz w:val="28"/>
          <w:szCs w:val="28"/>
        </w:rPr>
        <w:fldChar w:fldCharType="end"/>
      </w:r>
      <w:r>
        <w:rPr>
          <w:rFonts w:hint="eastAsia" w:ascii="Times New Roman" w:cs="Times New Roman" w:eastAsiaTheme="minorEastAsia"/>
          <w:b w:val="0"/>
          <w:bCs w:val="0"/>
          <w:sz w:val="28"/>
          <w:szCs w:val="28"/>
          <w:lang w:val="en-US" w:eastAsia="zh-CN"/>
        </w:rPr>
        <w:t>20</w:t>
      </w:r>
    </w:p>
    <w:p w14:paraId="5CE0ED76">
      <w:pPr>
        <w:pStyle w:val="13"/>
        <w:tabs>
          <w:tab w:val="right" w:leader="dot" w:pos="8891"/>
        </w:tabs>
        <w:spacing w:before="0" w:after="0" w:line="560" w:lineRule="exact"/>
        <w:rPr>
          <w:rFonts w:hint="eastAsia" w:ascii="Times New Roman" w:hAnsi="Times New Roman" w:cs="Times New Roman" w:eastAsiaTheme="minorEastAsia"/>
          <w:b w:val="0"/>
          <w:bCs w:val="0"/>
          <w:caps w:val="0"/>
          <w:kern w:val="2"/>
          <w:sz w:val="28"/>
          <w:szCs w:val="28"/>
          <w:lang w:eastAsia="zh-CN"/>
        </w:rPr>
      </w:pPr>
      <w:r>
        <w:rPr>
          <w:rFonts w:hint="default" w:ascii="Times New Roman" w:hAnsi="Times New Roman" w:cs="Times New Roman" w:eastAsiaTheme="minorEastAsia"/>
          <w:b w:val="0"/>
          <w:bCs w:val="0"/>
          <w:sz w:val="28"/>
          <w:szCs w:val="28"/>
        </w:rPr>
        <w:fldChar w:fldCharType="begin"/>
      </w:r>
      <w:r>
        <w:rPr>
          <w:rFonts w:hint="default" w:ascii="Times New Roman" w:hAnsi="Times New Roman" w:cs="Times New Roman" w:eastAsiaTheme="minorEastAsia"/>
          <w:b w:val="0"/>
          <w:bCs w:val="0"/>
          <w:sz w:val="28"/>
          <w:szCs w:val="28"/>
        </w:rPr>
        <w:instrText xml:space="preserve"> HYPERLINK \l "_Toc475463263" </w:instrText>
      </w:r>
      <w:r>
        <w:rPr>
          <w:rFonts w:hint="default" w:ascii="Times New Roman" w:hAnsi="Times New Roman" w:cs="Times New Roman" w:eastAsiaTheme="minorEastAsia"/>
          <w:b w:val="0"/>
          <w:bCs w:val="0"/>
          <w:sz w:val="28"/>
          <w:szCs w:val="28"/>
        </w:rPr>
        <w:fldChar w:fldCharType="separate"/>
      </w:r>
      <w:r>
        <w:rPr>
          <w:rStyle w:val="21"/>
          <w:rFonts w:hint="default" w:ascii="Times New Roman" w:hAnsi="Times New Roman" w:cs="Times New Roman" w:eastAsiaTheme="minorEastAsia"/>
          <w:b w:val="0"/>
          <w:bCs w:val="0"/>
          <w:color w:val="auto"/>
          <w:sz w:val="28"/>
          <w:szCs w:val="28"/>
        </w:rPr>
        <w:t>第五章 比选申请文件格式</w:t>
      </w:r>
      <w:r>
        <w:rPr>
          <w:rFonts w:hint="default" w:ascii="Times New Roman" w:hAnsi="Times New Roman" w:cs="Times New Roman" w:eastAsiaTheme="minorEastAsia"/>
          <w:b w:val="0"/>
          <w:bCs w:val="0"/>
          <w:sz w:val="28"/>
          <w:szCs w:val="28"/>
        </w:rPr>
        <w:tab/>
      </w:r>
      <w:r>
        <w:rPr>
          <w:rFonts w:hint="default" w:ascii="Times New Roman" w:hAnsi="Times New Roman" w:cs="Times New Roman" w:eastAsiaTheme="minorEastAsia"/>
          <w:b w:val="0"/>
          <w:bCs w:val="0"/>
          <w:sz w:val="28"/>
          <w:szCs w:val="28"/>
        </w:rPr>
        <w:fldChar w:fldCharType="end"/>
      </w:r>
      <w:r>
        <w:rPr>
          <w:rFonts w:hint="default" w:ascii="Times New Roman" w:hAnsi="Times New Roman" w:cs="Times New Roman" w:eastAsiaTheme="minorEastAsia"/>
          <w:b w:val="0"/>
          <w:bCs w:val="0"/>
          <w:sz w:val="28"/>
          <w:szCs w:val="28"/>
        </w:rPr>
        <w:t>3</w:t>
      </w:r>
      <w:r>
        <w:rPr>
          <w:rFonts w:hint="eastAsia" w:ascii="Times New Roman" w:cs="Times New Roman" w:eastAsiaTheme="minorEastAsia"/>
          <w:b w:val="0"/>
          <w:bCs w:val="0"/>
          <w:sz w:val="28"/>
          <w:szCs w:val="28"/>
          <w:lang w:val="en-US" w:eastAsia="zh-CN"/>
        </w:rPr>
        <w:t>4</w:t>
      </w:r>
    </w:p>
    <w:p w14:paraId="12C9BC8B">
      <w:pPr>
        <w:pStyle w:val="13"/>
        <w:tabs>
          <w:tab w:val="right" w:leader="dot" w:pos="8364"/>
        </w:tabs>
        <w:spacing w:before="0" w:after="0" w:line="560" w:lineRule="exact"/>
        <w:rPr>
          <w:rFonts w:hAnsi="宋体"/>
          <w:b w:val="0"/>
          <w:bCs w:val="0"/>
          <w:sz w:val="36"/>
          <w:szCs w:val="36"/>
        </w:rPr>
        <w:sectPr>
          <w:footerReference r:id="rId4" w:type="first"/>
          <w:footerReference r:id="rId3" w:type="default"/>
          <w:pgSz w:w="11906" w:h="16838"/>
          <w:pgMar w:top="2098" w:right="1474" w:bottom="1984" w:left="1587" w:header="851" w:footer="850" w:gutter="0"/>
          <w:pgNumType w:start="0"/>
          <w:cols w:space="720" w:num="1"/>
          <w:titlePg/>
          <w:docGrid w:linePitch="312" w:charSpace="0"/>
        </w:sectPr>
      </w:pPr>
      <w:r>
        <w:rPr>
          <w:rFonts w:hint="default" w:ascii="Times New Roman" w:hAnsi="Times New Roman" w:cs="Times New Roman" w:eastAsiaTheme="minorEastAsia"/>
          <w:b w:val="0"/>
          <w:bCs w:val="0"/>
          <w:sz w:val="28"/>
          <w:szCs w:val="28"/>
        </w:rPr>
        <w:fldChar w:fldCharType="end"/>
      </w:r>
    </w:p>
    <w:p w14:paraId="6A834C94">
      <w:pPr>
        <w:bidi w:val="0"/>
        <w:jc w:val="center"/>
        <w:rPr>
          <w:rFonts w:hint="default" w:ascii="Times New Roman" w:hAnsi="Times New Roman" w:eastAsia="黑体" w:cs="Times New Roman"/>
          <w:sz w:val="32"/>
          <w:szCs w:val="32"/>
        </w:rPr>
      </w:pPr>
      <w:bookmarkStart w:id="3" w:name="_Toc475463259"/>
      <w:bookmarkStart w:id="4" w:name="_Toc446487110"/>
      <w:bookmarkStart w:id="5" w:name="_Toc367283265"/>
      <w:bookmarkStart w:id="6" w:name="_Toc408316975"/>
      <w:bookmarkStart w:id="7" w:name="_Toc231107916"/>
      <w:bookmarkStart w:id="8" w:name="_Toc184635069"/>
      <w:r>
        <w:rPr>
          <w:rFonts w:hint="default" w:ascii="Times New Roman" w:hAnsi="Times New Roman" w:eastAsia="黑体" w:cs="Times New Roman"/>
          <w:sz w:val="32"/>
          <w:szCs w:val="32"/>
        </w:rPr>
        <w:t>第一章 比选公告</w:t>
      </w:r>
      <w:bookmarkEnd w:id="3"/>
      <w:bookmarkEnd w:id="4"/>
      <w:bookmarkEnd w:id="5"/>
      <w:bookmarkEnd w:id="6"/>
      <w:bookmarkEnd w:id="7"/>
    </w:p>
    <w:p w14:paraId="016F0B8F">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bookmarkStart w:id="9" w:name="_Toc367283266"/>
    </w:p>
    <w:p w14:paraId="4682FCC3">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1.比选条件</w:t>
      </w:r>
    </w:p>
    <w:p w14:paraId="1CAB2961">
      <w:pPr>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w:t>
      </w:r>
      <w:r>
        <w:rPr>
          <w:rFonts w:hint="default" w:ascii="Times New Roman" w:hAnsi="Times New Roman" w:cs="Times New Roman" w:eastAsiaTheme="minorEastAsia"/>
          <w:sz w:val="24"/>
          <w:szCs w:val="24"/>
          <w:lang w:val="en-US" w:eastAsia="zh-CN"/>
        </w:rPr>
        <w:t>.</w:t>
      </w:r>
      <w:r>
        <w:rPr>
          <w:rFonts w:hint="default" w:ascii="Times New Roman" w:hAnsi="Times New Roman" w:cs="Times New Roman" w:eastAsiaTheme="minorEastAsia"/>
          <w:sz w:val="24"/>
          <w:szCs w:val="24"/>
        </w:rPr>
        <w:t>本比选项目为</w:t>
      </w:r>
      <w:r>
        <w:rPr>
          <w:rFonts w:hint="default" w:ascii="Times New Roman" w:hAnsi="Times New Roman" w:cs="Times New Roman" w:eastAsiaTheme="minorEastAsia"/>
          <w:sz w:val="24"/>
          <w:szCs w:val="24"/>
          <w:lang w:val="en-US" w:eastAsia="zh-CN"/>
        </w:rPr>
        <w:t>四川蜀道物流园区发展有限</w:t>
      </w:r>
      <w:r>
        <w:rPr>
          <w:rFonts w:hint="default" w:ascii="Times New Roman" w:hAnsi="Times New Roman" w:cs="Times New Roman" w:eastAsiaTheme="minorEastAsia"/>
          <w:sz w:val="24"/>
          <w:szCs w:val="24"/>
          <w:lang w:eastAsia="zh-CN"/>
        </w:rPr>
        <w:t>公司</w:t>
      </w:r>
      <w:r>
        <w:rPr>
          <w:rFonts w:hint="eastAsia" w:ascii="Times New Roman" w:cs="Times New Roman" w:eastAsiaTheme="minorEastAsia"/>
          <w:sz w:val="24"/>
          <w:szCs w:val="24"/>
          <w:lang w:eastAsia="zh-CN"/>
        </w:rPr>
        <w:t>人力资源咨询服务</w:t>
      </w:r>
      <w:r>
        <w:rPr>
          <w:rFonts w:hint="default" w:ascii="Times New Roman" w:hAnsi="Times New Roman" w:cs="Times New Roman" w:eastAsiaTheme="minorEastAsia"/>
          <w:sz w:val="24"/>
          <w:szCs w:val="24"/>
        </w:rPr>
        <w:t>中介机构选聘项目，项目业主为</w:t>
      </w:r>
      <w:r>
        <w:rPr>
          <w:rFonts w:hint="default" w:ascii="Times New Roman" w:hAnsi="Times New Roman" w:cs="Times New Roman" w:eastAsiaTheme="minorEastAsia"/>
          <w:sz w:val="24"/>
          <w:szCs w:val="24"/>
          <w:lang w:val="en-US" w:eastAsia="zh-CN"/>
        </w:rPr>
        <w:t>四川蜀道物流园区发展有限</w:t>
      </w:r>
      <w:r>
        <w:rPr>
          <w:rFonts w:hint="default" w:ascii="Times New Roman" w:hAnsi="Times New Roman" w:cs="Times New Roman" w:eastAsiaTheme="minorEastAsia"/>
          <w:sz w:val="24"/>
          <w:szCs w:val="24"/>
          <w:lang w:eastAsia="zh-CN"/>
        </w:rPr>
        <w:t>公司</w:t>
      </w:r>
      <w:r>
        <w:rPr>
          <w:rFonts w:hint="default" w:ascii="Times New Roman" w:hAnsi="Times New Roman" w:cs="Times New Roman" w:eastAsiaTheme="minorEastAsia"/>
          <w:sz w:val="24"/>
          <w:szCs w:val="24"/>
        </w:rPr>
        <w:t>（以下简称</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园区发展公司</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rPr>
        <w:t>），资金来自业主自筹。</w:t>
      </w:r>
      <w:r>
        <w:rPr>
          <w:rFonts w:hint="default" w:ascii="Times New Roman" w:hAnsi="Times New Roman" w:cs="Times New Roman" w:eastAsiaTheme="minorEastAsia"/>
          <w:sz w:val="24"/>
          <w:szCs w:val="24"/>
          <w:lang w:bidi="he-IL"/>
        </w:rPr>
        <w:t>现拟通过公开比</w:t>
      </w:r>
      <w:r>
        <w:rPr>
          <w:rFonts w:hint="eastAsia" w:ascii="Times New Roman" w:cs="Times New Roman" w:eastAsiaTheme="minorEastAsia"/>
          <w:sz w:val="24"/>
          <w:szCs w:val="24"/>
          <w:lang w:eastAsia="zh-CN" w:bidi="he-IL"/>
        </w:rPr>
        <w:t>选选择</w:t>
      </w:r>
      <w:r>
        <w:rPr>
          <w:rFonts w:hint="default" w:ascii="Times New Roman" w:hAnsi="Times New Roman" w:cs="Times New Roman" w:eastAsiaTheme="minorEastAsia"/>
          <w:sz w:val="24"/>
          <w:szCs w:val="24"/>
          <w:lang w:bidi="he-IL"/>
        </w:rPr>
        <w:t>合适的咨询服务单位开展</w:t>
      </w:r>
      <w:r>
        <w:rPr>
          <w:rFonts w:hint="default" w:ascii="Times New Roman" w:hAnsi="Times New Roman" w:cs="Times New Roman" w:eastAsiaTheme="minorEastAsia"/>
          <w:sz w:val="24"/>
          <w:szCs w:val="24"/>
          <w:lang w:val="en-US" w:eastAsia="zh-CN" w:bidi="he-IL"/>
        </w:rPr>
        <w:t>四川蜀道物流园区发展有限</w:t>
      </w:r>
      <w:r>
        <w:rPr>
          <w:rFonts w:hint="default" w:ascii="Times New Roman" w:hAnsi="Times New Roman" w:cs="Times New Roman" w:eastAsiaTheme="minorEastAsia"/>
          <w:sz w:val="24"/>
          <w:szCs w:val="24"/>
          <w:lang w:eastAsia="zh-CN" w:bidi="he-IL"/>
        </w:rPr>
        <w:t>公司</w:t>
      </w:r>
      <w:r>
        <w:rPr>
          <w:rFonts w:hint="default" w:ascii="Times New Roman" w:hAnsi="Times New Roman" w:cs="Times New Roman" w:eastAsiaTheme="minorEastAsia"/>
          <w:sz w:val="24"/>
          <w:szCs w:val="24"/>
          <w:lang w:bidi="he-IL"/>
        </w:rPr>
        <w:t>人力资源</w:t>
      </w:r>
      <w:r>
        <w:rPr>
          <w:rFonts w:hint="default" w:ascii="Times New Roman" w:hAnsi="Times New Roman" w:cs="Times New Roman" w:eastAsiaTheme="minorEastAsia"/>
          <w:sz w:val="24"/>
          <w:szCs w:val="24"/>
          <w:lang w:val="en-US" w:eastAsia="zh-CN" w:bidi="he-IL"/>
        </w:rPr>
        <w:t>咨询</w:t>
      </w:r>
      <w:r>
        <w:rPr>
          <w:rFonts w:hint="default" w:ascii="Times New Roman" w:hAnsi="Times New Roman" w:cs="Times New Roman" w:eastAsiaTheme="minorEastAsia"/>
          <w:sz w:val="24"/>
          <w:szCs w:val="24"/>
          <w:lang w:bidi="he-IL"/>
        </w:rPr>
        <w:t>服务</w:t>
      </w:r>
      <w:r>
        <w:rPr>
          <w:rFonts w:hint="default" w:ascii="Times New Roman" w:hAnsi="Times New Roman" w:cs="Times New Roman" w:eastAsiaTheme="minorEastAsia"/>
          <w:sz w:val="24"/>
          <w:szCs w:val="24"/>
        </w:rPr>
        <w:t>，诚邀符合资格条件的潜在比选申请人参与本项目的比选。</w:t>
      </w:r>
    </w:p>
    <w:p w14:paraId="47BCE80E">
      <w:pPr>
        <w:pageBreakBefore w:val="0"/>
        <w:widowControl w:val="0"/>
        <w:kinsoku/>
        <w:overflowPunct/>
        <w:topLinePunct w:val="0"/>
        <w:autoSpaceDE/>
        <w:autoSpaceDN/>
        <w:bidi w:val="0"/>
        <w:adjustRightInd w:val="0"/>
        <w:snapToGrid/>
        <w:spacing w:line="360" w:lineRule="auto"/>
        <w:ind w:firstLine="480" w:firstLineChars="200"/>
        <w:jc w:val="both"/>
        <w:textAlignment w:val="auto"/>
        <w:rPr>
          <w:rFonts w:hint="default" w:ascii="Times New Roman" w:hAnsi="Times New Roman" w:cs="Times New Roman" w:eastAsiaTheme="minorEastAsia"/>
          <w:sz w:val="24"/>
          <w:szCs w:val="24"/>
          <w:lang w:bidi="he-IL"/>
        </w:rPr>
      </w:pPr>
      <w:r>
        <w:rPr>
          <w:rFonts w:hint="default" w:ascii="Times New Roman" w:hAnsi="Times New Roman" w:cs="Times New Roman" w:eastAsiaTheme="minorEastAsia"/>
          <w:sz w:val="24"/>
          <w:szCs w:val="24"/>
          <w:lang w:bidi="he-IL"/>
        </w:rPr>
        <w:t>1.2</w:t>
      </w:r>
      <w:r>
        <w:rPr>
          <w:rFonts w:hint="default" w:ascii="Times New Roman" w:hAnsi="Times New Roman" w:cs="Times New Roman" w:eastAsiaTheme="minorEastAsia"/>
          <w:sz w:val="24"/>
          <w:szCs w:val="24"/>
          <w:lang w:val="en-US" w:eastAsia="zh-CN" w:bidi="he-IL"/>
        </w:rPr>
        <w:t>.</w:t>
      </w:r>
      <w:r>
        <w:rPr>
          <w:rFonts w:hint="default" w:ascii="Times New Roman" w:hAnsi="Times New Roman" w:cs="Times New Roman" w:eastAsiaTheme="minorEastAsia"/>
          <w:sz w:val="24"/>
          <w:szCs w:val="24"/>
          <w:lang w:bidi="he-IL"/>
        </w:rPr>
        <w:t>本项目的比选人：</w:t>
      </w:r>
      <w:r>
        <w:rPr>
          <w:rFonts w:hint="default" w:ascii="Times New Roman" w:hAnsi="Times New Roman" w:cs="Times New Roman" w:eastAsiaTheme="minorEastAsia"/>
          <w:sz w:val="24"/>
          <w:szCs w:val="24"/>
          <w:lang w:val="en-US" w:eastAsia="zh-CN" w:bidi="he-IL"/>
        </w:rPr>
        <w:t>四川蜀道物流园区发展有限</w:t>
      </w:r>
      <w:r>
        <w:rPr>
          <w:rFonts w:hint="default" w:ascii="Times New Roman" w:hAnsi="Times New Roman" w:cs="Times New Roman" w:eastAsiaTheme="minorEastAsia"/>
          <w:sz w:val="24"/>
          <w:szCs w:val="24"/>
          <w:lang w:eastAsia="zh-CN" w:bidi="he-IL"/>
        </w:rPr>
        <w:t>公司</w:t>
      </w:r>
      <w:r>
        <w:rPr>
          <w:rFonts w:hint="default" w:ascii="Times New Roman" w:hAnsi="Times New Roman" w:cs="Times New Roman" w:eastAsiaTheme="minorEastAsia"/>
          <w:sz w:val="24"/>
          <w:szCs w:val="24"/>
          <w:lang w:bidi="he-IL"/>
        </w:rPr>
        <w:t>。</w:t>
      </w:r>
    </w:p>
    <w:p w14:paraId="670B590C">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2.项目概况与比选范围</w:t>
      </w:r>
    </w:p>
    <w:p w14:paraId="578BCF58">
      <w:pPr>
        <w:pageBreakBefore w:val="0"/>
        <w:widowControl w:val="0"/>
        <w:kinsoku/>
        <w:overflowPunct/>
        <w:topLinePunct w:val="0"/>
        <w:autoSpaceDE/>
        <w:autoSpaceDN/>
        <w:bidi w:val="0"/>
        <w:snapToGrid/>
        <w:spacing w:line="360" w:lineRule="auto"/>
        <w:ind w:firstLine="484" w:firstLineChars="200"/>
        <w:jc w:val="both"/>
        <w:textAlignment w:val="auto"/>
        <w:rPr>
          <w:rFonts w:hint="eastAsia" w:ascii="Times New Roman" w:hAnsi="Times New Roman" w:cs="Times New Roman" w:eastAsiaTheme="minorEastAsia"/>
          <w:color w:val="000000" w:themeColor="text1"/>
          <w:spacing w:val="1"/>
          <w:sz w:val="24"/>
          <w:szCs w:val="24"/>
          <w:lang w:eastAsia="zh-CN"/>
          <w14:textFill>
            <w14:solidFill>
              <w14:schemeClr w14:val="tx1"/>
            </w14:solidFill>
          </w14:textFill>
        </w:rPr>
      </w:pPr>
      <w:bookmarkStart w:id="10" w:name="_Toc298781671"/>
      <w:bookmarkStart w:id="11" w:name="_Toc162687183"/>
      <w:bookmarkStart w:id="12" w:name="_Toc24043"/>
      <w:bookmarkStart w:id="13" w:name="_Toc10336"/>
      <w:bookmarkStart w:id="14" w:name="_Toc16545"/>
      <w:bookmarkStart w:id="15" w:name="_Toc298764834"/>
      <w:bookmarkStart w:id="16" w:name="_Toc19597"/>
      <w:bookmarkStart w:id="17" w:name="_Toc32315"/>
      <w:bookmarkStart w:id="18" w:name="_Toc298764774"/>
      <w:bookmarkStart w:id="19" w:name="_Toc298764493"/>
      <w:bookmarkStart w:id="20" w:name="_Toc9699"/>
      <w:bookmarkStart w:id="21" w:name="_Toc309058762"/>
      <w:bookmarkStart w:id="22" w:name="_Toc280975847"/>
      <w:bookmarkStart w:id="23" w:name="_Toc317520058"/>
      <w:bookmarkStart w:id="24" w:name="_Toc184635055"/>
      <w:bookmarkStart w:id="25" w:name="_Toc261593725"/>
      <w:r>
        <w:rPr>
          <w:rFonts w:hint="default" w:ascii="Times New Roman" w:hAnsi="Times New Roman" w:cs="Times New Roman" w:eastAsiaTheme="minorEastAsia"/>
          <w:color w:val="000000" w:themeColor="text1"/>
          <w:spacing w:val="1"/>
          <w:sz w:val="24"/>
          <w:szCs w:val="24"/>
          <w14:textFill>
            <w14:solidFill>
              <w14:schemeClr w14:val="tx1"/>
            </w14:solidFill>
          </w14:textFill>
        </w:rPr>
        <w:t>2.</w:t>
      </w:r>
      <w:r>
        <w:rPr>
          <w:rFonts w:hint="default" w:ascii="Times New Roman" w:hAnsi="Times New Roman" w:cs="Times New Roman" w:eastAsiaTheme="minorEastAsia"/>
          <w:color w:val="000000" w:themeColor="text1"/>
          <w:spacing w:val="1"/>
          <w:sz w:val="24"/>
          <w:szCs w:val="24"/>
          <w:lang w:val="en-US" w:eastAsia="zh-CN"/>
          <w14:textFill>
            <w14:solidFill>
              <w14:schemeClr w14:val="tx1"/>
            </w14:solidFill>
          </w14:textFill>
        </w:rPr>
        <w:t>1.</w:t>
      </w:r>
      <w:r>
        <w:rPr>
          <w:rFonts w:hint="default" w:ascii="Times New Roman" w:hAnsi="Times New Roman" w:cs="Times New Roman" w:eastAsiaTheme="minorEastAsia"/>
          <w:color w:val="000000" w:themeColor="text1"/>
          <w:spacing w:val="1"/>
          <w:sz w:val="24"/>
          <w:szCs w:val="24"/>
          <w:lang w:eastAsia="zh-Hans"/>
          <w14:textFill>
            <w14:solidFill>
              <w14:schemeClr w14:val="tx1"/>
            </w14:solidFill>
          </w14:textFill>
        </w:rPr>
        <w:t>公司概况</w:t>
      </w:r>
      <w:r>
        <w:rPr>
          <w:rFonts w:hint="default" w:ascii="Times New Roman" w:hAnsi="Times New Roman" w:cs="Times New Roman" w:eastAsiaTheme="minorEastAsia"/>
          <w:color w:val="000000" w:themeColor="text1"/>
          <w:spacing w:val="1"/>
          <w:sz w:val="24"/>
          <w:szCs w:val="24"/>
          <w14:textFill>
            <w14:solidFill>
              <w14:schemeClr w14:val="tx1"/>
            </w14:solidFill>
          </w14:textFill>
        </w:rPr>
        <w:t>：</w:t>
      </w:r>
      <w:r>
        <w:rPr>
          <w:rFonts w:hint="default" w:ascii="Times New Roman" w:hAnsi="Times New Roman" w:cs="Times New Roman" w:eastAsiaTheme="minorEastAsia"/>
          <w:sz w:val="24"/>
          <w:szCs w:val="24"/>
          <w:lang w:val="en-US" w:eastAsia="zh-CN" w:bidi="he-IL"/>
        </w:rPr>
        <w:t>四川蜀道物流园区发展有限</w:t>
      </w:r>
      <w:r>
        <w:rPr>
          <w:rFonts w:hint="default" w:ascii="Times New Roman" w:hAnsi="Times New Roman" w:cs="Times New Roman" w:eastAsiaTheme="minorEastAsia"/>
          <w:sz w:val="24"/>
          <w:szCs w:val="24"/>
          <w:lang w:eastAsia="zh-CN" w:bidi="he-IL"/>
        </w:rPr>
        <w:t>公司</w:t>
      </w:r>
      <w:r>
        <w:rPr>
          <w:rFonts w:hint="default" w:ascii="Times New Roman" w:hAnsi="Times New Roman" w:cs="Times New Roman" w:eastAsiaTheme="minorEastAsia"/>
          <w:sz w:val="24"/>
          <w:szCs w:val="24"/>
          <w:lang w:bidi="he-IL"/>
        </w:rPr>
        <w:t>（以下简称</w:t>
      </w:r>
      <w:r>
        <w:rPr>
          <w:rFonts w:hint="default" w:ascii="Times New Roman" w:hAnsi="Times New Roman" w:cs="Times New Roman" w:eastAsiaTheme="minorEastAsia"/>
          <w:sz w:val="24"/>
          <w:szCs w:val="24"/>
          <w:lang w:eastAsia="zh-CN" w:bidi="he-IL"/>
        </w:rPr>
        <w:t>“</w:t>
      </w:r>
      <w:r>
        <w:rPr>
          <w:rFonts w:hint="default" w:ascii="Times New Roman" w:hAnsi="Times New Roman" w:cs="Times New Roman" w:eastAsiaTheme="minorEastAsia"/>
          <w:sz w:val="24"/>
          <w:szCs w:val="24"/>
          <w:lang w:val="en-US" w:eastAsia="zh-CN" w:bidi="he-IL"/>
        </w:rPr>
        <w:t>园区发展公司</w:t>
      </w:r>
      <w:r>
        <w:rPr>
          <w:rFonts w:hint="default" w:ascii="Times New Roman" w:hAnsi="Times New Roman" w:cs="Times New Roman" w:eastAsiaTheme="minorEastAsia"/>
          <w:sz w:val="24"/>
          <w:szCs w:val="24"/>
          <w:lang w:eastAsia="zh-CN" w:bidi="he-IL"/>
        </w:rPr>
        <w:t>”</w:t>
      </w:r>
      <w:r>
        <w:rPr>
          <w:rFonts w:hint="default" w:ascii="Times New Roman" w:hAnsi="Times New Roman" w:cs="Times New Roman" w:eastAsiaTheme="minorEastAsia"/>
          <w:sz w:val="24"/>
          <w:szCs w:val="24"/>
          <w:lang w:bidi="he-IL"/>
        </w:rPr>
        <w:t>）隶属四川蜀道物流集团有限公司，公司通过资源整合，</w:t>
      </w:r>
      <w:r>
        <w:rPr>
          <w:rFonts w:hint="eastAsia" w:ascii="Times New Roman" w:cs="Times New Roman" w:eastAsiaTheme="minorEastAsia"/>
          <w:sz w:val="24"/>
          <w:szCs w:val="24"/>
          <w:lang w:val="en-US" w:eastAsia="zh-CN" w:bidi="he-IL"/>
        </w:rPr>
        <w:t>目前下辖渠县、攀枝花、巴中、南充、华蓥、资阳、自贡、达州8个物流园区，并</w:t>
      </w:r>
      <w:r>
        <w:rPr>
          <w:rFonts w:hint="default" w:ascii="Times New Roman" w:hAnsi="Times New Roman" w:cs="Times New Roman" w:eastAsiaTheme="minorEastAsia"/>
          <w:sz w:val="24"/>
          <w:szCs w:val="24"/>
          <w:lang w:bidi="he-IL"/>
        </w:rPr>
        <w:t>规划各物流园区业务，整合物流贸易产业链资源，发展物资贸易加工一体化，建立川内各区域最具特色的一级分销渠道和产业集群，实现城乡物资产品统仓统配、运贸一体化运作</w:t>
      </w:r>
      <w:r>
        <w:rPr>
          <w:rFonts w:hint="eastAsia" w:ascii="Times New Roman" w:hAnsi="Times New Roman" w:cs="Times New Roman" w:eastAsiaTheme="minorEastAsia"/>
          <w:sz w:val="24"/>
          <w:szCs w:val="24"/>
          <w:lang w:eastAsia="zh-CN" w:bidi="he-IL"/>
        </w:rPr>
        <w:t>，助力推动蜀道物流集团从简单贸易真正向一体化供应链贸易转型升级、成为蜀道集团智慧产业服务平台线下推广的重要支撑；为进一步推动蜀道集团物流板块产业高质量发展贡献力量。</w:t>
      </w:r>
    </w:p>
    <w:p w14:paraId="63664042">
      <w:pPr>
        <w:pageBreakBefore w:val="0"/>
        <w:widowControl w:val="0"/>
        <w:kinsoku/>
        <w:overflowPunct/>
        <w:topLinePunct w:val="0"/>
        <w:autoSpaceDE/>
        <w:autoSpaceDN/>
        <w:bidi w:val="0"/>
        <w:snapToGrid/>
        <w:spacing w:line="360" w:lineRule="auto"/>
        <w:ind w:firstLine="484" w:firstLineChars="200"/>
        <w:jc w:val="both"/>
        <w:textAlignment w:val="auto"/>
        <w:rPr>
          <w:rFonts w:hint="default" w:ascii="Times New Roman" w:hAnsi="Times New Roman" w:cs="Times New Roman" w:eastAsiaTheme="minorEastAsia"/>
          <w:color w:val="000000" w:themeColor="text1"/>
          <w:spacing w:val="1"/>
          <w:sz w:val="24"/>
          <w:szCs w:val="24"/>
          <w14:textFill>
            <w14:solidFill>
              <w14:schemeClr w14:val="tx1"/>
            </w14:solidFill>
          </w14:textFill>
        </w:rPr>
      </w:pPr>
      <w:r>
        <w:rPr>
          <w:rFonts w:hint="default" w:ascii="Times New Roman" w:hAnsi="Times New Roman" w:cs="Times New Roman" w:eastAsiaTheme="minorEastAsia"/>
          <w:color w:val="000000" w:themeColor="text1"/>
          <w:spacing w:val="1"/>
          <w:sz w:val="24"/>
          <w:szCs w:val="24"/>
          <w14:textFill>
            <w14:solidFill>
              <w14:schemeClr w14:val="tx1"/>
            </w14:solidFill>
          </w14:textFill>
        </w:rPr>
        <w:t>2.2比选项目名称：</w:t>
      </w:r>
      <w:bookmarkEnd w:id="10"/>
      <w:bookmarkEnd w:id="11"/>
      <w:bookmarkEnd w:id="12"/>
      <w:bookmarkEnd w:id="13"/>
      <w:bookmarkEnd w:id="14"/>
      <w:bookmarkEnd w:id="15"/>
      <w:bookmarkEnd w:id="16"/>
      <w:bookmarkEnd w:id="17"/>
      <w:bookmarkEnd w:id="18"/>
      <w:bookmarkEnd w:id="19"/>
      <w:bookmarkEnd w:id="20"/>
      <w:bookmarkStart w:id="26" w:name="_Toc298764775"/>
      <w:bookmarkStart w:id="27" w:name="_Toc298764835"/>
      <w:bookmarkStart w:id="28" w:name="_Toc298781672"/>
      <w:bookmarkStart w:id="29" w:name="_Toc298764494"/>
      <w:r>
        <w:rPr>
          <w:rFonts w:hint="default" w:ascii="Times New Roman" w:hAnsi="Times New Roman" w:cs="Times New Roman" w:eastAsiaTheme="minorEastAsia"/>
          <w:sz w:val="24"/>
          <w:szCs w:val="24"/>
          <w:lang w:val="en-US" w:eastAsia="zh-CN" w:bidi="he-IL"/>
        </w:rPr>
        <w:t>四川蜀道物流园区发展有限</w:t>
      </w:r>
      <w:r>
        <w:rPr>
          <w:rFonts w:hint="default" w:ascii="Times New Roman" w:hAnsi="Times New Roman" w:cs="Times New Roman" w:eastAsiaTheme="minorEastAsia"/>
          <w:sz w:val="24"/>
          <w:szCs w:val="24"/>
          <w:lang w:eastAsia="zh-CN" w:bidi="he-IL"/>
        </w:rPr>
        <w:t>公司</w:t>
      </w:r>
      <w:r>
        <w:rPr>
          <w:rFonts w:hint="eastAsia" w:ascii="Times New Roman" w:cs="Times New Roman" w:eastAsiaTheme="minorEastAsia"/>
          <w:color w:val="000000" w:themeColor="text1"/>
          <w:spacing w:val="1"/>
          <w:sz w:val="24"/>
          <w:szCs w:val="24"/>
          <w:lang w:eastAsia="zh-CN"/>
          <w14:textFill>
            <w14:solidFill>
              <w14:schemeClr w14:val="tx1"/>
            </w14:solidFill>
          </w14:textFill>
        </w:rPr>
        <w:t>人力资源咨询服务</w:t>
      </w:r>
      <w:r>
        <w:rPr>
          <w:rFonts w:hint="default" w:ascii="Times New Roman" w:hAnsi="Times New Roman" w:cs="Times New Roman" w:eastAsiaTheme="minorEastAsia"/>
          <w:color w:val="000000" w:themeColor="text1"/>
          <w:spacing w:val="1"/>
          <w:sz w:val="24"/>
          <w:szCs w:val="24"/>
          <w14:textFill>
            <w14:solidFill>
              <w14:schemeClr w14:val="tx1"/>
            </w14:solidFill>
          </w14:textFill>
        </w:rPr>
        <w:t>中介机构选聘项目。</w:t>
      </w:r>
      <w:bookmarkEnd w:id="26"/>
      <w:bookmarkEnd w:id="27"/>
      <w:bookmarkEnd w:id="28"/>
      <w:bookmarkEnd w:id="29"/>
    </w:p>
    <w:p w14:paraId="0E991FF8">
      <w:pPr>
        <w:pageBreakBefore w:val="0"/>
        <w:widowControl w:val="0"/>
        <w:kinsoku/>
        <w:overflowPunct/>
        <w:topLinePunct w:val="0"/>
        <w:autoSpaceDE/>
        <w:autoSpaceDN/>
        <w:bidi w:val="0"/>
        <w:snapToGrid/>
        <w:spacing w:line="360" w:lineRule="auto"/>
        <w:ind w:firstLine="484" w:firstLineChars="200"/>
        <w:jc w:val="both"/>
        <w:textAlignment w:val="auto"/>
        <w:rPr>
          <w:rFonts w:hint="default" w:ascii="Times New Roman" w:hAnsi="Times New Roman" w:cs="Times New Roman" w:eastAsiaTheme="minorEastAsia"/>
          <w:color w:val="auto"/>
          <w:spacing w:val="1"/>
          <w:sz w:val="24"/>
          <w:szCs w:val="24"/>
        </w:rPr>
      </w:pPr>
      <w:r>
        <w:rPr>
          <w:rFonts w:hint="default" w:ascii="Times New Roman" w:hAnsi="Times New Roman" w:cs="Times New Roman" w:eastAsiaTheme="minorEastAsia"/>
          <w:color w:val="auto"/>
          <w:spacing w:val="1"/>
          <w:sz w:val="24"/>
          <w:szCs w:val="24"/>
        </w:rPr>
        <w:t>2.3服务周期：从合同签订之日起算，完成项目约定工作内容为止，暂定</w:t>
      </w:r>
      <w:r>
        <w:rPr>
          <w:rFonts w:hint="eastAsia" w:ascii="Times New Roman" w:cs="Times New Roman" w:eastAsiaTheme="minorEastAsia"/>
          <w:color w:val="auto"/>
          <w:spacing w:val="1"/>
          <w:sz w:val="24"/>
          <w:szCs w:val="24"/>
          <w:lang w:val="en-US" w:eastAsia="zh-CN"/>
        </w:rPr>
        <w:t>6</w:t>
      </w:r>
      <w:r>
        <w:rPr>
          <w:rFonts w:hint="default" w:ascii="Times New Roman" w:hAnsi="Times New Roman" w:cs="Times New Roman" w:eastAsiaTheme="minorEastAsia"/>
          <w:color w:val="auto"/>
          <w:spacing w:val="1"/>
          <w:sz w:val="24"/>
          <w:szCs w:val="24"/>
        </w:rPr>
        <w:t xml:space="preserve">个月，最终以合同约定为准。 </w:t>
      </w:r>
    </w:p>
    <w:p w14:paraId="17E1D4E2">
      <w:pPr>
        <w:pageBreakBefore w:val="0"/>
        <w:widowControl w:val="0"/>
        <w:kinsoku/>
        <w:overflowPunct/>
        <w:topLinePunct w:val="0"/>
        <w:autoSpaceDE/>
        <w:autoSpaceDN/>
        <w:bidi w:val="0"/>
        <w:snapToGrid/>
        <w:spacing w:line="360" w:lineRule="auto"/>
        <w:ind w:firstLine="484" w:firstLineChars="200"/>
        <w:jc w:val="both"/>
        <w:textAlignment w:val="auto"/>
        <w:rPr>
          <w:rFonts w:hint="default" w:ascii="Times New Roman" w:hAnsi="Times New Roman" w:cs="Times New Roman" w:eastAsiaTheme="minorEastAsia"/>
          <w:spacing w:val="1"/>
          <w:sz w:val="24"/>
          <w:szCs w:val="24"/>
        </w:rPr>
      </w:pPr>
      <w:r>
        <w:rPr>
          <w:rFonts w:hint="default" w:ascii="Times New Roman" w:hAnsi="Times New Roman" w:cs="Times New Roman" w:eastAsiaTheme="minorEastAsia"/>
          <w:spacing w:val="1"/>
          <w:sz w:val="24"/>
          <w:szCs w:val="24"/>
        </w:rPr>
        <w:t>2.4</w:t>
      </w:r>
      <w:r>
        <w:rPr>
          <w:rFonts w:hint="eastAsia" w:ascii="Times New Roman" w:cs="Times New Roman" w:eastAsiaTheme="minorEastAsia"/>
          <w:spacing w:val="1"/>
          <w:sz w:val="24"/>
          <w:szCs w:val="24"/>
          <w:lang w:val="en-US" w:eastAsia="zh-CN"/>
        </w:rPr>
        <w:t>服务</w:t>
      </w:r>
      <w:r>
        <w:rPr>
          <w:rFonts w:hint="default" w:ascii="Times New Roman" w:hAnsi="Times New Roman" w:cs="Times New Roman" w:eastAsiaTheme="minorEastAsia"/>
          <w:spacing w:val="1"/>
          <w:sz w:val="24"/>
          <w:szCs w:val="24"/>
        </w:rPr>
        <w:t>内容：</w:t>
      </w:r>
    </w:p>
    <w:p w14:paraId="4B1233A9">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本项目为中介类招标采购，采购的服务范围具体包括：</w:t>
      </w:r>
    </w:p>
    <w:p w14:paraId="20E0B217">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（一）园区发展公司本部</w:t>
      </w:r>
    </w:p>
    <w:p w14:paraId="5F8DF3C8">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1.园区发展公司本部内设机构各管理岗位工作职责、任职资格设计，岗位价值评估；</w:t>
      </w:r>
    </w:p>
    <w:p w14:paraId="54DE7402">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2.园区发展公司本部薪酬绩效制度及体系搭建、落地执行。</w:t>
      </w:r>
    </w:p>
    <w:p w14:paraId="45595FEE">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（二）各园区项目</w:t>
      </w:r>
    </w:p>
    <w:p w14:paraId="4A2EAB33">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1.各园区项目管理岗位工作职责、任职资格设计及岗位价值评估；</w:t>
      </w:r>
    </w:p>
    <w:p w14:paraId="43CB0643">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2.各园区项目建设期、运营期薪酬绩效差异化考核管理制度体系设计、搭建；</w:t>
      </w:r>
    </w:p>
    <w:p w14:paraId="1CB8C0EA">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3.投产运营期园区项目业务端岗位和非业务端岗位薪酬、绩效差异化考核分配体系设计、执行。</w:t>
      </w:r>
    </w:p>
    <w:p w14:paraId="4ECCB5B1">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采购的服务内容分为三个阶段，具体包括：</w:t>
      </w:r>
    </w:p>
    <w:p w14:paraId="6409771F">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（一）第一阶段：内设机构及编制岗位</w:t>
      </w:r>
    </w:p>
    <w:p w14:paraId="73060ABB">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1.根据公司现有组织架构与岗位设置情况，开展公司各岗位任职资格体系设计，分解部门职责，编写岗位说明书；</w:t>
      </w:r>
    </w:p>
    <w:p w14:paraId="4AD9C374">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2.建立岗位价值体系，完成岗位价值评估，落实岗位价值差异。</w:t>
      </w:r>
    </w:p>
    <w:p w14:paraId="3F5B16AB">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（二）第二阶段：薪酬管理与绩效考核机制</w:t>
      </w:r>
    </w:p>
    <w:p w14:paraId="10005AF3">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1.根据公司业务发展定位，结合蜀道物流集团工资总额与内部分配管理相关规定，完成员工薪酬体系建设，建立差异化工资结构和工资水平，实施工资套改；</w:t>
      </w:r>
    </w:p>
    <w:p w14:paraId="5D775571">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2.完成公司绩效体系建设，建立定性与定量相结合的绩效体系，差异化设计业务端岗位和非业务端岗位的考核分配模型，实现业绩贡献与薪酬的有效联动；</w:t>
      </w:r>
    </w:p>
    <w:p w14:paraId="71D18B58">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3.根据蜀道集团、蜀道物流集团企业负责人薪酬和考核相关规定，结合公司实际，撰写公司领导班子成员薪酬与考核管理办法。</w:t>
      </w:r>
    </w:p>
    <w:p w14:paraId="5E620AE0">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（三）第三阶段：薪酬绩效、职业晋升体系执行及调适</w:t>
      </w:r>
    </w:p>
    <w:p w14:paraId="6046DB6D">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1.辅导薪酬绩效体系落地执行，并根据体系落地情况进行适应性微调；</w:t>
      </w:r>
    </w:p>
    <w:p w14:paraId="433605C2">
      <w:pPr>
        <w:spacing w:line="360" w:lineRule="auto"/>
        <w:ind w:firstLine="482"/>
        <w:rPr>
          <w:rFonts w:hint="default" w:ascii="Times New Roman" w:eastAsiaTheme="minorEastAsia"/>
          <w:color w:val="000000" w:themeColor="text1"/>
          <w:spacing w:val="1"/>
          <w:sz w:val="24"/>
          <w:szCs w:val="24"/>
          <w:highlight w:val="none"/>
          <w:lang w:val="en-US" w:eastAsia="zh-CN"/>
          <w14:textFill>
            <w14:solidFill>
              <w14:schemeClr w14:val="tx1"/>
            </w14:solidFill>
          </w14:textFill>
        </w:rPr>
      </w:pPr>
      <w:r>
        <w:rPr>
          <w:rFonts w:hint="default" w:ascii="Times New Roman" w:eastAsiaTheme="minorEastAsia"/>
          <w:color w:val="000000" w:themeColor="text1"/>
          <w:spacing w:val="1"/>
          <w:sz w:val="24"/>
          <w:szCs w:val="24"/>
          <w:highlight w:val="none"/>
          <w:lang w:val="en-US" w:eastAsia="zh-CN"/>
          <w14:textFill>
            <w14:solidFill>
              <w14:schemeClr w14:val="tx1"/>
            </w14:solidFill>
          </w14:textFill>
        </w:rPr>
        <w:t>2.建立公司内部员工职业发展通道体系，畅通员工内部职业发展。</w:t>
      </w:r>
    </w:p>
    <w:p w14:paraId="635ACE2B">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3.比选申请人资格要求</w:t>
      </w:r>
      <w:bookmarkEnd w:id="21"/>
      <w:bookmarkEnd w:id="22"/>
      <w:bookmarkEnd w:id="23"/>
      <w:bookmarkEnd w:id="24"/>
      <w:bookmarkEnd w:id="25"/>
    </w:p>
    <w:p w14:paraId="5A096BC5">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3.1</w:t>
      </w:r>
      <w:r>
        <w:rPr>
          <w:rFonts w:hint="default" w:ascii="Times New Roman" w:hAnsi="Times New Roman" w:cs="Times New Roman" w:eastAsiaTheme="minorEastAsia"/>
          <w:sz w:val="24"/>
          <w:szCs w:val="24"/>
        </w:rPr>
        <w:t>依法设立，具有</w:t>
      </w:r>
      <w:r>
        <w:rPr>
          <w:rFonts w:hint="default" w:ascii="Times New Roman" w:hAnsi="Times New Roman" w:cs="Times New Roman" w:eastAsiaTheme="minorEastAsia"/>
          <w:sz w:val="24"/>
          <w:szCs w:val="24"/>
          <w:lang w:val="en-US" w:eastAsia="zh-CN"/>
        </w:rPr>
        <w:t>企业管理咨询</w:t>
      </w:r>
      <w:r>
        <w:rPr>
          <w:rFonts w:hint="default" w:ascii="Times New Roman" w:hAnsi="Times New Roman" w:cs="Times New Roman" w:eastAsiaTheme="minorEastAsia"/>
          <w:sz w:val="24"/>
          <w:szCs w:val="24"/>
        </w:rPr>
        <w:t>相应执业资质；</w:t>
      </w:r>
    </w:p>
    <w:p w14:paraId="3A93710B">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3.2</w:t>
      </w:r>
      <w:r>
        <w:rPr>
          <w:rFonts w:hint="default" w:ascii="Times New Roman" w:hAnsi="Times New Roman" w:cs="Times New Roman" w:eastAsiaTheme="minorEastAsia"/>
          <w:sz w:val="24"/>
          <w:szCs w:val="24"/>
        </w:rPr>
        <w:t>合法经营、依法执业，遵守法律法规、职业道德和执业准则，有良好社会信誉；</w:t>
      </w:r>
    </w:p>
    <w:p w14:paraId="578B3ADF">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3.3</w:t>
      </w:r>
      <w:r>
        <w:rPr>
          <w:rFonts w:hint="default" w:ascii="Times New Roman" w:hAnsi="Times New Roman" w:cs="Times New Roman" w:eastAsiaTheme="minorEastAsia"/>
          <w:sz w:val="24"/>
          <w:szCs w:val="24"/>
        </w:rPr>
        <w:t>按规定通过了有关部门的年度检验；</w:t>
      </w:r>
    </w:p>
    <w:p w14:paraId="2B3D7230">
      <w:pPr>
        <w:pageBreakBefore w:val="0"/>
        <w:widowControl w:val="0"/>
        <w:kinsoku/>
        <w:overflowPunct/>
        <w:topLinePunct w:val="0"/>
        <w:autoSpaceDE/>
        <w:autoSpaceDN/>
        <w:bidi w:val="0"/>
        <w:snapToGrid/>
        <w:spacing w:line="360" w:lineRule="auto"/>
        <w:ind w:firstLine="480" w:firstLineChars="200"/>
        <w:jc w:val="both"/>
        <w:textAlignment w:val="auto"/>
        <w:rPr>
          <w:rStyle w:val="19"/>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bCs w:val="0"/>
          <w:sz w:val="24"/>
          <w:szCs w:val="24"/>
        </w:rPr>
        <w:t>3.4</w:t>
      </w:r>
      <w:r>
        <w:rPr>
          <w:rFonts w:hint="default" w:ascii="Times New Roman" w:hAnsi="Times New Roman" w:cs="Times New Roman" w:eastAsiaTheme="minorEastAsia"/>
          <w:sz w:val="24"/>
          <w:szCs w:val="24"/>
        </w:rPr>
        <w:t>近三年提供的中介服务未因重大执业质量等问题受到省国资委通报；</w:t>
      </w:r>
    </w:p>
    <w:p w14:paraId="63CE60AF">
      <w:pPr>
        <w:pStyle w:val="7"/>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kern w:val="0"/>
          <w:sz w:val="24"/>
          <w:szCs w:val="24"/>
        </w:rPr>
      </w:pPr>
      <w:r>
        <w:rPr>
          <w:rFonts w:hint="default" w:ascii="Times New Roman" w:hAnsi="Times New Roman" w:cs="Times New Roman" w:eastAsiaTheme="minorEastAsia"/>
          <w:kern w:val="0"/>
          <w:sz w:val="24"/>
          <w:szCs w:val="24"/>
          <w:lang w:val="en-US" w:eastAsia="zh-CN"/>
        </w:rPr>
        <w:t>3.5有类似过往项目业绩，且服务对象</w:t>
      </w:r>
      <w:r>
        <w:rPr>
          <w:rFonts w:hint="default" w:ascii="Times New Roman" w:hAnsi="Times New Roman" w:cs="Times New Roman" w:eastAsiaTheme="minorEastAsia"/>
          <w:bCs/>
          <w:sz w:val="24"/>
          <w:szCs w:val="24"/>
          <w:lang w:val="en-US" w:eastAsia="zh-CN"/>
        </w:rPr>
        <w:t>企业类型</w:t>
      </w:r>
      <w:r>
        <w:rPr>
          <w:rFonts w:hint="eastAsia" w:cs="Times New Roman" w:eastAsiaTheme="minorEastAsia"/>
          <w:bCs/>
          <w:sz w:val="24"/>
          <w:szCs w:val="24"/>
          <w:lang w:val="en-US" w:eastAsia="zh-CN"/>
        </w:rPr>
        <w:t>均包括</w:t>
      </w:r>
      <w:r>
        <w:rPr>
          <w:rFonts w:hint="default" w:ascii="Times New Roman" w:hAnsi="Times New Roman" w:cs="Times New Roman" w:eastAsiaTheme="minorEastAsia"/>
          <w:bCs/>
          <w:sz w:val="24"/>
          <w:szCs w:val="24"/>
          <w:lang w:val="en-US" w:eastAsia="zh-CN"/>
        </w:rPr>
        <w:t>市场化贸易类</w:t>
      </w:r>
      <w:r>
        <w:rPr>
          <w:rFonts w:hint="eastAsia" w:cs="Times New Roman" w:eastAsiaTheme="minorEastAsia"/>
          <w:bCs/>
          <w:sz w:val="24"/>
          <w:szCs w:val="24"/>
          <w:lang w:val="en-US" w:eastAsia="zh-CN"/>
        </w:rPr>
        <w:t>和目标管理类</w:t>
      </w:r>
      <w:r>
        <w:rPr>
          <w:rFonts w:hint="default" w:ascii="Times New Roman" w:hAnsi="Times New Roman" w:cs="Times New Roman" w:eastAsiaTheme="minorEastAsia"/>
          <w:bCs/>
          <w:sz w:val="24"/>
          <w:szCs w:val="24"/>
          <w:lang w:val="en-US" w:eastAsia="zh-CN"/>
        </w:rPr>
        <w:t>企业</w:t>
      </w:r>
      <w:r>
        <w:rPr>
          <w:rFonts w:hint="default" w:ascii="Times New Roman" w:hAnsi="Times New Roman" w:cs="Times New Roman" w:eastAsiaTheme="minorEastAsia"/>
          <w:kern w:val="0"/>
          <w:sz w:val="24"/>
          <w:szCs w:val="24"/>
        </w:rPr>
        <w:t>。</w:t>
      </w:r>
    </w:p>
    <w:p w14:paraId="21435333">
      <w:pPr>
        <w:pStyle w:val="7"/>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kern w:val="0"/>
          <w:sz w:val="24"/>
          <w:szCs w:val="24"/>
          <w:lang w:eastAsia="zh-CN"/>
        </w:rPr>
      </w:pPr>
      <w:r>
        <w:rPr>
          <w:rFonts w:hint="default" w:ascii="Times New Roman" w:hAnsi="Times New Roman" w:cs="Times New Roman" w:eastAsiaTheme="minorEastAsia"/>
          <w:kern w:val="0"/>
          <w:sz w:val="24"/>
          <w:szCs w:val="24"/>
          <w:lang w:val="en-US" w:eastAsia="zh-CN"/>
        </w:rPr>
        <w:t>3.6</w:t>
      </w:r>
      <w:r>
        <w:rPr>
          <w:rFonts w:hint="default" w:ascii="Times New Roman" w:hAnsi="Times New Roman" w:cs="Times New Roman" w:eastAsiaTheme="minorEastAsia"/>
          <w:kern w:val="0"/>
          <w:sz w:val="24"/>
          <w:szCs w:val="24"/>
        </w:rPr>
        <w:t>不存在</w:t>
      </w:r>
      <w:r>
        <w:rPr>
          <w:rFonts w:hint="default" w:ascii="Times New Roman" w:hAnsi="Times New Roman" w:cs="Times New Roman" w:eastAsiaTheme="minorEastAsia"/>
          <w:kern w:val="0"/>
          <w:sz w:val="24"/>
          <w:szCs w:val="24"/>
          <w:lang w:eastAsia="zh-CN"/>
        </w:rPr>
        <w:t>《四川省国资委及出资企业中介机构选聘管理试行办法》</w:t>
      </w:r>
      <w:r>
        <w:rPr>
          <w:rFonts w:hint="default" w:ascii="Times New Roman" w:hAnsi="Times New Roman" w:cs="Times New Roman" w:eastAsiaTheme="minorEastAsia"/>
          <w:kern w:val="0"/>
          <w:sz w:val="24"/>
          <w:szCs w:val="24"/>
        </w:rPr>
        <w:t>第二十八条情形</w:t>
      </w:r>
      <w:r>
        <w:rPr>
          <w:rFonts w:hint="default" w:ascii="Times New Roman" w:hAnsi="Times New Roman" w:cs="Times New Roman" w:eastAsiaTheme="minorEastAsia"/>
          <w:kern w:val="0"/>
          <w:sz w:val="24"/>
          <w:szCs w:val="24"/>
          <w:lang w:eastAsia="zh-CN"/>
        </w:rPr>
        <w:t>。</w:t>
      </w:r>
    </w:p>
    <w:p w14:paraId="5AE63728">
      <w:pPr>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eastAsiaTheme="minorEastAsia"/>
          <w:b/>
          <w:kern w:val="2"/>
          <w:sz w:val="24"/>
          <w:szCs w:val="24"/>
        </w:rPr>
      </w:pPr>
      <w:bookmarkStart w:id="30" w:name="_Toc309058766"/>
      <w:bookmarkStart w:id="31" w:name="_Toc317520062"/>
      <w:r>
        <w:rPr>
          <w:rFonts w:hint="default" w:ascii="Times New Roman" w:eastAsiaTheme="minorEastAsia"/>
          <w:b/>
          <w:kern w:val="2"/>
          <w:sz w:val="24"/>
          <w:szCs w:val="24"/>
          <w:lang w:val="en-US" w:eastAsia="zh-CN"/>
        </w:rPr>
        <w:t>4.</w:t>
      </w:r>
      <w:r>
        <w:rPr>
          <w:rFonts w:hint="default" w:ascii="Times New Roman" w:eastAsiaTheme="minorEastAsia"/>
          <w:b/>
          <w:kern w:val="2"/>
          <w:sz w:val="24"/>
          <w:szCs w:val="24"/>
        </w:rPr>
        <w:t>比选文件的获取</w:t>
      </w:r>
    </w:p>
    <w:p w14:paraId="525AB12B">
      <w:pPr>
        <w:pageBreakBefore w:val="0"/>
        <w:widowControl w:val="0"/>
        <w:kinsoku/>
        <w:overflowPunct/>
        <w:topLinePunct w:val="0"/>
        <w:autoSpaceDE/>
        <w:autoSpaceDN/>
        <w:bidi w:val="0"/>
        <w:snapToGrid/>
        <w:spacing w:line="360" w:lineRule="auto"/>
        <w:ind w:firstLineChars="200"/>
        <w:jc w:val="both"/>
        <w:textAlignment w:val="auto"/>
        <w:rPr>
          <w:rFonts w:hint="default" w:ascii="Times New Roman" w:eastAsiaTheme="minorEastAsia"/>
          <w:sz w:val="24"/>
          <w:szCs w:val="24"/>
        </w:rPr>
      </w:pPr>
      <w:r>
        <w:rPr>
          <w:rFonts w:hint="default" w:ascii="Times New Roman" w:eastAsiaTheme="minorEastAsia"/>
          <w:sz w:val="24"/>
          <w:szCs w:val="24"/>
        </w:rPr>
        <w:t>4.1获取时间：</w:t>
      </w:r>
      <w:r>
        <w:rPr>
          <w:rFonts w:hint="default" w:ascii="Times New Roman" w:hAnsi="Times New Roman" w:cs="Times New Roman" w:eastAsiaTheme="minorEastAsia"/>
          <w:b/>
          <w:color w:val="auto"/>
          <w:kern w:val="2"/>
          <w:sz w:val="24"/>
          <w:szCs w:val="24"/>
          <w:u w:val="single"/>
        </w:rPr>
        <w:t>2024年</w:t>
      </w:r>
      <w:r>
        <w:rPr>
          <w:rFonts w:hint="default" w:ascii="Times New Roman" w:hAnsi="Times New Roman" w:cs="Times New Roman" w:eastAsiaTheme="minorEastAsia"/>
          <w:b/>
          <w:color w:val="auto"/>
          <w:kern w:val="2"/>
          <w:sz w:val="24"/>
          <w:szCs w:val="24"/>
          <w:u w:val="single"/>
          <w:lang w:val="en-US" w:eastAsia="zh-CN"/>
        </w:rPr>
        <w:t xml:space="preserve"> 10 </w:t>
      </w:r>
      <w:r>
        <w:rPr>
          <w:rFonts w:hint="default" w:ascii="Times New Roman" w:hAnsi="Times New Roman" w:cs="Times New Roman" w:eastAsiaTheme="minorEastAsia"/>
          <w:b/>
          <w:color w:val="auto"/>
          <w:kern w:val="2"/>
          <w:sz w:val="24"/>
          <w:szCs w:val="24"/>
          <w:u w:val="single"/>
        </w:rPr>
        <w:t>月</w:t>
      </w:r>
      <w:r>
        <w:rPr>
          <w:rFonts w:hint="default" w:ascii="Times New Roman" w:hAnsi="Times New Roman" w:cs="Times New Roman" w:eastAsiaTheme="minorEastAsia"/>
          <w:b/>
          <w:color w:val="auto"/>
          <w:kern w:val="2"/>
          <w:sz w:val="24"/>
          <w:szCs w:val="24"/>
          <w:u w:val="single"/>
          <w:lang w:val="en-US" w:eastAsia="zh-CN"/>
        </w:rPr>
        <w:t xml:space="preserve"> 1</w:t>
      </w:r>
      <w:r>
        <w:rPr>
          <w:rFonts w:hint="eastAsia" w:ascii="Times New Roman" w:cs="Times New Roman" w:eastAsiaTheme="minorEastAsia"/>
          <w:b/>
          <w:color w:val="auto"/>
          <w:kern w:val="2"/>
          <w:sz w:val="24"/>
          <w:szCs w:val="24"/>
          <w:u w:val="single"/>
          <w:lang w:val="en-US" w:eastAsia="zh-CN"/>
        </w:rPr>
        <w:t>5</w:t>
      </w:r>
      <w:r>
        <w:rPr>
          <w:rFonts w:hint="default" w:ascii="Times New Roman" w:hAnsi="Times New Roman" w:cs="Times New Roman" w:eastAsiaTheme="minorEastAsia"/>
          <w:b/>
          <w:color w:val="auto"/>
          <w:kern w:val="2"/>
          <w:sz w:val="24"/>
          <w:szCs w:val="24"/>
          <w:u w:val="single"/>
          <w:lang w:val="en-US" w:eastAsia="zh-CN"/>
        </w:rPr>
        <w:t xml:space="preserve"> </w:t>
      </w:r>
      <w:r>
        <w:rPr>
          <w:rFonts w:hint="default" w:ascii="Times New Roman" w:hAnsi="Times New Roman" w:cs="Times New Roman" w:eastAsiaTheme="minorEastAsia"/>
          <w:b/>
          <w:color w:val="auto"/>
          <w:kern w:val="2"/>
          <w:sz w:val="24"/>
          <w:szCs w:val="24"/>
          <w:u w:val="single"/>
        </w:rPr>
        <w:t>日上午【9：00】时至2024年</w:t>
      </w:r>
      <w:r>
        <w:rPr>
          <w:rFonts w:hint="default" w:ascii="Times New Roman" w:hAnsi="Times New Roman" w:cs="Times New Roman" w:eastAsiaTheme="minorEastAsia"/>
          <w:b/>
          <w:color w:val="auto"/>
          <w:kern w:val="2"/>
          <w:sz w:val="24"/>
          <w:szCs w:val="24"/>
          <w:u w:val="single"/>
          <w:lang w:val="en-US" w:eastAsia="zh-CN"/>
        </w:rPr>
        <w:t xml:space="preserve"> </w:t>
      </w:r>
      <w:r>
        <w:rPr>
          <w:rFonts w:hint="default" w:ascii="Times New Roman" w:hAnsi="Times New Roman" w:cs="Times New Roman" w:eastAsiaTheme="minorEastAsia"/>
          <w:b/>
          <w:color w:val="auto"/>
          <w:kern w:val="2"/>
          <w:sz w:val="24"/>
          <w:szCs w:val="24"/>
          <w:u w:val="single"/>
          <w:lang w:eastAsia="zh-CN"/>
        </w:rPr>
        <w:t>10</w:t>
      </w:r>
      <w:r>
        <w:rPr>
          <w:rFonts w:hint="default" w:ascii="Times New Roman" w:hAnsi="Times New Roman" w:cs="Times New Roman" w:eastAsiaTheme="minorEastAsia"/>
          <w:b/>
          <w:color w:val="auto"/>
          <w:kern w:val="2"/>
          <w:sz w:val="24"/>
          <w:szCs w:val="24"/>
          <w:u w:val="single"/>
        </w:rPr>
        <w:t xml:space="preserve"> 月</w:t>
      </w:r>
      <w:r>
        <w:rPr>
          <w:rFonts w:hint="default" w:ascii="Times New Roman" w:hAnsi="Times New Roman" w:cs="Times New Roman" w:eastAsiaTheme="minorEastAsia"/>
          <w:b/>
          <w:color w:val="auto"/>
          <w:kern w:val="2"/>
          <w:sz w:val="24"/>
          <w:szCs w:val="24"/>
          <w:u w:val="single"/>
          <w:lang w:val="en-US" w:eastAsia="zh-CN"/>
        </w:rPr>
        <w:t xml:space="preserve"> </w:t>
      </w:r>
      <w:r>
        <w:rPr>
          <w:rFonts w:hint="eastAsia" w:ascii="Times New Roman" w:cs="Times New Roman" w:eastAsiaTheme="minorEastAsia"/>
          <w:b/>
          <w:color w:val="auto"/>
          <w:kern w:val="2"/>
          <w:sz w:val="24"/>
          <w:szCs w:val="24"/>
          <w:u w:val="single"/>
          <w:lang w:val="en-US" w:eastAsia="zh-CN"/>
        </w:rPr>
        <w:t>21</w:t>
      </w:r>
      <w:r>
        <w:rPr>
          <w:rFonts w:hint="default" w:ascii="Times New Roman" w:hAnsi="Times New Roman" w:cs="Times New Roman" w:eastAsiaTheme="minorEastAsia"/>
          <w:b/>
          <w:color w:val="auto"/>
          <w:kern w:val="2"/>
          <w:sz w:val="24"/>
          <w:szCs w:val="24"/>
          <w:u w:val="single"/>
        </w:rPr>
        <w:t xml:space="preserve"> 日下午【5:30】时</w:t>
      </w:r>
      <w:r>
        <w:rPr>
          <w:rFonts w:hint="default" w:ascii="Times New Roman" w:hAnsi="Times New Roman" w:cs="Times New Roman" w:eastAsiaTheme="minorEastAsia"/>
          <w:b/>
          <w:bCs/>
          <w:color w:val="auto"/>
          <w:kern w:val="0"/>
          <w:sz w:val="24"/>
          <w:szCs w:val="24"/>
          <w:u w:val="single"/>
        </w:rPr>
        <w:t>（北京时间）</w:t>
      </w:r>
      <w:r>
        <w:rPr>
          <w:rFonts w:hint="default" w:ascii="Times New Roman" w:eastAsiaTheme="minorEastAsia"/>
          <w:color w:val="auto"/>
          <w:sz w:val="24"/>
          <w:szCs w:val="24"/>
        </w:rPr>
        <w:t>。</w:t>
      </w:r>
    </w:p>
    <w:p w14:paraId="45D50EE0">
      <w:pPr>
        <w:pageBreakBefore w:val="0"/>
        <w:widowControl w:val="0"/>
        <w:kinsoku/>
        <w:overflowPunct/>
        <w:topLinePunct w:val="0"/>
        <w:autoSpaceDE/>
        <w:autoSpaceDN/>
        <w:bidi w:val="0"/>
        <w:snapToGrid/>
        <w:spacing w:line="360" w:lineRule="auto"/>
        <w:ind w:firstLineChars="200"/>
        <w:jc w:val="both"/>
        <w:textAlignment w:val="auto"/>
        <w:rPr>
          <w:rFonts w:hint="default" w:ascii="Times New Roman" w:eastAsiaTheme="minorEastAsia"/>
          <w:sz w:val="24"/>
          <w:szCs w:val="24"/>
          <w:lang w:eastAsia="zh-Hans"/>
        </w:rPr>
      </w:pPr>
      <w:r>
        <w:rPr>
          <w:rFonts w:hint="default" w:ascii="Times New Roman" w:eastAsiaTheme="minorEastAsia"/>
          <w:sz w:val="24"/>
          <w:szCs w:val="24"/>
        </w:rPr>
        <w:t>4.2比选文件的取得：比选申请人应在比选公告期内在</w:t>
      </w:r>
      <w:r>
        <w:rPr>
          <w:rFonts w:hint="default" w:ascii="Times New Roman" w:hAnsi="Times New Roman" w:cs="Times New Roman" w:eastAsiaTheme="minorEastAsia"/>
          <w:b w:val="0"/>
          <w:kern w:val="0"/>
          <w:sz w:val="24"/>
          <w:szCs w:val="24"/>
          <w:u w:val="none"/>
        </w:rPr>
        <w:t>四川蜀道物流集团有限公司官网（https://www.shudaowl.com/）、蜀物智采平台（https://scjt.tabe.cn/）上</w:t>
      </w:r>
      <w:r>
        <w:rPr>
          <w:rFonts w:hint="default" w:ascii="Times New Roman" w:eastAsiaTheme="minorEastAsia"/>
          <w:sz w:val="24"/>
          <w:szCs w:val="24"/>
        </w:rPr>
        <w:t>获取比选文件</w:t>
      </w:r>
      <w:r>
        <w:rPr>
          <w:rFonts w:hint="default" w:ascii="Times New Roman" w:eastAsiaTheme="minorEastAsia"/>
          <w:sz w:val="24"/>
          <w:szCs w:val="24"/>
          <w:lang w:eastAsia="zh-Hans"/>
        </w:rPr>
        <w:t>。</w:t>
      </w:r>
    </w:p>
    <w:p w14:paraId="75B7F049">
      <w:pPr>
        <w:pStyle w:val="5"/>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b w:val="0"/>
          <w:sz w:val="24"/>
          <w:szCs w:val="24"/>
        </w:rPr>
      </w:pPr>
      <w:r>
        <w:rPr>
          <w:rFonts w:hint="default" w:ascii="Times New Roman" w:hAnsi="Times New Roman" w:cs="Times New Roman" w:eastAsiaTheme="minorEastAsia"/>
          <w:b w:val="0"/>
          <w:sz w:val="24"/>
          <w:szCs w:val="24"/>
        </w:rPr>
        <w:t xml:space="preserve">4.3 </w:t>
      </w:r>
      <w:r>
        <w:rPr>
          <w:rFonts w:hint="default" w:ascii="Times New Roman" w:hAnsi="Times New Roman" w:cs="Times New Roman" w:eastAsiaTheme="minorEastAsia"/>
          <w:sz w:val="24"/>
          <w:szCs w:val="24"/>
        </w:rPr>
        <w:t>比选文件价格：免费领取。</w:t>
      </w:r>
    </w:p>
    <w:p w14:paraId="6A515C6E">
      <w:pPr>
        <w:pStyle w:val="5"/>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val="0"/>
          <w:sz w:val="24"/>
          <w:szCs w:val="24"/>
        </w:rPr>
        <w:t>4.4 比选人不提供邮购比选文件服务。</w:t>
      </w:r>
    </w:p>
    <w:p w14:paraId="413D1614">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 比选申请文件递交截止时间和开标时间</w:t>
      </w:r>
    </w:p>
    <w:p w14:paraId="5AC7876A">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5.1 比选申请文件递交的截止时间（即比选申请截止时间）：</w:t>
      </w:r>
      <w:r>
        <w:rPr>
          <w:rFonts w:hint="default" w:ascii="Times New Roman" w:hAnsi="Times New Roman" w:cs="Times New Roman" w:eastAsiaTheme="minorEastAsia"/>
          <w:b/>
          <w:bCs/>
          <w:sz w:val="24"/>
          <w:szCs w:val="24"/>
          <w:u w:val="single"/>
        </w:rPr>
        <w:t>2024年</w:t>
      </w:r>
      <w:r>
        <w:rPr>
          <w:rFonts w:hint="default" w:ascii="Times New Roman" w:hAnsi="Times New Roman" w:cs="Times New Roman" w:eastAsiaTheme="minorEastAsia"/>
          <w:b/>
          <w:bCs/>
          <w:sz w:val="24"/>
          <w:szCs w:val="24"/>
          <w:u w:val="single"/>
          <w:lang w:val="en-US" w:eastAsia="zh-CN"/>
        </w:rPr>
        <w:t xml:space="preserve"> </w:t>
      </w:r>
      <w:r>
        <w:rPr>
          <w:rFonts w:hint="eastAsia" w:ascii="Times New Roman" w:cs="Times New Roman" w:eastAsiaTheme="minorEastAsia"/>
          <w:b/>
          <w:bCs/>
          <w:sz w:val="24"/>
          <w:szCs w:val="24"/>
          <w:u w:val="single"/>
          <w:lang w:val="en-US" w:eastAsia="zh-CN"/>
        </w:rPr>
        <w:t>10</w:t>
      </w:r>
      <w:r>
        <w:rPr>
          <w:rFonts w:hint="default" w:ascii="Times New Roman" w:hAnsi="Times New Roman" w:cs="Times New Roman" w:eastAsiaTheme="minorEastAsia"/>
          <w:b/>
          <w:bCs/>
          <w:sz w:val="24"/>
          <w:szCs w:val="24"/>
          <w:u w:val="single"/>
        </w:rPr>
        <w:t xml:space="preserve"> 月 </w:t>
      </w:r>
      <w:r>
        <w:rPr>
          <w:rFonts w:hint="eastAsia" w:ascii="Times New Roman" w:cs="Times New Roman" w:eastAsiaTheme="minorEastAsia"/>
          <w:b/>
          <w:bCs/>
          <w:sz w:val="24"/>
          <w:szCs w:val="24"/>
          <w:u w:val="single"/>
          <w:lang w:val="en-US" w:eastAsia="zh-CN"/>
        </w:rPr>
        <w:t>22</w:t>
      </w:r>
      <w:r>
        <w:rPr>
          <w:rFonts w:hint="default" w:ascii="Times New Roman" w:hAnsi="Times New Roman" w:cs="Times New Roman" w:eastAsiaTheme="minorEastAsia"/>
          <w:b/>
          <w:bCs/>
          <w:sz w:val="24"/>
          <w:szCs w:val="24"/>
          <w:u w:val="single"/>
        </w:rPr>
        <w:t xml:space="preserve"> 日上午10：00（北京时间）</w:t>
      </w:r>
      <w:r>
        <w:rPr>
          <w:rFonts w:hint="default" w:ascii="Times New Roman" w:hAnsi="Times New Roman" w:cs="Times New Roman" w:eastAsiaTheme="minorEastAsia"/>
          <w:sz w:val="24"/>
          <w:szCs w:val="24"/>
        </w:rPr>
        <w:t>，地点：</w:t>
      </w:r>
      <w:r>
        <w:rPr>
          <w:rFonts w:hint="eastAsia" w:ascii="Times New Roman" w:cs="Times New Roman" w:eastAsiaTheme="minorEastAsia"/>
          <w:sz w:val="24"/>
          <w:szCs w:val="24"/>
          <w:lang w:eastAsia="zh-CN"/>
        </w:rPr>
        <w:t>四川蜀道物流集团</w:t>
      </w:r>
      <w:r>
        <w:rPr>
          <w:rFonts w:hint="default" w:ascii="Times New Roman" w:hAnsi="Times New Roman" w:cs="Times New Roman" w:eastAsiaTheme="minorEastAsia"/>
          <w:sz w:val="24"/>
          <w:szCs w:val="24"/>
          <w:lang w:eastAsia="zh-CN"/>
        </w:rPr>
        <w:t>有限公司</w:t>
      </w:r>
      <w:r>
        <w:rPr>
          <w:rFonts w:hint="default" w:ascii="Times New Roman" w:hAnsi="Times New Roman" w:cs="Times New Roman" w:eastAsiaTheme="minorEastAsia"/>
          <w:sz w:val="24"/>
          <w:szCs w:val="24"/>
        </w:rPr>
        <w:t>（成都市青羊区光华北五路266号2栋A座</w:t>
      </w:r>
      <w:r>
        <w:rPr>
          <w:rFonts w:hint="eastAsia" w:ascii="Times New Roman" w:cs="Times New Roman" w:eastAsiaTheme="minorEastAsia"/>
          <w:sz w:val="24"/>
          <w:szCs w:val="24"/>
          <w:lang w:eastAsia="zh-CN"/>
        </w:rPr>
        <w:t>15</w:t>
      </w:r>
      <w:r>
        <w:rPr>
          <w:rFonts w:hint="default" w:ascii="Times New Roman" w:hAnsi="Times New Roman" w:cs="Times New Roman" w:eastAsiaTheme="minorEastAsia"/>
          <w:sz w:val="24"/>
          <w:szCs w:val="24"/>
        </w:rPr>
        <w:t>层）。</w:t>
      </w:r>
    </w:p>
    <w:p w14:paraId="56D3A95B">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5.2 逾期送达的或者未送达指定地点的比选申请文件，比选人不予受理。</w:t>
      </w:r>
    </w:p>
    <w:p w14:paraId="740951A6">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b w:val="0"/>
          <w:bCs/>
          <w:kern w:val="0"/>
          <w:sz w:val="24"/>
          <w:szCs w:val="24"/>
        </w:rPr>
      </w:pPr>
      <w:r>
        <w:rPr>
          <w:rFonts w:hint="default" w:ascii="Times New Roman" w:hAnsi="Times New Roman" w:cs="Times New Roman" w:eastAsiaTheme="minorEastAsia"/>
          <w:sz w:val="24"/>
          <w:szCs w:val="24"/>
        </w:rPr>
        <w:t>6.评审地点</w:t>
      </w:r>
    </w:p>
    <w:p w14:paraId="688BAF86">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 评审地点：</w:t>
      </w:r>
      <w:r>
        <w:rPr>
          <w:rFonts w:hint="eastAsia" w:ascii="Times New Roman" w:cs="Times New Roman" w:eastAsiaTheme="minorEastAsia"/>
          <w:sz w:val="24"/>
          <w:szCs w:val="24"/>
          <w:lang w:eastAsia="zh-CN"/>
        </w:rPr>
        <w:t>四川蜀道物流集团</w:t>
      </w:r>
      <w:r>
        <w:rPr>
          <w:rFonts w:hint="default" w:ascii="Times New Roman" w:hAnsi="Times New Roman" w:cs="Times New Roman" w:eastAsiaTheme="minorEastAsia"/>
          <w:sz w:val="24"/>
          <w:szCs w:val="24"/>
          <w:lang w:eastAsia="zh-CN"/>
        </w:rPr>
        <w:t>有限公司</w:t>
      </w:r>
      <w:r>
        <w:rPr>
          <w:rFonts w:hint="default" w:ascii="Times New Roman" w:hAnsi="Times New Roman" w:cs="Times New Roman" w:eastAsiaTheme="minorEastAsia"/>
          <w:sz w:val="24"/>
          <w:szCs w:val="24"/>
        </w:rPr>
        <w:t>（地址：成都市青羊区光华北五路266号2栋A座</w:t>
      </w:r>
      <w:r>
        <w:rPr>
          <w:rFonts w:hint="eastAsia" w:ascii="Times New Roman" w:cs="Times New Roman" w:eastAsiaTheme="minorEastAsia"/>
          <w:sz w:val="24"/>
          <w:szCs w:val="24"/>
          <w:lang w:eastAsia="zh-CN"/>
        </w:rPr>
        <w:t>15</w:t>
      </w:r>
      <w:r>
        <w:rPr>
          <w:rFonts w:hint="default" w:ascii="Times New Roman" w:hAnsi="Times New Roman" w:cs="Times New Roman" w:eastAsiaTheme="minorEastAsia"/>
          <w:sz w:val="24"/>
          <w:szCs w:val="24"/>
        </w:rPr>
        <w:t>层）。</w:t>
      </w:r>
    </w:p>
    <w:p w14:paraId="09A72094">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6.2 评审时间：2024年</w:t>
      </w:r>
      <w:r>
        <w:rPr>
          <w:rFonts w:hint="eastAsia" w:ascii="Times New Roman" w:cs="Times New Roman" w:eastAsiaTheme="minorEastAsia"/>
          <w:sz w:val="24"/>
          <w:szCs w:val="24"/>
          <w:lang w:eastAsia="zh-CN"/>
        </w:rPr>
        <w:t>10</w:t>
      </w:r>
      <w:r>
        <w:rPr>
          <w:rFonts w:hint="default" w:ascii="Times New Roman" w:hAnsi="Times New Roman" w:cs="Times New Roman" w:eastAsiaTheme="minorEastAsia"/>
          <w:sz w:val="24"/>
          <w:szCs w:val="24"/>
        </w:rPr>
        <w:t>月</w:t>
      </w:r>
      <w:r>
        <w:rPr>
          <w:rFonts w:hint="eastAsia" w:ascii="Times New Roman" w:cs="Times New Roman" w:eastAsiaTheme="minorEastAsia"/>
          <w:sz w:val="24"/>
          <w:szCs w:val="24"/>
          <w:lang w:val="en-US" w:eastAsia="zh-CN"/>
        </w:rPr>
        <w:t>22</w:t>
      </w:r>
      <w:r>
        <w:rPr>
          <w:rFonts w:hint="default" w:ascii="Times New Roman" w:hAnsi="Times New Roman" w:cs="Times New Roman" w:eastAsiaTheme="minorEastAsia"/>
          <w:sz w:val="24"/>
          <w:szCs w:val="24"/>
        </w:rPr>
        <w:t>日上午</w:t>
      </w:r>
      <w:r>
        <w:rPr>
          <w:rFonts w:hint="eastAsia" w:ascii="Times New Roman" w:cs="Times New Roman" w:eastAsiaTheme="minorEastAsia"/>
          <w:sz w:val="24"/>
          <w:szCs w:val="24"/>
          <w:lang w:eastAsia="zh-CN"/>
        </w:rPr>
        <w:t>10</w:t>
      </w:r>
      <w:r>
        <w:rPr>
          <w:rFonts w:hint="default" w:ascii="Times New Roman" w:hAnsi="Times New Roman" w:cs="Times New Roman" w:eastAsiaTheme="minorEastAsia"/>
          <w:sz w:val="24"/>
          <w:szCs w:val="24"/>
        </w:rPr>
        <w:t>:00（北京时间）</w:t>
      </w:r>
    </w:p>
    <w:p w14:paraId="3C49C79C">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7.发布公告的媒介</w:t>
      </w:r>
    </w:p>
    <w:p w14:paraId="0D47D37D">
      <w:pPr>
        <w:pageBreakBefore w:val="0"/>
        <w:widowControl w:val="0"/>
        <w:kinsoku/>
        <w:wordWrap w:val="0"/>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本次比选公告在四川蜀道物流集团有限公司官网（https://www.shudaowl.com/）、蜀物智采平台（https://scjt.tabe.cn/）上发布。</w:t>
      </w:r>
    </w:p>
    <w:p w14:paraId="7BC6A859">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8.评审方法</w:t>
      </w:r>
    </w:p>
    <w:p w14:paraId="7695BAAF">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本次评审采用综合评估法，详见比选文件第三章《评审办法及评分标准》。</w:t>
      </w:r>
    </w:p>
    <w:p w14:paraId="511A2159">
      <w:pPr>
        <w:pStyle w:val="4"/>
        <w:pageBreakBefore w:val="0"/>
        <w:widowControl w:val="0"/>
        <w:kinsoku/>
        <w:overflowPunct/>
        <w:topLinePunct w:val="0"/>
        <w:autoSpaceDE/>
        <w:autoSpaceDN/>
        <w:bidi w:val="0"/>
        <w:snapToGrid/>
        <w:spacing w:line="360" w:lineRule="auto"/>
        <w:ind w:firstLine="482"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9.联系方式</w:t>
      </w:r>
      <w:bookmarkEnd w:id="30"/>
      <w:bookmarkEnd w:id="31"/>
    </w:p>
    <w:p w14:paraId="0C5C6395">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 选 人：</w:t>
      </w:r>
      <w:r>
        <w:rPr>
          <w:rFonts w:hint="eastAsia" w:ascii="Times New Roman" w:cs="Times New Roman" w:eastAsiaTheme="minorEastAsia"/>
          <w:sz w:val="24"/>
          <w:szCs w:val="24"/>
          <w:lang w:eastAsia="zh-CN"/>
        </w:rPr>
        <w:t>四川蜀道物流园区发展</w:t>
      </w:r>
      <w:r>
        <w:rPr>
          <w:rFonts w:hint="default" w:ascii="Times New Roman" w:hAnsi="Times New Roman" w:cs="Times New Roman" w:eastAsiaTheme="minorEastAsia"/>
          <w:sz w:val="24"/>
          <w:szCs w:val="24"/>
          <w:lang w:eastAsia="zh-CN"/>
        </w:rPr>
        <w:t>有限公司</w:t>
      </w:r>
    </w:p>
    <w:p w14:paraId="196EEF49">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    址：成都市青羊区光华北五路266号2栋A座</w:t>
      </w:r>
      <w:r>
        <w:rPr>
          <w:rFonts w:hint="eastAsia" w:ascii="Times New Roman" w:cs="Times New Roman" w:eastAsiaTheme="minorEastAsia"/>
          <w:sz w:val="24"/>
          <w:szCs w:val="24"/>
          <w:lang w:eastAsia="zh-CN"/>
        </w:rPr>
        <w:t>5</w:t>
      </w:r>
      <w:r>
        <w:rPr>
          <w:rFonts w:hint="default" w:ascii="Times New Roman" w:hAnsi="Times New Roman" w:cs="Times New Roman" w:eastAsiaTheme="minorEastAsia"/>
          <w:sz w:val="24"/>
          <w:szCs w:val="24"/>
        </w:rPr>
        <w:t>层</w:t>
      </w:r>
    </w:p>
    <w:p w14:paraId="4160306B">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联 系 人：</w:t>
      </w:r>
      <w:r>
        <w:rPr>
          <w:rFonts w:hint="eastAsia" w:ascii="Times New Roman" w:cs="Times New Roman" w:eastAsiaTheme="minorEastAsia"/>
          <w:sz w:val="24"/>
          <w:szCs w:val="24"/>
          <w:lang w:eastAsia="zh-CN"/>
        </w:rPr>
        <w:t>周女士</w:t>
      </w:r>
    </w:p>
    <w:p w14:paraId="6D6ED8C0">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邮    箱：</w:t>
      </w:r>
      <w:r>
        <w:rPr>
          <w:rFonts w:hint="default" w:ascii="Times New Roman" w:hAnsi="Times New Roman" w:cs="Times New Roman" w:eastAsiaTheme="minorEastAsia"/>
          <w:sz w:val="24"/>
          <w:szCs w:val="24"/>
          <w:lang w:val="en-US" w:eastAsia="zh-CN"/>
        </w:rPr>
        <w:t>89</w:t>
      </w:r>
      <w:r>
        <w:rPr>
          <w:rFonts w:hint="eastAsia" w:ascii="Times New Roman" w:cs="Times New Roman" w:eastAsiaTheme="minorEastAsia"/>
          <w:sz w:val="24"/>
          <w:szCs w:val="24"/>
          <w:lang w:val="en-US" w:eastAsia="zh-CN"/>
        </w:rPr>
        <w:t>2812305</w:t>
      </w:r>
      <w:r>
        <w:rPr>
          <w:rFonts w:hint="default" w:ascii="Times New Roman" w:hAnsi="Times New Roman" w:cs="Times New Roman" w:eastAsiaTheme="minorEastAsia"/>
          <w:sz w:val="24"/>
          <w:szCs w:val="24"/>
          <w:lang w:val="en-US" w:eastAsia="zh-CN"/>
        </w:rPr>
        <w:t>@qq.com</w:t>
      </w:r>
    </w:p>
    <w:p w14:paraId="62A09715">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p>
    <w:p w14:paraId="73400286">
      <w:pPr>
        <w:pageBreakBefore w:val="0"/>
        <w:widowControl w:val="0"/>
        <w:kinsoku/>
        <w:overflowPunct/>
        <w:topLinePunct w:val="0"/>
        <w:autoSpaceDE/>
        <w:autoSpaceDN/>
        <w:bidi w:val="0"/>
        <w:snapToGrid/>
        <w:spacing w:line="360" w:lineRule="auto"/>
        <w:ind w:firstLine="480" w:firstLineChars="200"/>
        <w:jc w:val="both"/>
        <w:textAlignment w:val="auto"/>
        <w:rPr>
          <w:rFonts w:hint="default" w:ascii="Times New Roman" w:hAnsi="Times New Roman" w:cs="Times New Roman" w:eastAsiaTheme="minorEastAsia"/>
          <w:sz w:val="24"/>
          <w:szCs w:val="24"/>
        </w:rPr>
      </w:pPr>
    </w:p>
    <w:p w14:paraId="508A19A2">
      <w:pPr>
        <w:pageBreakBefore w:val="0"/>
        <w:widowControl w:val="0"/>
        <w:kinsoku/>
        <w:overflowPunct/>
        <w:topLinePunct w:val="0"/>
        <w:autoSpaceDE/>
        <w:autoSpaceDN/>
        <w:bidi w:val="0"/>
        <w:snapToGrid/>
        <w:spacing w:line="360" w:lineRule="auto"/>
        <w:ind w:left="0" w:leftChars="0" w:firstLine="0" w:firstLineChars="0"/>
        <w:jc w:val="right"/>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w:t>
      </w:r>
      <w:r>
        <w:rPr>
          <w:rFonts w:hint="eastAsia" w:ascii="Times New Roman" w:cs="Times New Roman" w:eastAsiaTheme="minorEastAsia"/>
          <w:sz w:val="24"/>
          <w:szCs w:val="24"/>
          <w:lang w:eastAsia="zh-CN"/>
        </w:rPr>
        <w:t>四川蜀道物流园区发展</w:t>
      </w:r>
      <w:r>
        <w:rPr>
          <w:rFonts w:hint="default" w:ascii="Times New Roman" w:hAnsi="Times New Roman" w:cs="Times New Roman" w:eastAsiaTheme="minorEastAsia"/>
          <w:sz w:val="24"/>
          <w:szCs w:val="24"/>
          <w:lang w:eastAsia="zh-CN"/>
        </w:rPr>
        <w:t>有限公司</w:t>
      </w:r>
    </w:p>
    <w:p w14:paraId="019BF06D">
      <w:pPr>
        <w:pageBreakBefore w:val="0"/>
        <w:widowControl w:val="0"/>
        <w:kinsoku/>
        <w:wordWrap/>
        <w:overflowPunct/>
        <w:topLinePunct w:val="0"/>
        <w:autoSpaceDE/>
        <w:autoSpaceDN/>
        <w:bidi w:val="0"/>
        <w:snapToGrid/>
        <w:spacing w:line="360" w:lineRule="auto"/>
        <w:jc w:val="both"/>
        <w:textAlignment w:val="auto"/>
        <w:rPr>
          <w:rFonts w:hint="default" w:ascii="Times New Roman" w:hAnsi="Times New Roman" w:cs="Times New Roman"/>
          <w:b/>
          <w:sz w:val="32"/>
          <w:szCs w:val="32"/>
        </w:rPr>
        <w:sectPr>
          <w:pgSz w:w="11906" w:h="16838"/>
          <w:pgMar w:top="2098" w:right="1474" w:bottom="1984" w:left="1587" w:header="851" w:footer="851" w:gutter="0"/>
          <w:cols w:space="720" w:num="1"/>
          <w:docGrid w:linePitch="312" w:charSpace="0"/>
        </w:sectPr>
      </w:pPr>
      <w:r>
        <w:rPr>
          <w:rFonts w:hint="default" w:ascii="Times New Roman" w:hAnsi="Times New Roman" w:cs="Times New Roman" w:eastAsiaTheme="minorEastAsia"/>
          <w:sz w:val="24"/>
          <w:szCs w:val="24"/>
        </w:rPr>
        <w:t xml:space="preserve">                                   </w:t>
      </w:r>
      <w:r>
        <w:rPr>
          <w:rFonts w:hint="eastAsia" w:ascii="Times New Roman" w:hAnsi="Times New Roman" w:cs="Times New Roman" w:eastAsiaTheme="minorEastAsia"/>
          <w:sz w:val="24"/>
          <w:szCs w:val="24"/>
          <w:lang w:val="en-US" w:eastAsia="zh-CN"/>
        </w:rPr>
        <w:t xml:space="preserve">                                        </w:t>
      </w:r>
      <w:r>
        <w:rPr>
          <w:rFonts w:hint="eastAsia" w:ascii="Times New Roman" w:cs="Times New Roman" w:eastAsiaTheme="minorEastAsia"/>
          <w:sz w:val="24"/>
          <w:szCs w:val="24"/>
          <w:lang w:val="en-US" w:eastAsia="zh-CN"/>
        </w:rPr>
        <w:t xml:space="preserve">                 </w:t>
      </w:r>
      <w:r>
        <w:rPr>
          <w:rFonts w:hint="eastAsia" w:ascii="Times New Roman" w:hAnsi="Times New Roman" w:cs="Times New Roman" w:eastAsiaTheme="minorEastAsia"/>
          <w:sz w:val="24"/>
          <w:szCs w:val="24"/>
          <w:lang w:val="en-US" w:eastAsia="zh-CN"/>
        </w:rPr>
        <w:t xml:space="preserve"> </w:t>
      </w:r>
      <w:r>
        <w:rPr>
          <w:rFonts w:hint="eastAsia" w:ascii="Times New Roman" w:cs="Times New Roman" w:eastAsiaTheme="minorEastAsia"/>
          <w:sz w:val="24"/>
          <w:szCs w:val="24"/>
          <w:lang w:val="en-US" w:eastAsia="zh-CN"/>
        </w:rPr>
        <w:t xml:space="preserve">      </w:t>
      </w:r>
      <w:r>
        <w:rPr>
          <w:rFonts w:hint="default" w:ascii="Times New Roman" w:hAnsi="Times New Roman" w:cs="Times New Roman" w:eastAsiaTheme="minorEastAsia"/>
          <w:sz w:val="24"/>
          <w:szCs w:val="24"/>
        </w:rPr>
        <w:t>2024年</w:t>
      </w:r>
      <w:r>
        <w:rPr>
          <w:rFonts w:hint="eastAsia" w:asci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月</w:t>
      </w:r>
      <w:bookmarkEnd w:id="9"/>
      <w:r>
        <w:rPr>
          <w:rFonts w:hint="eastAsia" w:ascii="Times New Roman" w:cs="Times New Roman" w:eastAsiaTheme="minorEastAsia"/>
          <w:sz w:val="24"/>
          <w:szCs w:val="24"/>
          <w:lang w:val="en-US" w:eastAsia="zh-CN"/>
        </w:rPr>
        <w:t>15</w:t>
      </w:r>
      <w:bookmarkStart w:id="272" w:name="_GoBack"/>
      <w:bookmarkEnd w:id="272"/>
      <w:r>
        <w:rPr>
          <w:rFonts w:hint="default" w:ascii="Times New Roman" w:hAnsi="Times New Roman" w:cs="Times New Roman" w:eastAsiaTheme="minorEastAsia"/>
          <w:sz w:val="24"/>
          <w:szCs w:val="24"/>
        </w:rPr>
        <w:t xml:space="preserve">日    </w:t>
      </w:r>
      <w:r>
        <w:rPr>
          <w:rFonts w:hint="default" w:ascii="Times New Roman" w:hAnsi="Times New Roman" w:cs="Times New Roman"/>
          <w:sz w:val="32"/>
          <w:szCs w:val="32"/>
        </w:rPr>
        <w:t xml:space="preserve">  </w:t>
      </w:r>
    </w:p>
    <w:p w14:paraId="5F0C970E">
      <w:pPr>
        <w:pStyle w:val="2"/>
        <w:spacing w:line="560" w:lineRule="exact"/>
        <w:jc w:val="center"/>
        <w:rPr>
          <w:rFonts w:ascii="Times New Roman" w:hAnsi="Times New Roman" w:eastAsia="黑体"/>
          <w:b w:val="0"/>
          <w:kern w:val="0"/>
          <w:sz w:val="32"/>
          <w:szCs w:val="32"/>
        </w:rPr>
      </w:pPr>
      <w:bookmarkStart w:id="32" w:name="_Toc475463260"/>
      <w:bookmarkStart w:id="33" w:name="_Toc446487112"/>
      <w:bookmarkStart w:id="34" w:name="_Toc408316983"/>
      <w:r>
        <w:rPr>
          <w:rFonts w:ascii="Times New Roman" w:hAnsi="Times New Roman" w:eastAsia="黑体"/>
          <w:b w:val="0"/>
          <w:kern w:val="0"/>
          <w:sz w:val="32"/>
          <w:szCs w:val="32"/>
        </w:rPr>
        <w:t>第二章 比选申请人须知</w:t>
      </w:r>
      <w:bookmarkEnd w:id="8"/>
      <w:bookmarkEnd w:id="32"/>
      <w:bookmarkEnd w:id="33"/>
      <w:bookmarkEnd w:id="34"/>
    </w:p>
    <w:p w14:paraId="69854C5A">
      <w:pPr>
        <w:spacing w:line="240" w:lineRule="auto"/>
        <w:jc w:val="center"/>
        <w:rPr>
          <w:rFonts w:ascii="Times New Roman" w:hAnsi="Times New Roman" w:eastAsia="黑体"/>
          <w:sz w:val="32"/>
          <w:szCs w:val="32"/>
        </w:rPr>
      </w:pPr>
      <w:bookmarkStart w:id="35" w:name="_Toc2457"/>
      <w:bookmarkStart w:id="36" w:name="_Toc184635070"/>
      <w:bookmarkStart w:id="37" w:name="_Toc409528448"/>
      <w:bookmarkStart w:id="38" w:name="_Toc2971"/>
      <w:bookmarkStart w:id="39" w:name="_Toc20842"/>
      <w:bookmarkStart w:id="40" w:name="_Toc261593732"/>
      <w:bookmarkStart w:id="41" w:name="_Toc446487113"/>
      <w:bookmarkStart w:id="42" w:name="_Toc408316984"/>
      <w:r>
        <w:rPr>
          <w:rFonts w:ascii="Times New Roman" w:hAnsi="Times New Roman" w:eastAsia="黑体"/>
          <w:sz w:val="32"/>
          <w:szCs w:val="32"/>
        </w:rPr>
        <w:t>比选申请人须知前附表</w:t>
      </w:r>
      <w:bookmarkEnd w:id="35"/>
      <w:bookmarkEnd w:id="36"/>
      <w:bookmarkEnd w:id="37"/>
      <w:bookmarkEnd w:id="38"/>
      <w:bookmarkEnd w:id="39"/>
      <w:bookmarkEnd w:id="40"/>
      <w:bookmarkEnd w:id="41"/>
      <w:bookmarkEnd w:id="42"/>
    </w:p>
    <w:tbl>
      <w:tblPr>
        <w:tblStyle w:val="17"/>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9"/>
        <w:gridCol w:w="6351"/>
      </w:tblGrid>
      <w:tr w14:paraId="30DC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32" w:type="dxa"/>
            <w:vAlign w:val="center"/>
          </w:tcPr>
          <w:p w14:paraId="6AF930E0">
            <w:pPr>
              <w:spacing w:line="400" w:lineRule="exact"/>
              <w:jc w:val="center"/>
              <w:rPr>
                <w:rFonts w:hint="eastAsia" w:ascii="黑体" w:hAnsi="黑体" w:eastAsia="黑体" w:cs="黑体"/>
                <w:b w:val="0"/>
                <w:bCs/>
                <w:sz w:val="22"/>
                <w:szCs w:val="22"/>
              </w:rPr>
            </w:pPr>
            <w:r>
              <w:rPr>
                <w:rFonts w:hint="eastAsia" w:ascii="黑体" w:hAnsi="黑体" w:eastAsia="黑体" w:cs="黑体"/>
                <w:b w:val="0"/>
                <w:bCs/>
                <w:sz w:val="22"/>
                <w:szCs w:val="22"/>
              </w:rPr>
              <w:t>条款号</w:t>
            </w:r>
          </w:p>
        </w:tc>
        <w:tc>
          <w:tcPr>
            <w:tcW w:w="1689" w:type="dxa"/>
            <w:vAlign w:val="center"/>
          </w:tcPr>
          <w:p w14:paraId="2F7C9E7E">
            <w:pPr>
              <w:spacing w:line="400" w:lineRule="exact"/>
              <w:jc w:val="center"/>
              <w:rPr>
                <w:rFonts w:hint="eastAsia" w:ascii="黑体" w:hAnsi="黑体" w:eastAsia="黑体" w:cs="黑体"/>
                <w:b w:val="0"/>
                <w:bCs/>
                <w:sz w:val="22"/>
                <w:szCs w:val="22"/>
              </w:rPr>
            </w:pPr>
            <w:r>
              <w:rPr>
                <w:rFonts w:hint="eastAsia" w:ascii="黑体" w:hAnsi="黑体" w:eastAsia="黑体" w:cs="黑体"/>
                <w:b w:val="0"/>
                <w:bCs/>
                <w:sz w:val="22"/>
                <w:szCs w:val="22"/>
              </w:rPr>
              <w:t>条款名称</w:t>
            </w:r>
          </w:p>
        </w:tc>
        <w:tc>
          <w:tcPr>
            <w:tcW w:w="6351" w:type="dxa"/>
            <w:vAlign w:val="center"/>
          </w:tcPr>
          <w:p w14:paraId="077BB92B">
            <w:pPr>
              <w:spacing w:line="400" w:lineRule="exact"/>
              <w:jc w:val="center"/>
              <w:rPr>
                <w:rFonts w:hint="eastAsia" w:ascii="黑体" w:hAnsi="黑体" w:eastAsia="黑体" w:cs="黑体"/>
                <w:b w:val="0"/>
                <w:bCs/>
                <w:sz w:val="22"/>
                <w:szCs w:val="22"/>
              </w:rPr>
            </w:pPr>
            <w:r>
              <w:rPr>
                <w:rFonts w:hint="eastAsia" w:ascii="黑体" w:hAnsi="黑体" w:eastAsia="黑体" w:cs="黑体"/>
                <w:b w:val="0"/>
                <w:bCs/>
                <w:sz w:val="22"/>
                <w:szCs w:val="22"/>
              </w:rPr>
              <w:t>编列内容</w:t>
            </w:r>
          </w:p>
        </w:tc>
      </w:tr>
      <w:tr w14:paraId="4E20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118393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1.1.1</w:t>
            </w:r>
          </w:p>
        </w:tc>
        <w:tc>
          <w:tcPr>
            <w:tcW w:w="1689" w:type="dxa"/>
            <w:vAlign w:val="center"/>
          </w:tcPr>
          <w:p w14:paraId="22F1697B">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比选人</w:t>
            </w:r>
          </w:p>
        </w:tc>
        <w:tc>
          <w:tcPr>
            <w:tcW w:w="6351" w:type="dxa"/>
            <w:vAlign w:val="center"/>
          </w:tcPr>
          <w:p w14:paraId="0DC5B5C0">
            <w:pPr>
              <w:autoSpaceDE w:val="0"/>
              <w:autoSpaceDN w:val="0"/>
              <w:adjustRightInd w:val="0"/>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名  称：详见比选公告</w:t>
            </w:r>
          </w:p>
          <w:p w14:paraId="50698282">
            <w:pPr>
              <w:autoSpaceDE w:val="0"/>
              <w:autoSpaceDN w:val="0"/>
              <w:adjustRightInd w:val="0"/>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  址：详见比选公告</w:t>
            </w:r>
          </w:p>
          <w:p w14:paraId="2EFBD588">
            <w:pPr>
              <w:autoSpaceDE w:val="0"/>
              <w:autoSpaceDN w:val="0"/>
              <w:adjustRightInd w:val="0"/>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联系人：详见比选公告</w:t>
            </w:r>
          </w:p>
          <w:p w14:paraId="7A122E26">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电  话：详见比选公告</w:t>
            </w:r>
          </w:p>
        </w:tc>
      </w:tr>
      <w:tr w14:paraId="1FBD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A5A888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1.1.2</w:t>
            </w:r>
          </w:p>
        </w:tc>
        <w:tc>
          <w:tcPr>
            <w:tcW w:w="1689" w:type="dxa"/>
            <w:vAlign w:val="center"/>
          </w:tcPr>
          <w:p w14:paraId="5DE7555A">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项目名称</w:t>
            </w:r>
          </w:p>
        </w:tc>
        <w:tc>
          <w:tcPr>
            <w:tcW w:w="6351" w:type="dxa"/>
            <w:vAlign w:val="center"/>
          </w:tcPr>
          <w:p w14:paraId="0753E79D">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四川蜀道物流园区发展有限公司</w:t>
            </w:r>
            <w:r>
              <w:rPr>
                <w:rFonts w:hint="eastAsia" w:ascii="Times New Roman" w:cs="Times New Roman" w:eastAsiaTheme="minorEastAsia"/>
                <w:sz w:val="24"/>
                <w:szCs w:val="24"/>
                <w:lang w:eastAsia="zh-CN"/>
              </w:rPr>
              <w:t>人力资源咨询服务</w:t>
            </w:r>
            <w:r>
              <w:rPr>
                <w:rFonts w:hint="default" w:ascii="Times New Roman" w:hAnsi="Times New Roman" w:cs="Times New Roman" w:eastAsiaTheme="minorEastAsia"/>
                <w:sz w:val="24"/>
                <w:szCs w:val="24"/>
              </w:rPr>
              <w:t>中介机构选聘项目</w:t>
            </w:r>
          </w:p>
        </w:tc>
      </w:tr>
      <w:tr w14:paraId="59A1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B291FF">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1.1.3</w:t>
            </w:r>
          </w:p>
        </w:tc>
        <w:tc>
          <w:tcPr>
            <w:tcW w:w="1689" w:type="dxa"/>
            <w:vAlign w:val="center"/>
          </w:tcPr>
          <w:p w14:paraId="3A5B1019">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项目地点</w:t>
            </w:r>
          </w:p>
        </w:tc>
        <w:tc>
          <w:tcPr>
            <w:tcW w:w="6351" w:type="dxa"/>
            <w:vAlign w:val="center"/>
          </w:tcPr>
          <w:p w14:paraId="1690F7AA">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详见比选公告</w:t>
            </w:r>
          </w:p>
        </w:tc>
      </w:tr>
      <w:tr w14:paraId="4BB2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681DDEC">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1.2.1</w:t>
            </w:r>
          </w:p>
        </w:tc>
        <w:tc>
          <w:tcPr>
            <w:tcW w:w="1689" w:type="dxa"/>
            <w:vAlign w:val="center"/>
          </w:tcPr>
          <w:p w14:paraId="413DCD99">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资金来源</w:t>
            </w:r>
          </w:p>
        </w:tc>
        <w:tc>
          <w:tcPr>
            <w:tcW w:w="6351" w:type="dxa"/>
            <w:vAlign w:val="center"/>
          </w:tcPr>
          <w:p w14:paraId="08D6FC7C">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详见比选公告</w:t>
            </w:r>
          </w:p>
        </w:tc>
      </w:tr>
      <w:tr w14:paraId="7FBC5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1ECED82">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1.2.2</w:t>
            </w:r>
          </w:p>
        </w:tc>
        <w:tc>
          <w:tcPr>
            <w:tcW w:w="1689" w:type="dxa"/>
            <w:vAlign w:val="center"/>
          </w:tcPr>
          <w:p w14:paraId="1A6EB85C">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资金落实情况</w:t>
            </w:r>
          </w:p>
        </w:tc>
        <w:tc>
          <w:tcPr>
            <w:tcW w:w="6351" w:type="dxa"/>
            <w:vAlign w:val="center"/>
          </w:tcPr>
          <w:p w14:paraId="0E758E19">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资金已落实</w:t>
            </w:r>
          </w:p>
        </w:tc>
      </w:tr>
      <w:tr w14:paraId="20CD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77B5E58">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1.3.1</w:t>
            </w:r>
          </w:p>
        </w:tc>
        <w:tc>
          <w:tcPr>
            <w:tcW w:w="1689" w:type="dxa"/>
            <w:vAlign w:val="center"/>
          </w:tcPr>
          <w:p w14:paraId="1336B16E">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比选范围</w:t>
            </w:r>
          </w:p>
        </w:tc>
        <w:tc>
          <w:tcPr>
            <w:tcW w:w="6351" w:type="dxa"/>
            <w:vAlign w:val="center"/>
          </w:tcPr>
          <w:p w14:paraId="5A7CD2F4">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详见比选公告</w:t>
            </w:r>
          </w:p>
        </w:tc>
      </w:tr>
      <w:tr w14:paraId="62C2B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13F0D8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1.3.2</w:t>
            </w:r>
          </w:p>
        </w:tc>
        <w:tc>
          <w:tcPr>
            <w:tcW w:w="1689" w:type="dxa"/>
            <w:vAlign w:val="center"/>
          </w:tcPr>
          <w:p w14:paraId="48563FB7">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服务周期</w:t>
            </w:r>
          </w:p>
        </w:tc>
        <w:tc>
          <w:tcPr>
            <w:tcW w:w="6351" w:type="dxa"/>
            <w:vAlign w:val="center"/>
          </w:tcPr>
          <w:p w14:paraId="0A59D220">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sz w:val="24"/>
                <w:szCs w:val="24"/>
              </w:rPr>
              <w:t>从合同签订之日起算，完成项目约定工作内容为止</w:t>
            </w:r>
            <w:r>
              <w:rPr>
                <w:rFonts w:hint="eastAsia" w:ascii="Times New Roman" w:cs="Times New Roman" w:eastAsiaTheme="minorEastAsia"/>
                <w:spacing w:val="1"/>
                <w:sz w:val="24"/>
                <w:szCs w:val="24"/>
                <w:lang w:eastAsia="zh-CN"/>
              </w:rPr>
              <w:t>，</w:t>
            </w:r>
            <w:r>
              <w:rPr>
                <w:rFonts w:hint="eastAsia" w:ascii="Times New Roman" w:cs="Times New Roman" w:eastAsiaTheme="minorEastAsia"/>
                <w:spacing w:val="1"/>
                <w:sz w:val="24"/>
                <w:szCs w:val="24"/>
                <w:lang w:val="en-US" w:eastAsia="zh-CN"/>
              </w:rPr>
              <w:t>暂定6个月，</w:t>
            </w:r>
            <w:r>
              <w:rPr>
                <w:rFonts w:hint="default" w:ascii="Times New Roman" w:hAnsi="Times New Roman" w:cs="Times New Roman" w:eastAsiaTheme="minorEastAsia"/>
                <w:spacing w:val="1"/>
                <w:sz w:val="24"/>
                <w:szCs w:val="24"/>
              </w:rPr>
              <w:t>最终以合同约定为准。</w:t>
            </w:r>
          </w:p>
        </w:tc>
      </w:tr>
      <w:tr w14:paraId="6C61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A28A379">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1.3.3</w:t>
            </w:r>
          </w:p>
        </w:tc>
        <w:tc>
          <w:tcPr>
            <w:tcW w:w="1689" w:type="dxa"/>
            <w:vAlign w:val="center"/>
          </w:tcPr>
          <w:p w14:paraId="18F195F5">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服务标准</w:t>
            </w:r>
          </w:p>
          <w:p w14:paraId="5EC37D41">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和要求</w:t>
            </w:r>
          </w:p>
        </w:tc>
        <w:tc>
          <w:tcPr>
            <w:tcW w:w="6351" w:type="dxa"/>
            <w:vAlign w:val="center"/>
          </w:tcPr>
          <w:p w14:paraId="7B4C0221">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省国资委、蜀道集团</w:t>
            </w:r>
            <w:r>
              <w:rPr>
                <w:rFonts w:hint="default" w:ascii="Times New Roman" w:hAnsi="Times New Roman" w:cs="Times New Roman" w:eastAsiaTheme="minorEastAsia"/>
                <w:sz w:val="24"/>
                <w:szCs w:val="24"/>
                <w:lang w:eastAsia="zh-Hans"/>
              </w:rPr>
              <w:t>、蜀道物流集团</w:t>
            </w:r>
            <w:r>
              <w:rPr>
                <w:rFonts w:hint="default" w:ascii="Times New Roman" w:hAnsi="Times New Roman" w:cs="Times New Roman" w:eastAsiaTheme="minorEastAsia"/>
                <w:sz w:val="24"/>
                <w:szCs w:val="24"/>
              </w:rPr>
              <w:t>及</w:t>
            </w:r>
            <w:r>
              <w:rPr>
                <w:rFonts w:hint="default" w:ascii="Times New Roman" w:hAnsi="Times New Roman" w:cs="Times New Roman" w:eastAsiaTheme="minorEastAsia"/>
                <w:sz w:val="24"/>
                <w:szCs w:val="24"/>
                <w:lang w:eastAsia="zh-CN"/>
              </w:rPr>
              <w:t>四川蜀道物流园区发展有限公司</w:t>
            </w:r>
            <w:r>
              <w:rPr>
                <w:rFonts w:hint="default" w:ascii="Times New Roman" w:hAnsi="Times New Roman" w:cs="Times New Roman" w:eastAsiaTheme="minorEastAsia"/>
                <w:sz w:val="24"/>
                <w:szCs w:val="24"/>
              </w:rPr>
              <w:t>相关要求</w:t>
            </w:r>
          </w:p>
        </w:tc>
      </w:tr>
      <w:tr w14:paraId="4E15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59BFE2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1.4.1</w:t>
            </w:r>
          </w:p>
        </w:tc>
        <w:tc>
          <w:tcPr>
            <w:tcW w:w="1689" w:type="dxa"/>
            <w:vAlign w:val="center"/>
          </w:tcPr>
          <w:p w14:paraId="61938E86">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比选申请人资质条件、能力和信誉</w:t>
            </w:r>
          </w:p>
        </w:tc>
        <w:tc>
          <w:tcPr>
            <w:tcW w:w="6351" w:type="dxa"/>
            <w:vAlign w:val="center"/>
          </w:tcPr>
          <w:p w14:paraId="0E591A65">
            <w:pPr>
              <w:widowControl/>
              <w:shd w:val="clear" w:color="auto" w:fill="FFFFFF"/>
              <w:spacing w:line="240" w:lineRule="auto"/>
              <w:rPr>
                <w:rFonts w:hint="default" w:ascii="Times New Roman" w:hAnsi="Times New Roman" w:cs="Times New Roman" w:eastAsiaTheme="minorEastAsia"/>
                <w:b w:val="0"/>
                <w:bCs/>
                <w:sz w:val="24"/>
                <w:szCs w:val="24"/>
                <w:highlight w:val="none"/>
              </w:rPr>
            </w:pPr>
            <w:r>
              <w:rPr>
                <w:rFonts w:hint="default" w:ascii="Times New Roman" w:hAnsi="Times New Roman" w:cs="Times New Roman" w:eastAsiaTheme="minorEastAsia"/>
                <w:b/>
                <w:bCs/>
                <w:sz w:val="24"/>
                <w:szCs w:val="24"/>
              </w:rPr>
              <w:t>资质要求：</w:t>
            </w:r>
            <w:r>
              <w:rPr>
                <w:rFonts w:hint="default" w:ascii="Times New Roman" w:hAnsi="Times New Roman" w:cs="Times New Roman" w:eastAsiaTheme="minorEastAsia"/>
                <w:b w:val="0"/>
                <w:bCs/>
                <w:sz w:val="24"/>
                <w:szCs w:val="24"/>
              </w:rPr>
              <w:t>（一）依法设立，具有</w:t>
            </w:r>
            <w:r>
              <w:rPr>
                <w:rFonts w:hint="default" w:ascii="Times New Roman" w:hAnsi="Times New Roman" w:cs="Times New Roman" w:eastAsiaTheme="minorEastAsia"/>
                <w:b w:val="0"/>
                <w:bCs/>
                <w:sz w:val="24"/>
                <w:szCs w:val="24"/>
                <w:lang w:val="en-US" w:eastAsia="zh-CN"/>
              </w:rPr>
              <w:t>企业管理咨询</w:t>
            </w:r>
            <w:r>
              <w:rPr>
                <w:rFonts w:hint="default" w:ascii="Times New Roman" w:hAnsi="Times New Roman" w:cs="Times New Roman" w:eastAsiaTheme="minorEastAsia"/>
                <w:b w:val="0"/>
                <w:bCs/>
                <w:sz w:val="24"/>
                <w:szCs w:val="24"/>
              </w:rPr>
              <w:t>相应执业资质；（二）合法经营、依法执业，遵守法律法规、职业道德和执业准则，有良好社会信誉；（三）按规定通过了有关部门的年度检验；（四）近三年提供的中介服务未因重大执业质量等问题受到省国资委通报；（</w:t>
            </w:r>
            <w:r>
              <w:rPr>
                <w:rFonts w:hint="default" w:ascii="Times New Roman" w:hAnsi="Times New Roman" w:cs="Times New Roman" w:eastAsiaTheme="minorEastAsia"/>
                <w:b w:val="0"/>
                <w:bCs/>
                <w:sz w:val="24"/>
                <w:szCs w:val="24"/>
                <w:lang w:val="en-US" w:eastAsia="zh-CN"/>
              </w:rPr>
              <w:t>五</w:t>
            </w:r>
            <w:r>
              <w:rPr>
                <w:rFonts w:hint="default" w:ascii="Times New Roman" w:hAnsi="Times New Roman" w:cs="Times New Roman" w:eastAsiaTheme="minorEastAsia"/>
                <w:b w:val="0"/>
                <w:bCs/>
                <w:sz w:val="24"/>
                <w:szCs w:val="24"/>
              </w:rPr>
              <w:t>）</w:t>
            </w:r>
            <w:r>
              <w:rPr>
                <w:rFonts w:hint="default" w:ascii="Times New Roman" w:hAnsi="Times New Roman" w:cs="Times New Roman" w:eastAsiaTheme="minorEastAsia"/>
                <w:bCs/>
                <w:kern w:val="0"/>
                <w:sz w:val="24"/>
                <w:szCs w:val="24"/>
              </w:rPr>
              <w:t>不存在</w:t>
            </w:r>
            <w:r>
              <w:rPr>
                <w:rFonts w:hint="default" w:ascii="Times New Roman" w:hAnsi="Times New Roman" w:cs="Times New Roman" w:eastAsiaTheme="minorEastAsia"/>
                <w:bCs/>
                <w:kern w:val="0"/>
                <w:sz w:val="24"/>
                <w:szCs w:val="24"/>
                <w:lang w:eastAsia="zh-CN"/>
              </w:rPr>
              <w:t>《四川省国资委及出资企业中介</w:t>
            </w:r>
            <w:r>
              <w:rPr>
                <w:rFonts w:hint="default" w:ascii="Times New Roman" w:hAnsi="Times New Roman" w:cs="Times New Roman" w:eastAsiaTheme="minorEastAsia"/>
                <w:bCs/>
                <w:kern w:val="0"/>
                <w:sz w:val="24"/>
                <w:szCs w:val="24"/>
                <w:highlight w:val="none"/>
                <w:lang w:eastAsia="zh-CN"/>
              </w:rPr>
              <w:t>机构选聘管理试行办法》</w:t>
            </w:r>
            <w:r>
              <w:rPr>
                <w:rFonts w:hint="default" w:ascii="Times New Roman" w:hAnsi="Times New Roman" w:cs="Times New Roman" w:eastAsiaTheme="minorEastAsia"/>
                <w:bCs/>
                <w:kern w:val="0"/>
                <w:sz w:val="24"/>
                <w:szCs w:val="24"/>
                <w:highlight w:val="none"/>
              </w:rPr>
              <w:t>第二十八条情形</w:t>
            </w:r>
            <w:r>
              <w:rPr>
                <w:rFonts w:hint="default" w:ascii="Times New Roman" w:hAnsi="Times New Roman" w:cs="Times New Roman" w:eastAsiaTheme="minorEastAsia"/>
                <w:bCs/>
                <w:kern w:val="0"/>
                <w:sz w:val="24"/>
                <w:szCs w:val="24"/>
                <w:highlight w:val="none"/>
                <w:lang w:eastAsia="zh-CN"/>
              </w:rPr>
              <w:t>。（</w:t>
            </w:r>
            <w:r>
              <w:rPr>
                <w:rFonts w:hint="default" w:ascii="Times New Roman" w:hAnsi="Times New Roman" w:cs="Times New Roman" w:eastAsiaTheme="minorEastAsia"/>
                <w:b w:val="0"/>
                <w:bCs/>
                <w:kern w:val="0"/>
                <w:sz w:val="24"/>
                <w:szCs w:val="24"/>
                <w:highlight w:val="none"/>
                <w:lang w:val="en-US" w:eastAsia="zh-CN"/>
              </w:rPr>
              <w:t>六</w:t>
            </w:r>
            <w:r>
              <w:rPr>
                <w:rFonts w:hint="default" w:ascii="Times New Roman" w:hAnsi="Times New Roman" w:cs="Times New Roman" w:eastAsiaTheme="minorEastAsia"/>
                <w:bCs/>
                <w:kern w:val="0"/>
                <w:sz w:val="24"/>
                <w:szCs w:val="24"/>
                <w:highlight w:val="none"/>
                <w:lang w:eastAsia="zh-CN"/>
              </w:rPr>
              <w:t>）</w:t>
            </w:r>
            <w:r>
              <w:rPr>
                <w:rFonts w:hint="default" w:ascii="Times New Roman" w:hAnsi="Times New Roman" w:cs="Times New Roman" w:eastAsiaTheme="minorEastAsia"/>
                <w:b w:val="0"/>
                <w:bCs/>
                <w:sz w:val="24"/>
                <w:szCs w:val="24"/>
                <w:highlight w:val="none"/>
                <w:lang w:val="en-US" w:eastAsia="zh-CN"/>
              </w:rPr>
              <w:t>有</w:t>
            </w:r>
            <w:r>
              <w:rPr>
                <w:rFonts w:hint="default" w:ascii="Times New Roman" w:hAnsi="Times New Roman" w:cs="Times New Roman" w:eastAsiaTheme="minorEastAsia"/>
                <w:b w:val="0"/>
                <w:bCs/>
                <w:sz w:val="24"/>
                <w:szCs w:val="24"/>
                <w:highlight w:val="none"/>
              </w:rPr>
              <w:t>类似项目业绩：</w:t>
            </w:r>
            <w:r>
              <w:rPr>
                <w:rFonts w:hint="default" w:ascii="Times New Roman" w:hAnsi="Times New Roman" w:cs="Times New Roman" w:eastAsiaTheme="minorEastAsia"/>
                <w:bCs/>
                <w:sz w:val="24"/>
                <w:szCs w:val="24"/>
                <w:highlight w:val="none"/>
              </w:rPr>
              <w:t>人力资源业务项目，且服务对象</w:t>
            </w:r>
            <w:r>
              <w:rPr>
                <w:rFonts w:hint="default" w:ascii="Times New Roman" w:hAnsi="Times New Roman" w:cs="Times New Roman" w:eastAsiaTheme="minorEastAsia"/>
                <w:bCs/>
                <w:sz w:val="24"/>
                <w:szCs w:val="24"/>
                <w:highlight w:val="none"/>
                <w:lang w:val="en-US" w:eastAsia="zh-CN"/>
              </w:rPr>
              <w:t>企业类型</w:t>
            </w:r>
            <w:r>
              <w:rPr>
                <w:rFonts w:hint="eastAsia" w:ascii="Times New Roman" w:cs="Times New Roman" w:eastAsiaTheme="minorEastAsia"/>
                <w:bCs/>
                <w:sz w:val="24"/>
                <w:szCs w:val="24"/>
                <w:highlight w:val="none"/>
                <w:lang w:val="en-US" w:eastAsia="zh-CN"/>
              </w:rPr>
              <w:t>涵盖</w:t>
            </w:r>
            <w:r>
              <w:rPr>
                <w:rFonts w:hint="default" w:ascii="Times New Roman" w:hAnsi="Times New Roman" w:cs="Times New Roman" w:eastAsiaTheme="minorEastAsia"/>
                <w:bCs/>
                <w:sz w:val="24"/>
                <w:szCs w:val="24"/>
                <w:highlight w:val="none"/>
                <w:lang w:val="en-US" w:eastAsia="zh-CN"/>
              </w:rPr>
              <w:t>市场化薪酬类</w:t>
            </w:r>
            <w:r>
              <w:rPr>
                <w:rFonts w:hint="eastAsia" w:ascii="Times New Roman" w:cs="Times New Roman" w:eastAsiaTheme="minorEastAsia"/>
                <w:bCs/>
                <w:sz w:val="24"/>
                <w:szCs w:val="24"/>
                <w:highlight w:val="none"/>
                <w:lang w:val="en-US" w:eastAsia="zh-CN"/>
              </w:rPr>
              <w:t>和目标管理类</w:t>
            </w:r>
            <w:r>
              <w:rPr>
                <w:rFonts w:hint="default" w:ascii="Times New Roman" w:hAnsi="Times New Roman" w:cs="Times New Roman" w:eastAsiaTheme="minorEastAsia"/>
                <w:bCs/>
                <w:sz w:val="24"/>
                <w:szCs w:val="24"/>
                <w:highlight w:val="none"/>
                <w:lang w:val="en-US" w:eastAsia="zh-CN"/>
              </w:rPr>
              <w:t>企业</w:t>
            </w:r>
            <w:r>
              <w:rPr>
                <w:rFonts w:hint="default" w:ascii="Times New Roman" w:hAnsi="Times New Roman" w:cs="Times New Roman" w:eastAsiaTheme="minorEastAsia"/>
                <w:bCs/>
                <w:sz w:val="24"/>
                <w:szCs w:val="24"/>
                <w:highlight w:val="none"/>
              </w:rPr>
              <w:t>。</w:t>
            </w:r>
          </w:p>
          <w:p w14:paraId="14144B24">
            <w:pPr>
              <w:widowControl/>
              <w:shd w:val="clear" w:color="auto" w:fill="FFFFFF"/>
              <w:spacing w:line="24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rPr>
              <w:t>信誉要求：</w:t>
            </w:r>
            <w:r>
              <w:rPr>
                <w:rFonts w:hint="default" w:ascii="Times New Roman" w:hAnsi="Times New Roman" w:cs="Times New Roman" w:eastAsiaTheme="minorEastAsia"/>
                <w:bCs/>
                <w:sz w:val="24"/>
                <w:szCs w:val="24"/>
                <w:highlight w:val="none"/>
              </w:rPr>
              <w:t>未处于投标禁入期</w:t>
            </w:r>
            <w:r>
              <w:rPr>
                <w:rFonts w:hint="default" w:ascii="Times New Roman" w:hAnsi="Times New Roman" w:cs="Times New Roman" w:eastAsiaTheme="minorEastAsia"/>
                <w:sz w:val="24"/>
                <w:szCs w:val="24"/>
                <w:highlight w:val="none"/>
              </w:rPr>
              <w:t>。</w:t>
            </w:r>
          </w:p>
          <w:p w14:paraId="3458548E">
            <w:pPr>
              <w:widowControl/>
              <w:shd w:val="clear" w:color="auto" w:fill="FFFFFF"/>
              <w:spacing w:line="240" w:lineRule="auto"/>
              <w:rPr>
                <w:rFonts w:hint="default" w:ascii="Times New Roman" w:hAnsi="Times New Roman" w:cs="Times New Roman" w:eastAsiaTheme="minorEastAsia"/>
                <w:sz w:val="24"/>
                <w:szCs w:val="24"/>
                <w:highlight w:val="none"/>
              </w:rPr>
            </w:pPr>
            <w:r>
              <w:rPr>
                <w:rFonts w:hint="default" w:ascii="Times New Roman" w:hAnsi="Times New Roman" w:cs="Times New Roman" w:eastAsiaTheme="minorEastAsia"/>
                <w:b/>
                <w:bCs/>
                <w:sz w:val="24"/>
                <w:szCs w:val="24"/>
                <w:highlight w:val="none"/>
              </w:rPr>
              <w:t>主要人员要求：</w:t>
            </w:r>
            <w:r>
              <w:rPr>
                <w:rFonts w:hint="default" w:ascii="Times New Roman" w:hAnsi="Times New Roman" w:cs="Times New Roman" w:eastAsiaTheme="minorEastAsia"/>
                <w:sz w:val="24"/>
                <w:szCs w:val="24"/>
                <w:highlight w:val="none"/>
              </w:rPr>
              <w:t>拟任项目负责人</w:t>
            </w:r>
            <w:r>
              <w:rPr>
                <w:rFonts w:hint="default" w:ascii="Times New Roman" w:hAnsi="Times New Roman" w:cs="Times New Roman" w:eastAsiaTheme="minorEastAsia"/>
                <w:bCs/>
                <w:sz w:val="24"/>
                <w:szCs w:val="24"/>
                <w:highlight w:val="none"/>
              </w:rPr>
              <w:t>近三年（2021年至今）在1个及以上已完成的类似项目业绩中担任项目负责人</w:t>
            </w:r>
            <w:r>
              <w:rPr>
                <w:rFonts w:hint="default" w:ascii="Times New Roman" w:hAnsi="Times New Roman" w:cs="Times New Roman" w:eastAsiaTheme="minorEastAsia"/>
                <w:sz w:val="24"/>
                <w:szCs w:val="24"/>
                <w:highlight w:val="none"/>
              </w:rPr>
              <w:t>。</w:t>
            </w:r>
          </w:p>
          <w:p w14:paraId="3022C58B">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b/>
                <w:bCs/>
                <w:sz w:val="24"/>
                <w:szCs w:val="24"/>
                <w:highlight w:val="none"/>
              </w:rPr>
              <w:t>其他要求：</w:t>
            </w:r>
            <w:r>
              <w:rPr>
                <w:rFonts w:hint="default" w:ascii="Times New Roman" w:hAnsi="Times New Roman" w:cs="Times New Roman" w:eastAsiaTheme="minorEastAsia"/>
                <w:sz w:val="24"/>
                <w:szCs w:val="24"/>
                <w:highlight w:val="none"/>
              </w:rPr>
              <w:t>比选申请人本项目各类服务人员数量必须满足项目实际需要，且不得少于3人。</w:t>
            </w:r>
          </w:p>
        </w:tc>
      </w:tr>
      <w:tr w14:paraId="62704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454E4376">
            <w:pPr>
              <w:spacing w:line="240" w:lineRule="auto"/>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1.4.2</w:t>
            </w:r>
          </w:p>
        </w:tc>
        <w:tc>
          <w:tcPr>
            <w:tcW w:w="1689" w:type="dxa"/>
            <w:vAlign w:val="center"/>
          </w:tcPr>
          <w:p w14:paraId="75C592E6">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是否接受联合体参加比选</w:t>
            </w:r>
          </w:p>
        </w:tc>
        <w:tc>
          <w:tcPr>
            <w:tcW w:w="6351" w:type="dxa"/>
            <w:vAlign w:val="center"/>
          </w:tcPr>
          <w:p w14:paraId="4D77EA94">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不接受</w:t>
            </w:r>
          </w:p>
        </w:tc>
      </w:tr>
      <w:tr w14:paraId="280A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1A6074D">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1.9</w:t>
            </w:r>
          </w:p>
        </w:tc>
        <w:tc>
          <w:tcPr>
            <w:tcW w:w="1689" w:type="dxa"/>
            <w:vAlign w:val="center"/>
          </w:tcPr>
          <w:p w14:paraId="3CFA02E8">
            <w:pPr>
              <w:spacing w:line="400" w:lineRule="exact"/>
              <w:ind w:firstLine="0" w:firstLineChars="0"/>
              <w:jc w:val="center"/>
              <w:rPr>
                <w:rFonts w:hint="eastAsia" w:ascii="黑体" w:hAnsi="黑体" w:eastAsia="黑体" w:cs="黑体"/>
                <w:bCs/>
                <w:sz w:val="22"/>
                <w:szCs w:val="22"/>
              </w:rPr>
            </w:pPr>
            <w:r>
              <w:rPr>
                <w:rFonts w:hint="eastAsia" w:ascii="黑体" w:hAnsi="黑体" w:eastAsia="黑体" w:cs="黑体"/>
                <w:bCs/>
                <w:sz w:val="22"/>
                <w:szCs w:val="22"/>
              </w:rPr>
              <w:t>踏勘现场</w:t>
            </w:r>
          </w:p>
        </w:tc>
        <w:tc>
          <w:tcPr>
            <w:tcW w:w="6351" w:type="dxa"/>
            <w:vAlign w:val="center"/>
          </w:tcPr>
          <w:p w14:paraId="685E5379">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不组织</w:t>
            </w:r>
          </w:p>
        </w:tc>
      </w:tr>
      <w:tr w14:paraId="2CE2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391C7C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1.10</w:t>
            </w:r>
          </w:p>
        </w:tc>
        <w:tc>
          <w:tcPr>
            <w:tcW w:w="1689" w:type="dxa"/>
            <w:vAlign w:val="center"/>
          </w:tcPr>
          <w:p w14:paraId="76AC4095">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偏</w:t>
            </w:r>
            <w:r>
              <w:rPr>
                <w:rFonts w:hint="eastAsia" w:ascii="黑体" w:hAnsi="黑体" w:eastAsia="黑体" w:cs="黑体"/>
                <w:bCs/>
                <w:sz w:val="22"/>
                <w:szCs w:val="22"/>
                <w:lang w:val="en-US" w:eastAsia="zh-CN"/>
              </w:rPr>
              <w:t xml:space="preserve">     </w:t>
            </w:r>
            <w:r>
              <w:rPr>
                <w:rFonts w:hint="eastAsia" w:ascii="黑体" w:hAnsi="黑体" w:eastAsia="黑体" w:cs="黑体"/>
                <w:bCs/>
                <w:sz w:val="22"/>
                <w:szCs w:val="22"/>
              </w:rPr>
              <w:t>离</w:t>
            </w:r>
          </w:p>
        </w:tc>
        <w:tc>
          <w:tcPr>
            <w:tcW w:w="6351" w:type="dxa"/>
            <w:vAlign w:val="center"/>
          </w:tcPr>
          <w:p w14:paraId="29A75A62">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不允许负偏离</w:t>
            </w:r>
          </w:p>
        </w:tc>
      </w:tr>
      <w:tr w14:paraId="192C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275BD7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3.1.2</w:t>
            </w:r>
          </w:p>
        </w:tc>
        <w:tc>
          <w:tcPr>
            <w:tcW w:w="1689" w:type="dxa"/>
            <w:vAlign w:val="center"/>
          </w:tcPr>
          <w:p w14:paraId="14AEB8E3">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递交比选申请文件截止时间</w:t>
            </w:r>
          </w:p>
        </w:tc>
        <w:tc>
          <w:tcPr>
            <w:tcW w:w="6351" w:type="dxa"/>
            <w:vAlign w:val="center"/>
          </w:tcPr>
          <w:p w14:paraId="770F7E99">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2024年</w:t>
            </w:r>
            <w:r>
              <w:rPr>
                <w:rFonts w:hint="default" w:ascii="Times New Roman" w:hAnsi="Times New Roman" w:cs="Times New Roman" w:eastAsiaTheme="minorEastAsia"/>
                <w:sz w:val="24"/>
                <w:szCs w:val="24"/>
                <w:lang w:eastAsia="zh-CN"/>
              </w:rPr>
              <w:t xml:space="preserve"> 10</w:t>
            </w:r>
            <w:r>
              <w:rPr>
                <w:rFonts w:hint="default" w:ascii="Times New Roman" w:hAnsi="Times New Roman" w:cs="Times New Roman" w:eastAsiaTheme="minorEastAsia"/>
                <w:sz w:val="24"/>
                <w:szCs w:val="24"/>
              </w:rPr>
              <w:t>月</w:t>
            </w:r>
            <w:r>
              <w:rPr>
                <w:rFonts w:hint="eastAsia" w:ascii="Times New Roman" w:cs="Times New Roman" w:eastAsiaTheme="minorEastAsia"/>
                <w:sz w:val="24"/>
                <w:szCs w:val="24"/>
                <w:lang w:val="en-US" w:eastAsia="zh-CN"/>
              </w:rPr>
              <w:t>22</w:t>
            </w:r>
            <w:r>
              <w:rPr>
                <w:rFonts w:hint="default" w:ascii="Times New Roman" w:hAnsi="Times New Roman" w:cs="Times New Roman" w:eastAsiaTheme="minorEastAsia"/>
                <w:sz w:val="24"/>
                <w:szCs w:val="24"/>
              </w:rPr>
              <w:t>日10时00分</w:t>
            </w:r>
          </w:p>
        </w:tc>
      </w:tr>
      <w:tr w14:paraId="63D8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303F2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3.2</w:t>
            </w:r>
          </w:p>
        </w:tc>
        <w:tc>
          <w:tcPr>
            <w:tcW w:w="1689" w:type="dxa"/>
            <w:vAlign w:val="center"/>
          </w:tcPr>
          <w:p w14:paraId="46B03D3A">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比选报价</w:t>
            </w:r>
          </w:p>
        </w:tc>
        <w:tc>
          <w:tcPr>
            <w:tcW w:w="6351" w:type="dxa"/>
            <w:vAlign w:val="center"/>
          </w:tcPr>
          <w:p w14:paraId="309532C0">
            <w:pPr>
              <w:spacing w:line="240" w:lineRule="auto"/>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采用总价承包方式进行报价。</w:t>
            </w:r>
          </w:p>
        </w:tc>
      </w:tr>
      <w:tr w14:paraId="1FB8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1225EF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3.3.1</w:t>
            </w:r>
          </w:p>
        </w:tc>
        <w:tc>
          <w:tcPr>
            <w:tcW w:w="1689" w:type="dxa"/>
            <w:vAlign w:val="center"/>
          </w:tcPr>
          <w:p w14:paraId="24CB10B1">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比选申请</w:t>
            </w:r>
          </w:p>
          <w:p w14:paraId="7232BEF3">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有效期</w:t>
            </w:r>
          </w:p>
        </w:tc>
        <w:tc>
          <w:tcPr>
            <w:tcW w:w="6351" w:type="dxa"/>
            <w:vAlign w:val="center"/>
          </w:tcPr>
          <w:p w14:paraId="2073F686">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u w:val="single"/>
              </w:rPr>
              <w:t xml:space="preserve"> 90 </w:t>
            </w:r>
            <w:r>
              <w:rPr>
                <w:rFonts w:hint="default" w:ascii="Times New Roman" w:hAnsi="Times New Roman" w:cs="Times New Roman" w:eastAsiaTheme="minorEastAsia"/>
                <w:sz w:val="24"/>
                <w:szCs w:val="24"/>
              </w:rPr>
              <w:t>日历天</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从比选截止之日算起</w:t>
            </w:r>
            <w:r>
              <w:rPr>
                <w:rFonts w:hint="eastAsia" w:ascii="Times New Roman" w:cs="Times New Roman" w:eastAsiaTheme="minorEastAsia"/>
                <w:sz w:val="24"/>
                <w:szCs w:val="24"/>
                <w:lang w:eastAsia="zh-CN"/>
              </w:rPr>
              <w:t>）</w:t>
            </w:r>
          </w:p>
        </w:tc>
      </w:tr>
      <w:tr w14:paraId="6B28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765D8C0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3.4</w:t>
            </w:r>
          </w:p>
        </w:tc>
        <w:tc>
          <w:tcPr>
            <w:tcW w:w="1689" w:type="dxa"/>
            <w:vAlign w:val="center"/>
          </w:tcPr>
          <w:p w14:paraId="466CA646">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比选保证金</w:t>
            </w:r>
          </w:p>
        </w:tc>
        <w:tc>
          <w:tcPr>
            <w:tcW w:w="6351" w:type="dxa"/>
            <w:vAlign w:val="center"/>
          </w:tcPr>
          <w:p w14:paraId="34867AC7">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无。</w:t>
            </w:r>
          </w:p>
        </w:tc>
      </w:tr>
      <w:tr w14:paraId="0DD1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3DAC5DA">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3.7.1</w:t>
            </w:r>
          </w:p>
        </w:tc>
        <w:tc>
          <w:tcPr>
            <w:tcW w:w="1689" w:type="dxa"/>
            <w:vAlign w:val="center"/>
          </w:tcPr>
          <w:p w14:paraId="16AEC574">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比选申请文件格式</w:t>
            </w:r>
          </w:p>
        </w:tc>
        <w:tc>
          <w:tcPr>
            <w:tcW w:w="6351" w:type="dxa"/>
            <w:vAlign w:val="center"/>
          </w:tcPr>
          <w:p w14:paraId="24791A7E">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比选申请文件应按本比选文件“比选申请文件格式”要求编制，</w:t>
            </w:r>
          </w:p>
          <w:p w14:paraId="4D549134">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实质内容应包含“比选申请文件格式”所要求的全部内容。</w:t>
            </w:r>
          </w:p>
          <w:p w14:paraId="23B3A138">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比选申请文件应按“比选申请文件格式” 要求填写和提供相应的证明、证件。</w:t>
            </w:r>
          </w:p>
        </w:tc>
      </w:tr>
      <w:tr w14:paraId="6986D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70E414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3.7.3</w:t>
            </w:r>
          </w:p>
        </w:tc>
        <w:tc>
          <w:tcPr>
            <w:tcW w:w="1689" w:type="dxa"/>
            <w:vAlign w:val="center"/>
          </w:tcPr>
          <w:p w14:paraId="0343C4AF">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签字或盖章</w:t>
            </w:r>
          </w:p>
          <w:p w14:paraId="7C120D92">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要求</w:t>
            </w:r>
          </w:p>
        </w:tc>
        <w:tc>
          <w:tcPr>
            <w:tcW w:w="6351" w:type="dxa"/>
            <w:vAlign w:val="center"/>
          </w:tcPr>
          <w:p w14:paraId="7139D6F9">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所有要求签字的地方都应用不褪色的墨水或签字笔由申请人法定代表人或其授权代理人本人亲笔手写签字，所有要求盖章的地方都应加盖比选申请人单位（法定名称）章（鲜章），不得使用专用印章（如经济合同章、投标专用章等）或下属单位印章代替。</w:t>
            </w:r>
          </w:p>
        </w:tc>
      </w:tr>
      <w:tr w14:paraId="1BCF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5837A81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3.7.4</w:t>
            </w:r>
          </w:p>
        </w:tc>
        <w:tc>
          <w:tcPr>
            <w:tcW w:w="1689" w:type="dxa"/>
            <w:vAlign w:val="center"/>
          </w:tcPr>
          <w:p w14:paraId="36BF4343">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比选申请文件副本份数</w:t>
            </w:r>
          </w:p>
        </w:tc>
        <w:tc>
          <w:tcPr>
            <w:tcW w:w="6351" w:type="dxa"/>
            <w:vAlign w:val="center"/>
          </w:tcPr>
          <w:p w14:paraId="21E7C161">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正本一份，副本二份。当副本和正本不一致时，以正本为准，但副本和正本内容不一致造成的评审差错由比选申请人自行承担。</w:t>
            </w:r>
          </w:p>
        </w:tc>
      </w:tr>
      <w:tr w14:paraId="02817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15D4259">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4.1.1</w:t>
            </w:r>
          </w:p>
        </w:tc>
        <w:tc>
          <w:tcPr>
            <w:tcW w:w="1689" w:type="dxa"/>
            <w:vAlign w:val="center"/>
          </w:tcPr>
          <w:p w14:paraId="603F32E8">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比选申请文件的包装和密封</w:t>
            </w:r>
          </w:p>
        </w:tc>
        <w:tc>
          <w:tcPr>
            <w:tcW w:w="6351" w:type="dxa"/>
            <w:vAlign w:val="center"/>
          </w:tcPr>
          <w:p w14:paraId="3EEFD616">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比选申请文件的正本和副本应一个包装，当副本超过一份时，比选申请人可以每一份副本一个包装。</w:t>
            </w:r>
          </w:p>
          <w:p w14:paraId="0935F9C3">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每一个包装都应在其封套的封口处加贴封条，并在封套的封口处加盖比选申请人单位章（鲜章）。</w:t>
            </w:r>
          </w:p>
        </w:tc>
      </w:tr>
      <w:tr w14:paraId="22997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3CE87F5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4.1.2</w:t>
            </w:r>
          </w:p>
        </w:tc>
        <w:tc>
          <w:tcPr>
            <w:tcW w:w="1689" w:type="dxa"/>
            <w:vAlign w:val="center"/>
          </w:tcPr>
          <w:p w14:paraId="408E2AA9">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封套上写明</w:t>
            </w:r>
          </w:p>
        </w:tc>
        <w:tc>
          <w:tcPr>
            <w:tcW w:w="6351" w:type="dxa"/>
            <w:vAlign w:val="center"/>
          </w:tcPr>
          <w:p w14:paraId="1FFA8492">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比选人的地址：</w:t>
            </w:r>
            <w:r>
              <w:rPr>
                <w:rFonts w:hint="default" w:ascii="Times New Roman" w:hAnsi="Times New Roman" w:cs="Times New Roman" w:eastAsiaTheme="minorEastAsia"/>
                <w:sz w:val="24"/>
                <w:szCs w:val="24"/>
                <w:lang w:eastAsia="zh-CN"/>
              </w:rPr>
              <w:t>四川蜀道物流园区发展有限公司</w:t>
            </w:r>
            <w:r>
              <w:rPr>
                <w:rFonts w:hint="default" w:ascii="Times New Roman" w:hAnsi="Times New Roman" w:cs="Times New Roman" w:eastAsiaTheme="minorEastAsia"/>
                <w:sz w:val="24"/>
                <w:szCs w:val="24"/>
              </w:rPr>
              <w:t>（成都市青羊区光华北五路266号2栋A座</w:t>
            </w:r>
            <w:r>
              <w:rPr>
                <w:rFonts w:hint="default" w:ascii="Times New Roman" w:hAnsi="Times New Roman" w:cs="Times New Roman" w:eastAsiaTheme="minorEastAsia"/>
                <w:sz w:val="24"/>
                <w:szCs w:val="24"/>
                <w:lang w:eastAsia="zh-CN"/>
              </w:rPr>
              <w:t>5</w:t>
            </w:r>
            <w:r>
              <w:rPr>
                <w:rFonts w:hint="default" w:ascii="Times New Roman" w:hAnsi="Times New Roman" w:cs="Times New Roman" w:eastAsiaTheme="minorEastAsia"/>
                <w:sz w:val="24"/>
                <w:szCs w:val="24"/>
              </w:rPr>
              <w:t>层）</w:t>
            </w:r>
          </w:p>
          <w:p w14:paraId="37C11807">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比选人名称：</w:t>
            </w:r>
            <w:r>
              <w:rPr>
                <w:rFonts w:hint="default" w:ascii="Times New Roman" w:hAnsi="Times New Roman" w:cs="Times New Roman" w:eastAsiaTheme="minorEastAsia"/>
                <w:sz w:val="24"/>
                <w:szCs w:val="24"/>
                <w:lang w:eastAsia="zh-CN"/>
              </w:rPr>
              <w:t>四川蜀道物流园区发展有限公司</w:t>
            </w:r>
          </w:p>
          <w:p w14:paraId="4F0805B2">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lang w:eastAsia="zh-CN"/>
              </w:rPr>
              <w:t>四川蜀道物流园区发展有限公司</w:t>
            </w:r>
            <w:r>
              <w:rPr>
                <w:rFonts w:hint="eastAsia" w:ascii="Times New Roman" w:cs="Times New Roman" w:eastAsiaTheme="minorEastAsia"/>
                <w:sz w:val="24"/>
                <w:szCs w:val="24"/>
                <w:lang w:eastAsia="zh-CN"/>
              </w:rPr>
              <w:t>人力资源咨询服务</w:t>
            </w:r>
            <w:r>
              <w:rPr>
                <w:rFonts w:hint="default" w:ascii="Times New Roman" w:hAnsi="Times New Roman" w:cs="Times New Roman" w:eastAsiaTheme="minorEastAsia"/>
                <w:sz w:val="24"/>
                <w:szCs w:val="24"/>
              </w:rPr>
              <w:t>中介机构选聘项目比选申请文件</w:t>
            </w:r>
          </w:p>
          <w:p w14:paraId="7F33E647">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w:t>
            </w:r>
          </w:p>
          <w:p w14:paraId="4E039828">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在</w:t>
            </w:r>
            <w:r>
              <w:rPr>
                <w:rFonts w:hint="default" w:ascii="Times New Roman" w:hAnsi="Times New Roman" w:cs="Times New Roman" w:eastAsiaTheme="minorEastAsia"/>
                <w:sz w:val="24"/>
                <w:szCs w:val="24"/>
                <w:u w:val="single"/>
              </w:rPr>
              <w:t>2024年</w:t>
            </w:r>
            <w:r>
              <w:rPr>
                <w:rFonts w:hint="default" w:ascii="Times New Roman" w:hAnsi="Times New Roman" w:cs="Times New Roman" w:eastAsiaTheme="minorEastAsia"/>
                <w:sz w:val="24"/>
                <w:szCs w:val="24"/>
                <w:u w:val="single"/>
                <w:lang w:val="en-US" w:eastAsia="zh-CN"/>
              </w:rPr>
              <w:t>10</w:t>
            </w:r>
            <w:r>
              <w:rPr>
                <w:rFonts w:hint="default" w:ascii="Times New Roman" w:hAnsi="Times New Roman" w:cs="Times New Roman" w:eastAsiaTheme="minorEastAsia"/>
                <w:sz w:val="24"/>
                <w:szCs w:val="24"/>
                <w:u w:val="single"/>
              </w:rPr>
              <w:t>月</w:t>
            </w:r>
            <w:r>
              <w:rPr>
                <w:rFonts w:hint="eastAsia" w:ascii="Times New Roman" w:cs="Times New Roman" w:eastAsiaTheme="minorEastAsia"/>
                <w:sz w:val="24"/>
                <w:szCs w:val="24"/>
                <w:u w:val="single"/>
                <w:lang w:val="en-US" w:eastAsia="zh-CN"/>
              </w:rPr>
              <w:t>22</w:t>
            </w:r>
            <w:r>
              <w:rPr>
                <w:rFonts w:hint="default" w:ascii="Times New Roman" w:hAnsi="Times New Roman" w:cs="Times New Roman" w:eastAsiaTheme="minorEastAsia"/>
                <w:sz w:val="24"/>
                <w:szCs w:val="24"/>
                <w:u w:val="single"/>
              </w:rPr>
              <w:t>日</w:t>
            </w:r>
            <w:r>
              <w:rPr>
                <w:rFonts w:hint="default" w:ascii="Times New Roman" w:hAnsi="Times New Roman" w:cs="Times New Roman" w:eastAsiaTheme="minorEastAsia"/>
                <w:sz w:val="24"/>
                <w:szCs w:val="24"/>
                <w:lang w:val="en-US" w:eastAsia="zh-CN"/>
              </w:rPr>
              <w:t>10</w:t>
            </w:r>
            <w:r>
              <w:rPr>
                <w:rFonts w:hint="default" w:ascii="Times New Roman" w:hAnsi="Times New Roman" w:cs="Times New Roman" w:eastAsiaTheme="minorEastAsia"/>
                <w:sz w:val="24"/>
                <w:szCs w:val="24"/>
              </w:rPr>
              <w:t>时00分前不得开启</w:t>
            </w:r>
          </w:p>
        </w:tc>
      </w:tr>
      <w:tr w14:paraId="5A68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C60704C">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4.2.2</w:t>
            </w:r>
          </w:p>
        </w:tc>
        <w:tc>
          <w:tcPr>
            <w:tcW w:w="1689" w:type="dxa"/>
            <w:vAlign w:val="center"/>
          </w:tcPr>
          <w:p w14:paraId="67F84783">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递交比选申请文件地点</w:t>
            </w:r>
          </w:p>
        </w:tc>
        <w:tc>
          <w:tcPr>
            <w:tcW w:w="6351" w:type="dxa"/>
            <w:vAlign w:val="center"/>
          </w:tcPr>
          <w:p w14:paraId="3ED72ED5">
            <w:pPr>
              <w:spacing w:line="240" w:lineRule="auto"/>
              <w:rPr>
                <w:rFonts w:hint="default" w:ascii="Times New Roman" w:hAnsi="Times New Roman" w:cs="Times New Roman" w:eastAsiaTheme="minorEastAsia"/>
                <w:sz w:val="24"/>
                <w:szCs w:val="24"/>
              </w:rPr>
            </w:pPr>
            <w:r>
              <w:rPr>
                <w:rFonts w:hint="eastAsia" w:ascii="Times New Roman" w:cs="Times New Roman" w:eastAsiaTheme="minorEastAsia"/>
                <w:sz w:val="24"/>
                <w:szCs w:val="24"/>
                <w:lang w:eastAsia="zh-CN"/>
              </w:rPr>
              <w:t>四川蜀道物流集团</w:t>
            </w:r>
            <w:r>
              <w:rPr>
                <w:rFonts w:hint="default" w:ascii="Times New Roman" w:hAnsi="Times New Roman" w:cs="Times New Roman" w:eastAsiaTheme="minorEastAsia"/>
                <w:sz w:val="24"/>
                <w:szCs w:val="24"/>
                <w:lang w:eastAsia="zh-CN"/>
              </w:rPr>
              <w:t>有限公司</w:t>
            </w:r>
            <w:r>
              <w:rPr>
                <w:rFonts w:hint="default" w:ascii="Times New Roman" w:hAnsi="Times New Roman" w:cs="Times New Roman" w:eastAsiaTheme="minorEastAsia"/>
                <w:sz w:val="24"/>
                <w:szCs w:val="24"/>
              </w:rPr>
              <w:t>（地址：成都市青羊区光华北五路266号2栋A座</w:t>
            </w:r>
            <w:r>
              <w:rPr>
                <w:rFonts w:hint="eastAsia" w:ascii="Times New Roman" w:cs="Times New Roman" w:eastAsiaTheme="minorEastAsia"/>
                <w:sz w:val="24"/>
                <w:szCs w:val="24"/>
                <w:lang w:eastAsia="zh-CN"/>
              </w:rPr>
              <w:t>15</w:t>
            </w:r>
            <w:r>
              <w:rPr>
                <w:rFonts w:hint="default" w:ascii="Times New Roman" w:hAnsi="Times New Roman" w:cs="Times New Roman" w:eastAsiaTheme="minorEastAsia"/>
                <w:sz w:val="24"/>
                <w:szCs w:val="24"/>
              </w:rPr>
              <w:t>层）</w:t>
            </w:r>
          </w:p>
        </w:tc>
      </w:tr>
      <w:tr w14:paraId="2348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07D9BD4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4.2.3</w:t>
            </w:r>
          </w:p>
        </w:tc>
        <w:tc>
          <w:tcPr>
            <w:tcW w:w="1689" w:type="dxa"/>
            <w:vAlign w:val="center"/>
          </w:tcPr>
          <w:p w14:paraId="087EAFE2">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是否退还比选申请文件</w:t>
            </w:r>
          </w:p>
        </w:tc>
        <w:tc>
          <w:tcPr>
            <w:tcW w:w="6351" w:type="dxa"/>
            <w:vAlign w:val="center"/>
          </w:tcPr>
          <w:p w14:paraId="0CEE30D5">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否</w:t>
            </w:r>
          </w:p>
        </w:tc>
      </w:tr>
      <w:tr w14:paraId="0AA8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C53874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5.1</w:t>
            </w:r>
          </w:p>
        </w:tc>
        <w:tc>
          <w:tcPr>
            <w:tcW w:w="1689" w:type="dxa"/>
            <w:vAlign w:val="center"/>
          </w:tcPr>
          <w:p w14:paraId="5EA08CD7">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开标时间</w:t>
            </w:r>
          </w:p>
          <w:p w14:paraId="0EDC4552">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和地点</w:t>
            </w:r>
          </w:p>
        </w:tc>
        <w:tc>
          <w:tcPr>
            <w:tcW w:w="6351" w:type="dxa"/>
            <w:vAlign w:val="center"/>
          </w:tcPr>
          <w:p w14:paraId="72BFE425">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时间：同比选公告截止时间。</w:t>
            </w:r>
          </w:p>
          <w:p w14:paraId="43F73E00">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地点：同递交比选文件地点。</w:t>
            </w:r>
          </w:p>
        </w:tc>
      </w:tr>
      <w:tr w14:paraId="29E9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8F5097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5.2</w:t>
            </w:r>
          </w:p>
        </w:tc>
        <w:tc>
          <w:tcPr>
            <w:tcW w:w="1689" w:type="dxa"/>
            <w:vAlign w:val="center"/>
          </w:tcPr>
          <w:p w14:paraId="2681B996">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开标程序</w:t>
            </w:r>
          </w:p>
        </w:tc>
        <w:tc>
          <w:tcPr>
            <w:tcW w:w="6351" w:type="dxa"/>
            <w:vAlign w:val="center"/>
          </w:tcPr>
          <w:p w14:paraId="6A76E495">
            <w:pPr>
              <w:numPr>
                <w:ilvl w:val="0"/>
                <w:numId w:val="1"/>
              </w:num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密封情况检查；</w:t>
            </w:r>
          </w:p>
          <w:p w14:paraId="11266D40">
            <w:pPr>
              <w:numPr>
                <w:ilvl w:val="-1"/>
                <w:numId w:val="0"/>
              </w:num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（2）开标顺序：按递交比选申请文件的顺序，后递先开。</w:t>
            </w:r>
          </w:p>
        </w:tc>
      </w:tr>
      <w:tr w14:paraId="154A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2F9692C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6.1.1</w:t>
            </w:r>
          </w:p>
        </w:tc>
        <w:tc>
          <w:tcPr>
            <w:tcW w:w="1689" w:type="dxa"/>
            <w:vAlign w:val="center"/>
          </w:tcPr>
          <w:p w14:paraId="4244C0D5">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评审委员会的组建</w:t>
            </w:r>
          </w:p>
        </w:tc>
        <w:tc>
          <w:tcPr>
            <w:tcW w:w="6351" w:type="dxa"/>
            <w:vAlign w:val="center"/>
          </w:tcPr>
          <w:p w14:paraId="44B8D84F">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评审委员会由比选人选派本单位</w:t>
            </w:r>
            <w:r>
              <w:rPr>
                <w:rFonts w:hint="eastAsia" w:ascii="Times New Roman" w:cs="Times New Roman" w:eastAsiaTheme="minorEastAsia"/>
                <w:sz w:val="24"/>
                <w:szCs w:val="24"/>
                <w:lang w:eastAsia="zh-CN"/>
              </w:rPr>
              <w:t>人员</w:t>
            </w:r>
            <w:r>
              <w:rPr>
                <w:rFonts w:hint="default" w:ascii="Times New Roman" w:hAnsi="Times New Roman" w:cs="Times New Roman" w:eastAsiaTheme="minorEastAsia"/>
                <w:sz w:val="24"/>
                <w:szCs w:val="24"/>
              </w:rPr>
              <w:t>组成，成员人数为：5人。</w:t>
            </w:r>
          </w:p>
        </w:tc>
      </w:tr>
      <w:tr w14:paraId="4BE79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5B9D014">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6.3</w:t>
            </w:r>
          </w:p>
        </w:tc>
        <w:tc>
          <w:tcPr>
            <w:tcW w:w="1689" w:type="dxa"/>
            <w:vAlign w:val="center"/>
          </w:tcPr>
          <w:p w14:paraId="6BFEB876">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评审办法</w:t>
            </w:r>
          </w:p>
        </w:tc>
        <w:tc>
          <w:tcPr>
            <w:tcW w:w="6351" w:type="dxa"/>
            <w:vAlign w:val="center"/>
          </w:tcPr>
          <w:p w14:paraId="75AED942">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综合评估法</w:t>
            </w:r>
          </w:p>
        </w:tc>
      </w:tr>
      <w:tr w14:paraId="0FD0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1345906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7.3</w:t>
            </w:r>
          </w:p>
        </w:tc>
        <w:tc>
          <w:tcPr>
            <w:tcW w:w="1689" w:type="dxa"/>
            <w:vAlign w:val="center"/>
          </w:tcPr>
          <w:p w14:paraId="4A155F2E">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履约保证金</w:t>
            </w:r>
          </w:p>
        </w:tc>
        <w:tc>
          <w:tcPr>
            <w:tcW w:w="6351" w:type="dxa"/>
            <w:vAlign w:val="center"/>
          </w:tcPr>
          <w:p w14:paraId="64FA9F59">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本项目履约保证金为：人民币</w:t>
            </w:r>
            <w:r>
              <w:rPr>
                <w:rFonts w:hint="default" w:ascii="Times New Roman" w:hAnsi="Times New Roman" w:cs="Times New Roman" w:eastAsiaTheme="minorEastAsia"/>
                <w:sz w:val="24"/>
                <w:szCs w:val="24"/>
                <w:u w:val="single"/>
              </w:rPr>
              <w:t>0</w:t>
            </w:r>
            <w:r>
              <w:rPr>
                <w:rFonts w:hint="default" w:ascii="Times New Roman" w:hAnsi="Times New Roman" w:cs="Times New Roman" w:eastAsiaTheme="minorEastAsia"/>
                <w:sz w:val="24"/>
                <w:szCs w:val="24"/>
              </w:rPr>
              <w:t>万元。</w:t>
            </w:r>
          </w:p>
        </w:tc>
      </w:tr>
      <w:tr w14:paraId="4251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2" w:type="dxa"/>
            <w:vAlign w:val="center"/>
          </w:tcPr>
          <w:p w14:paraId="2E10F80D">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10.1</w:t>
            </w:r>
          </w:p>
        </w:tc>
        <w:tc>
          <w:tcPr>
            <w:tcW w:w="1689" w:type="dxa"/>
            <w:vAlign w:val="center"/>
          </w:tcPr>
          <w:p w14:paraId="08330627">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比选最高限价</w:t>
            </w:r>
          </w:p>
        </w:tc>
        <w:tc>
          <w:tcPr>
            <w:tcW w:w="6351" w:type="dxa"/>
            <w:vAlign w:val="center"/>
          </w:tcPr>
          <w:p w14:paraId="757C3AAE">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最高限价为：人民币</w:t>
            </w:r>
            <w:r>
              <w:rPr>
                <w:rFonts w:hint="eastAsia" w:ascii="Times New Roman" w:cs="Times New Roman" w:eastAsiaTheme="minorEastAsia"/>
                <w:sz w:val="24"/>
                <w:szCs w:val="24"/>
                <w:lang w:val="en-US" w:eastAsia="zh-CN"/>
              </w:rPr>
              <w:t>19.50</w:t>
            </w:r>
            <w:r>
              <w:rPr>
                <w:rFonts w:hint="default" w:ascii="Times New Roman" w:hAnsi="Times New Roman" w:cs="Times New Roman" w:eastAsiaTheme="minorEastAsia"/>
                <w:sz w:val="24"/>
                <w:szCs w:val="24"/>
              </w:rPr>
              <w:t>万元，</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报价超过最高限价的，其比选申请文件将被否决。</w:t>
            </w:r>
          </w:p>
        </w:tc>
      </w:tr>
      <w:tr w14:paraId="0401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14:paraId="6EC0159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10.2</w:t>
            </w:r>
          </w:p>
        </w:tc>
        <w:tc>
          <w:tcPr>
            <w:tcW w:w="1689" w:type="dxa"/>
            <w:vAlign w:val="center"/>
          </w:tcPr>
          <w:p w14:paraId="51AA1242">
            <w:pPr>
              <w:spacing w:line="400" w:lineRule="exact"/>
              <w:jc w:val="center"/>
              <w:rPr>
                <w:rFonts w:hint="eastAsia" w:ascii="黑体" w:hAnsi="黑体" w:eastAsia="黑体" w:cs="黑体"/>
                <w:bCs/>
                <w:sz w:val="22"/>
                <w:szCs w:val="22"/>
              </w:rPr>
            </w:pPr>
            <w:r>
              <w:rPr>
                <w:rFonts w:hint="eastAsia" w:ascii="黑体" w:hAnsi="黑体" w:eastAsia="黑体" w:cs="黑体"/>
                <w:bCs/>
                <w:sz w:val="22"/>
                <w:szCs w:val="22"/>
              </w:rPr>
              <w:t>报价唯一</w:t>
            </w:r>
          </w:p>
        </w:tc>
        <w:tc>
          <w:tcPr>
            <w:tcW w:w="6351" w:type="dxa"/>
            <w:vAlign w:val="center"/>
          </w:tcPr>
          <w:p w14:paraId="4308515B">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只能有一个有效报价。即：</w:t>
            </w:r>
          </w:p>
          <w:p w14:paraId="22AFA17B">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（1）总价只允许有一个报价，任何有选择和保留的报价将不予接受。</w:t>
            </w:r>
          </w:p>
          <w:p w14:paraId="7A45872B">
            <w:pPr>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（2）比选申请报价表、比选申请函中比选总报价（大写），二者应完全一致（按要求小数点后四舍五入的除外）。</w:t>
            </w:r>
          </w:p>
        </w:tc>
      </w:tr>
    </w:tbl>
    <w:p w14:paraId="35EFB68F">
      <w:pPr>
        <w:pStyle w:val="3"/>
        <w:adjustRightInd w:val="0"/>
        <w:snapToGrid w:val="0"/>
        <w:spacing w:before="0" w:after="0" w:line="360" w:lineRule="auto"/>
        <w:ind w:firstLine="482" w:firstLineChars="200"/>
        <w:rPr>
          <w:rFonts w:hint="default" w:ascii="Times New Roman" w:hAnsi="Times New Roman" w:cs="Times New Roman" w:eastAsiaTheme="minorEastAsia"/>
          <w:sz w:val="24"/>
          <w:szCs w:val="24"/>
        </w:rPr>
      </w:pPr>
      <w:bookmarkStart w:id="43" w:name="_Toc447541137"/>
      <w:bookmarkStart w:id="44" w:name="_Toc447639698"/>
      <w:bookmarkStart w:id="45" w:name="_Toc447725037"/>
      <w:bookmarkStart w:id="46" w:name="_Toc366566545"/>
      <w:bookmarkStart w:id="47" w:name="_Toc371633563"/>
      <w:bookmarkStart w:id="48" w:name="_Toc371324382"/>
      <w:bookmarkStart w:id="49" w:name="_Toc321038646"/>
    </w:p>
    <w:p w14:paraId="04F94CB0">
      <w:pPr>
        <w:pStyle w:val="3"/>
        <w:adjustRightInd w:val="0"/>
        <w:snapToGrid w:val="0"/>
        <w:spacing w:before="0" w:after="0" w:line="360" w:lineRule="auto"/>
        <w:ind w:firstLine="482"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总则</w:t>
      </w:r>
      <w:bookmarkEnd w:id="43"/>
      <w:bookmarkEnd w:id="44"/>
      <w:bookmarkEnd w:id="45"/>
    </w:p>
    <w:p w14:paraId="62D3AC30">
      <w:pPr>
        <w:pStyle w:val="4"/>
        <w:spacing w:line="360" w:lineRule="auto"/>
        <w:ind w:firstLine="482" w:firstLineChars="200"/>
        <w:rPr>
          <w:rFonts w:hint="default" w:ascii="Times New Roman" w:hAnsi="Times New Roman" w:cs="Times New Roman" w:eastAsiaTheme="minorEastAsia"/>
          <w:sz w:val="24"/>
          <w:szCs w:val="24"/>
        </w:rPr>
      </w:pPr>
      <w:bookmarkStart w:id="50" w:name="_Toc447639699"/>
      <w:bookmarkStart w:id="51" w:name="_Toc447541138"/>
      <w:r>
        <w:rPr>
          <w:rFonts w:hint="default" w:ascii="Times New Roman" w:hAnsi="Times New Roman" w:cs="Times New Roman" w:eastAsiaTheme="minorEastAsia"/>
          <w:sz w:val="24"/>
          <w:szCs w:val="24"/>
        </w:rPr>
        <w:t>1.1 项目概况</w:t>
      </w:r>
      <w:bookmarkEnd w:id="50"/>
      <w:bookmarkEnd w:id="51"/>
    </w:p>
    <w:p w14:paraId="14105FE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详见比选申请人须知前附表</w:t>
      </w:r>
    </w:p>
    <w:p w14:paraId="550C0953">
      <w:pPr>
        <w:pStyle w:val="4"/>
        <w:spacing w:line="360" w:lineRule="auto"/>
        <w:ind w:firstLine="482" w:firstLineChars="200"/>
        <w:rPr>
          <w:rFonts w:hint="default" w:ascii="Times New Roman" w:hAnsi="Times New Roman" w:cs="Times New Roman" w:eastAsiaTheme="minorEastAsia"/>
          <w:sz w:val="24"/>
          <w:szCs w:val="24"/>
        </w:rPr>
      </w:pPr>
      <w:bookmarkStart w:id="52" w:name="_Toc447639700"/>
      <w:bookmarkStart w:id="53" w:name="_Toc447541139"/>
      <w:r>
        <w:rPr>
          <w:rFonts w:hint="default" w:ascii="Times New Roman" w:hAnsi="Times New Roman" w:cs="Times New Roman" w:eastAsiaTheme="minorEastAsia"/>
          <w:sz w:val="24"/>
          <w:szCs w:val="24"/>
        </w:rPr>
        <w:t>1.2 资金来源和落实情况</w:t>
      </w:r>
      <w:bookmarkEnd w:id="52"/>
      <w:bookmarkEnd w:id="53"/>
    </w:p>
    <w:p w14:paraId="1F7089A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1.2.1 本比选项目的资金来源：见比选申请人须知前附表。</w:t>
      </w:r>
    </w:p>
    <w:p w14:paraId="6C96922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1.2.2 本比选项目的资金落实情况：见比选申请人须知前附表。</w:t>
      </w:r>
    </w:p>
    <w:p w14:paraId="1DEA8780">
      <w:pPr>
        <w:pStyle w:val="4"/>
        <w:spacing w:line="360" w:lineRule="auto"/>
        <w:ind w:firstLine="482" w:firstLineChars="200"/>
        <w:rPr>
          <w:rFonts w:hint="default" w:ascii="Times New Roman" w:hAnsi="Times New Roman" w:cs="Times New Roman" w:eastAsiaTheme="minorEastAsia"/>
          <w:sz w:val="24"/>
          <w:szCs w:val="24"/>
        </w:rPr>
      </w:pPr>
      <w:bookmarkStart w:id="54" w:name="_Toc447541140"/>
      <w:bookmarkStart w:id="55" w:name="_Toc447639701"/>
      <w:r>
        <w:rPr>
          <w:rFonts w:hint="default" w:ascii="Times New Roman" w:hAnsi="Times New Roman" w:cs="Times New Roman" w:eastAsiaTheme="minorEastAsia"/>
          <w:sz w:val="24"/>
          <w:szCs w:val="24"/>
        </w:rPr>
        <w:t>1.3 比选范围、计划工期和质量要求</w:t>
      </w:r>
      <w:bookmarkEnd w:id="54"/>
      <w:bookmarkEnd w:id="55"/>
    </w:p>
    <w:p w14:paraId="394EAFF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1.3.1 本次比选范围：见比选申请人须知前附表。</w:t>
      </w:r>
    </w:p>
    <w:p w14:paraId="7A79ADB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1.3.2 本标段的计划</w:t>
      </w:r>
      <w:r>
        <w:rPr>
          <w:rFonts w:hint="default" w:ascii="Times New Roman" w:hAnsi="Times New Roman" w:cs="Times New Roman" w:eastAsiaTheme="minorEastAsia"/>
          <w:sz w:val="24"/>
          <w:szCs w:val="24"/>
          <w:lang w:val="en-US" w:eastAsia="zh-CN"/>
        </w:rPr>
        <w:t>服务</w:t>
      </w:r>
      <w:r>
        <w:rPr>
          <w:rFonts w:hint="default" w:ascii="Times New Roman" w:hAnsi="Times New Roman" w:cs="Times New Roman" w:eastAsiaTheme="minorEastAsia"/>
          <w:sz w:val="24"/>
          <w:szCs w:val="24"/>
        </w:rPr>
        <w:t>期：</w:t>
      </w:r>
      <w:r>
        <w:rPr>
          <w:rFonts w:hint="eastAsia" w:ascii="Times New Roman" w:cs="Times New Roman" w:eastAsiaTheme="minorEastAsia"/>
          <w:sz w:val="24"/>
          <w:szCs w:val="24"/>
          <w:lang w:val="en-US" w:eastAsia="zh-CN"/>
        </w:rPr>
        <w:t>暂定6</w:t>
      </w:r>
      <w:r>
        <w:rPr>
          <w:rFonts w:hint="default" w:ascii="Times New Roman" w:hAnsi="Times New Roman" w:cs="Times New Roman" w:eastAsiaTheme="minorEastAsia"/>
          <w:sz w:val="24"/>
          <w:szCs w:val="24"/>
          <w:lang w:val="en-US" w:eastAsia="zh-CN"/>
        </w:rPr>
        <w:t>个月</w:t>
      </w:r>
      <w:r>
        <w:rPr>
          <w:rFonts w:hint="eastAsia" w:ascii="Times New Roman" w:cs="Times New Roman" w:eastAsiaTheme="minorEastAsia"/>
          <w:sz w:val="24"/>
          <w:szCs w:val="24"/>
          <w:lang w:val="en-US" w:eastAsia="zh-CN"/>
        </w:rPr>
        <w:t>，最终以合同约定时间为准</w:t>
      </w:r>
      <w:r>
        <w:rPr>
          <w:rFonts w:hint="default" w:ascii="Times New Roman" w:hAnsi="Times New Roman" w:cs="Times New Roman" w:eastAsiaTheme="minorEastAsia"/>
          <w:sz w:val="24"/>
          <w:szCs w:val="24"/>
        </w:rPr>
        <w:t>。</w:t>
      </w:r>
    </w:p>
    <w:p w14:paraId="4159C3B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1.3.3 本标段的质量要求：省国资委、蜀道集团</w:t>
      </w:r>
      <w:r>
        <w:rPr>
          <w:rFonts w:hint="default" w:ascii="Times New Roman" w:hAnsi="Times New Roman" w:cs="Times New Roman" w:eastAsiaTheme="minorEastAsia"/>
          <w:sz w:val="24"/>
          <w:szCs w:val="24"/>
          <w:lang w:eastAsia="zh-Hans"/>
        </w:rPr>
        <w:t>、蜀道物流集团</w:t>
      </w:r>
      <w:r>
        <w:rPr>
          <w:rFonts w:hint="default" w:ascii="Times New Roman" w:hAnsi="Times New Roman" w:cs="Times New Roman" w:eastAsiaTheme="minorEastAsia"/>
          <w:sz w:val="24"/>
          <w:szCs w:val="24"/>
        </w:rPr>
        <w:t>及</w:t>
      </w:r>
      <w:r>
        <w:rPr>
          <w:rFonts w:hint="default" w:ascii="Times New Roman" w:hAnsi="Times New Roman" w:cs="Times New Roman" w:eastAsiaTheme="minorEastAsia"/>
          <w:sz w:val="24"/>
          <w:szCs w:val="24"/>
          <w:lang w:eastAsia="zh-CN"/>
        </w:rPr>
        <w:t>四川蜀道物流园区发展有限公司</w:t>
      </w:r>
      <w:r>
        <w:rPr>
          <w:rFonts w:hint="default" w:ascii="Times New Roman" w:hAnsi="Times New Roman" w:cs="Times New Roman" w:eastAsiaTheme="minorEastAsia"/>
          <w:sz w:val="24"/>
          <w:szCs w:val="24"/>
        </w:rPr>
        <w:t>相关要求。</w:t>
      </w:r>
    </w:p>
    <w:p w14:paraId="33E82876">
      <w:pPr>
        <w:pStyle w:val="4"/>
        <w:spacing w:line="360" w:lineRule="auto"/>
        <w:ind w:firstLine="482" w:firstLineChars="200"/>
        <w:rPr>
          <w:rFonts w:hint="default" w:ascii="Times New Roman" w:hAnsi="Times New Roman" w:cs="Times New Roman" w:eastAsiaTheme="minorEastAsia"/>
          <w:sz w:val="24"/>
          <w:szCs w:val="24"/>
        </w:rPr>
      </w:pPr>
      <w:bookmarkStart w:id="56" w:name="_Toc447639702"/>
      <w:bookmarkStart w:id="57" w:name="_Toc447541141"/>
      <w:r>
        <w:rPr>
          <w:rFonts w:hint="default" w:ascii="Times New Roman" w:hAnsi="Times New Roman" w:cs="Times New Roman" w:eastAsiaTheme="minorEastAsia"/>
          <w:sz w:val="24"/>
          <w:szCs w:val="24"/>
        </w:rPr>
        <w:t>1.4 比选申请人资格要求</w:t>
      </w:r>
      <w:bookmarkEnd w:id="56"/>
      <w:bookmarkEnd w:id="57"/>
    </w:p>
    <w:p w14:paraId="36718D0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1.4.1比选申请人是响应比选要求、符合比选公告规定的资格等条件并参加比选竞争的法人或者其他组织。比选申请人应具备承担本项目的资质条件、能力和信誉。</w:t>
      </w:r>
    </w:p>
    <w:p w14:paraId="0613A680">
      <w:pPr>
        <w:spacing w:line="360" w:lineRule="auto"/>
        <w:ind w:firstLine="482" w:firstLine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详见比选申请人须知前附表。</w:t>
      </w:r>
    </w:p>
    <w:p w14:paraId="7B9599A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1.4.2本项目不接受联合体参加比选。</w:t>
      </w:r>
    </w:p>
    <w:p w14:paraId="600B1A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1.4.3对比选申请人资格的限制：</w:t>
      </w:r>
    </w:p>
    <w:p w14:paraId="5E4E97B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（1）法定代表人为同一个人的两个及两个以上法人，存在控股和被控股关系或者被同一法人控股的两个及两个以上法人，不得参加同一项目（合同段）的比选。</w:t>
      </w:r>
    </w:p>
    <w:p w14:paraId="0690ECD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（2）被有关行政主管部门市场禁入的，在禁入期内不得参加比选。</w:t>
      </w:r>
    </w:p>
    <w:p w14:paraId="52ECD9E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1.4.4 具有上述情形之一，有不得参加或不符合条件的潜在比选申请人参加比选，比选人不予接受。即使中选，中选自始无效。造成比选人损失的，还应承担赔偿责任。</w:t>
      </w:r>
    </w:p>
    <w:p w14:paraId="3AB7BC0F">
      <w:pPr>
        <w:pStyle w:val="4"/>
        <w:spacing w:line="360" w:lineRule="auto"/>
        <w:ind w:firstLine="482" w:firstLineChars="200"/>
        <w:rPr>
          <w:rFonts w:hint="default" w:ascii="Times New Roman" w:hAnsi="Times New Roman" w:cs="Times New Roman" w:eastAsiaTheme="minorEastAsia"/>
          <w:sz w:val="24"/>
          <w:szCs w:val="24"/>
        </w:rPr>
      </w:pPr>
      <w:bookmarkStart w:id="58" w:name="_Toc447541142"/>
      <w:bookmarkStart w:id="59" w:name="_Toc447639703"/>
      <w:r>
        <w:rPr>
          <w:rFonts w:hint="default" w:ascii="Times New Roman" w:hAnsi="Times New Roman" w:cs="Times New Roman" w:eastAsiaTheme="minorEastAsia"/>
          <w:sz w:val="24"/>
          <w:szCs w:val="24"/>
        </w:rPr>
        <w:t>1.5 费用承担</w:t>
      </w:r>
      <w:bookmarkEnd w:id="58"/>
      <w:bookmarkEnd w:id="59"/>
    </w:p>
    <w:p w14:paraId="39AC32D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无论中选与否，因比选所发生的一切费用，由比选申请人自行承担，无补偿，所有比选申请人的比选申请文件均不予返还。</w:t>
      </w:r>
    </w:p>
    <w:p w14:paraId="50590178">
      <w:pPr>
        <w:pStyle w:val="4"/>
        <w:spacing w:line="360" w:lineRule="auto"/>
        <w:ind w:firstLine="482" w:firstLineChars="200"/>
        <w:rPr>
          <w:rFonts w:hint="default" w:ascii="Times New Roman" w:hAnsi="Times New Roman" w:cs="Times New Roman" w:eastAsiaTheme="minorEastAsia"/>
          <w:sz w:val="24"/>
          <w:szCs w:val="24"/>
        </w:rPr>
      </w:pPr>
      <w:bookmarkStart w:id="60" w:name="_Toc447639704"/>
      <w:bookmarkStart w:id="61" w:name="_Toc447541143"/>
      <w:r>
        <w:rPr>
          <w:rFonts w:hint="default" w:ascii="Times New Roman" w:hAnsi="Times New Roman" w:cs="Times New Roman" w:eastAsiaTheme="minorEastAsia"/>
          <w:sz w:val="24"/>
          <w:szCs w:val="24"/>
        </w:rPr>
        <w:t>1.6 保密</w:t>
      </w:r>
      <w:bookmarkEnd w:id="60"/>
      <w:bookmarkEnd w:id="61"/>
    </w:p>
    <w:p w14:paraId="6F55D43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参与比选活动的各方应对比选文件和比选申请文件中的商业和技术等秘密保密，违者应对由此造成的后果承担法律责任。</w:t>
      </w:r>
    </w:p>
    <w:p w14:paraId="4DB47D4D">
      <w:pPr>
        <w:pStyle w:val="4"/>
        <w:spacing w:line="360" w:lineRule="auto"/>
        <w:ind w:firstLine="482" w:firstLineChars="200"/>
        <w:rPr>
          <w:rFonts w:hint="default" w:ascii="Times New Roman" w:hAnsi="Times New Roman" w:cs="Times New Roman" w:eastAsiaTheme="minorEastAsia"/>
          <w:sz w:val="24"/>
          <w:szCs w:val="24"/>
        </w:rPr>
      </w:pPr>
      <w:bookmarkStart w:id="62" w:name="_Toc447541144"/>
      <w:bookmarkStart w:id="63" w:name="_Toc447639705"/>
      <w:r>
        <w:rPr>
          <w:rFonts w:hint="default" w:ascii="Times New Roman" w:hAnsi="Times New Roman" w:cs="Times New Roman" w:eastAsiaTheme="minorEastAsia"/>
          <w:sz w:val="24"/>
          <w:szCs w:val="24"/>
        </w:rPr>
        <w:t>1.7 语言文字</w:t>
      </w:r>
      <w:bookmarkEnd w:id="62"/>
      <w:bookmarkEnd w:id="63"/>
    </w:p>
    <w:p w14:paraId="7291A0F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除专用术语外，与比选有关的语言均使用中文。必要时专用术语应附有中文注释。</w:t>
      </w:r>
    </w:p>
    <w:p w14:paraId="693CDB7C">
      <w:pPr>
        <w:pStyle w:val="4"/>
        <w:spacing w:line="360" w:lineRule="auto"/>
        <w:ind w:firstLine="482" w:firstLineChars="200"/>
        <w:rPr>
          <w:rFonts w:hint="default" w:ascii="Times New Roman" w:hAnsi="Times New Roman" w:cs="Times New Roman" w:eastAsiaTheme="minorEastAsia"/>
          <w:sz w:val="24"/>
          <w:szCs w:val="24"/>
        </w:rPr>
      </w:pPr>
      <w:bookmarkStart w:id="64" w:name="_Toc447639706"/>
      <w:bookmarkStart w:id="65" w:name="_Toc447541145"/>
      <w:r>
        <w:rPr>
          <w:rFonts w:hint="default" w:ascii="Times New Roman" w:hAnsi="Times New Roman" w:cs="Times New Roman" w:eastAsiaTheme="minorEastAsia"/>
          <w:sz w:val="24"/>
          <w:szCs w:val="24"/>
        </w:rPr>
        <w:t>1.8 计量单位</w:t>
      </w:r>
      <w:bookmarkEnd w:id="64"/>
      <w:bookmarkEnd w:id="65"/>
    </w:p>
    <w:p w14:paraId="3E4DB30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所有计量均采用中华人民共和国法定计量单位。</w:t>
      </w:r>
    </w:p>
    <w:p w14:paraId="41C89F37">
      <w:pPr>
        <w:pStyle w:val="4"/>
        <w:spacing w:line="360" w:lineRule="auto"/>
        <w:ind w:firstLine="482" w:firstLineChars="200"/>
        <w:rPr>
          <w:rFonts w:hint="default" w:ascii="Times New Roman" w:hAnsi="Times New Roman" w:cs="Times New Roman" w:eastAsiaTheme="minorEastAsia"/>
          <w:sz w:val="24"/>
          <w:szCs w:val="24"/>
        </w:rPr>
      </w:pPr>
      <w:bookmarkStart w:id="66" w:name="_Toc447639707"/>
      <w:bookmarkStart w:id="67" w:name="_Toc447541146"/>
      <w:r>
        <w:rPr>
          <w:rFonts w:hint="default" w:ascii="Times New Roman" w:hAnsi="Times New Roman" w:cs="Times New Roman" w:eastAsiaTheme="minorEastAsia"/>
          <w:sz w:val="24"/>
          <w:szCs w:val="24"/>
        </w:rPr>
        <w:t>1.9 踏勘现场</w:t>
      </w:r>
      <w:bookmarkEnd w:id="66"/>
      <w:bookmarkEnd w:id="67"/>
    </w:p>
    <w:p w14:paraId="228DB70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不组织现场踏勘。</w:t>
      </w:r>
    </w:p>
    <w:p w14:paraId="06B2E5F4">
      <w:pPr>
        <w:pStyle w:val="4"/>
        <w:spacing w:line="360" w:lineRule="auto"/>
        <w:ind w:firstLine="482" w:firstLineChars="200"/>
        <w:rPr>
          <w:rFonts w:hint="default" w:ascii="Times New Roman" w:hAnsi="Times New Roman" w:cs="Times New Roman" w:eastAsiaTheme="minorEastAsia"/>
          <w:sz w:val="24"/>
          <w:szCs w:val="24"/>
        </w:rPr>
      </w:pPr>
      <w:bookmarkStart w:id="68" w:name="_Toc447639709"/>
      <w:bookmarkStart w:id="69" w:name="_Toc447541148"/>
      <w:r>
        <w:rPr>
          <w:rFonts w:hint="default" w:ascii="Times New Roman" w:hAnsi="Times New Roman" w:cs="Times New Roman" w:eastAsiaTheme="minorEastAsia"/>
          <w:sz w:val="24"/>
          <w:szCs w:val="24"/>
        </w:rPr>
        <w:t>1.10 偏离</w:t>
      </w:r>
      <w:bookmarkEnd w:id="68"/>
      <w:bookmarkEnd w:id="69"/>
    </w:p>
    <w:p w14:paraId="31253D1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不允许负偏离。</w:t>
      </w:r>
      <w:bookmarkEnd w:id="46"/>
      <w:bookmarkEnd w:id="47"/>
      <w:bookmarkEnd w:id="48"/>
      <w:bookmarkEnd w:id="49"/>
    </w:p>
    <w:p w14:paraId="1514FAB0">
      <w:pPr>
        <w:pStyle w:val="3"/>
        <w:adjustRightInd w:val="0"/>
        <w:snapToGrid w:val="0"/>
        <w:spacing w:before="0" w:after="0" w:line="360" w:lineRule="auto"/>
        <w:ind w:firstLine="482" w:firstLineChars="200"/>
        <w:rPr>
          <w:rFonts w:hint="default" w:ascii="Times New Roman" w:hAnsi="Times New Roman" w:cs="Times New Roman" w:eastAsiaTheme="minorEastAsia"/>
          <w:sz w:val="24"/>
          <w:szCs w:val="24"/>
        </w:rPr>
      </w:pPr>
      <w:bookmarkStart w:id="70" w:name="_Toc321038659"/>
      <w:bookmarkStart w:id="71" w:name="_Toc371633576"/>
      <w:bookmarkStart w:id="72" w:name="_Toc447725038"/>
      <w:bookmarkStart w:id="73" w:name="_Toc366566558"/>
      <w:bookmarkStart w:id="74" w:name="_Toc371324395"/>
      <w:bookmarkStart w:id="75" w:name="_Toc447639710"/>
      <w:bookmarkStart w:id="76" w:name="_Toc447541149"/>
      <w:r>
        <w:rPr>
          <w:rFonts w:hint="default" w:ascii="Times New Roman" w:hAnsi="Times New Roman" w:cs="Times New Roman" w:eastAsiaTheme="minorEastAsia"/>
          <w:sz w:val="24"/>
          <w:szCs w:val="24"/>
        </w:rPr>
        <w:t>2 比选文件</w:t>
      </w:r>
      <w:bookmarkEnd w:id="70"/>
      <w:bookmarkEnd w:id="71"/>
      <w:bookmarkEnd w:id="72"/>
      <w:bookmarkEnd w:id="73"/>
      <w:bookmarkEnd w:id="74"/>
      <w:bookmarkEnd w:id="75"/>
      <w:bookmarkEnd w:id="76"/>
      <w:bookmarkStart w:id="77" w:name="_Toc313863627"/>
      <w:bookmarkEnd w:id="77"/>
      <w:bookmarkStart w:id="78" w:name="_Toc316632955"/>
      <w:bookmarkEnd w:id="78"/>
    </w:p>
    <w:p w14:paraId="6564F561">
      <w:pPr>
        <w:pStyle w:val="4"/>
        <w:spacing w:line="360" w:lineRule="auto"/>
        <w:ind w:firstLine="482" w:firstLineChars="200"/>
        <w:rPr>
          <w:rFonts w:hint="default" w:ascii="Times New Roman" w:hAnsi="Times New Roman" w:cs="Times New Roman" w:eastAsiaTheme="minorEastAsia"/>
          <w:sz w:val="24"/>
          <w:szCs w:val="24"/>
        </w:rPr>
      </w:pPr>
      <w:bookmarkStart w:id="79" w:name="_Toc371324396"/>
      <w:bookmarkStart w:id="80" w:name="_Toc447541150"/>
      <w:bookmarkStart w:id="81" w:name="_Toc447639711"/>
      <w:bookmarkStart w:id="82" w:name="_Toc366566559"/>
      <w:bookmarkStart w:id="83" w:name="_Toc371633577"/>
      <w:bookmarkStart w:id="84" w:name="_Toc321038660"/>
      <w:r>
        <w:rPr>
          <w:rFonts w:hint="default" w:ascii="Times New Roman" w:hAnsi="Times New Roman" w:cs="Times New Roman" w:eastAsiaTheme="minorEastAsia"/>
          <w:sz w:val="24"/>
          <w:szCs w:val="24"/>
        </w:rPr>
        <w:t>2.1 比选文件的组成</w:t>
      </w:r>
      <w:bookmarkEnd w:id="79"/>
      <w:bookmarkEnd w:id="80"/>
      <w:bookmarkEnd w:id="81"/>
      <w:bookmarkEnd w:id="82"/>
      <w:bookmarkEnd w:id="83"/>
      <w:bookmarkEnd w:id="84"/>
    </w:p>
    <w:p w14:paraId="005AB251">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本比选文件包括：</w:t>
      </w:r>
    </w:p>
    <w:p w14:paraId="1FED208F">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（1）比选公告；</w:t>
      </w:r>
    </w:p>
    <w:p w14:paraId="4066DD39">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（2）比选申请人须知；</w:t>
      </w:r>
    </w:p>
    <w:p w14:paraId="367D5397">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（3）评审办法；</w:t>
      </w:r>
    </w:p>
    <w:p w14:paraId="41D4A215">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（4）合同条款及格式；</w:t>
      </w:r>
    </w:p>
    <w:p w14:paraId="6B5F8E66">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（5）比选申请文件格式。</w:t>
      </w:r>
    </w:p>
    <w:p w14:paraId="74CB726A">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比选申请人应认真检查比选文件是否完整，若发现缺页或不全时，应及时向比选人提出，以便补齐。</w:t>
      </w:r>
    </w:p>
    <w:p w14:paraId="69B45A4B">
      <w:pPr>
        <w:pStyle w:val="4"/>
        <w:spacing w:line="360" w:lineRule="auto"/>
        <w:ind w:firstLine="482" w:firstLineChars="200"/>
        <w:rPr>
          <w:rFonts w:hint="default" w:ascii="Times New Roman" w:hAnsi="Times New Roman" w:cs="Times New Roman" w:eastAsiaTheme="minorEastAsia"/>
          <w:sz w:val="24"/>
          <w:szCs w:val="24"/>
        </w:rPr>
      </w:pPr>
      <w:bookmarkStart w:id="85" w:name="_Toc447541151"/>
      <w:bookmarkStart w:id="86" w:name="_Toc447639712"/>
      <w:r>
        <w:rPr>
          <w:rFonts w:hint="default" w:ascii="Times New Roman" w:hAnsi="Times New Roman" w:cs="Times New Roman" w:eastAsiaTheme="minorEastAsia"/>
          <w:sz w:val="24"/>
          <w:szCs w:val="24"/>
        </w:rPr>
        <w:t>2.2 答疑</w:t>
      </w:r>
      <w:bookmarkEnd w:id="85"/>
      <w:bookmarkEnd w:id="86"/>
    </w:p>
    <w:p w14:paraId="0CA524B6">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比选文件发出后不再进行答疑。</w:t>
      </w:r>
    </w:p>
    <w:p w14:paraId="5266F744">
      <w:pPr>
        <w:pStyle w:val="3"/>
        <w:adjustRightInd w:val="0"/>
        <w:snapToGrid w:val="0"/>
        <w:spacing w:before="0" w:after="0" w:line="360" w:lineRule="auto"/>
        <w:ind w:firstLine="482" w:firstLineChars="200"/>
        <w:rPr>
          <w:rFonts w:hint="default" w:ascii="Times New Roman" w:hAnsi="Times New Roman" w:cs="Times New Roman" w:eastAsiaTheme="minorEastAsia"/>
          <w:sz w:val="24"/>
          <w:szCs w:val="24"/>
        </w:rPr>
      </w:pPr>
      <w:bookmarkStart w:id="87" w:name="_Toc447639713"/>
      <w:bookmarkStart w:id="88" w:name="_Toc447541152"/>
      <w:bookmarkStart w:id="89" w:name="_Toc447725039"/>
      <w:r>
        <w:rPr>
          <w:rFonts w:hint="default" w:ascii="Times New Roman" w:hAnsi="Times New Roman" w:cs="Times New Roman" w:eastAsiaTheme="minorEastAsia"/>
          <w:sz w:val="24"/>
          <w:szCs w:val="24"/>
        </w:rPr>
        <w:t>3 比选申请文件</w:t>
      </w:r>
      <w:bookmarkEnd w:id="87"/>
      <w:bookmarkEnd w:id="88"/>
      <w:bookmarkEnd w:id="89"/>
    </w:p>
    <w:p w14:paraId="31F2F2C9">
      <w:pPr>
        <w:pStyle w:val="4"/>
        <w:spacing w:line="360" w:lineRule="auto"/>
        <w:ind w:firstLine="482" w:firstLineChars="200"/>
        <w:rPr>
          <w:rFonts w:hint="default" w:ascii="Times New Roman" w:hAnsi="Times New Roman" w:cs="Times New Roman" w:eastAsiaTheme="minorEastAsia"/>
          <w:sz w:val="24"/>
          <w:szCs w:val="24"/>
        </w:rPr>
      </w:pPr>
      <w:bookmarkStart w:id="90" w:name="_Toc447541153"/>
      <w:bookmarkStart w:id="91" w:name="_Toc447639714"/>
      <w:r>
        <w:rPr>
          <w:rFonts w:hint="default" w:ascii="Times New Roman" w:hAnsi="Times New Roman" w:cs="Times New Roman" w:eastAsiaTheme="minorEastAsia"/>
          <w:sz w:val="24"/>
          <w:szCs w:val="24"/>
        </w:rPr>
        <w:t>3.1 比选申请文件的构成</w:t>
      </w:r>
      <w:bookmarkEnd w:id="90"/>
      <w:bookmarkEnd w:id="91"/>
    </w:p>
    <w:p w14:paraId="44C88295">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3.1.1 比选申请人应根据比选文件的要求编制比选申请文件。</w:t>
      </w:r>
    </w:p>
    <w:p w14:paraId="7DF26DE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3.1.2 比选申请文件递交截止时间见比选申请人须知前附表。</w:t>
      </w:r>
    </w:p>
    <w:p w14:paraId="7B41D9DB">
      <w:pPr>
        <w:pStyle w:val="4"/>
        <w:spacing w:line="360" w:lineRule="auto"/>
        <w:ind w:firstLine="482" w:firstLineChars="200"/>
        <w:rPr>
          <w:rFonts w:hint="default" w:ascii="Times New Roman" w:hAnsi="Times New Roman" w:cs="Times New Roman" w:eastAsiaTheme="minorEastAsia"/>
          <w:sz w:val="24"/>
          <w:szCs w:val="24"/>
        </w:rPr>
      </w:pPr>
      <w:bookmarkStart w:id="92" w:name="_Toc447639715"/>
      <w:bookmarkStart w:id="93" w:name="_Toc447541154"/>
      <w:r>
        <w:rPr>
          <w:rFonts w:hint="default" w:ascii="Times New Roman" w:hAnsi="Times New Roman" w:cs="Times New Roman" w:eastAsiaTheme="minorEastAsia"/>
          <w:sz w:val="24"/>
          <w:szCs w:val="24"/>
        </w:rPr>
        <w:t>3.2 比选报价</w:t>
      </w:r>
      <w:bookmarkEnd w:id="92"/>
      <w:bookmarkEnd w:id="93"/>
    </w:p>
    <w:p w14:paraId="7E3974BA">
      <w:pPr>
        <w:pStyle w:val="14"/>
        <w:spacing w:before="0" w:beforeAutospacing="0" w:after="0" w:afterAutospacing="0" w:line="360" w:lineRule="auto"/>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3.2.1 比选申请人应按第五章“比选申请文件格式”的要求填写相应表格。</w:t>
      </w:r>
    </w:p>
    <w:p w14:paraId="5B4559EE">
      <w:pPr>
        <w:pStyle w:val="14"/>
        <w:spacing w:before="0" w:beforeAutospacing="0" w:after="0" w:afterAutospacing="0" w:line="360" w:lineRule="auto"/>
        <w:ind w:firstLine="480" w:firstLineChars="200"/>
        <w:jc w:val="both"/>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3.2.2 比选申请人在比选截止时间前修改比选申请函中的总报价，应同时修改 “比选报价表”中的相应报价。此修改须符合本章第4.3 款的有关要求。</w:t>
      </w:r>
    </w:p>
    <w:p w14:paraId="312E42E2">
      <w:pPr>
        <w:pStyle w:val="4"/>
        <w:spacing w:line="360" w:lineRule="auto"/>
        <w:ind w:firstLine="482" w:firstLineChars="200"/>
        <w:rPr>
          <w:rFonts w:hint="default" w:ascii="Times New Roman" w:hAnsi="Times New Roman" w:cs="Times New Roman" w:eastAsiaTheme="minorEastAsia"/>
          <w:sz w:val="24"/>
          <w:szCs w:val="24"/>
        </w:rPr>
      </w:pPr>
      <w:bookmarkStart w:id="94" w:name="_Toc323194008"/>
      <w:bookmarkStart w:id="95" w:name="_Toc447639716"/>
      <w:r>
        <w:rPr>
          <w:rFonts w:hint="default" w:ascii="Times New Roman" w:hAnsi="Times New Roman" w:cs="Times New Roman" w:eastAsiaTheme="minorEastAsia"/>
          <w:sz w:val="24"/>
          <w:szCs w:val="24"/>
        </w:rPr>
        <w:t xml:space="preserve">3.3 </w:t>
      </w:r>
      <w:bookmarkEnd w:id="94"/>
      <w:r>
        <w:rPr>
          <w:rFonts w:hint="default" w:ascii="Times New Roman" w:hAnsi="Times New Roman" w:cs="Times New Roman" w:eastAsiaTheme="minorEastAsia"/>
          <w:sz w:val="24"/>
          <w:szCs w:val="24"/>
        </w:rPr>
        <w:t>比选申请有效期</w:t>
      </w:r>
      <w:bookmarkEnd w:id="95"/>
    </w:p>
    <w:p w14:paraId="668E3FCC">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3.3.1 在比选申请人须知前附表规定的比选申请有效期内，比选申请人不得要求撤销或修改其比选申请文件。</w:t>
      </w:r>
    </w:p>
    <w:p w14:paraId="46B5EEB8">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14:paraId="099EDD27">
      <w:pPr>
        <w:pStyle w:val="4"/>
        <w:spacing w:line="360" w:lineRule="auto"/>
        <w:ind w:firstLine="482" w:firstLineChars="200"/>
        <w:rPr>
          <w:rFonts w:hint="default" w:ascii="Times New Roman" w:hAnsi="Times New Roman" w:cs="Times New Roman" w:eastAsiaTheme="minorEastAsia"/>
          <w:sz w:val="24"/>
          <w:szCs w:val="24"/>
        </w:rPr>
      </w:pPr>
      <w:bookmarkStart w:id="96" w:name="_Toc447541155"/>
      <w:bookmarkStart w:id="97" w:name="_Toc447639717"/>
      <w:r>
        <w:rPr>
          <w:rFonts w:hint="default" w:ascii="Times New Roman" w:hAnsi="Times New Roman" w:cs="Times New Roman" w:eastAsiaTheme="minorEastAsia"/>
          <w:sz w:val="24"/>
          <w:szCs w:val="24"/>
        </w:rPr>
        <w:t>3.4 比选保证金</w:t>
      </w:r>
      <w:bookmarkEnd w:id="96"/>
      <w:bookmarkEnd w:id="97"/>
    </w:p>
    <w:p w14:paraId="01FF3DD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本项目比选保证金为：人民币</w:t>
      </w:r>
      <w:r>
        <w:rPr>
          <w:rFonts w:hint="default" w:ascii="Times New Roman" w:hAnsi="Times New Roman" w:cs="Times New Roman" w:eastAsiaTheme="minorEastAsia"/>
          <w:sz w:val="24"/>
          <w:szCs w:val="24"/>
          <w:u w:val="single"/>
        </w:rPr>
        <w:t>0</w:t>
      </w:r>
      <w:r>
        <w:rPr>
          <w:rFonts w:hint="default" w:ascii="Times New Roman" w:hAnsi="Times New Roman" w:cs="Times New Roman" w:eastAsiaTheme="minorEastAsia"/>
          <w:sz w:val="24"/>
          <w:szCs w:val="24"/>
        </w:rPr>
        <w:t>万元（大写：零万元整）。</w:t>
      </w:r>
    </w:p>
    <w:p w14:paraId="5B1AB01F">
      <w:pPr>
        <w:pStyle w:val="4"/>
        <w:spacing w:line="360" w:lineRule="auto"/>
        <w:ind w:firstLine="482" w:firstLineChars="200"/>
        <w:rPr>
          <w:rFonts w:hint="default" w:ascii="Times New Roman" w:hAnsi="Times New Roman" w:cs="Times New Roman" w:eastAsiaTheme="minorEastAsia"/>
          <w:sz w:val="24"/>
          <w:szCs w:val="24"/>
        </w:rPr>
      </w:pPr>
      <w:bookmarkStart w:id="98" w:name="_Toc447639718"/>
      <w:bookmarkStart w:id="99" w:name="_Toc447541156"/>
      <w:r>
        <w:rPr>
          <w:rFonts w:hint="default" w:ascii="Times New Roman" w:hAnsi="Times New Roman" w:cs="Times New Roman" w:eastAsiaTheme="minorEastAsia"/>
          <w:sz w:val="24"/>
          <w:szCs w:val="24"/>
        </w:rPr>
        <w:t>3.5 资格审查资料</w:t>
      </w:r>
      <w:bookmarkEnd w:id="98"/>
      <w:bookmarkEnd w:id="99"/>
    </w:p>
    <w:p w14:paraId="57CC6AEC">
      <w:pPr>
        <w:spacing w:line="360" w:lineRule="auto"/>
        <w:ind w:firstLine="482" w:firstLineChars="200"/>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b/>
          <w:bCs/>
          <w:sz w:val="24"/>
          <w:szCs w:val="24"/>
        </w:rPr>
        <w:t>详见“比选申请文件格式”要求。</w:t>
      </w:r>
    </w:p>
    <w:p w14:paraId="73F34162">
      <w:pPr>
        <w:pStyle w:val="4"/>
        <w:spacing w:line="360" w:lineRule="auto"/>
        <w:ind w:firstLine="482" w:firstLineChars="200"/>
        <w:rPr>
          <w:rFonts w:hint="default" w:ascii="Times New Roman" w:hAnsi="Times New Roman" w:cs="Times New Roman" w:eastAsiaTheme="minorEastAsia"/>
          <w:sz w:val="24"/>
          <w:szCs w:val="24"/>
        </w:rPr>
      </w:pPr>
      <w:bookmarkStart w:id="100" w:name="_Toc447639719"/>
      <w:bookmarkStart w:id="101" w:name="_Toc447541157"/>
      <w:r>
        <w:rPr>
          <w:rFonts w:hint="default" w:ascii="Times New Roman" w:hAnsi="Times New Roman" w:cs="Times New Roman" w:eastAsiaTheme="minorEastAsia"/>
          <w:sz w:val="24"/>
          <w:szCs w:val="24"/>
        </w:rPr>
        <w:t>3.6 备选方案</w:t>
      </w:r>
      <w:bookmarkEnd w:id="100"/>
      <w:bookmarkEnd w:id="101"/>
    </w:p>
    <w:p w14:paraId="6BE2F53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比选申请人不得递交备选比选申请方案</w:t>
      </w:r>
    </w:p>
    <w:p w14:paraId="63FE18DE">
      <w:pPr>
        <w:pStyle w:val="4"/>
        <w:spacing w:line="360" w:lineRule="auto"/>
        <w:ind w:firstLine="482" w:firstLineChars="200"/>
        <w:rPr>
          <w:rFonts w:hint="default" w:ascii="Times New Roman" w:hAnsi="Times New Roman" w:cs="Times New Roman" w:eastAsiaTheme="minorEastAsia"/>
          <w:sz w:val="24"/>
          <w:szCs w:val="24"/>
        </w:rPr>
      </w:pPr>
      <w:bookmarkStart w:id="102" w:name="_Toc447541158"/>
      <w:bookmarkStart w:id="103" w:name="_Toc447639720"/>
      <w:r>
        <w:rPr>
          <w:rFonts w:hint="default" w:ascii="Times New Roman" w:hAnsi="Times New Roman" w:cs="Times New Roman" w:eastAsiaTheme="minorEastAsia"/>
          <w:sz w:val="24"/>
          <w:szCs w:val="24"/>
        </w:rPr>
        <w:t>3.7 比选申请文件的编制</w:t>
      </w:r>
      <w:bookmarkEnd w:id="102"/>
      <w:bookmarkEnd w:id="103"/>
    </w:p>
    <w:p w14:paraId="59D3568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14:paraId="640EAF2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3.7.2 比选申请文件应当对比选文件有关工期、比选申请有效期、质量要求、服务标准和要求、比选范围等实质性内容作出响应。</w:t>
      </w:r>
    </w:p>
    <w:p w14:paraId="7C1D166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14:paraId="572CC95C">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3.7.4 比选申请文件正本一份，副本份数见比选申请人须知前附表。正本和副本的封面上应清楚地标记“正本”或“副本”的字样。当副本和正本不一致时，以正本为准。</w:t>
      </w:r>
    </w:p>
    <w:p w14:paraId="139511A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3.7.5 比选申请文件的正本与副本应分别装订成册，并编制目录，具体装订要求见比选申请人须知前附表规定。</w:t>
      </w:r>
    </w:p>
    <w:p w14:paraId="54B987D4">
      <w:pPr>
        <w:pStyle w:val="3"/>
        <w:adjustRightInd w:val="0"/>
        <w:snapToGrid w:val="0"/>
        <w:spacing w:before="0" w:after="0" w:line="360" w:lineRule="auto"/>
        <w:ind w:firstLine="482" w:firstLineChars="200"/>
        <w:rPr>
          <w:rFonts w:hint="default" w:ascii="Times New Roman" w:hAnsi="Times New Roman" w:cs="Times New Roman" w:eastAsiaTheme="minorEastAsia"/>
          <w:sz w:val="24"/>
          <w:szCs w:val="24"/>
        </w:rPr>
      </w:pPr>
      <w:bookmarkStart w:id="104" w:name="_Toc447725040"/>
      <w:bookmarkStart w:id="105" w:name="_Toc447541159"/>
      <w:bookmarkStart w:id="106" w:name="_Toc447639721"/>
      <w:r>
        <w:rPr>
          <w:rFonts w:hint="default" w:ascii="Times New Roman" w:hAnsi="Times New Roman" w:cs="Times New Roman" w:eastAsiaTheme="minorEastAsia"/>
          <w:sz w:val="24"/>
          <w:szCs w:val="24"/>
        </w:rPr>
        <w:t>4 比选申请</w:t>
      </w:r>
      <w:bookmarkEnd w:id="104"/>
      <w:bookmarkEnd w:id="105"/>
      <w:bookmarkEnd w:id="106"/>
    </w:p>
    <w:p w14:paraId="1FED8014">
      <w:pPr>
        <w:pStyle w:val="4"/>
        <w:spacing w:line="360" w:lineRule="auto"/>
        <w:ind w:firstLine="482" w:firstLineChars="200"/>
        <w:rPr>
          <w:rFonts w:hint="default" w:ascii="Times New Roman" w:hAnsi="Times New Roman" w:cs="Times New Roman" w:eastAsiaTheme="minorEastAsia"/>
          <w:sz w:val="24"/>
          <w:szCs w:val="24"/>
        </w:rPr>
      </w:pPr>
      <w:bookmarkStart w:id="107" w:name="_Toc447639722"/>
      <w:bookmarkStart w:id="108" w:name="_Toc447541160"/>
      <w:r>
        <w:rPr>
          <w:rFonts w:hint="default" w:ascii="Times New Roman" w:hAnsi="Times New Roman" w:cs="Times New Roman" w:eastAsiaTheme="minorEastAsia"/>
          <w:sz w:val="24"/>
          <w:szCs w:val="24"/>
        </w:rPr>
        <w:t>4.1 比选申请文件的密封和标记</w:t>
      </w:r>
      <w:bookmarkEnd w:id="107"/>
      <w:bookmarkEnd w:id="108"/>
    </w:p>
    <w:p w14:paraId="5E027BB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4.1.1 比选申请文件的正本与副本应分开包装，加贴封条，并在封套的封口处加盖比选申请人单位公章。</w:t>
      </w:r>
    </w:p>
    <w:p w14:paraId="6E36E77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4.1.2 比选申请文件的封套上应清楚地标记“正本”或“副本”字样，封套上应写明的其他内容见比选申请人须知前附表。</w:t>
      </w:r>
    </w:p>
    <w:p w14:paraId="1D34009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4.1.3 未按本章第4.1.1 项或第4.1.2 项要求密封和加写标记的比选申请文件，比选人不予受理。</w:t>
      </w:r>
    </w:p>
    <w:p w14:paraId="1BA7917E">
      <w:pPr>
        <w:pStyle w:val="4"/>
        <w:spacing w:line="360" w:lineRule="auto"/>
        <w:ind w:firstLine="482" w:firstLineChars="200"/>
        <w:rPr>
          <w:rFonts w:hint="default" w:ascii="Times New Roman" w:hAnsi="Times New Roman" w:cs="Times New Roman" w:eastAsiaTheme="minorEastAsia"/>
          <w:sz w:val="24"/>
          <w:szCs w:val="24"/>
        </w:rPr>
      </w:pPr>
      <w:bookmarkStart w:id="109" w:name="_Toc447639723"/>
      <w:bookmarkStart w:id="110" w:name="_Toc447541161"/>
      <w:r>
        <w:rPr>
          <w:rFonts w:hint="default" w:ascii="Times New Roman" w:hAnsi="Times New Roman" w:cs="Times New Roman" w:eastAsiaTheme="minorEastAsia"/>
          <w:sz w:val="24"/>
          <w:szCs w:val="24"/>
        </w:rPr>
        <w:t>4.2 比选申请文件的递交</w:t>
      </w:r>
      <w:bookmarkEnd w:id="109"/>
      <w:bookmarkEnd w:id="110"/>
    </w:p>
    <w:p w14:paraId="2C46C40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4.2.1 比选申请人应在比选申请人须知前附表规定的比选截止时间前递交比选申请文件。</w:t>
      </w:r>
    </w:p>
    <w:p w14:paraId="1FC372B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4.2.2 比选申请人递交比选申请文件的地点：见比选申请人须知前附表。</w:t>
      </w:r>
    </w:p>
    <w:p w14:paraId="7A67654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4.2.3 除比选申请人须知前附表另有规定外，比选申请人所递交的比选申请文件不予退还。</w:t>
      </w:r>
    </w:p>
    <w:p w14:paraId="0EEB05B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4.2.4 逾期送达的或者未送达指定地点的比选申请文件，比选人不予受理。</w:t>
      </w:r>
    </w:p>
    <w:p w14:paraId="69C93DCA">
      <w:pPr>
        <w:pStyle w:val="4"/>
        <w:spacing w:line="360" w:lineRule="auto"/>
        <w:ind w:firstLine="482" w:firstLineChars="200"/>
        <w:rPr>
          <w:rFonts w:hint="default" w:ascii="Times New Roman" w:hAnsi="Times New Roman" w:cs="Times New Roman" w:eastAsiaTheme="minorEastAsia"/>
          <w:sz w:val="24"/>
          <w:szCs w:val="24"/>
        </w:rPr>
      </w:pPr>
      <w:bookmarkStart w:id="111" w:name="_Toc447541162"/>
      <w:bookmarkStart w:id="112" w:name="_Toc447639724"/>
      <w:r>
        <w:rPr>
          <w:rFonts w:hint="default" w:ascii="Times New Roman" w:hAnsi="Times New Roman" w:cs="Times New Roman" w:eastAsiaTheme="minorEastAsia"/>
          <w:sz w:val="24"/>
          <w:szCs w:val="24"/>
        </w:rPr>
        <w:t>4.3 比选申请文件的修改与撤回</w:t>
      </w:r>
      <w:bookmarkEnd w:id="111"/>
      <w:bookmarkEnd w:id="112"/>
    </w:p>
    <w:p w14:paraId="046AD37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4.3.1 在本章规定的比选截止时间前，比选申请人可以修改或撤回已递交的比选申请文件，但应以书面形式通知比选人。</w:t>
      </w:r>
    </w:p>
    <w:p w14:paraId="36CC22F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4.3.2 比选申请人修改或撤回已递交比选申请文件的书面通知应按照本章第3.</w:t>
      </w:r>
      <w:r>
        <w:rPr>
          <w:rFonts w:hint="eastAsia" w:ascii="Times New Roman" w:cs="Times New Roman" w:eastAsiaTheme="minorEastAsia"/>
          <w:sz w:val="24"/>
          <w:szCs w:val="24"/>
          <w:lang w:val="en-US" w:eastAsia="zh-CN"/>
        </w:rPr>
        <w:t>7</w:t>
      </w:r>
      <w:r>
        <w:rPr>
          <w:rFonts w:hint="default" w:ascii="Times New Roman" w:hAnsi="Times New Roman" w:cs="Times New Roman" w:eastAsiaTheme="minorEastAsia"/>
          <w:sz w:val="24"/>
          <w:szCs w:val="24"/>
        </w:rPr>
        <w:t>.3 项的要求签字或盖章。比选人收到书面通知后，向比选申请人出具签收凭证。</w:t>
      </w:r>
    </w:p>
    <w:p w14:paraId="7E67C51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4.3.3 修改的内容为比选申请文件的组成部分。修改的比选申请文件应按照本章第3 条、第4 条规定进行编制、密封、标记和递交，并标明“修改”字样。</w:t>
      </w:r>
    </w:p>
    <w:p w14:paraId="48B5F8AF">
      <w:pPr>
        <w:pStyle w:val="3"/>
        <w:spacing w:before="0" w:after="0" w:line="360" w:lineRule="auto"/>
        <w:ind w:firstLine="482" w:firstLineChars="200"/>
        <w:rPr>
          <w:rFonts w:hint="default" w:ascii="Times New Roman" w:hAnsi="Times New Roman" w:cs="Times New Roman" w:eastAsiaTheme="minorEastAsia"/>
          <w:sz w:val="24"/>
          <w:szCs w:val="24"/>
        </w:rPr>
      </w:pPr>
      <w:bookmarkStart w:id="113" w:name="_Toc447639725"/>
      <w:bookmarkStart w:id="114" w:name="_Toc447725041"/>
      <w:bookmarkStart w:id="115" w:name="_Toc447541163"/>
      <w:r>
        <w:rPr>
          <w:rFonts w:hint="default" w:ascii="Times New Roman" w:hAnsi="Times New Roman" w:cs="Times New Roman" w:eastAsiaTheme="minorEastAsia"/>
          <w:sz w:val="24"/>
          <w:szCs w:val="24"/>
        </w:rPr>
        <w:t>5 开标</w:t>
      </w:r>
      <w:bookmarkEnd w:id="113"/>
      <w:bookmarkEnd w:id="114"/>
      <w:bookmarkEnd w:id="115"/>
    </w:p>
    <w:p w14:paraId="531F534E">
      <w:pPr>
        <w:pStyle w:val="4"/>
        <w:spacing w:line="360" w:lineRule="auto"/>
        <w:ind w:firstLine="482" w:firstLineChars="200"/>
        <w:rPr>
          <w:rFonts w:hint="default" w:ascii="Times New Roman" w:hAnsi="Times New Roman" w:cs="Times New Roman" w:eastAsiaTheme="minorEastAsia"/>
          <w:sz w:val="24"/>
          <w:szCs w:val="24"/>
        </w:rPr>
      </w:pPr>
      <w:bookmarkStart w:id="116" w:name="_Toc447541164"/>
      <w:bookmarkStart w:id="117" w:name="_Toc447639726"/>
      <w:r>
        <w:rPr>
          <w:rFonts w:hint="default" w:ascii="Times New Roman" w:hAnsi="Times New Roman" w:cs="Times New Roman" w:eastAsiaTheme="minorEastAsia"/>
          <w:sz w:val="24"/>
          <w:szCs w:val="24"/>
        </w:rPr>
        <w:t>5.1 开标时间和地点</w:t>
      </w:r>
      <w:bookmarkEnd w:id="116"/>
      <w:bookmarkEnd w:id="117"/>
    </w:p>
    <w:p w14:paraId="1111086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比选人在比选申请人须知前附表规定的比选截止时间（开标时间）和比选申请人须知前附表规定的地点公开开标。</w:t>
      </w:r>
    </w:p>
    <w:p w14:paraId="3F8AEA16">
      <w:pPr>
        <w:pStyle w:val="4"/>
        <w:spacing w:line="360" w:lineRule="auto"/>
        <w:ind w:firstLine="482" w:firstLineChars="200"/>
        <w:rPr>
          <w:rFonts w:hint="default" w:ascii="Times New Roman" w:hAnsi="Times New Roman" w:cs="Times New Roman" w:eastAsiaTheme="minorEastAsia"/>
          <w:sz w:val="24"/>
          <w:szCs w:val="24"/>
        </w:rPr>
      </w:pPr>
      <w:bookmarkStart w:id="118" w:name="_Toc447639727"/>
      <w:bookmarkStart w:id="119" w:name="_Toc447541165"/>
      <w:r>
        <w:rPr>
          <w:rFonts w:hint="default" w:ascii="Times New Roman" w:hAnsi="Times New Roman" w:cs="Times New Roman" w:eastAsiaTheme="minorEastAsia"/>
          <w:sz w:val="24"/>
          <w:szCs w:val="24"/>
        </w:rPr>
        <w:t>5.2 开标程序</w:t>
      </w:r>
      <w:bookmarkEnd w:id="118"/>
      <w:bookmarkEnd w:id="119"/>
    </w:p>
    <w:p w14:paraId="37DD1E48">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主持人按下列程序进行开标：</w:t>
      </w:r>
    </w:p>
    <w:p w14:paraId="25A0E563">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 宣布开标纪律；</w:t>
      </w:r>
    </w:p>
    <w:p w14:paraId="317137B8">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 公布在比选截止时间前递交比选申请文件的比选申请人名称，并点名确认比选申请人是否派人到场；</w:t>
      </w:r>
    </w:p>
    <w:p w14:paraId="6903547A">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 宣布开标人、唱标人、记录人、监标人等有关人员姓名；</w:t>
      </w:r>
    </w:p>
    <w:p w14:paraId="5995A058">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 按照比选申请人须知前附表规定检查比选申请文件的密封情况；</w:t>
      </w:r>
    </w:p>
    <w:p w14:paraId="7389E52A">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 按照比选申请人须知前附表的规定确定并宣布比选申请文件开标顺序；</w:t>
      </w:r>
    </w:p>
    <w:p w14:paraId="36D55386">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 按照宣布的开标顺序当众开标，公布比选申请人名称、比选报价，并记录在案；</w:t>
      </w:r>
    </w:p>
    <w:p w14:paraId="557E8EFA">
      <w:pPr>
        <w:adjustRightInd w:val="0"/>
        <w:snapToGrid w:val="0"/>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 比选申请人代表、比选人代表、监标人、记录人等有关人员在开标记录上签字确认；</w:t>
      </w:r>
    </w:p>
    <w:p w14:paraId="5D012EF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 开标结束。</w:t>
      </w:r>
    </w:p>
    <w:p w14:paraId="58AD5BDD">
      <w:pPr>
        <w:pStyle w:val="3"/>
        <w:spacing w:before="0" w:after="0" w:line="360" w:lineRule="auto"/>
        <w:ind w:firstLine="482" w:firstLineChars="200"/>
        <w:rPr>
          <w:rFonts w:hint="default" w:ascii="Times New Roman" w:hAnsi="Times New Roman" w:cs="Times New Roman" w:eastAsiaTheme="minorEastAsia"/>
          <w:sz w:val="24"/>
          <w:szCs w:val="24"/>
        </w:rPr>
      </w:pPr>
      <w:bookmarkStart w:id="120" w:name="_Toc416593118"/>
      <w:bookmarkStart w:id="121" w:name="_Toc309138153"/>
      <w:bookmarkStart w:id="122" w:name="_Toc325546757"/>
      <w:bookmarkStart w:id="123" w:name="_Toc447639728"/>
      <w:bookmarkStart w:id="124" w:name="_Toc447541166"/>
      <w:bookmarkStart w:id="125" w:name="_Toc447725042"/>
      <w:r>
        <w:rPr>
          <w:rFonts w:hint="default" w:ascii="Times New Roman" w:hAnsi="Times New Roman" w:cs="Times New Roman" w:eastAsiaTheme="minorEastAsia"/>
          <w:sz w:val="24"/>
          <w:szCs w:val="24"/>
        </w:rPr>
        <w:t>6</w:t>
      </w:r>
      <w:bookmarkEnd w:id="120"/>
      <w:bookmarkEnd w:id="121"/>
      <w:bookmarkEnd w:id="122"/>
      <w:r>
        <w:rPr>
          <w:rFonts w:hint="default" w:ascii="Times New Roman" w:hAnsi="Times New Roman" w:cs="Times New Roman" w:eastAsiaTheme="minorEastAsia"/>
          <w:sz w:val="24"/>
          <w:szCs w:val="24"/>
        </w:rPr>
        <w:t xml:space="preserve"> 评审</w:t>
      </w:r>
      <w:bookmarkEnd w:id="123"/>
      <w:bookmarkEnd w:id="124"/>
      <w:bookmarkEnd w:id="125"/>
    </w:p>
    <w:p w14:paraId="63653219">
      <w:pPr>
        <w:pStyle w:val="4"/>
        <w:spacing w:line="360" w:lineRule="auto"/>
        <w:ind w:firstLine="482" w:firstLineChars="200"/>
        <w:rPr>
          <w:rFonts w:hint="default" w:ascii="Times New Roman" w:hAnsi="Times New Roman" w:cs="Times New Roman" w:eastAsiaTheme="minorEastAsia"/>
          <w:sz w:val="24"/>
          <w:szCs w:val="24"/>
        </w:rPr>
      </w:pPr>
      <w:bookmarkStart w:id="126" w:name="_Toc447639729"/>
      <w:bookmarkStart w:id="127" w:name="_Toc447541167"/>
      <w:r>
        <w:rPr>
          <w:rFonts w:hint="default" w:ascii="Times New Roman" w:hAnsi="Times New Roman" w:cs="Times New Roman" w:eastAsiaTheme="minorEastAsia"/>
          <w:sz w:val="24"/>
          <w:szCs w:val="24"/>
        </w:rPr>
        <w:t>6.1 评审委员会</w:t>
      </w:r>
      <w:bookmarkEnd w:id="126"/>
      <w:bookmarkEnd w:id="127"/>
    </w:p>
    <w:p w14:paraId="594DEDB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6.1.1评审委员会由比选人选派本系统有关技术、经济、招标等方面的专业人员组成，成员人数为5人。</w:t>
      </w:r>
    </w:p>
    <w:p w14:paraId="0794FF9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评审委员会成员人数以及技术、经济等方面专家的确定方式见比选申请人须知前附表。</w:t>
      </w:r>
    </w:p>
    <w:p w14:paraId="7DA403C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6.1.2 评审委员会成员有下列情形之一的，应当回避：</w:t>
      </w:r>
    </w:p>
    <w:p w14:paraId="793FD48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（一）比选申请人的主要负责人及其近亲属；</w:t>
      </w:r>
    </w:p>
    <w:p w14:paraId="2AB37829">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（二）与比选申请人有经济利益关系，可能影响比选公正评审的。</w:t>
      </w:r>
    </w:p>
    <w:p w14:paraId="3C8E403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评审委员会成员有前款规定情形之一的应当主动提出回避。不主动提出回避的，一经发现，应当立即终止其参加评比。</w:t>
      </w:r>
    </w:p>
    <w:p w14:paraId="4B703E1D">
      <w:pPr>
        <w:pStyle w:val="4"/>
        <w:spacing w:line="360" w:lineRule="auto"/>
        <w:ind w:firstLine="482" w:firstLineChars="200"/>
        <w:rPr>
          <w:rFonts w:hint="default" w:ascii="Times New Roman" w:hAnsi="Times New Roman" w:cs="Times New Roman" w:eastAsiaTheme="minorEastAsia"/>
          <w:sz w:val="24"/>
          <w:szCs w:val="24"/>
        </w:rPr>
      </w:pPr>
      <w:bookmarkStart w:id="128" w:name="_Toc447541168"/>
      <w:bookmarkStart w:id="129" w:name="_Toc447639730"/>
      <w:r>
        <w:rPr>
          <w:rFonts w:hint="default" w:ascii="Times New Roman" w:hAnsi="Times New Roman" w:cs="Times New Roman" w:eastAsiaTheme="minorEastAsia"/>
          <w:sz w:val="24"/>
          <w:szCs w:val="24"/>
        </w:rPr>
        <w:t>6.2 评审原则</w:t>
      </w:r>
      <w:bookmarkEnd w:id="128"/>
      <w:bookmarkEnd w:id="129"/>
    </w:p>
    <w:p w14:paraId="531FF83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评审活动遵循公平、公正、科学和择优的原则。</w:t>
      </w:r>
    </w:p>
    <w:p w14:paraId="458D7578">
      <w:pPr>
        <w:pStyle w:val="4"/>
        <w:spacing w:line="360" w:lineRule="auto"/>
        <w:ind w:firstLine="482" w:firstLineChars="200"/>
        <w:rPr>
          <w:rFonts w:hint="default" w:ascii="Times New Roman" w:hAnsi="Times New Roman" w:cs="Times New Roman" w:eastAsiaTheme="minorEastAsia"/>
          <w:sz w:val="24"/>
          <w:szCs w:val="24"/>
        </w:rPr>
      </w:pPr>
      <w:bookmarkStart w:id="130" w:name="_Toc447639731"/>
      <w:bookmarkStart w:id="131" w:name="_Toc447541169"/>
      <w:r>
        <w:rPr>
          <w:rFonts w:hint="default" w:ascii="Times New Roman" w:hAnsi="Times New Roman" w:cs="Times New Roman" w:eastAsiaTheme="minorEastAsia"/>
          <w:sz w:val="24"/>
          <w:szCs w:val="24"/>
        </w:rPr>
        <w:t>6.3 评审</w:t>
      </w:r>
      <w:bookmarkEnd w:id="130"/>
      <w:bookmarkEnd w:id="131"/>
    </w:p>
    <w:p w14:paraId="64F4692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评审委员会按照第三章“评审办法”规定的方法、评审因素、标准和程序对比选申请文件进行评审。第三章“评审办法”没有规定的方法、评审因素和标准，不作为评审依据。</w:t>
      </w:r>
    </w:p>
    <w:p w14:paraId="4B7B0F68">
      <w:pPr>
        <w:pStyle w:val="3"/>
        <w:spacing w:before="0" w:after="0" w:line="360" w:lineRule="auto"/>
        <w:ind w:firstLine="482" w:firstLineChars="200"/>
        <w:rPr>
          <w:rFonts w:hint="default" w:ascii="Times New Roman" w:hAnsi="Times New Roman" w:cs="Times New Roman" w:eastAsiaTheme="minorEastAsia"/>
          <w:sz w:val="24"/>
          <w:szCs w:val="24"/>
        </w:rPr>
      </w:pPr>
      <w:bookmarkStart w:id="132" w:name="_Toc447725043"/>
      <w:bookmarkStart w:id="133" w:name="_Toc447639732"/>
      <w:bookmarkStart w:id="134" w:name="_Toc416593119"/>
      <w:bookmarkStart w:id="135" w:name="_Toc447541170"/>
      <w:bookmarkStart w:id="136" w:name="_Toc309138154"/>
      <w:bookmarkStart w:id="137" w:name="_Toc325546758"/>
      <w:r>
        <w:rPr>
          <w:rFonts w:hint="default" w:ascii="Times New Roman" w:hAnsi="Times New Roman" w:cs="Times New Roman" w:eastAsiaTheme="minorEastAsia"/>
          <w:sz w:val="24"/>
          <w:szCs w:val="24"/>
        </w:rPr>
        <w:t>7 合同授予</w:t>
      </w:r>
      <w:bookmarkEnd w:id="132"/>
      <w:bookmarkEnd w:id="133"/>
      <w:bookmarkEnd w:id="134"/>
      <w:bookmarkEnd w:id="135"/>
      <w:bookmarkEnd w:id="136"/>
      <w:bookmarkEnd w:id="137"/>
    </w:p>
    <w:p w14:paraId="6D27AEA9">
      <w:pPr>
        <w:pStyle w:val="4"/>
        <w:spacing w:line="360" w:lineRule="auto"/>
        <w:ind w:firstLine="482" w:firstLineChars="200"/>
        <w:rPr>
          <w:rFonts w:hint="default" w:ascii="Times New Roman" w:hAnsi="Times New Roman" w:cs="Times New Roman" w:eastAsiaTheme="minorEastAsia"/>
          <w:sz w:val="24"/>
          <w:szCs w:val="24"/>
        </w:rPr>
      </w:pPr>
      <w:bookmarkStart w:id="138" w:name="_Toc447541171"/>
      <w:bookmarkStart w:id="139" w:name="_Toc447639733"/>
      <w:r>
        <w:rPr>
          <w:rFonts w:hint="default" w:ascii="Times New Roman" w:hAnsi="Times New Roman" w:cs="Times New Roman" w:eastAsiaTheme="minorEastAsia"/>
          <w:sz w:val="24"/>
          <w:szCs w:val="24"/>
        </w:rPr>
        <w:t>7.1 定标方式</w:t>
      </w:r>
      <w:bookmarkEnd w:id="138"/>
      <w:bookmarkEnd w:id="139"/>
    </w:p>
    <w:p w14:paraId="13F76728">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比选人应当在比选截止后15日内确定中选人。</w:t>
      </w:r>
    </w:p>
    <w:p w14:paraId="73D7B6A2">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到期未确定中选人的，比选人应将延期的理由书面通知比选申请人。延长的期限不得超过15日。</w:t>
      </w:r>
    </w:p>
    <w:p w14:paraId="3568AECF">
      <w:pPr>
        <w:pStyle w:val="4"/>
        <w:spacing w:line="360" w:lineRule="auto"/>
        <w:ind w:firstLine="482" w:firstLineChars="200"/>
        <w:rPr>
          <w:rFonts w:hint="default" w:ascii="Times New Roman" w:hAnsi="Times New Roman" w:cs="Times New Roman" w:eastAsiaTheme="minorEastAsia"/>
          <w:sz w:val="24"/>
          <w:szCs w:val="24"/>
        </w:rPr>
      </w:pPr>
      <w:bookmarkStart w:id="140" w:name="_Toc447541172"/>
      <w:bookmarkStart w:id="141" w:name="_Toc447639734"/>
      <w:r>
        <w:rPr>
          <w:rFonts w:hint="default" w:ascii="Times New Roman" w:hAnsi="Times New Roman" w:cs="Times New Roman" w:eastAsiaTheme="minorEastAsia"/>
          <w:sz w:val="24"/>
          <w:szCs w:val="24"/>
        </w:rPr>
        <w:t>7.2 中选通知</w:t>
      </w:r>
      <w:bookmarkEnd w:id="140"/>
      <w:bookmarkEnd w:id="141"/>
    </w:p>
    <w:p w14:paraId="3CDCAD1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7.2.1比选人应向中选人发出中选通知书，向未中选的比选申请人发出中选结果通知书。</w:t>
      </w:r>
    </w:p>
    <w:p w14:paraId="02C678D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14:paraId="2D0CB02D">
      <w:pPr>
        <w:pStyle w:val="4"/>
        <w:spacing w:line="360" w:lineRule="auto"/>
        <w:ind w:firstLine="482" w:firstLineChars="200"/>
        <w:rPr>
          <w:rFonts w:hint="default" w:ascii="Times New Roman" w:hAnsi="Times New Roman" w:cs="Times New Roman" w:eastAsiaTheme="minorEastAsia"/>
          <w:sz w:val="24"/>
          <w:szCs w:val="24"/>
        </w:rPr>
      </w:pPr>
      <w:bookmarkStart w:id="142" w:name="_Toc447639735"/>
      <w:bookmarkStart w:id="143" w:name="_Toc447541173"/>
      <w:r>
        <w:rPr>
          <w:rFonts w:hint="default" w:ascii="Times New Roman" w:hAnsi="Times New Roman" w:cs="Times New Roman" w:eastAsiaTheme="minorEastAsia"/>
          <w:sz w:val="24"/>
          <w:szCs w:val="24"/>
        </w:rPr>
        <w:t>7.3 履约保证金</w:t>
      </w:r>
      <w:bookmarkEnd w:id="142"/>
      <w:bookmarkEnd w:id="143"/>
    </w:p>
    <w:p w14:paraId="6720505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本项目履约保证金为：人民币</w:t>
      </w:r>
      <w:r>
        <w:rPr>
          <w:rFonts w:hint="default" w:ascii="Times New Roman" w:hAnsi="Times New Roman" w:cs="Times New Roman" w:eastAsiaTheme="minorEastAsia"/>
          <w:sz w:val="24"/>
          <w:szCs w:val="24"/>
          <w:u w:val="single"/>
        </w:rPr>
        <w:t>0</w:t>
      </w:r>
      <w:r>
        <w:rPr>
          <w:rFonts w:hint="default" w:ascii="Times New Roman" w:hAnsi="Times New Roman" w:cs="Times New Roman" w:eastAsiaTheme="minorEastAsia"/>
          <w:sz w:val="24"/>
          <w:szCs w:val="24"/>
        </w:rPr>
        <w:t>万元（大写：零万元整）。</w:t>
      </w:r>
    </w:p>
    <w:p w14:paraId="32527834">
      <w:pPr>
        <w:pStyle w:val="4"/>
        <w:spacing w:line="360" w:lineRule="auto"/>
        <w:ind w:firstLine="482" w:firstLineChars="200"/>
        <w:rPr>
          <w:rFonts w:hint="default" w:ascii="Times New Roman" w:hAnsi="Times New Roman" w:cs="Times New Roman" w:eastAsiaTheme="minorEastAsia"/>
          <w:sz w:val="24"/>
          <w:szCs w:val="24"/>
        </w:rPr>
      </w:pPr>
      <w:bookmarkStart w:id="144" w:name="_Toc447541174"/>
      <w:bookmarkStart w:id="145" w:name="_Toc447639736"/>
      <w:r>
        <w:rPr>
          <w:rFonts w:hint="default" w:ascii="Times New Roman" w:hAnsi="Times New Roman" w:cs="Times New Roman" w:eastAsiaTheme="minorEastAsia"/>
          <w:sz w:val="24"/>
          <w:szCs w:val="24"/>
        </w:rPr>
        <w:t>7.4 签订合同</w:t>
      </w:r>
      <w:bookmarkEnd w:id="144"/>
      <w:bookmarkEnd w:id="145"/>
    </w:p>
    <w:p w14:paraId="75958E30">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7.4.1比选人和中选人应当自中选通知书发出之日起</w:t>
      </w:r>
      <w:r>
        <w:rPr>
          <w:rFonts w:hint="default" w:ascii="Times New Roman" w:hAnsi="Times New Roman" w:cs="Times New Roman" w:eastAsiaTheme="minorEastAsia"/>
          <w:sz w:val="24"/>
          <w:szCs w:val="24"/>
          <w:u w:val="single"/>
        </w:rPr>
        <w:t>20</w:t>
      </w:r>
      <w:r>
        <w:rPr>
          <w:rFonts w:hint="default" w:ascii="Times New Roman" w:hAnsi="Times New Roman" w:cs="Times New Roman" w:eastAsiaTheme="minorEastAsia"/>
          <w:sz w:val="24"/>
          <w:szCs w:val="24"/>
        </w:rPr>
        <w:t>日内订立书面合同。中选人无正当理由拒签合同的，比选人取消其中选资格；给比选人造成的损失超过比选保证金</w:t>
      </w:r>
      <w:r>
        <w:rPr>
          <w:rFonts w:hint="eastAsia" w:ascii="Times New Roman" w:cs="Times New Roman" w:eastAsiaTheme="minorEastAsia"/>
          <w:sz w:val="24"/>
          <w:szCs w:val="24"/>
          <w:lang w:eastAsia="zh-CN"/>
        </w:rPr>
        <w:t>数额</w:t>
      </w:r>
      <w:r>
        <w:rPr>
          <w:rFonts w:hint="default" w:ascii="Times New Roman" w:hAnsi="Times New Roman" w:cs="Times New Roman" w:eastAsiaTheme="minorEastAsia"/>
          <w:sz w:val="24"/>
          <w:szCs w:val="24"/>
        </w:rPr>
        <w:t>的，中选人还应当对超过部分予以赔偿。</w:t>
      </w:r>
    </w:p>
    <w:p w14:paraId="695653DA">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7.4.2 发出中选通知书后，比选人无正当理由拒签合同的，给中选人造成损失的，还应当赔偿损失。</w:t>
      </w:r>
    </w:p>
    <w:p w14:paraId="6635A882">
      <w:pPr>
        <w:pStyle w:val="3"/>
        <w:spacing w:before="0" w:after="0" w:line="360" w:lineRule="auto"/>
        <w:ind w:firstLine="482" w:firstLineChars="200"/>
        <w:rPr>
          <w:rFonts w:hint="default" w:ascii="Times New Roman" w:hAnsi="Times New Roman" w:cs="Times New Roman" w:eastAsiaTheme="minorEastAsia"/>
          <w:sz w:val="24"/>
          <w:szCs w:val="24"/>
        </w:rPr>
      </w:pPr>
      <w:bookmarkStart w:id="146" w:name="_Toc309138155"/>
      <w:bookmarkStart w:id="147" w:name="_Toc416593120"/>
      <w:bookmarkStart w:id="148" w:name="_Toc325546759"/>
      <w:bookmarkStart w:id="149" w:name="_Toc447541175"/>
      <w:bookmarkStart w:id="150" w:name="_Toc447639737"/>
      <w:bookmarkStart w:id="151" w:name="_Toc447725044"/>
      <w:r>
        <w:rPr>
          <w:rFonts w:hint="default" w:ascii="Times New Roman" w:hAnsi="Times New Roman" w:cs="Times New Roman" w:eastAsiaTheme="minorEastAsia"/>
          <w:sz w:val="24"/>
          <w:szCs w:val="24"/>
        </w:rPr>
        <w:t>8 重新比选和不再</w:t>
      </w:r>
      <w:bookmarkEnd w:id="146"/>
      <w:bookmarkEnd w:id="147"/>
      <w:bookmarkEnd w:id="148"/>
      <w:r>
        <w:rPr>
          <w:rFonts w:hint="default" w:ascii="Times New Roman" w:hAnsi="Times New Roman" w:cs="Times New Roman" w:eastAsiaTheme="minorEastAsia"/>
          <w:sz w:val="24"/>
          <w:szCs w:val="24"/>
        </w:rPr>
        <w:t>比选</w:t>
      </w:r>
      <w:bookmarkEnd w:id="149"/>
      <w:bookmarkEnd w:id="150"/>
      <w:bookmarkEnd w:id="151"/>
    </w:p>
    <w:p w14:paraId="6A45EAC6">
      <w:pPr>
        <w:pStyle w:val="4"/>
        <w:spacing w:line="360" w:lineRule="auto"/>
        <w:ind w:firstLine="482" w:firstLineChars="200"/>
        <w:rPr>
          <w:rFonts w:hint="default" w:ascii="Times New Roman" w:hAnsi="Times New Roman" w:cs="Times New Roman" w:eastAsiaTheme="minorEastAsia"/>
          <w:sz w:val="24"/>
          <w:szCs w:val="24"/>
        </w:rPr>
      </w:pPr>
      <w:bookmarkStart w:id="152" w:name="_Toc447639738"/>
      <w:bookmarkStart w:id="153" w:name="_Toc447541176"/>
      <w:r>
        <w:rPr>
          <w:rFonts w:hint="default" w:ascii="Times New Roman" w:hAnsi="Times New Roman" w:cs="Times New Roman" w:eastAsiaTheme="minorEastAsia"/>
          <w:sz w:val="24"/>
          <w:szCs w:val="24"/>
        </w:rPr>
        <w:t>8.1 重新比选</w:t>
      </w:r>
      <w:bookmarkEnd w:id="152"/>
      <w:bookmarkEnd w:id="153"/>
    </w:p>
    <w:p w14:paraId="4C39BB2E">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有下列情形之一的，应按本办法规定重新组织比选：</w:t>
      </w:r>
    </w:p>
    <w:p w14:paraId="64CA7BC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（一）所有比选申请人不符合比选公告规定的条件的；</w:t>
      </w:r>
    </w:p>
    <w:p w14:paraId="0F2DDD17">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（二）比选申请人少于</w:t>
      </w:r>
      <w:r>
        <w:rPr>
          <w:rFonts w:hint="default" w:ascii="Times New Roman" w:hAnsi="Times New Roman" w:cs="Times New Roman" w:eastAsiaTheme="minorEastAsia"/>
          <w:sz w:val="24"/>
          <w:szCs w:val="24"/>
          <w:lang w:val="en-US" w:eastAsia="zh-CN"/>
        </w:rPr>
        <w:t>3</w:t>
      </w:r>
      <w:r>
        <w:rPr>
          <w:rFonts w:hint="default" w:ascii="Times New Roman" w:hAnsi="Times New Roman" w:cs="Times New Roman" w:eastAsiaTheme="minorEastAsia"/>
          <w:sz w:val="24"/>
          <w:szCs w:val="24"/>
        </w:rPr>
        <w:t>个的；</w:t>
      </w:r>
    </w:p>
    <w:p w14:paraId="4AEDEBCF">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（三）所有比选申请人的报价高于“最高限价”的。</w:t>
      </w:r>
    </w:p>
    <w:p w14:paraId="308824C9">
      <w:pPr>
        <w:pStyle w:val="4"/>
        <w:spacing w:line="360" w:lineRule="auto"/>
        <w:ind w:firstLine="482" w:firstLineChars="200"/>
        <w:rPr>
          <w:rFonts w:hint="default" w:ascii="Times New Roman" w:hAnsi="Times New Roman" w:cs="Times New Roman" w:eastAsiaTheme="minorEastAsia"/>
          <w:sz w:val="24"/>
          <w:szCs w:val="24"/>
        </w:rPr>
      </w:pPr>
      <w:bookmarkStart w:id="154" w:name="_Toc447541177"/>
      <w:bookmarkStart w:id="155" w:name="_Toc447639739"/>
      <w:r>
        <w:rPr>
          <w:rFonts w:hint="default" w:ascii="Times New Roman" w:hAnsi="Times New Roman" w:cs="Times New Roman" w:eastAsiaTheme="minorEastAsia"/>
          <w:sz w:val="24"/>
          <w:szCs w:val="24"/>
        </w:rPr>
        <w:t>8.2 不再比选</w:t>
      </w:r>
      <w:bookmarkEnd w:id="154"/>
      <w:bookmarkEnd w:id="155"/>
    </w:p>
    <w:p w14:paraId="077BA6A4">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14:paraId="2EF56575">
      <w:pPr>
        <w:pStyle w:val="3"/>
        <w:spacing w:before="0" w:after="0" w:line="360" w:lineRule="auto"/>
        <w:ind w:firstLine="482" w:firstLineChars="200"/>
        <w:rPr>
          <w:rFonts w:hint="default" w:ascii="Times New Roman" w:hAnsi="Times New Roman" w:cs="Times New Roman" w:eastAsiaTheme="minorEastAsia"/>
          <w:sz w:val="24"/>
          <w:szCs w:val="24"/>
        </w:rPr>
      </w:pPr>
      <w:bookmarkStart w:id="156" w:name="_Toc447541178"/>
      <w:bookmarkStart w:id="157" w:name="_Toc309138156"/>
      <w:bookmarkStart w:id="158" w:name="_Toc416593121"/>
      <w:bookmarkStart w:id="159" w:name="_Toc325546760"/>
      <w:bookmarkStart w:id="160" w:name="_Toc447639740"/>
      <w:bookmarkStart w:id="161" w:name="_Toc447725045"/>
      <w:r>
        <w:rPr>
          <w:rFonts w:hint="default" w:ascii="Times New Roman" w:hAnsi="Times New Roman" w:cs="Times New Roman" w:eastAsiaTheme="minorEastAsia"/>
          <w:sz w:val="24"/>
          <w:szCs w:val="24"/>
        </w:rPr>
        <w:t>9 纪律和监督</w:t>
      </w:r>
      <w:bookmarkEnd w:id="156"/>
      <w:bookmarkEnd w:id="157"/>
      <w:bookmarkEnd w:id="158"/>
      <w:bookmarkEnd w:id="159"/>
      <w:bookmarkEnd w:id="160"/>
      <w:bookmarkEnd w:id="161"/>
    </w:p>
    <w:p w14:paraId="21256B5B">
      <w:pPr>
        <w:pStyle w:val="4"/>
        <w:spacing w:line="360" w:lineRule="auto"/>
        <w:ind w:firstLine="482" w:firstLineChars="200"/>
        <w:rPr>
          <w:rFonts w:hint="default" w:ascii="Times New Roman" w:hAnsi="Times New Roman" w:cs="Times New Roman" w:eastAsiaTheme="minorEastAsia"/>
          <w:sz w:val="24"/>
          <w:szCs w:val="24"/>
        </w:rPr>
      </w:pPr>
      <w:bookmarkStart w:id="162" w:name="_Toc447541179"/>
      <w:bookmarkStart w:id="163" w:name="_Toc447639741"/>
      <w:r>
        <w:rPr>
          <w:rFonts w:hint="default" w:ascii="Times New Roman" w:hAnsi="Times New Roman" w:cs="Times New Roman" w:eastAsiaTheme="minorEastAsia"/>
          <w:sz w:val="24"/>
          <w:szCs w:val="24"/>
        </w:rPr>
        <w:t>9.1 对比选人的纪律要求</w:t>
      </w:r>
      <w:bookmarkEnd w:id="162"/>
      <w:bookmarkEnd w:id="163"/>
    </w:p>
    <w:p w14:paraId="62142BAD">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比选人不得</w:t>
      </w:r>
      <w:r>
        <w:rPr>
          <w:rFonts w:hint="eastAsia" w:ascii="Times New Roman" w:cs="Times New Roman" w:eastAsiaTheme="minorEastAsia"/>
          <w:sz w:val="24"/>
          <w:szCs w:val="24"/>
          <w:lang w:eastAsia="zh-CN"/>
        </w:rPr>
        <w:t>泄露</w:t>
      </w:r>
      <w:r>
        <w:rPr>
          <w:rFonts w:hint="default" w:ascii="Times New Roman" w:hAnsi="Times New Roman" w:cs="Times New Roman" w:eastAsiaTheme="minorEastAsia"/>
          <w:sz w:val="24"/>
          <w:szCs w:val="24"/>
        </w:rPr>
        <w:t>比选活动中应当保密的情况和资料，不得与比选申请人串通损害国家利益、社会公共利益或者他人合法权益。</w:t>
      </w:r>
    </w:p>
    <w:p w14:paraId="58E18615">
      <w:pPr>
        <w:pStyle w:val="4"/>
        <w:spacing w:line="360" w:lineRule="auto"/>
        <w:ind w:firstLine="482" w:firstLineChars="200"/>
        <w:rPr>
          <w:rFonts w:hint="default" w:ascii="Times New Roman" w:hAnsi="Times New Roman" w:cs="Times New Roman" w:eastAsiaTheme="minorEastAsia"/>
          <w:sz w:val="24"/>
          <w:szCs w:val="24"/>
        </w:rPr>
      </w:pPr>
      <w:bookmarkStart w:id="164" w:name="_Toc447541180"/>
      <w:bookmarkStart w:id="165" w:name="_Toc447639742"/>
      <w:r>
        <w:rPr>
          <w:rFonts w:hint="default" w:ascii="Times New Roman" w:hAnsi="Times New Roman" w:cs="Times New Roman" w:eastAsiaTheme="minorEastAsia"/>
          <w:sz w:val="24"/>
          <w:szCs w:val="24"/>
        </w:rPr>
        <w:t>9.2 对比选申请人的纪律要求</w:t>
      </w:r>
      <w:bookmarkEnd w:id="164"/>
      <w:bookmarkEnd w:id="165"/>
    </w:p>
    <w:p w14:paraId="012EA483">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14:paraId="193D75D8">
      <w:pPr>
        <w:pStyle w:val="4"/>
        <w:spacing w:line="360" w:lineRule="auto"/>
        <w:ind w:firstLine="482" w:firstLineChars="200"/>
        <w:rPr>
          <w:rFonts w:hint="default" w:ascii="Times New Roman" w:hAnsi="Times New Roman" w:cs="Times New Roman" w:eastAsiaTheme="minorEastAsia"/>
          <w:sz w:val="24"/>
          <w:szCs w:val="24"/>
        </w:rPr>
      </w:pPr>
      <w:bookmarkStart w:id="166" w:name="_Toc447639743"/>
      <w:bookmarkStart w:id="167" w:name="_Toc447541181"/>
      <w:r>
        <w:rPr>
          <w:rFonts w:hint="default" w:ascii="Times New Roman" w:hAnsi="Times New Roman" w:cs="Times New Roman" w:eastAsiaTheme="minorEastAsia"/>
          <w:sz w:val="24"/>
          <w:szCs w:val="24"/>
        </w:rPr>
        <w:t>9.3 对评审委员会成员的纪律要求</w:t>
      </w:r>
      <w:bookmarkEnd w:id="166"/>
      <w:bookmarkEnd w:id="167"/>
    </w:p>
    <w:p w14:paraId="57AB98A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评审委员会成员不得收受他人的财物或者其他好处，不得向他人</w:t>
      </w:r>
      <w:r>
        <w:rPr>
          <w:rFonts w:hint="eastAsia" w:ascii="Times New Roman" w:cs="Times New Roman" w:eastAsiaTheme="minorEastAsia"/>
          <w:sz w:val="24"/>
          <w:szCs w:val="24"/>
          <w:lang w:eastAsia="zh-CN"/>
        </w:rPr>
        <w:t>透露</w:t>
      </w:r>
      <w:r>
        <w:rPr>
          <w:rFonts w:hint="default" w:ascii="Times New Roman" w:hAnsi="Times New Roman" w:cs="Times New Roman" w:eastAsiaTheme="minorEastAsia"/>
          <w:sz w:val="24"/>
          <w:szCs w:val="24"/>
        </w:rPr>
        <w:t>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14:paraId="4BABB088">
      <w:pPr>
        <w:pStyle w:val="4"/>
        <w:spacing w:line="360" w:lineRule="auto"/>
        <w:ind w:firstLine="482" w:firstLineChars="200"/>
        <w:rPr>
          <w:rFonts w:hint="default" w:ascii="Times New Roman" w:hAnsi="Times New Roman" w:cs="Times New Roman" w:eastAsiaTheme="minorEastAsia"/>
          <w:sz w:val="24"/>
          <w:szCs w:val="24"/>
        </w:rPr>
      </w:pPr>
      <w:bookmarkStart w:id="168" w:name="_Toc447541182"/>
      <w:bookmarkStart w:id="169" w:name="_Toc447639744"/>
      <w:r>
        <w:rPr>
          <w:rFonts w:hint="default" w:ascii="Times New Roman" w:hAnsi="Times New Roman" w:cs="Times New Roman" w:eastAsiaTheme="minorEastAsia"/>
          <w:sz w:val="24"/>
          <w:szCs w:val="24"/>
        </w:rPr>
        <w:t>9.4 对与评审活动有关的工作人员的纪律要求</w:t>
      </w:r>
      <w:bookmarkEnd w:id="168"/>
      <w:bookmarkEnd w:id="169"/>
    </w:p>
    <w:p w14:paraId="2836A566">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与评审活动有关的工作人员不得收受他人的财物或者其他好处，不得向他人</w:t>
      </w:r>
      <w:r>
        <w:rPr>
          <w:rFonts w:hint="eastAsia" w:ascii="Times New Roman" w:cs="Times New Roman" w:eastAsiaTheme="minorEastAsia"/>
          <w:sz w:val="24"/>
          <w:szCs w:val="24"/>
          <w:lang w:eastAsia="zh-CN"/>
        </w:rPr>
        <w:t>透露</w:t>
      </w:r>
      <w:r>
        <w:rPr>
          <w:rFonts w:hint="default" w:ascii="Times New Roman" w:hAnsi="Times New Roman" w:cs="Times New Roman" w:eastAsiaTheme="minorEastAsia"/>
          <w:sz w:val="24"/>
          <w:szCs w:val="24"/>
        </w:rPr>
        <w:t>对比选申请文件的评审和比较、中标候选人的推荐情况以及评审有关的其他情况。在评审活动中，与评审活动有关的工作人员不得擅离职守，影响评审程序正常进行。</w:t>
      </w:r>
    </w:p>
    <w:p w14:paraId="69154CF3">
      <w:pPr>
        <w:pStyle w:val="4"/>
        <w:spacing w:line="360" w:lineRule="auto"/>
        <w:ind w:firstLine="482" w:firstLineChars="200"/>
        <w:rPr>
          <w:rFonts w:hint="default" w:ascii="Times New Roman" w:hAnsi="Times New Roman" w:cs="Times New Roman" w:eastAsiaTheme="minorEastAsia"/>
          <w:sz w:val="24"/>
          <w:szCs w:val="24"/>
        </w:rPr>
      </w:pPr>
      <w:bookmarkStart w:id="170" w:name="_Toc447639745"/>
      <w:bookmarkStart w:id="171" w:name="_Toc447541183"/>
      <w:r>
        <w:rPr>
          <w:rFonts w:hint="default" w:ascii="Times New Roman" w:hAnsi="Times New Roman" w:cs="Times New Roman" w:eastAsiaTheme="minorEastAsia"/>
          <w:sz w:val="24"/>
          <w:szCs w:val="24"/>
        </w:rPr>
        <w:t>9.5 投诉</w:t>
      </w:r>
      <w:bookmarkEnd w:id="170"/>
      <w:bookmarkEnd w:id="171"/>
    </w:p>
    <w:p w14:paraId="3BD4FD51">
      <w:pPr>
        <w:spacing w:line="360" w:lineRule="auto"/>
        <w:ind w:firstLine="480" w:firstLineChars="200"/>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比选申请人和其他利害关系人认为本次比选活动违反法律、法规和规章规定的，有权向有关行政监督部门投诉。</w:t>
      </w:r>
    </w:p>
    <w:p w14:paraId="65E92CFF">
      <w:pPr>
        <w:pStyle w:val="3"/>
        <w:spacing w:before="0" w:after="0" w:line="360" w:lineRule="auto"/>
        <w:ind w:firstLine="482" w:firstLineChars="200"/>
        <w:rPr>
          <w:rFonts w:hint="default" w:ascii="Times New Roman" w:hAnsi="Times New Roman" w:cs="Times New Roman" w:eastAsiaTheme="minorEastAsia"/>
          <w:sz w:val="24"/>
          <w:szCs w:val="24"/>
        </w:rPr>
      </w:pPr>
      <w:bookmarkStart w:id="172" w:name="_Toc447639746"/>
      <w:bookmarkStart w:id="173" w:name="_Toc447725046"/>
      <w:bookmarkStart w:id="174" w:name="_Toc325546761"/>
      <w:bookmarkStart w:id="175" w:name="_Toc309138157"/>
      <w:bookmarkStart w:id="176" w:name="_Toc416593122"/>
      <w:bookmarkStart w:id="177" w:name="_Toc447541184"/>
      <w:r>
        <w:rPr>
          <w:rFonts w:hint="default" w:ascii="Times New Roman" w:hAnsi="Times New Roman" w:cs="Times New Roman" w:eastAsiaTheme="minorEastAsia"/>
          <w:sz w:val="24"/>
          <w:szCs w:val="24"/>
        </w:rPr>
        <w:t>10 需要补充的其他内容</w:t>
      </w:r>
      <w:bookmarkEnd w:id="172"/>
      <w:bookmarkEnd w:id="173"/>
      <w:bookmarkEnd w:id="174"/>
      <w:bookmarkEnd w:id="175"/>
      <w:bookmarkEnd w:id="176"/>
      <w:bookmarkEnd w:id="177"/>
    </w:p>
    <w:p w14:paraId="660F026B">
      <w:pPr>
        <w:spacing w:line="360" w:lineRule="auto"/>
        <w:ind w:firstLine="480" w:firstLineChars="200"/>
        <w:rPr>
          <w:rFonts w:hAnsi="宋体"/>
          <w:sz w:val="32"/>
          <w:szCs w:val="32"/>
        </w:rPr>
      </w:pPr>
      <w:r>
        <w:rPr>
          <w:rFonts w:hint="default" w:ascii="Times New Roman" w:hAnsi="Times New Roman" w:cs="Times New Roman" w:eastAsiaTheme="minorEastAsia"/>
          <w:sz w:val="24"/>
          <w:szCs w:val="24"/>
        </w:rPr>
        <w:t>需要补充的其他内容：见比选申请人须知前附表。</w:t>
      </w:r>
    </w:p>
    <w:p w14:paraId="64FE319A">
      <w:pPr>
        <w:spacing w:line="560" w:lineRule="exact"/>
        <w:ind w:firstLine="640" w:firstLineChars="200"/>
        <w:rPr>
          <w:rFonts w:hAnsi="宋体"/>
          <w:sz w:val="32"/>
          <w:szCs w:val="32"/>
        </w:rPr>
      </w:pPr>
    </w:p>
    <w:p w14:paraId="1C8FDCF4">
      <w:pPr>
        <w:spacing w:line="560" w:lineRule="exact"/>
        <w:rPr>
          <w:rFonts w:hAnsi="宋体"/>
          <w:sz w:val="21"/>
          <w:szCs w:val="21"/>
        </w:rPr>
        <w:sectPr>
          <w:pgSz w:w="11906" w:h="16838"/>
          <w:pgMar w:top="1418" w:right="1304" w:bottom="1418" w:left="1701" w:header="851" w:footer="851" w:gutter="0"/>
          <w:cols w:space="720" w:num="1"/>
          <w:docGrid w:linePitch="312" w:charSpace="0"/>
        </w:sectPr>
      </w:pPr>
    </w:p>
    <w:p w14:paraId="636AB043">
      <w:pPr>
        <w:pStyle w:val="2"/>
        <w:spacing w:line="560" w:lineRule="exact"/>
        <w:jc w:val="center"/>
        <w:rPr>
          <w:rFonts w:ascii="Times New Roman" w:hAnsi="Times New Roman" w:eastAsia="黑体"/>
          <w:b w:val="0"/>
          <w:kern w:val="0"/>
          <w:sz w:val="32"/>
          <w:szCs w:val="32"/>
        </w:rPr>
      </w:pPr>
      <w:bookmarkStart w:id="178" w:name="_Toc447639747"/>
      <w:bookmarkStart w:id="179" w:name="_Toc447725047"/>
      <w:bookmarkStart w:id="180" w:name="_Toc447541185"/>
      <w:bookmarkStart w:id="181" w:name="_Toc184635097"/>
      <w:bookmarkStart w:id="182" w:name="_Toc51752010"/>
      <w:bookmarkStart w:id="183" w:name="_Toc72304715"/>
      <w:bookmarkStart w:id="184" w:name="_Toc72304713"/>
      <w:bookmarkStart w:id="185" w:name="_Toc231107922"/>
      <w:bookmarkStart w:id="186" w:name="_Toc333936194"/>
      <w:bookmarkStart w:id="187" w:name="_Toc51752005"/>
      <w:bookmarkStart w:id="188" w:name="_Toc52190693"/>
      <w:bookmarkStart w:id="189" w:name="_Toc52190691"/>
      <w:bookmarkStart w:id="190" w:name="_Toc333936193"/>
      <w:bookmarkStart w:id="191" w:name="_Toc231107921"/>
      <w:r>
        <w:rPr>
          <w:rFonts w:ascii="Times New Roman" w:hAnsi="Times New Roman" w:eastAsia="黑体"/>
          <w:b w:val="0"/>
          <w:kern w:val="0"/>
          <w:sz w:val="32"/>
          <w:szCs w:val="32"/>
        </w:rPr>
        <w:t>第三章 评审办法</w:t>
      </w:r>
      <w:bookmarkEnd w:id="178"/>
      <w:bookmarkEnd w:id="179"/>
      <w:bookmarkEnd w:id="180"/>
    </w:p>
    <w:p w14:paraId="3167FE35">
      <w:pPr>
        <w:spacing w:line="240" w:lineRule="auto"/>
        <w:jc w:val="center"/>
        <w:rPr>
          <w:rFonts w:ascii="Times New Roman" w:hAnsi="Times New Roman" w:eastAsia="黑体"/>
          <w:sz w:val="32"/>
          <w:szCs w:val="32"/>
        </w:rPr>
      </w:pPr>
      <w:bookmarkStart w:id="192" w:name="_Toc447541186"/>
      <w:bookmarkStart w:id="193" w:name="_Toc447639748"/>
      <w:bookmarkStart w:id="194" w:name="_Toc447725048"/>
      <w:r>
        <w:rPr>
          <w:rFonts w:ascii="Times New Roman" w:hAnsi="Times New Roman" w:eastAsia="黑体"/>
          <w:sz w:val="32"/>
          <w:szCs w:val="32"/>
        </w:rPr>
        <w:t>评审办法前附表</w:t>
      </w:r>
      <w:bookmarkEnd w:id="192"/>
      <w:bookmarkEnd w:id="193"/>
      <w:bookmarkEnd w:id="194"/>
    </w:p>
    <w:tbl>
      <w:tblPr>
        <w:tblStyle w:val="17"/>
        <w:tblW w:w="9883"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2"/>
        <w:gridCol w:w="1005"/>
        <w:gridCol w:w="960"/>
        <w:gridCol w:w="938"/>
        <w:gridCol w:w="674"/>
        <w:gridCol w:w="5035"/>
      </w:tblGrid>
      <w:tr w14:paraId="543C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276" w:type="dxa"/>
            <w:gridSpan w:val="3"/>
            <w:vAlign w:val="center"/>
          </w:tcPr>
          <w:p w14:paraId="75509481">
            <w:pPr>
              <w:spacing w:line="400" w:lineRule="exact"/>
              <w:jc w:val="center"/>
              <w:rPr>
                <w:rFonts w:hint="eastAsia" w:ascii="黑体" w:hAnsi="黑体" w:eastAsia="黑体" w:cs="黑体"/>
                <w:sz w:val="22"/>
                <w:szCs w:val="22"/>
              </w:rPr>
            </w:pPr>
            <w:r>
              <w:rPr>
                <w:rFonts w:hint="eastAsia" w:ascii="黑体" w:hAnsi="黑体" w:eastAsia="黑体" w:cs="黑体"/>
                <w:sz w:val="22"/>
                <w:szCs w:val="22"/>
              </w:rPr>
              <w:t>条款号</w:t>
            </w:r>
          </w:p>
        </w:tc>
        <w:tc>
          <w:tcPr>
            <w:tcW w:w="2572" w:type="dxa"/>
            <w:gridSpan w:val="3"/>
            <w:vAlign w:val="center"/>
          </w:tcPr>
          <w:p w14:paraId="44C36725">
            <w:pPr>
              <w:spacing w:line="400" w:lineRule="exact"/>
              <w:jc w:val="center"/>
              <w:rPr>
                <w:rFonts w:hint="eastAsia" w:ascii="黑体" w:hAnsi="黑体" w:eastAsia="黑体" w:cs="黑体"/>
                <w:sz w:val="22"/>
                <w:szCs w:val="22"/>
              </w:rPr>
            </w:pPr>
            <w:r>
              <w:rPr>
                <w:rFonts w:hint="eastAsia" w:ascii="黑体" w:hAnsi="黑体" w:eastAsia="黑体" w:cs="黑体"/>
                <w:sz w:val="22"/>
                <w:szCs w:val="22"/>
              </w:rPr>
              <w:t>评审因素</w:t>
            </w:r>
          </w:p>
        </w:tc>
        <w:tc>
          <w:tcPr>
            <w:tcW w:w="5035" w:type="dxa"/>
            <w:vAlign w:val="center"/>
          </w:tcPr>
          <w:p w14:paraId="4BA44DFA">
            <w:pPr>
              <w:spacing w:line="400" w:lineRule="exact"/>
              <w:jc w:val="center"/>
              <w:rPr>
                <w:rFonts w:hint="eastAsia" w:ascii="黑体" w:hAnsi="黑体" w:eastAsia="黑体" w:cs="黑体"/>
                <w:sz w:val="22"/>
                <w:szCs w:val="22"/>
              </w:rPr>
            </w:pPr>
            <w:r>
              <w:rPr>
                <w:rFonts w:hint="eastAsia" w:ascii="黑体" w:hAnsi="黑体" w:eastAsia="黑体" w:cs="黑体"/>
                <w:sz w:val="22"/>
                <w:szCs w:val="22"/>
              </w:rPr>
              <w:t>评审标准</w:t>
            </w:r>
          </w:p>
        </w:tc>
      </w:tr>
      <w:tr w14:paraId="1017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39" w:type="dxa"/>
            <w:vMerge w:val="restart"/>
            <w:vAlign w:val="center"/>
          </w:tcPr>
          <w:p w14:paraId="4F070E3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2.1.1</w:t>
            </w:r>
          </w:p>
        </w:tc>
        <w:tc>
          <w:tcPr>
            <w:tcW w:w="1337" w:type="dxa"/>
            <w:gridSpan w:val="2"/>
            <w:vMerge w:val="restart"/>
            <w:vAlign w:val="center"/>
          </w:tcPr>
          <w:p w14:paraId="61DA5C1F">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形式评审标准</w:t>
            </w:r>
          </w:p>
        </w:tc>
        <w:tc>
          <w:tcPr>
            <w:tcW w:w="2572" w:type="dxa"/>
            <w:gridSpan w:val="3"/>
            <w:vAlign w:val="center"/>
          </w:tcPr>
          <w:p w14:paraId="3B52E2B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比选人名称</w:t>
            </w:r>
          </w:p>
        </w:tc>
        <w:tc>
          <w:tcPr>
            <w:tcW w:w="5035" w:type="dxa"/>
            <w:vAlign w:val="center"/>
          </w:tcPr>
          <w:p w14:paraId="0CDAD897">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与营业执照一致</w:t>
            </w:r>
          </w:p>
        </w:tc>
      </w:tr>
      <w:tr w14:paraId="4566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39" w:type="dxa"/>
            <w:vMerge w:val="continue"/>
          </w:tcPr>
          <w:p w14:paraId="0EAFB39F">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29DC5A32">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7196B1D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签字、盖章</w:t>
            </w:r>
          </w:p>
        </w:tc>
        <w:tc>
          <w:tcPr>
            <w:tcW w:w="5035" w:type="dxa"/>
            <w:vAlign w:val="center"/>
          </w:tcPr>
          <w:p w14:paraId="5F88D8C8">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符合第二章“比选申请人须知”第3.7.3 项要求</w:t>
            </w:r>
          </w:p>
        </w:tc>
      </w:tr>
      <w:tr w14:paraId="0A7D9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939" w:type="dxa"/>
            <w:vMerge w:val="continue"/>
          </w:tcPr>
          <w:p w14:paraId="410A2C72">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0D351875">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1666336A">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副本份数</w:t>
            </w:r>
          </w:p>
        </w:tc>
        <w:tc>
          <w:tcPr>
            <w:tcW w:w="5035" w:type="dxa"/>
            <w:vAlign w:val="center"/>
          </w:tcPr>
          <w:p w14:paraId="094400DE">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符合第二章“比选申请人须知”第3.7.4项要求</w:t>
            </w:r>
          </w:p>
        </w:tc>
      </w:tr>
      <w:tr w14:paraId="42CD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39" w:type="dxa"/>
            <w:vMerge w:val="continue"/>
          </w:tcPr>
          <w:p w14:paraId="2A2280F4">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13BEEDA5">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2F58334E">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比选申请文件格式</w:t>
            </w:r>
          </w:p>
        </w:tc>
        <w:tc>
          <w:tcPr>
            <w:tcW w:w="5035" w:type="dxa"/>
            <w:vAlign w:val="center"/>
          </w:tcPr>
          <w:p w14:paraId="19F1C992">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符合第五章“比选申请文件格式”的要求和符合第二章“比选申请人须知”第3.7.1项要求</w:t>
            </w:r>
          </w:p>
        </w:tc>
      </w:tr>
      <w:tr w14:paraId="29E1F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939" w:type="dxa"/>
            <w:vMerge w:val="continue"/>
          </w:tcPr>
          <w:p w14:paraId="705A66E0">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76FF2C14">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45732EF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报价唯一</w:t>
            </w:r>
          </w:p>
        </w:tc>
        <w:tc>
          <w:tcPr>
            <w:tcW w:w="5035" w:type="dxa"/>
            <w:vAlign w:val="center"/>
          </w:tcPr>
          <w:p w14:paraId="4CF830C4">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只能有一个有效报价，即符合第二章“比选申请人须知”第10.2款要求</w:t>
            </w:r>
          </w:p>
        </w:tc>
      </w:tr>
      <w:tr w14:paraId="556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39" w:type="dxa"/>
            <w:vMerge w:val="restart"/>
            <w:vAlign w:val="center"/>
          </w:tcPr>
          <w:p w14:paraId="036D25A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2.1.2</w:t>
            </w:r>
          </w:p>
        </w:tc>
        <w:tc>
          <w:tcPr>
            <w:tcW w:w="1337" w:type="dxa"/>
            <w:gridSpan w:val="2"/>
            <w:vMerge w:val="restart"/>
            <w:vAlign w:val="center"/>
          </w:tcPr>
          <w:p w14:paraId="41A475B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资格评审标准</w:t>
            </w:r>
          </w:p>
        </w:tc>
        <w:tc>
          <w:tcPr>
            <w:tcW w:w="2572" w:type="dxa"/>
            <w:gridSpan w:val="3"/>
            <w:vAlign w:val="center"/>
          </w:tcPr>
          <w:p w14:paraId="192615D2">
            <w:pPr>
              <w:spacing w:line="240" w:lineRule="auto"/>
              <w:jc w:val="center"/>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rPr>
              <w:t>营业执照</w:t>
            </w:r>
            <w:r>
              <w:rPr>
                <w:rFonts w:hint="default" w:ascii="Times New Roman" w:hAnsi="Times New Roman" w:cs="Times New Roman" w:eastAsiaTheme="minorEastAsia"/>
                <w:sz w:val="24"/>
                <w:szCs w:val="24"/>
                <w:lang w:val="en-US" w:eastAsia="zh-CN"/>
              </w:rPr>
              <w:t>及资质</w:t>
            </w:r>
          </w:p>
        </w:tc>
        <w:tc>
          <w:tcPr>
            <w:tcW w:w="5035" w:type="dxa"/>
            <w:vAlign w:val="center"/>
          </w:tcPr>
          <w:p w14:paraId="1949C9C5">
            <w:pPr>
              <w:spacing w:line="240" w:lineRule="auto"/>
              <w:jc w:val="left"/>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rPr>
              <w:t>具备有效的营业执照</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资质要求</w:t>
            </w:r>
            <w:r>
              <w:rPr>
                <w:rFonts w:hint="default" w:ascii="Times New Roman" w:hAnsi="Times New Roman" w:cs="Times New Roman" w:eastAsiaTheme="minorEastAsia"/>
                <w:sz w:val="24"/>
                <w:szCs w:val="24"/>
                <w:lang w:eastAsia="zh-CN"/>
              </w:rPr>
              <w:t>符合第二章“比选申请人须知”第1.4.1 项规定</w:t>
            </w:r>
          </w:p>
        </w:tc>
      </w:tr>
      <w:tr w14:paraId="4F52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39" w:type="dxa"/>
            <w:vMerge w:val="continue"/>
            <w:vAlign w:val="center"/>
          </w:tcPr>
          <w:p w14:paraId="132A9F57">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vAlign w:val="center"/>
          </w:tcPr>
          <w:p w14:paraId="4CBBB0F1">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1BF12DC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类似项目业绩</w:t>
            </w:r>
          </w:p>
        </w:tc>
        <w:tc>
          <w:tcPr>
            <w:tcW w:w="5035" w:type="dxa"/>
            <w:vAlign w:val="center"/>
          </w:tcPr>
          <w:p w14:paraId="69679490">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符合第二章“比选申请人须知”第1.4.1 项规定</w:t>
            </w:r>
          </w:p>
        </w:tc>
      </w:tr>
      <w:tr w14:paraId="374C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39" w:type="dxa"/>
            <w:vMerge w:val="continue"/>
            <w:vAlign w:val="center"/>
          </w:tcPr>
          <w:p w14:paraId="086C5EA5">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vAlign w:val="center"/>
          </w:tcPr>
          <w:p w14:paraId="10FB38DA">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523E445F">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信誉</w:t>
            </w:r>
          </w:p>
        </w:tc>
        <w:tc>
          <w:tcPr>
            <w:tcW w:w="5035" w:type="dxa"/>
            <w:vAlign w:val="center"/>
          </w:tcPr>
          <w:p w14:paraId="272D8AAE">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符合第二章“比选申请人须知”第1.4.1 项规定</w:t>
            </w:r>
          </w:p>
        </w:tc>
      </w:tr>
      <w:tr w14:paraId="65B25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39" w:type="dxa"/>
            <w:vMerge w:val="continue"/>
            <w:vAlign w:val="center"/>
          </w:tcPr>
          <w:p w14:paraId="70AF58E8">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vAlign w:val="center"/>
          </w:tcPr>
          <w:p w14:paraId="3325FC99">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1FBD2C9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主要人员</w:t>
            </w:r>
          </w:p>
        </w:tc>
        <w:tc>
          <w:tcPr>
            <w:tcW w:w="5035" w:type="dxa"/>
            <w:vAlign w:val="center"/>
          </w:tcPr>
          <w:p w14:paraId="61CF3D47">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符合第二章“比选申请人须知”第1.4.1 项规定</w:t>
            </w:r>
          </w:p>
        </w:tc>
      </w:tr>
      <w:tr w14:paraId="16BE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939" w:type="dxa"/>
            <w:vMerge w:val="continue"/>
            <w:vAlign w:val="center"/>
          </w:tcPr>
          <w:p w14:paraId="0BA8D39B">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vAlign w:val="center"/>
          </w:tcPr>
          <w:p w14:paraId="26D8AF1C">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37784B22">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其他要求</w:t>
            </w:r>
          </w:p>
        </w:tc>
        <w:tc>
          <w:tcPr>
            <w:tcW w:w="5035" w:type="dxa"/>
            <w:vAlign w:val="center"/>
          </w:tcPr>
          <w:p w14:paraId="0457D4D1">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符合第二章“比选申请人须知”第1.4.1 项规定</w:t>
            </w:r>
          </w:p>
        </w:tc>
      </w:tr>
      <w:tr w14:paraId="54D4F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39" w:type="dxa"/>
            <w:vMerge w:val="restart"/>
            <w:vAlign w:val="center"/>
          </w:tcPr>
          <w:p w14:paraId="4DDD6ABE">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2.1.3</w:t>
            </w:r>
          </w:p>
        </w:tc>
        <w:tc>
          <w:tcPr>
            <w:tcW w:w="1337" w:type="dxa"/>
            <w:gridSpan w:val="2"/>
            <w:vMerge w:val="restart"/>
            <w:vAlign w:val="center"/>
          </w:tcPr>
          <w:p w14:paraId="4943A96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响应性评审标准</w:t>
            </w:r>
          </w:p>
        </w:tc>
        <w:tc>
          <w:tcPr>
            <w:tcW w:w="2572" w:type="dxa"/>
            <w:gridSpan w:val="3"/>
            <w:vAlign w:val="center"/>
          </w:tcPr>
          <w:p w14:paraId="560C377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比选内容</w:t>
            </w:r>
          </w:p>
        </w:tc>
        <w:tc>
          <w:tcPr>
            <w:tcW w:w="5035" w:type="dxa"/>
            <w:vAlign w:val="center"/>
          </w:tcPr>
          <w:p w14:paraId="6F643193">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符合第二章“比选申请人须知”第1.3.1项规定</w:t>
            </w:r>
          </w:p>
        </w:tc>
      </w:tr>
      <w:tr w14:paraId="5D95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939" w:type="dxa"/>
            <w:vMerge w:val="continue"/>
            <w:vAlign w:val="center"/>
          </w:tcPr>
          <w:p w14:paraId="27370214">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0E691DA8">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340E7F94">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服务周期</w:t>
            </w:r>
          </w:p>
        </w:tc>
        <w:tc>
          <w:tcPr>
            <w:tcW w:w="5035" w:type="dxa"/>
            <w:vAlign w:val="center"/>
          </w:tcPr>
          <w:p w14:paraId="6650EC18">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符合第二章“比选申请人须知”第1.3.2 项规定</w:t>
            </w:r>
          </w:p>
        </w:tc>
      </w:tr>
      <w:tr w14:paraId="6DF23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52D06E04">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43D5EE0A">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30394EB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质量要求</w:t>
            </w:r>
          </w:p>
        </w:tc>
        <w:tc>
          <w:tcPr>
            <w:tcW w:w="5035" w:type="dxa"/>
            <w:vAlign w:val="center"/>
          </w:tcPr>
          <w:p w14:paraId="4C4B499F">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符合第二章“比选申请人须知”第1.3.3 项规定</w:t>
            </w:r>
          </w:p>
        </w:tc>
      </w:tr>
      <w:tr w14:paraId="24E1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0D5D6BBF">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755F4D99">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0D469A3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比选有效期</w:t>
            </w:r>
          </w:p>
        </w:tc>
        <w:tc>
          <w:tcPr>
            <w:tcW w:w="5035" w:type="dxa"/>
            <w:vAlign w:val="center"/>
          </w:tcPr>
          <w:p w14:paraId="38723188">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符合第二章“比选申请人须知”第3.3.1项规定</w:t>
            </w:r>
          </w:p>
        </w:tc>
      </w:tr>
      <w:tr w14:paraId="7138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7699B4B7">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1116586A">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274D333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权利义务</w:t>
            </w:r>
          </w:p>
        </w:tc>
        <w:tc>
          <w:tcPr>
            <w:tcW w:w="5035" w:type="dxa"/>
            <w:vAlign w:val="center"/>
          </w:tcPr>
          <w:p w14:paraId="4F8C1D89">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符合第四章“合同条款及格式”规定</w:t>
            </w:r>
          </w:p>
        </w:tc>
      </w:tr>
      <w:tr w14:paraId="329E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34243A64">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0C996564">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3089BBD8">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服务内容和要求</w:t>
            </w:r>
          </w:p>
        </w:tc>
        <w:tc>
          <w:tcPr>
            <w:tcW w:w="5035" w:type="dxa"/>
            <w:vAlign w:val="center"/>
          </w:tcPr>
          <w:p w14:paraId="59A659F0">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符合第四章“附件”规定</w:t>
            </w:r>
          </w:p>
        </w:tc>
      </w:tr>
      <w:tr w14:paraId="540EA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9" w:type="dxa"/>
            <w:vMerge w:val="continue"/>
            <w:vAlign w:val="center"/>
          </w:tcPr>
          <w:p w14:paraId="0C8938E5">
            <w:pPr>
              <w:spacing w:line="240" w:lineRule="auto"/>
              <w:jc w:val="center"/>
              <w:rPr>
                <w:rFonts w:hint="default" w:ascii="Times New Roman" w:hAnsi="Times New Roman" w:cs="Times New Roman" w:eastAsiaTheme="minorEastAsia"/>
                <w:sz w:val="24"/>
                <w:szCs w:val="24"/>
              </w:rPr>
            </w:pPr>
          </w:p>
        </w:tc>
        <w:tc>
          <w:tcPr>
            <w:tcW w:w="1337" w:type="dxa"/>
            <w:gridSpan w:val="2"/>
            <w:vMerge w:val="continue"/>
          </w:tcPr>
          <w:p w14:paraId="4E8D0942">
            <w:pPr>
              <w:spacing w:line="240" w:lineRule="auto"/>
              <w:jc w:val="center"/>
              <w:rPr>
                <w:rFonts w:hint="default" w:ascii="Times New Roman" w:hAnsi="Times New Roman" w:cs="Times New Roman" w:eastAsiaTheme="minorEastAsia"/>
                <w:sz w:val="24"/>
                <w:szCs w:val="24"/>
              </w:rPr>
            </w:pPr>
          </w:p>
        </w:tc>
        <w:tc>
          <w:tcPr>
            <w:tcW w:w="2572" w:type="dxa"/>
            <w:gridSpan w:val="3"/>
            <w:vAlign w:val="center"/>
          </w:tcPr>
          <w:p w14:paraId="7E73173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比选最高限价</w:t>
            </w:r>
          </w:p>
        </w:tc>
        <w:tc>
          <w:tcPr>
            <w:tcW w:w="5035" w:type="dxa"/>
            <w:vAlign w:val="center"/>
          </w:tcPr>
          <w:p w14:paraId="3492D01A">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比选报价（修正价）不得超过第二章“比选申请人须知”10.1项规定的比选最高限价。</w:t>
            </w:r>
          </w:p>
        </w:tc>
      </w:tr>
      <w:tr w14:paraId="6A9E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vAlign w:val="center"/>
          </w:tcPr>
          <w:p w14:paraId="1AE14451">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2.2.2</w:t>
            </w:r>
          </w:p>
        </w:tc>
        <w:tc>
          <w:tcPr>
            <w:tcW w:w="2572" w:type="dxa"/>
            <w:gridSpan w:val="3"/>
            <w:vAlign w:val="center"/>
          </w:tcPr>
          <w:p w14:paraId="50DDB66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分值构成</w:t>
            </w:r>
          </w:p>
          <w:p w14:paraId="06081B7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（总分100分）</w:t>
            </w:r>
          </w:p>
        </w:tc>
        <w:tc>
          <w:tcPr>
            <w:tcW w:w="5035" w:type="dxa"/>
            <w:vAlign w:val="center"/>
          </w:tcPr>
          <w:p w14:paraId="6D405ADE">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风险评审：   30  分</w:t>
            </w:r>
          </w:p>
          <w:p w14:paraId="0FFFBF75">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商务评审：   30  分</w:t>
            </w:r>
          </w:p>
          <w:p w14:paraId="52BCC17C">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技术评审：   40  分</w:t>
            </w:r>
          </w:p>
        </w:tc>
      </w:tr>
      <w:tr w14:paraId="4104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276" w:type="dxa"/>
            <w:gridSpan w:val="3"/>
            <w:vAlign w:val="center"/>
          </w:tcPr>
          <w:p w14:paraId="68037972">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2.2.2（1）</w:t>
            </w:r>
          </w:p>
        </w:tc>
        <w:tc>
          <w:tcPr>
            <w:tcW w:w="2572" w:type="dxa"/>
            <w:gridSpan w:val="3"/>
            <w:vAlign w:val="center"/>
          </w:tcPr>
          <w:p w14:paraId="205D2566">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评审基准价计算方法</w:t>
            </w:r>
          </w:p>
        </w:tc>
        <w:tc>
          <w:tcPr>
            <w:tcW w:w="5035" w:type="dxa"/>
            <w:vAlign w:val="center"/>
          </w:tcPr>
          <w:p w14:paraId="52E5B589">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满足</w:t>
            </w:r>
            <w:r>
              <w:rPr>
                <w:rFonts w:hint="eastAsia" w:ascii="Times New Roman" w:cs="Times New Roman" w:eastAsiaTheme="minorEastAsia"/>
                <w:sz w:val="24"/>
                <w:szCs w:val="24"/>
                <w:lang w:eastAsia="zh-CN"/>
              </w:rPr>
              <w:t>比选文件</w:t>
            </w:r>
            <w:r>
              <w:rPr>
                <w:rFonts w:hint="default" w:ascii="Times New Roman" w:hAnsi="Times New Roman" w:cs="Times New Roman" w:eastAsiaTheme="minorEastAsia"/>
                <w:sz w:val="24"/>
                <w:szCs w:val="24"/>
              </w:rPr>
              <w:t>要求且</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价格最低的</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报价为评标基准价为评审基准C。</w:t>
            </w:r>
          </w:p>
        </w:tc>
      </w:tr>
      <w:tr w14:paraId="0C015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gridSpan w:val="3"/>
            <w:vAlign w:val="center"/>
          </w:tcPr>
          <w:p w14:paraId="005E4922">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2.2.3   </w:t>
            </w:r>
          </w:p>
        </w:tc>
        <w:tc>
          <w:tcPr>
            <w:tcW w:w="960" w:type="dxa"/>
            <w:vAlign w:val="center"/>
          </w:tcPr>
          <w:p w14:paraId="427ED39B">
            <w:pPr>
              <w:spacing w:line="240" w:lineRule="auto"/>
              <w:jc w:val="center"/>
              <w:rPr>
                <w:rFonts w:hint="default" w:ascii="Times New Roman" w:hAnsi="Times New Roman" w:cs="Times New Roman" w:eastAsiaTheme="minorEastAsia"/>
                <w:sz w:val="24"/>
                <w:szCs w:val="24"/>
              </w:rPr>
            </w:pPr>
            <w:r>
              <w:rPr>
                <w:rFonts w:hint="eastAsia" w:ascii="Times New Roman" w:cs="Times New Roman" w:eastAsiaTheme="minorEastAsia"/>
                <w:sz w:val="24"/>
                <w:szCs w:val="24"/>
                <w:lang w:val="en-US" w:eastAsia="zh-CN"/>
              </w:rPr>
              <w:t>评</w:t>
            </w:r>
            <w:r>
              <w:rPr>
                <w:rFonts w:hint="default" w:ascii="Times New Roman" w:hAnsi="Times New Roman" w:cs="Times New Roman" w:eastAsiaTheme="minorEastAsia"/>
                <w:sz w:val="24"/>
                <w:szCs w:val="24"/>
              </w:rPr>
              <w:t>审</w:t>
            </w:r>
          </w:p>
          <w:p w14:paraId="150D35D9">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因素</w:t>
            </w:r>
          </w:p>
        </w:tc>
        <w:tc>
          <w:tcPr>
            <w:tcW w:w="1612" w:type="dxa"/>
            <w:gridSpan w:val="2"/>
            <w:vAlign w:val="center"/>
          </w:tcPr>
          <w:p w14:paraId="5CCB2B88">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分值</w:t>
            </w:r>
          </w:p>
        </w:tc>
        <w:tc>
          <w:tcPr>
            <w:tcW w:w="5035" w:type="dxa"/>
            <w:vAlign w:val="center"/>
          </w:tcPr>
          <w:p w14:paraId="70E749FA">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评分标准</w:t>
            </w:r>
          </w:p>
        </w:tc>
      </w:tr>
      <w:tr w14:paraId="3AB66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restart"/>
            <w:vAlign w:val="center"/>
          </w:tcPr>
          <w:p w14:paraId="6D732D1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2.2.3（1）</w:t>
            </w:r>
          </w:p>
        </w:tc>
        <w:tc>
          <w:tcPr>
            <w:tcW w:w="1005" w:type="dxa"/>
            <w:vMerge w:val="restart"/>
            <w:vAlign w:val="center"/>
          </w:tcPr>
          <w:p w14:paraId="15D5E434">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风险评审</w:t>
            </w:r>
          </w:p>
          <w:p w14:paraId="6C31918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评分标准（30分）</w:t>
            </w:r>
          </w:p>
        </w:tc>
        <w:tc>
          <w:tcPr>
            <w:tcW w:w="960" w:type="dxa"/>
            <w:vAlign w:val="center"/>
          </w:tcPr>
          <w:p w14:paraId="0FE80889">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w:t>
            </w:r>
          </w:p>
          <w:p w14:paraId="6E072B5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负责人</w:t>
            </w:r>
          </w:p>
        </w:tc>
        <w:tc>
          <w:tcPr>
            <w:tcW w:w="1612" w:type="dxa"/>
            <w:gridSpan w:val="2"/>
            <w:vAlign w:val="center"/>
          </w:tcPr>
          <w:p w14:paraId="06D9566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w:t>
            </w:r>
          </w:p>
        </w:tc>
        <w:tc>
          <w:tcPr>
            <w:tcW w:w="5035" w:type="dxa"/>
            <w:vAlign w:val="center"/>
          </w:tcPr>
          <w:p w14:paraId="64FD23F0">
            <w:pPr>
              <w:pStyle w:val="6"/>
              <w:spacing w:line="240" w:lineRule="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pacing w:val="1"/>
                <w:kern w:val="0"/>
                <w:sz w:val="24"/>
                <w:szCs w:val="24"/>
              </w:rPr>
              <w:t>在</w:t>
            </w:r>
            <w:r>
              <w:rPr>
                <w:rFonts w:hint="eastAsia" w:cs="Times New Roman" w:eastAsiaTheme="minorEastAsia"/>
                <w:spacing w:val="1"/>
                <w:kern w:val="0"/>
                <w:sz w:val="24"/>
                <w:szCs w:val="24"/>
                <w:lang w:val="en-US" w:eastAsia="zh-CN"/>
              </w:rPr>
              <w:t>2</w:t>
            </w:r>
            <w:r>
              <w:rPr>
                <w:rFonts w:hint="default" w:ascii="Times New Roman" w:hAnsi="Times New Roman" w:cs="Times New Roman" w:eastAsiaTheme="minorEastAsia"/>
                <w:spacing w:val="1"/>
                <w:kern w:val="0"/>
                <w:sz w:val="24"/>
                <w:szCs w:val="24"/>
              </w:rPr>
              <w:t>个</w:t>
            </w:r>
            <w:r>
              <w:rPr>
                <w:rFonts w:hint="default" w:ascii="Times New Roman" w:hAnsi="Times New Roman" w:cs="Times New Roman" w:eastAsiaTheme="minorEastAsia"/>
                <w:spacing w:val="1"/>
                <w:kern w:val="0"/>
                <w:sz w:val="24"/>
                <w:szCs w:val="24"/>
                <w:lang w:val="en-US" w:eastAsia="zh-CN"/>
              </w:rPr>
              <w:t>市场化薪酬类</w:t>
            </w:r>
            <w:r>
              <w:rPr>
                <w:rFonts w:hint="eastAsia" w:cs="Times New Roman" w:eastAsiaTheme="minorEastAsia"/>
                <w:spacing w:val="1"/>
                <w:kern w:val="0"/>
                <w:sz w:val="24"/>
                <w:szCs w:val="24"/>
                <w:lang w:val="en-US" w:eastAsia="zh-CN"/>
              </w:rPr>
              <w:t>或目标管理类</w:t>
            </w:r>
            <w:r>
              <w:rPr>
                <w:rFonts w:hint="default" w:ascii="Times New Roman" w:hAnsi="Times New Roman" w:cs="Times New Roman" w:eastAsiaTheme="minorEastAsia"/>
                <w:spacing w:val="1"/>
                <w:kern w:val="0"/>
                <w:sz w:val="24"/>
                <w:szCs w:val="24"/>
              </w:rPr>
              <w:t>国有企业人力资源咨询类似项目中担任过项目负责人得4分，每增加一个加2分，此项最高得12分。</w:t>
            </w:r>
            <w:r>
              <w:rPr>
                <w:rFonts w:hint="default" w:ascii="Times New Roman" w:hAnsi="Times New Roman" w:cs="Times New Roman" w:eastAsiaTheme="minorEastAsia"/>
                <w:spacing w:val="1"/>
                <w:kern w:val="0"/>
                <w:sz w:val="24"/>
                <w:szCs w:val="24"/>
                <w:lang w:eastAsia="zh-CN"/>
              </w:rPr>
              <w:t>（</w:t>
            </w:r>
            <w:r>
              <w:rPr>
                <w:rFonts w:hint="default" w:ascii="Times New Roman" w:hAnsi="Times New Roman" w:cs="Times New Roman" w:eastAsiaTheme="minorEastAsia"/>
                <w:spacing w:val="1"/>
                <w:kern w:val="0"/>
                <w:sz w:val="24"/>
                <w:szCs w:val="24"/>
                <w:lang w:val="en-US" w:eastAsia="zh-CN"/>
              </w:rPr>
              <w:t>2021年至今</w:t>
            </w:r>
            <w:r>
              <w:rPr>
                <w:rFonts w:hint="default" w:ascii="Times New Roman" w:hAnsi="Times New Roman" w:cs="Times New Roman" w:eastAsiaTheme="minorEastAsia"/>
                <w:spacing w:val="1"/>
                <w:kern w:val="0"/>
                <w:sz w:val="24"/>
                <w:szCs w:val="24"/>
                <w:lang w:eastAsia="zh-CN"/>
              </w:rPr>
              <w:t>）</w:t>
            </w:r>
          </w:p>
        </w:tc>
      </w:tr>
      <w:tr w14:paraId="3D2D2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AE4BD6B">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3D185A2A">
            <w:pPr>
              <w:spacing w:line="240" w:lineRule="auto"/>
              <w:jc w:val="center"/>
              <w:rPr>
                <w:rFonts w:hint="default" w:ascii="Times New Roman" w:hAnsi="Times New Roman" w:cs="Times New Roman" w:eastAsiaTheme="minorEastAsia"/>
                <w:sz w:val="24"/>
                <w:szCs w:val="24"/>
              </w:rPr>
            </w:pPr>
          </w:p>
        </w:tc>
        <w:tc>
          <w:tcPr>
            <w:tcW w:w="960" w:type="dxa"/>
            <w:vAlign w:val="center"/>
          </w:tcPr>
          <w:p w14:paraId="738ACE5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其他主要人员配置</w:t>
            </w:r>
          </w:p>
        </w:tc>
        <w:tc>
          <w:tcPr>
            <w:tcW w:w="1612" w:type="dxa"/>
            <w:gridSpan w:val="2"/>
            <w:vAlign w:val="center"/>
          </w:tcPr>
          <w:p w14:paraId="104784C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5 </w:t>
            </w:r>
          </w:p>
        </w:tc>
        <w:tc>
          <w:tcPr>
            <w:tcW w:w="5035" w:type="dxa"/>
            <w:vAlign w:val="center"/>
          </w:tcPr>
          <w:p w14:paraId="29C1F1A6">
            <w:pPr>
              <w:spacing w:line="240" w:lineRule="auto"/>
              <w:jc w:val="left"/>
              <w:rPr>
                <w:rFonts w:hint="default" w:ascii="Times New Roman" w:hAnsi="Times New Roman" w:cs="Times New Roman" w:eastAsiaTheme="minorEastAsia"/>
                <w:sz w:val="24"/>
                <w:szCs w:val="24"/>
                <w:lang w:eastAsia="zh-Hans"/>
              </w:rPr>
            </w:pPr>
            <w:r>
              <w:rPr>
                <w:rFonts w:hint="default" w:ascii="Times New Roman" w:hAnsi="Times New Roman" w:cs="Times New Roman" w:eastAsiaTheme="minorEastAsia"/>
                <w:spacing w:val="1"/>
                <w:sz w:val="24"/>
                <w:szCs w:val="24"/>
              </w:rPr>
              <w:t>主要成员有3个及以上贸易</w:t>
            </w:r>
            <w:r>
              <w:rPr>
                <w:rFonts w:hint="default" w:ascii="Times New Roman" w:hAnsi="Times New Roman" w:cs="Times New Roman" w:eastAsiaTheme="minorEastAsia"/>
                <w:spacing w:val="1"/>
                <w:sz w:val="24"/>
                <w:szCs w:val="24"/>
                <w:lang w:val="en-US" w:eastAsia="zh-CN"/>
              </w:rPr>
              <w:t>类</w:t>
            </w:r>
            <w:r>
              <w:rPr>
                <w:rFonts w:hint="default" w:ascii="Times New Roman" w:hAnsi="Times New Roman" w:cs="Times New Roman" w:eastAsiaTheme="minorEastAsia"/>
                <w:spacing w:val="1"/>
                <w:sz w:val="24"/>
                <w:szCs w:val="24"/>
              </w:rPr>
              <w:t>企业人力资源业绩得5分；主要成员有2个</w:t>
            </w:r>
            <w:r>
              <w:rPr>
                <w:rFonts w:hint="default" w:ascii="Times New Roman" w:hAnsi="Times New Roman" w:cs="Times New Roman" w:eastAsiaTheme="minorEastAsia"/>
                <w:spacing w:val="1"/>
                <w:sz w:val="24"/>
                <w:szCs w:val="24"/>
                <w:lang w:eastAsia="zh-Hans"/>
              </w:rPr>
              <w:t>物流</w:t>
            </w:r>
            <w:r>
              <w:rPr>
                <w:rFonts w:hint="default" w:ascii="Times New Roman" w:hAnsi="Times New Roman" w:cs="Times New Roman" w:eastAsiaTheme="minorEastAsia"/>
                <w:spacing w:val="1"/>
                <w:sz w:val="24"/>
                <w:szCs w:val="24"/>
              </w:rPr>
              <w:t>系统人力资源业绩得3分 ；主要成员有1个</w:t>
            </w:r>
            <w:r>
              <w:rPr>
                <w:rFonts w:hint="default" w:ascii="Times New Roman" w:hAnsi="Times New Roman" w:cs="Times New Roman" w:eastAsiaTheme="minorEastAsia"/>
                <w:spacing w:val="1"/>
                <w:sz w:val="24"/>
                <w:szCs w:val="24"/>
                <w:lang w:eastAsia="zh-Hans"/>
              </w:rPr>
              <w:t>物流系统人力资源业绩</w:t>
            </w:r>
            <w:r>
              <w:rPr>
                <w:rFonts w:hint="default" w:ascii="Times New Roman" w:hAnsi="Times New Roman" w:cs="Times New Roman" w:eastAsiaTheme="minorEastAsia"/>
                <w:spacing w:val="1"/>
                <w:sz w:val="24"/>
                <w:szCs w:val="24"/>
              </w:rPr>
              <w:t>得1分。没有</w:t>
            </w:r>
            <w:r>
              <w:rPr>
                <w:rFonts w:hint="default" w:ascii="Times New Roman" w:hAnsi="Times New Roman" w:cs="Times New Roman" w:eastAsiaTheme="minorEastAsia"/>
                <w:spacing w:val="1"/>
                <w:sz w:val="24"/>
                <w:szCs w:val="24"/>
                <w:lang w:eastAsia="zh-Hans"/>
              </w:rPr>
              <w:t>物流系统人力资源业绩</w:t>
            </w:r>
            <w:r>
              <w:rPr>
                <w:rFonts w:hint="default" w:ascii="Times New Roman" w:hAnsi="Times New Roman" w:cs="Times New Roman" w:eastAsiaTheme="minorEastAsia"/>
                <w:spacing w:val="1"/>
                <w:sz w:val="24"/>
                <w:szCs w:val="24"/>
              </w:rPr>
              <w:t>不得分</w:t>
            </w:r>
            <w:r>
              <w:rPr>
                <w:rFonts w:hint="default" w:ascii="Times New Roman" w:hAnsi="Times New Roman" w:cs="Times New Roman" w:eastAsiaTheme="minorEastAsia"/>
                <w:spacing w:val="1"/>
                <w:sz w:val="24"/>
                <w:szCs w:val="24"/>
                <w:lang w:eastAsia="zh-Hans"/>
              </w:rPr>
              <w:t>。</w:t>
            </w:r>
          </w:p>
        </w:tc>
      </w:tr>
      <w:tr w14:paraId="516D0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6A0CDCC">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26A5CB62">
            <w:pPr>
              <w:spacing w:line="240" w:lineRule="auto"/>
              <w:jc w:val="center"/>
              <w:rPr>
                <w:rFonts w:hint="default" w:ascii="Times New Roman" w:hAnsi="Times New Roman" w:cs="Times New Roman" w:eastAsiaTheme="minorEastAsia"/>
                <w:sz w:val="24"/>
                <w:szCs w:val="24"/>
              </w:rPr>
            </w:pPr>
          </w:p>
        </w:tc>
        <w:tc>
          <w:tcPr>
            <w:tcW w:w="960" w:type="dxa"/>
            <w:vAlign w:val="center"/>
          </w:tcPr>
          <w:p w14:paraId="4DB59EA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企业</w:t>
            </w:r>
          </w:p>
          <w:p w14:paraId="5FBC677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业绩</w:t>
            </w:r>
          </w:p>
        </w:tc>
        <w:tc>
          <w:tcPr>
            <w:tcW w:w="1612" w:type="dxa"/>
            <w:gridSpan w:val="2"/>
            <w:vAlign w:val="center"/>
          </w:tcPr>
          <w:p w14:paraId="2D5BA30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13</w:t>
            </w:r>
          </w:p>
        </w:tc>
        <w:tc>
          <w:tcPr>
            <w:tcW w:w="5035" w:type="dxa"/>
            <w:vAlign w:val="center"/>
          </w:tcPr>
          <w:p w14:paraId="3172E41F">
            <w:pPr>
              <w:pStyle w:val="6"/>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kern w:val="0"/>
                <w:sz w:val="24"/>
                <w:szCs w:val="24"/>
              </w:rPr>
              <w:t>满足比选文件要求得3分，每增加一个</w:t>
            </w:r>
            <w:r>
              <w:rPr>
                <w:rFonts w:hint="default" w:ascii="Times New Roman" w:hAnsi="Times New Roman" w:cs="Times New Roman" w:eastAsiaTheme="minorEastAsia"/>
                <w:spacing w:val="1"/>
                <w:kern w:val="0"/>
                <w:sz w:val="24"/>
                <w:szCs w:val="24"/>
                <w:lang w:eastAsia="zh-Hans"/>
              </w:rPr>
              <w:t>国企</w:t>
            </w:r>
            <w:r>
              <w:rPr>
                <w:rFonts w:hint="default" w:ascii="Times New Roman" w:hAnsi="Times New Roman" w:cs="Times New Roman" w:eastAsiaTheme="minorEastAsia"/>
                <w:spacing w:val="1"/>
                <w:kern w:val="0"/>
                <w:sz w:val="24"/>
                <w:szCs w:val="24"/>
              </w:rPr>
              <w:t xml:space="preserve">人力资源咨询项目加2分，此项最高得13分。 </w:t>
            </w:r>
          </w:p>
        </w:tc>
      </w:tr>
      <w:tr w14:paraId="01415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restart"/>
            <w:vAlign w:val="center"/>
          </w:tcPr>
          <w:p w14:paraId="7996155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2.2.3（2）</w:t>
            </w:r>
          </w:p>
        </w:tc>
        <w:tc>
          <w:tcPr>
            <w:tcW w:w="1005" w:type="dxa"/>
            <w:vMerge w:val="restart"/>
            <w:vAlign w:val="center"/>
          </w:tcPr>
          <w:p w14:paraId="36870DE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技术评审</w:t>
            </w:r>
          </w:p>
          <w:p w14:paraId="5ECFFE5F">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评分标准（40分）</w:t>
            </w:r>
          </w:p>
        </w:tc>
        <w:tc>
          <w:tcPr>
            <w:tcW w:w="960" w:type="dxa"/>
            <w:vAlign w:val="center"/>
          </w:tcPr>
          <w:p w14:paraId="6FA8A7B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掌握省国资委人力资源改革要求</w:t>
            </w:r>
          </w:p>
        </w:tc>
        <w:tc>
          <w:tcPr>
            <w:tcW w:w="1612" w:type="dxa"/>
            <w:gridSpan w:val="2"/>
            <w:vAlign w:val="center"/>
          </w:tcPr>
          <w:p w14:paraId="72495092">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p>
        </w:tc>
        <w:tc>
          <w:tcPr>
            <w:tcW w:w="5035" w:type="dxa"/>
            <w:vAlign w:val="center"/>
          </w:tcPr>
          <w:p w14:paraId="687B92B2">
            <w:pPr>
              <w:pStyle w:val="6"/>
              <w:spacing w:line="240" w:lineRule="auto"/>
              <w:rPr>
                <w:rFonts w:hint="default" w:ascii="Times New Roman" w:hAnsi="Times New Roman" w:cs="Times New Roman" w:eastAsiaTheme="minorEastAsia"/>
                <w:sz w:val="24"/>
                <w:szCs w:val="24"/>
              </w:rPr>
            </w:pPr>
            <w:r>
              <w:rPr>
                <w:rFonts w:hint="default" w:ascii="Times New Roman" w:hAnsi="Times New Roman" w:cs="Times New Roman" w:eastAsiaTheme="minorEastAsia"/>
                <w:spacing w:val="1"/>
                <w:kern w:val="0"/>
                <w:sz w:val="24"/>
                <w:szCs w:val="24"/>
              </w:rPr>
              <w:t>深入了解省国资委人力资源改革</w:t>
            </w:r>
            <w:r>
              <w:rPr>
                <w:rFonts w:hint="eastAsia" w:cs="Times New Roman" w:eastAsiaTheme="minorEastAsia"/>
                <w:spacing w:val="1"/>
                <w:kern w:val="0"/>
                <w:sz w:val="24"/>
                <w:szCs w:val="24"/>
                <w:lang w:eastAsia="zh-CN"/>
              </w:rPr>
              <w:t>要求</w:t>
            </w:r>
            <w:r>
              <w:rPr>
                <w:rFonts w:hint="default" w:ascii="Times New Roman" w:hAnsi="Times New Roman" w:cs="Times New Roman" w:eastAsiaTheme="minorEastAsia"/>
                <w:spacing w:val="1"/>
                <w:kern w:val="0"/>
                <w:sz w:val="24"/>
                <w:szCs w:val="24"/>
              </w:rPr>
              <w:t>，准确把握改革的要求及执行，得6</w:t>
            </w:r>
            <w:r>
              <w:rPr>
                <w:rFonts w:hint="eastAsia" w:cs="Times New Roman" w:eastAsiaTheme="minorEastAsia"/>
                <w:spacing w:val="1"/>
                <w:kern w:val="0"/>
                <w:sz w:val="24"/>
                <w:szCs w:val="24"/>
                <w:lang w:eastAsia="zh-CN"/>
              </w:rPr>
              <w:t>—</w:t>
            </w:r>
            <w:r>
              <w:rPr>
                <w:rFonts w:hint="default" w:ascii="Times New Roman" w:hAnsi="Times New Roman" w:cs="Times New Roman" w:eastAsiaTheme="minorEastAsia"/>
                <w:spacing w:val="1"/>
                <w:kern w:val="0"/>
                <w:sz w:val="24"/>
                <w:szCs w:val="24"/>
              </w:rPr>
              <w:t>8分；较准确把握改革的要求及执行</w:t>
            </w:r>
            <w:r>
              <w:rPr>
                <w:rFonts w:hint="eastAsia" w:cs="Times New Roman" w:eastAsiaTheme="minorEastAsia"/>
                <w:spacing w:val="1"/>
                <w:kern w:val="0"/>
                <w:sz w:val="24"/>
                <w:szCs w:val="24"/>
                <w:lang w:eastAsia="zh-CN"/>
              </w:rPr>
              <w:t>，</w:t>
            </w:r>
            <w:r>
              <w:rPr>
                <w:rFonts w:hint="default" w:ascii="Times New Roman" w:hAnsi="Times New Roman" w:cs="Times New Roman" w:eastAsiaTheme="minorEastAsia"/>
                <w:spacing w:val="1"/>
                <w:kern w:val="0"/>
                <w:sz w:val="24"/>
                <w:szCs w:val="24"/>
              </w:rPr>
              <w:t>得3</w:t>
            </w:r>
            <w:r>
              <w:rPr>
                <w:rFonts w:hint="eastAsia" w:cs="Times New Roman" w:eastAsiaTheme="minorEastAsia"/>
                <w:spacing w:val="1"/>
                <w:kern w:val="0"/>
                <w:sz w:val="24"/>
                <w:szCs w:val="24"/>
                <w:lang w:eastAsia="zh-CN"/>
              </w:rPr>
              <w:t>—</w:t>
            </w:r>
            <w:r>
              <w:rPr>
                <w:rFonts w:hint="default" w:ascii="Times New Roman" w:hAnsi="Times New Roman" w:cs="Times New Roman" w:eastAsiaTheme="minorEastAsia"/>
                <w:spacing w:val="1"/>
                <w:kern w:val="0"/>
                <w:sz w:val="24"/>
                <w:szCs w:val="24"/>
              </w:rPr>
              <w:t>5分；基本或很少了解改革的要求及执行</w:t>
            </w:r>
            <w:r>
              <w:rPr>
                <w:rFonts w:hint="eastAsia" w:cs="Times New Roman" w:eastAsiaTheme="minorEastAsia"/>
                <w:spacing w:val="1"/>
                <w:kern w:val="0"/>
                <w:sz w:val="24"/>
                <w:szCs w:val="24"/>
                <w:lang w:eastAsia="zh-CN"/>
              </w:rPr>
              <w:t>，</w:t>
            </w:r>
            <w:r>
              <w:rPr>
                <w:rFonts w:hint="default" w:ascii="Times New Roman" w:hAnsi="Times New Roman" w:cs="Times New Roman" w:eastAsiaTheme="minorEastAsia"/>
                <w:spacing w:val="1"/>
                <w:kern w:val="0"/>
                <w:sz w:val="24"/>
                <w:szCs w:val="24"/>
              </w:rPr>
              <w:t>得0-2分。</w:t>
            </w:r>
          </w:p>
        </w:tc>
      </w:tr>
      <w:tr w14:paraId="4BD5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465BAA16">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4AFFF791">
            <w:pPr>
              <w:spacing w:line="240" w:lineRule="auto"/>
              <w:jc w:val="center"/>
              <w:rPr>
                <w:rFonts w:hint="default" w:ascii="Times New Roman" w:hAnsi="Times New Roman" w:cs="Times New Roman" w:eastAsiaTheme="minorEastAsia"/>
                <w:sz w:val="24"/>
                <w:szCs w:val="24"/>
              </w:rPr>
            </w:pPr>
          </w:p>
        </w:tc>
        <w:tc>
          <w:tcPr>
            <w:tcW w:w="960" w:type="dxa"/>
            <w:vMerge w:val="restart"/>
            <w:vAlign w:val="center"/>
          </w:tcPr>
          <w:p w14:paraId="70F6C8B6">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项目实施方案</w:t>
            </w:r>
          </w:p>
        </w:tc>
        <w:tc>
          <w:tcPr>
            <w:tcW w:w="938" w:type="dxa"/>
            <w:vAlign w:val="center"/>
          </w:tcPr>
          <w:p w14:paraId="73E8A87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项目的整体思路和框架</w:t>
            </w:r>
          </w:p>
        </w:tc>
        <w:tc>
          <w:tcPr>
            <w:tcW w:w="674" w:type="dxa"/>
            <w:vAlign w:val="center"/>
          </w:tcPr>
          <w:p w14:paraId="04B3D634">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8</w:t>
            </w:r>
          </w:p>
        </w:tc>
        <w:tc>
          <w:tcPr>
            <w:tcW w:w="5035" w:type="dxa"/>
            <w:vAlign w:val="center"/>
          </w:tcPr>
          <w:p w14:paraId="4868DFDA">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整体思路清晰、切合需求，方案设想合理得</w:t>
            </w:r>
            <w:r>
              <w:rPr>
                <w:rFonts w:hint="default" w:ascii="Times New Roman" w:hAnsi="Times New Roman" w:cs="Times New Roman" w:eastAsiaTheme="minorEastAsia"/>
                <w:spacing w:val="1"/>
                <w:sz w:val="24"/>
                <w:szCs w:val="24"/>
              </w:rPr>
              <w:t>6</w:t>
            </w:r>
            <w:r>
              <w:rPr>
                <w:rFonts w:hint="eastAsia" w:ascii="Times New Roman" w:cs="Times New Roman" w:eastAsiaTheme="minorEastAsia"/>
                <w:spacing w:val="1"/>
                <w:sz w:val="24"/>
                <w:szCs w:val="24"/>
                <w:lang w:eastAsia="zh-CN"/>
              </w:rPr>
              <w:t>—</w:t>
            </w:r>
            <w:r>
              <w:rPr>
                <w:rFonts w:hint="default" w:ascii="Times New Roman" w:hAnsi="Times New Roman" w:cs="Times New Roman" w:eastAsiaTheme="minorEastAsia"/>
                <w:spacing w:val="1"/>
                <w:sz w:val="24"/>
                <w:szCs w:val="24"/>
              </w:rPr>
              <w:t>8</w:t>
            </w:r>
            <w:r>
              <w:rPr>
                <w:rFonts w:hint="default" w:ascii="Times New Roman" w:hAnsi="Times New Roman" w:cs="Times New Roman" w:eastAsiaTheme="minorEastAsia"/>
                <w:sz w:val="24"/>
                <w:szCs w:val="24"/>
              </w:rPr>
              <w:t>分；整体思路较清晰、基本切合需求，方案设想较合理，可行性一般，得</w:t>
            </w:r>
            <w:r>
              <w:rPr>
                <w:rFonts w:hint="default" w:ascii="Times New Roman" w:hAnsi="Times New Roman" w:cs="Times New Roman" w:eastAsiaTheme="minorEastAsia"/>
                <w:spacing w:val="1"/>
                <w:sz w:val="24"/>
                <w:szCs w:val="24"/>
              </w:rPr>
              <w:t>3</w:t>
            </w:r>
            <w:r>
              <w:rPr>
                <w:rFonts w:hint="eastAsia" w:ascii="Times New Roman" w:cs="Times New Roman" w:eastAsiaTheme="minorEastAsia"/>
                <w:spacing w:val="1"/>
                <w:sz w:val="24"/>
                <w:szCs w:val="24"/>
                <w:lang w:eastAsia="zh-CN"/>
              </w:rPr>
              <w:t>—</w:t>
            </w:r>
            <w:r>
              <w:rPr>
                <w:rFonts w:hint="default" w:ascii="Times New Roman" w:hAnsi="Times New Roman" w:cs="Times New Roman" w:eastAsiaTheme="minorEastAsia"/>
                <w:spacing w:val="1"/>
                <w:sz w:val="24"/>
                <w:szCs w:val="24"/>
              </w:rPr>
              <w:t>5</w:t>
            </w:r>
            <w:r>
              <w:rPr>
                <w:rFonts w:hint="default" w:ascii="Times New Roman" w:hAnsi="Times New Roman" w:cs="Times New Roman" w:eastAsiaTheme="minorEastAsia"/>
                <w:sz w:val="24"/>
                <w:szCs w:val="24"/>
              </w:rPr>
              <w:t>分；整体思路模糊、不切合需求，研究方案设想不合理，可行性差，得</w:t>
            </w:r>
            <w:r>
              <w:rPr>
                <w:rFonts w:hint="default" w:ascii="Times New Roman" w:hAnsi="Times New Roman" w:cs="Times New Roman" w:eastAsiaTheme="minorEastAsia"/>
                <w:spacing w:val="1"/>
                <w:sz w:val="24"/>
                <w:szCs w:val="24"/>
              </w:rPr>
              <w:t>0-2</w:t>
            </w:r>
            <w:r>
              <w:rPr>
                <w:rFonts w:hint="default" w:ascii="Times New Roman" w:hAnsi="Times New Roman" w:cs="Times New Roman" w:eastAsiaTheme="minorEastAsia"/>
                <w:sz w:val="24"/>
                <w:szCs w:val="24"/>
              </w:rPr>
              <w:t>分。</w:t>
            </w:r>
          </w:p>
        </w:tc>
      </w:tr>
      <w:tr w14:paraId="2B3A9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7F6A9704">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359A67EA">
            <w:pPr>
              <w:spacing w:line="240" w:lineRule="auto"/>
              <w:jc w:val="center"/>
              <w:rPr>
                <w:rFonts w:hint="default" w:ascii="Times New Roman" w:hAnsi="Times New Roman" w:cs="Times New Roman" w:eastAsiaTheme="minorEastAsia"/>
                <w:sz w:val="24"/>
                <w:szCs w:val="24"/>
              </w:rPr>
            </w:pPr>
          </w:p>
        </w:tc>
        <w:tc>
          <w:tcPr>
            <w:tcW w:w="960" w:type="dxa"/>
            <w:vMerge w:val="continue"/>
            <w:vAlign w:val="center"/>
          </w:tcPr>
          <w:p w14:paraId="08849F02">
            <w:pPr>
              <w:spacing w:line="240" w:lineRule="auto"/>
              <w:jc w:val="center"/>
              <w:rPr>
                <w:rFonts w:hint="default" w:ascii="Times New Roman" w:hAnsi="Times New Roman" w:cs="Times New Roman" w:eastAsiaTheme="minorEastAsia"/>
                <w:sz w:val="24"/>
                <w:szCs w:val="24"/>
              </w:rPr>
            </w:pPr>
          </w:p>
        </w:tc>
        <w:tc>
          <w:tcPr>
            <w:tcW w:w="938" w:type="dxa"/>
            <w:vAlign w:val="center"/>
          </w:tcPr>
          <w:p w14:paraId="29CA00E8">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方案的全面性、科学性、创新性</w:t>
            </w:r>
          </w:p>
        </w:tc>
        <w:tc>
          <w:tcPr>
            <w:tcW w:w="674" w:type="dxa"/>
            <w:vAlign w:val="center"/>
          </w:tcPr>
          <w:p w14:paraId="631DB5D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p>
        </w:tc>
        <w:tc>
          <w:tcPr>
            <w:tcW w:w="5035" w:type="dxa"/>
            <w:vAlign w:val="center"/>
          </w:tcPr>
          <w:p w14:paraId="267AECFE">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方案科学合理、创新性强、测算项目全面得6</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7分；方案较为合理、创新性较强、测算项目较全面得4</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5分；方案基本合理、创新性一般、测算项目有部分遗漏得2</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3分；方案不合理、创新性较差、测算项目遗漏较多得0-1分。</w:t>
            </w:r>
          </w:p>
        </w:tc>
      </w:tr>
      <w:tr w14:paraId="1912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202D8189">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3D64E9D7">
            <w:pPr>
              <w:spacing w:line="240" w:lineRule="auto"/>
              <w:jc w:val="center"/>
              <w:rPr>
                <w:rFonts w:hint="default" w:ascii="Times New Roman" w:hAnsi="Times New Roman" w:cs="Times New Roman" w:eastAsiaTheme="minorEastAsia"/>
                <w:sz w:val="24"/>
                <w:szCs w:val="24"/>
              </w:rPr>
            </w:pPr>
          </w:p>
        </w:tc>
        <w:tc>
          <w:tcPr>
            <w:tcW w:w="960" w:type="dxa"/>
            <w:vMerge w:val="continue"/>
            <w:vAlign w:val="center"/>
          </w:tcPr>
          <w:p w14:paraId="7F44C061">
            <w:pPr>
              <w:spacing w:line="240" w:lineRule="auto"/>
              <w:jc w:val="center"/>
              <w:rPr>
                <w:rFonts w:hint="default" w:ascii="Times New Roman" w:hAnsi="Times New Roman" w:cs="Times New Roman" w:eastAsiaTheme="minorEastAsia"/>
                <w:sz w:val="24"/>
                <w:szCs w:val="24"/>
              </w:rPr>
            </w:pPr>
          </w:p>
        </w:tc>
        <w:tc>
          <w:tcPr>
            <w:tcW w:w="938" w:type="dxa"/>
            <w:vAlign w:val="center"/>
          </w:tcPr>
          <w:p w14:paraId="12C6482B">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方案的可行性</w:t>
            </w:r>
          </w:p>
        </w:tc>
        <w:tc>
          <w:tcPr>
            <w:tcW w:w="674" w:type="dxa"/>
            <w:vAlign w:val="center"/>
          </w:tcPr>
          <w:p w14:paraId="04B93B9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w:t>
            </w:r>
          </w:p>
        </w:tc>
        <w:tc>
          <w:tcPr>
            <w:tcW w:w="5035" w:type="dxa"/>
            <w:vAlign w:val="center"/>
          </w:tcPr>
          <w:p w14:paraId="6D42B8A0">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方案可操作性强、落地实施容易得6</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7分；方案可操作性较强，落地实施较容易得4</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5分；方案可操作性一般、落地实施一般得2</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3分；方案可操作性差、落地实施困难得0-1分。</w:t>
            </w:r>
          </w:p>
        </w:tc>
      </w:tr>
      <w:tr w14:paraId="29E4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170BBF9">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122D9CDC">
            <w:pPr>
              <w:spacing w:line="240" w:lineRule="auto"/>
              <w:jc w:val="center"/>
              <w:rPr>
                <w:rFonts w:hint="default" w:ascii="Times New Roman" w:hAnsi="Times New Roman" w:cs="Times New Roman" w:eastAsiaTheme="minorEastAsia"/>
                <w:sz w:val="24"/>
                <w:szCs w:val="24"/>
              </w:rPr>
            </w:pPr>
          </w:p>
        </w:tc>
        <w:tc>
          <w:tcPr>
            <w:tcW w:w="960" w:type="dxa"/>
            <w:vMerge w:val="continue"/>
            <w:vAlign w:val="center"/>
          </w:tcPr>
          <w:p w14:paraId="407C189D">
            <w:pPr>
              <w:spacing w:line="240" w:lineRule="auto"/>
              <w:jc w:val="center"/>
              <w:rPr>
                <w:rFonts w:hint="default" w:ascii="Times New Roman" w:hAnsi="Times New Roman" w:cs="Times New Roman" w:eastAsiaTheme="minorEastAsia"/>
                <w:sz w:val="24"/>
                <w:szCs w:val="24"/>
              </w:rPr>
            </w:pPr>
          </w:p>
        </w:tc>
        <w:tc>
          <w:tcPr>
            <w:tcW w:w="938" w:type="dxa"/>
            <w:vAlign w:val="center"/>
          </w:tcPr>
          <w:p w14:paraId="65443268">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项目组织安排的合理性、可控性</w:t>
            </w:r>
          </w:p>
        </w:tc>
        <w:tc>
          <w:tcPr>
            <w:tcW w:w="674" w:type="dxa"/>
            <w:vAlign w:val="center"/>
          </w:tcPr>
          <w:p w14:paraId="0C230E0A">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w:t>
            </w:r>
          </w:p>
        </w:tc>
        <w:tc>
          <w:tcPr>
            <w:tcW w:w="5035" w:type="dxa"/>
            <w:vAlign w:val="center"/>
          </w:tcPr>
          <w:p w14:paraId="23E83D42">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项目组织安排合理、可控性强得5分；项目组织安排较合理、可控性较强得4分；项目组织安排一般、可控性一般得2</w:t>
            </w:r>
            <w:r>
              <w:rPr>
                <w:rFonts w:hint="eastAsia" w:ascii="Times New Roman" w:cs="Times New Roman" w:eastAsiaTheme="minorEastAsia"/>
                <w:sz w:val="24"/>
                <w:szCs w:val="24"/>
                <w:lang w:eastAsia="zh-CN"/>
              </w:rPr>
              <w:t>—</w:t>
            </w:r>
            <w:r>
              <w:rPr>
                <w:rFonts w:hint="default" w:ascii="Times New Roman" w:hAnsi="Times New Roman" w:cs="Times New Roman" w:eastAsiaTheme="minorEastAsia"/>
                <w:sz w:val="24"/>
                <w:szCs w:val="24"/>
              </w:rPr>
              <w:t>3分；项目组织安排不合理、可控性差得0-1分。</w:t>
            </w:r>
          </w:p>
        </w:tc>
      </w:tr>
      <w:tr w14:paraId="42812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2F2613EE">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17014563">
            <w:pPr>
              <w:spacing w:line="240" w:lineRule="auto"/>
              <w:jc w:val="center"/>
              <w:rPr>
                <w:rFonts w:hint="default" w:ascii="Times New Roman" w:hAnsi="Times New Roman" w:cs="Times New Roman" w:eastAsiaTheme="minorEastAsia"/>
                <w:sz w:val="24"/>
                <w:szCs w:val="24"/>
              </w:rPr>
            </w:pPr>
          </w:p>
        </w:tc>
        <w:tc>
          <w:tcPr>
            <w:tcW w:w="960" w:type="dxa"/>
            <w:vAlign w:val="center"/>
          </w:tcPr>
          <w:p w14:paraId="4D0680D3">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日常服务配合</w:t>
            </w:r>
          </w:p>
        </w:tc>
        <w:tc>
          <w:tcPr>
            <w:tcW w:w="1612" w:type="dxa"/>
            <w:gridSpan w:val="2"/>
            <w:vAlign w:val="center"/>
          </w:tcPr>
          <w:p w14:paraId="7A46556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w:t>
            </w:r>
          </w:p>
        </w:tc>
        <w:tc>
          <w:tcPr>
            <w:tcW w:w="5035" w:type="dxa"/>
            <w:vAlign w:val="center"/>
          </w:tcPr>
          <w:p w14:paraId="0FF2020E">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日常服务配合：承诺提供项目本身的日常服务并满足与项目相关的临时性、突发性需求服务，保证12小时内及时响应，得3分；</w:t>
            </w:r>
          </w:p>
          <w:p w14:paraId="468B2699">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承诺提供项目本身的日常服务并满足部分与项目相关的临时性、突发性需求服务，保证24小时内及时响应，得1分；</w:t>
            </w:r>
          </w:p>
          <w:p w14:paraId="069606CD">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承诺提供项目本身的日常服务，对与项目相关的临时性、突发性需求服务不能承诺响应时间，得0分。</w:t>
            </w:r>
          </w:p>
        </w:tc>
      </w:tr>
      <w:tr w14:paraId="6A5CF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14:paraId="0BE8A003">
            <w:pPr>
              <w:spacing w:line="240" w:lineRule="auto"/>
              <w:jc w:val="center"/>
              <w:rPr>
                <w:rFonts w:hint="default" w:ascii="Times New Roman" w:hAnsi="Times New Roman" w:cs="Times New Roman" w:eastAsiaTheme="minorEastAsia"/>
                <w:sz w:val="24"/>
                <w:szCs w:val="24"/>
              </w:rPr>
            </w:pPr>
          </w:p>
        </w:tc>
        <w:tc>
          <w:tcPr>
            <w:tcW w:w="1005" w:type="dxa"/>
            <w:vMerge w:val="continue"/>
            <w:vAlign w:val="center"/>
          </w:tcPr>
          <w:p w14:paraId="2A1BD496">
            <w:pPr>
              <w:spacing w:line="240" w:lineRule="auto"/>
              <w:jc w:val="center"/>
              <w:rPr>
                <w:rFonts w:hint="default" w:ascii="Times New Roman" w:hAnsi="Times New Roman" w:cs="Times New Roman" w:eastAsiaTheme="minorEastAsia"/>
                <w:sz w:val="24"/>
                <w:szCs w:val="24"/>
              </w:rPr>
            </w:pPr>
          </w:p>
        </w:tc>
        <w:tc>
          <w:tcPr>
            <w:tcW w:w="960" w:type="dxa"/>
            <w:vAlign w:val="center"/>
          </w:tcPr>
          <w:p w14:paraId="4630F3BC">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后续服务配合</w:t>
            </w:r>
          </w:p>
        </w:tc>
        <w:tc>
          <w:tcPr>
            <w:tcW w:w="1612" w:type="dxa"/>
            <w:gridSpan w:val="2"/>
            <w:vAlign w:val="center"/>
          </w:tcPr>
          <w:p w14:paraId="0705DF04">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w:t>
            </w:r>
          </w:p>
        </w:tc>
        <w:tc>
          <w:tcPr>
            <w:tcW w:w="5035" w:type="dxa"/>
            <w:vAlign w:val="center"/>
          </w:tcPr>
          <w:p w14:paraId="4618CA14">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承诺能对项目后续提供1年及以上运维服务，得2分；</w:t>
            </w:r>
          </w:p>
          <w:p w14:paraId="66E46338">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承诺能对项目后续提供6个月以上的运维服务，得1分；</w:t>
            </w:r>
          </w:p>
          <w:p w14:paraId="2BDCFF4D">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不能承诺对项目后续提供免费支撑服务，得0分。</w:t>
            </w:r>
          </w:p>
        </w:tc>
      </w:tr>
      <w:tr w14:paraId="6901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Align w:val="center"/>
          </w:tcPr>
          <w:p w14:paraId="236F4045">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2.2.3（3）</w:t>
            </w:r>
          </w:p>
        </w:tc>
        <w:tc>
          <w:tcPr>
            <w:tcW w:w="1005" w:type="dxa"/>
            <w:vAlign w:val="center"/>
          </w:tcPr>
          <w:p w14:paraId="3AFA5687">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商务评审</w:t>
            </w:r>
          </w:p>
          <w:p w14:paraId="1CB6E8D2">
            <w:pPr>
              <w:tabs>
                <w:tab w:val="left" w:pos="749"/>
              </w:tabs>
              <w:spacing w:line="240" w:lineRule="auto"/>
              <w:ind w:hanging="22"/>
              <w:jc w:val="center"/>
              <w:rPr>
                <w:rFonts w:hint="default" w:ascii="Times New Roman" w:hAnsi="Times New Roman" w:cs="Times New Roman" w:eastAsiaTheme="minorEastAsia"/>
                <w:b/>
                <w:bCs/>
                <w:sz w:val="24"/>
                <w:szCs w:val="24"/>
              </w:rPr>
            </w:pPr>
            <w:r>
              <w:rPr>
                <w:rFonts w:hint="default" w:ascii="Times New Roman" w:hAnsi="Times New Roman" w:cs="Times New Roman" w:eastAsiaTheme="minorEastAsia"/>
                <w:sz w:val="24"/>
                <w:szCs w:val="24"/>
              </w:rPr>
              <w:t>评分标准（30分）</w:t>
            </w:r>
          </w:p>
        </w:tc>
        <w:tc>
          <w:tcPr>
            <w:tcW w:w="960" w:type="dxa"/>
            <w:vAlign w:val="center"/>
          </w:tcPr>
          <w:p w14:paraId="037BFF8F">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报价</w:t>
            </w:r>
          </w:p>
        </w:tc>
        <w:tc>
          <w:tcPr>
            <w:tcW w:w="1612" w:type="dxa"/>
            <w:gridSpan w:val="2"/>
            <w:vAlign w:val="center"/>
          </w:tcPr>
          <w:p w14:paraId="7A9887D0">
            <w:pPr>
              <w:spacing w:line="240" w:lineRule="auto"/>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30</w:t>
            </w:r>
          </w:p>
        </w:tc>
        <w:tc>
          <w:tcPr>
            <w:tcW w:w="5035" w:type="dxa"/>
            <w:vAlign w:val="center"/>
          </w:tcPr>
          <w:p w14:paraId="12F1342B">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分值30分</w:t>
            </w:r>
          </w:p>
          <w:p w14:paraId="08BCB270">
            <w:pPr>
              <w:spacing w:line="240" w:lineRule="auto"/>
              <w:jc w:val="left"/>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价格分采用低价优先法计算，即满足</w:t>
            </w:r>
            <w:r>
              <w:rPr>
                <w:rFonts w:hint="eastAsia" w:ascii="Times New Roman" w:cs="Times New Roman" w:eastAsiaTheme="minorEastAsia"/>
                <w:sz w:val="24"/>
                <w:szCs w:val="24"/>
                <w:lang w:eastAsia="zh-CN"/>
              </w:rPr>
              <w:t>比选文件</w:t>
            </w:r>
            <w:r>
              <w:rPr>
                <w:rFonts w:hint="default" w:ascii="Times New Roman" w:hAnsi="Times New Roman" w:cs="Times New Roman" w:eastAsiaTheme="minorEastAsia"/>
                <w:sz w:val="24"/>
                <w:szCs w:val="24"/>
              </w:rPr>
              <w:t>要求且</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价格最低的</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报价为评标基准价，其价格分为满分。其他</w:t>
            </w:r>
            <w:r>
              <w:rPr>
                <w:rFonts w:hint="eastAsia" w:ascii="Times New Roman" w:cs="Times New Roman" w:eastAsiaTheme="minorEastAsia"/>
                <w:sz w:val="24"/>
                <w:szCs w:val="24"/>
                <w:lang w:eastAsia="zh-CN"/>
              </w:rPr>
              <w:t>比选申请</w:t>
            </w:r>
            <w:r>
              <w:rPr>
                <w:rFonts w:hint="default" w:ascii="Times New Roman" w:hAnsi="Times New Roman" w:cs="Times New Roman" w:eastAsiaTheme="minorEastAsia"/>
                <w:sz w:val="24"/>
                <w:szCs w:val="24"/>
              </w:rPr>
              <w:t>人的价格分统一按照下列公式计算：</w:t>
            </w:r>
          </w:p>
          <w:p w14:paraId="2A4EF36A">
            <w:pPr>
              <w:spacing w:line="240" w:lineRule="auto"/>
              <w:jc w:val="left"/>
              <w:rPr>
                <w:rFonts w:hint="default" w:ascii="Times New Roman" w:hAnsi="Times New Roman" w:cs="Times New Roman" w:eastAsiaTheme="minorEastAsia"/>
                <w:sz w:val="24"/>
                <w:szCs w:val="24"/>
                <w:lang w:val="en-US" w:eastAsia="zh-CN"/>
              </w:rPr>
            </w:pP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报价得分=30*(评标基准价／</w:t>
            </w:r>
            <w:r>
              <w:rPr>
                <w:rFonts w:hint="eastAsia" w:ascii="Times New Roman" w:cs="Times New Roman" w:eastAsiaTheme="minorEastAsia"/>
                <w:sz w:val="24"/>
                <w:szCs w:val="24"/>
                <w:lang w:eastAsia="zh-CN"/>
              </w:rPr>
              <w:t>比选</w:t>
            </w:r>
            <w:r>
              <w:rPr>
                <w:rFonts w:hint="default" w:ascii="Times New Roman" w:hAnsi="Times New Roman" w:cs="Times New Roman" w:eastAsiaTheme="minorEastAsia"/>
                <w:sz w:val="24"/>
                <w:szCs w:val="24"/>
              </w:rPr>
              <w:t>报价)×100</w:t>
            </w:r>
            <w:r>
              <w:rPr>
                <w:rFonts w:hint="default" w:ascii="Times New Roman" w:hAnsi="Times New Roman" w:cs="Times New Roman" w:eastAsiaTheme="minorEastAsia"/>
                <w:sz w:val="24"/>
                <w:szCs w:val="24"/>
                <w:lang w:val="en-US" w:eastAsia="zh-CN"/>
              </w:rPr>
              <w:t>%</w:t>
            </w:r>
          </w:p>
        </w:tc>
      </w:tr>
    </w:tbl>
    <w:p w14:paraId="5809310B">
      <w:pPr>
        <w:pStyle w:val="4"/>
        <w:spacing w:line="360" w:lineRule="auto"/>
        <w:ind w:firstLine="643" w:firstLineChars="200"/>
        <w:rPr>
          <w:rFonts w:ascii="Times New Roman" w:hAnsi="Times New Roman"/>
          <w:sz w:val="24"/>
          <w:szCs w:val="24"/>
        </w:rPr>
      </w:pPr>
      <w:r>
        <w:rPr>
          <w:rFonts w:ascii="宋体" w:hAnsi="宋体"/>
          <w:szCs w:val="32"/>
        </w:rPr>
        <w:br w:type="page"/>
      </w:r>
      <w:bookmarkStart w:id="195" w:name="_Toc25396"/>
      <w:bookmarkStart w:id="196" w:name="_Toc10000"/>
      <w:bookmarkStart w:id="197" w:name="_Toc9966"/>
      <w:bookmarkStart w:id="198" w:name="_Toc30690"/>
      <w:bookmarkStart w:id="199" w:name="_Toc409528461"/>
      <w:bookmarkStart w:id="200" w:name="_Toc408317038"/>
      <w:r>
        <w:rPr>
          <w:rFonts w:ascii="Times New Roman" w:hAnsi="Times New Roman"/>
          <w:sz w:val="24"/>
          <w:szCs w:val="24"/>
        </w:rPr>
        <w:t>1.评审方法</w:t>
      </w:r>
      <w:bookmarkEnd w:id="195"/>
      <w:bookmarkEnd w:id="196"/>
      <w:bookmarkEnd w:id="197"/>
      <w:bookmarkEnd w:id="198"/>
      <w:bookmarkEnd w:id="199"/>
      <w:bookmarkEnd w:id="200"/>
    </w:p>
    <w:p w14:paraId="21267213">
      <w:pPr>
        <w:spacing w:line="360" w:lineRule="auto"/>
        <w:ind w:firstLine="480" w:firstLineChars="200"/>
        <w:rPr>
          <w:rFonts w:ascii="Times New Roman" w:hAnsi="Times New Roman"/>
          <w:sz w:val="24"/>
          <w:szCs w:val="24"/>
        </w:rPr>
      </w:pPr>
      <w:r>
        <w:rPr>
          <w:rFonts w:ascii="Times New Roman" w:hAnsi="Times New Roman"/>
          <w:sz w:val="24"/>
          <w:szCs w:val="24"/>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14:paraId="05723573">
      <w:pPr>
        <w:pStyle w:val="4"/>
        <w:spacing w:line="360" w:lineRule="auto"/>
        <w:ind w:firstLine="482" w:firstLineChars="200"/>
        <w:rPr>
          <w:rFonts w:ascii="Times New Roman" w:hAnsi="Times New Roman"/>
          <w:sz w:val="24"/>
          <w:szCs w:val="24"/>
        </w:rPr>
      </w:pPr>
      <w:bookmarkStart w:id="201" w:name="_Toc409528462"/>
      <w:bookmarkStart w:id="202" w:name="_Toc7247"/>
      <w:bookmarkStart w:id="203" w:name="_Toc333936185"/>
      <w:bookmarkStart w:id="204" w:name="_Toc6098"/>
      <w:bookmarkStart w:id="205" w:name="_Toc16128"/>
      <w:bookmarkStart w:id="206" w:name="_Toc22113"/>
      <w:bookmarkStart w:id="207" w:name="_Toc408317039"/>
      <w:r>
        <w:rPr>
          <w:rFonts w:ascii="Times New Roman" w:hAnsi="Times New Roman"/>
          <w:sz w:val="24"/>
          <w:szCs w:val="24"/>
        </w:rPr>
        <w:t>2.评审标准</w:t>
      </w:r>
      <w:bookmarkEnd w:id="201"/>
      <w:bookmarkEnd w:id="202"/>
      <w:bookmarkEnd w:id="203"/>
      <w:bookmarkEnd w:id="204"/>
      <w:bookmarkEnd w:id="205"/>
      <w:bookmarkEnd w:id="206"/>
      <w:bookmarkEnd w:id="207"/>
    </w:p>
    <w:p w14:paraId="6D2FBEE2">
      <w:pPr>
        <w:pStyle w:val="5"/>
        <w:spacing w:line="360" w:lineRule="auto"/>
        <w:ind w:firstLine="482" w:firstLineChars="200"/>
        <w:rPr>
          <w:rFonts w:ascii="Times New Roman" w:hAnsi="Times New Roman"/>
          <w:sz w:val="24"/>
          <w:szCs w:val="24"/>
        </w:rPr>
      </w:pPr>
      <w:bookmarkStart w:id="208" w:name="_Toc20907"/>
      <w:bookmarkStart w:id="209" w:name="_Toc408317040"/>
      <w:bookmarkStart w:id="210" w:name="_Toc333936186"/>
      <w:bookmarkStart w:id="211" w:name="_Toc18215"/>
      <w:r>
        <w:rPr>
          <w:rFonts w:ascii="Times New Roman" w:hAnsi="Times New Roman"/>
          <w:sz w:val="24"/>
          <w:szCs w:val="24"/>
        </w:rPr>
        <w:t>2.1初步评审标准</w:t>
      </w:r>
      <w:bookmarkEnd w:id="208"/>
      <w:bookmarkEnd w:id="209"/>
      <w:bookmarkEnd w:id="210"/>
      <w:bookmarkEnd w:id="211"/>
    </w:p>
    <w:p w14:paraId="6F13E86D">
      <w:pPr>
        <w:spacing w:line="360" w:lineRule="auto"/>
        <w:ind w:firstLine="480" w:firstLineChars="200"/>
        <w:rPr>
          <w:rFonts w:ascii="Times New Roman" w:hAnsi="Times New Roman"/>
          <w:sz w:val="24"/>
          <w:szCs w:val="24"/>
        </w:rPr>
      </w:pPr>
      <w:r>
        <w:rPr>
          <w:rFonts w:ascii="Times New Roman" w:hAnsi="Times New Roman"/>
          <w:sz w:val="24"/>
          <w:szCs w:val="24"/>
        </w:rPr>
        <w:t>2.1.1 形式评审标准：见评审办法前附表。</w:t>
      </w:r>
    </w:p>
    <w:p w14:paraId="15142432">
      <w:pPr>
        <w:spacing w:line="360" w:lineRule="auto"/>
        <w:ind w:firstLine="480" w:firstLineChars="200"/>
        <w:rPr>
          <w:rFonts w:ascii="Times New Roman" w:hAnsi="Times New Roman"/>
          <w:sz w:val="24"/>
          <w:szCs w:val="24"/>
        </w:rPr>
      </w:pPr>
      <w:r>
        <w:rPr>
          <w:rFonts w:ascii="Times New Roman" w:hAnsi="Times New Roman"/>
          <w:sz w:val="24"/>
          <w:szCs w:val="24"/>
        </w:rPr>
        <w:t>2.1.2 资格评审标准：见评审办法前附表。</w:t>
      </w:r>
    </w:p>
    <w:p w14:paraId="36A07B76">
      <w:pPr>
        <w:spacing w:line="360" w:lineRule="auto"/>
        <w:ind w:firstLine="480" w:firstLineChars="200"/>
        <w:rPr>
          <w:rFonts w:ascii="Times New Roman" w:hAnsi="Times New Roman"/>
          <w:sz w:val="24"/>
          <w:szCs w:val="24"/>
        </w:rPr>
      </w:pPr>
      <w:r>
        <w:rPr>
          <w:rFonts w:ascii="Times New Roman" w:hAnsi="Times New Roman"/>
          <w:sz w:val="24"/>
          <w:szCs w:val="24"/>
        </w:rPr>
        <w:t>2.1.3 响应性评审标准：见评审办法前附表。</w:t>
      </w:r>
    </w:p>
    <w:p w14:paraId="7C2BBE89">
      <w:pPr>
        <w:pStyle w:val="5"/>
        <w:spacing w:line="360" w:lineRule="auto"/>
        <w:ind w:firstLine="482" w:firstLineChars="200"/>
        <w:rPr>
          <w:rFonts w:ascii="Times New Roman" w:hAnsi="Times New Roman"/>
          <w:sz w:val="24"/>
          <w:szCs w:val="24"/>
        </w:rPr>
      </w:pPr>
      <w:bookmarkStart w:id="212" w:name="_Toc27415"/>
      <w:bookmarkStart w:id="213" w:name="_Toc21634"/>
      <w:bookmarkStart w:id="214" w:name="_Toc408317041"/>
      <w:bookmarkStart w:id="215" w:name="_Toc333936187"/>
      <w:r>
        <w:rPr>
          <w:rFonts w:ascii="Times New Roman" w:hAnsi="Times New Roman"/>
          <w:sz w:val="24"/>
          <w:szCs w:val="24"/>
        </w:rPr>
        <w:t>2.2分值构成与评分标准</w:t>
      </w:r>
      <w:bookmarkEnd w:id="212"/>
      <w:bookmarkEnd w:id="213"/>
      <w:bookmarkEnd w:id="214"/>
      <w:bookmarkEnd w:id="215"/>
    </w:p>
    <w:p w14:paraId="07A84268">
      <w:pPr>
        <w:spacing w:line="360" w:lineRule="auto"/>
        <w:ind w:firstLine="480" w:firstLineChars="200"/>
        <w:rPr>
          <w:rFonts w:ascii="Times New Roman" w:hAnsi="Times New Roman"/>
          <w:sz w:val="24"/>
          <w:szCs w:val="24"/>
        </w:rPr>
      </w:pPr>
      <w:r>
        <w:rPr>
          <w:rFonts w:ascii="Times New Roman" w:hAnsi="Times New Roman"/>
          <w:sz w:val="24"/>
          <w:szCs w:val="24"/>
        </w:rPr>
        <w:t>2.2.1 分值构成</w:t>
      </w:r>
    </w:p>
    <w:p w14:paraId="125D538F">
      <w:pPr>
        <w:spacing w:line="360" w:lineRule="auto"/>
        <w:ind w:firstLine="480" w:firstLineChars="200"/>
        <w:rPr>
          <w:rFonts w:ascii="Times New Roman" w:hAnsi="Times New Roman"/>
          <w:sz w:val="24"/>
          <w:szCs w:val="24"/>
        </w:rPr>
      </w:pPr>
      <w:r>
        <w:rPr>
          <w:rFonts w:ascii="Times New Roman" w:hAnsi="Times New Roman"/>
          <w:sz w:val="24"/>
          <w:szCs w:val="24"/>
        </w:rPr>
        <w:t>（1）风险评审：见评审办法前附表；</w:t>
      </w:r>
    </w:p>
    <w:p w14:paraId="157DADB5">
      <w:pPr>
        <w:spacing w:line="360" w:lineRule="auto"/>
        <w:ind w:firstLine="480" w:firstLineChars="200"/>
        <w:rPr>
          <w:rFonts w:ascii="Times New Roman" w:hAnsi="Times New Roman"/>
          <w:sz w:val="24"/>
          <w:szCs w:val="24"/>
        </w:rPr>
      </w:pPr>
      <w:r>
        <w:rPr>
          <w:rFonts w:ascii="Times New Roman" w:hAnsi="Times New Roman"/>
          <w:sz w:val="24"/>
          <w:szCs w:val="24"/>
        </w:rPr>
        <w:t>（2）技术评审：见评审办法前附表；</w:t>
      </w:r>
    </w:p>
    <w:p w14:paraId="6291F933">
      <w:pPr>
        <w:spacing w:line="360" w:lineRule="auto"/>
        <w:ind w:firstLine="480" w:firstLineChars="200"/>
        <w:rPr>
          <w:rFonts w:ascii="Times New Roman" w:hAnsi="Times New Roman"/>
          <w:sz w:val="24"/>
          <w:szCs w:val="24"/>
        </w:rPr>
      </w:pPr>
      <w:r>
        <w:rPr>
          <w:rFonts w:ascii="Times New Roman" w:hAnsi="Times New Roman"/>
          <w:sz w:val="24"/>
          <w:szCs w:val="24"/>
        </w:rPr>
        <w:t>（3）商务评审：见评审办法前附表；</w:t>
      </w:r>
    </w:p>
    <w:p w14:paraId="0C528D59">
      <w:pPr>
        <w:spacing w:line="360" w:lineRule="auto"/>
        <w:ind w:firstLine="480" w:firstLineChars="200"/>
        <w:rPr>
          <w:rFonts w:ascii="Times New Roman" w:hAnsi="Times New Roman"/>
          <w:sz w:val="24"/>
          <w:szCs w:val="24"/>
        </w:rPr>
      </w:pPr>
      <w:r>
        <w:rPr>
          <w:rFonts w:ascii="Times New Roman" w:hAnsi="Times New Roman"/>
          <w:sz w:val="24"/>
          <w:szCs w:val="24"/>
        </w:rPr>
        <w:t>2.2.2 评审基准价计算</w:t>
      </w:r>
    </w:p>
    <w:p w14:paraId="64E71DB9">
      <w:pPr>
        <w:spacing w:line="360" w:lineRule="auto"/>
        <w:ind w:firstLine="480" w:firstLineChars="200"/>
        <w:rPr>
          <w:rFonts w:ascii="Times New Roman" w:hAnsi="Times New Roman"/>
          <w:sz w:val="24"/>
          <w:szCs w:val="24"/>
        </w:rPr>
      </w:pPr>
      <w:r>
        <w:rPr>
          <w:rFonts w:ascii="Times New Roman" w:hAnsi="Times New Roman"/>
          <w:sz w:val="24"/>
          <w:szCs w:val="24"/>
        </w:rPr>
        <w:t>评审基准价计算方法：见评审办法前附表。</w:t>
      </w:r>
    </w:p>
    <w:p w14:paraId="77A5006A">
      <w:pPr>
        <w:spacing w:line="360" w:lineRule="auto"/>
        <w:ind w:firstLine="480" w:firstLineChars="200"/>
        <w:rPr>
          <w:rFonts w:ascii="Times New Roman" w:hAnsi="Times New Roman"/>
          <w:sz w:val="24"/>
          <w:szCs w:val="24"/>
        </w:rPr>
      </w:pPr>
      <w:r>
        <w:rPr>
          <w:rFonts w:ascii="Times New Roman" w:hAnsi="Times New Roman"/>
          <w:sz w:val="24"/>
          <w:szCs w:val="24"/>
        </w:rPr>
        <w:t>2.2.3 评分标准</w:t>
      </w:r>
    </w:p>
    <w:p w14:paraId="18D31A0F">
      <w:pPr>
        <w:spacing w:line="360" w:lineRule="auto"/>
        <w:ind w:firstLine="480" w:firstLineChars="200"/>
        <w:rPr>
          <w:rFonts w:ascii="Times New Roman" w:hAnsi="Times New Roman"/>
          <w:sz w:val="24"/>
          <w:szCs w:val="24"/>
        </w:rPr>
      </w:pPr>
      <w:r>
        <w:rPr>
          <w:rFonts w:ascii="Times New Roman" w:hAnsi="Times New Roman"/>
          <w:sz w:val="24"/>
          <w:szCs w:val="24"/>
        </w:rPr>
        <w:t>（1）风险评审评分标准：见评审办法前附表；</w:t>
      </w:r>
    </w:p>
    <w:p w14:paraId="674E23B7">
      <w:pPr>
        <w:spacing w:line="360" w:lineRule="auto"/>
        <w:ind w:firstLine="480" w:firstLineChars="200"/>
        <w:rPr>
          <w:rFonts w:ascii="Times New Roman" w:hAnsi="Times New Roman"/>
          <w:sz w:val="24"/>
          <w:szCs w:val="24"/>
        </w:rPr>
      </w:pPr>
      <w:r>
        <w:rPr>
          <w:rFonts w:ascii="Times New Roman" w:hAnsi="Times New Roman"/>
          <w:sz w:val="24"/>
          <w:szCs w:val="24"/>
        </w:rPr>
        <w:t>（2）技术评审评分标准：见评审办法前附表；</w:t>
      </w:r>
    </w:p>
    <w:p w14:paraId="774BF7CF">
      <w:pPr>
        <w:spacing w:line="360" w:lineRule="auto"/>
        <w:ind w:firstLine="480" w:firstLineChars="200"/>
        <w:rPr>
          <w:rFonts w:ascii="Times New Roman" w:hAnsi="Times New Roman"/>
          <w:sz w:val="24"/>
          <w:szCs w:val="24"/>
        </w:rPr>
      </w:pPr>
      <w:r>
        <w:rPr>
          <w:rFonts w:ascii="Times New Roman" w:hAnsi="Times New Roman"/>
          <w:sz w:val="24"/>
          <w:szCs w:val="24"/>
        </w:rPr>
        <w:t>（3）商务评审评分标准：见评审办法前附表；</w:t>
      </w:r>
    </w:p>
    <w:p w14:paraId="3F9C68A2">
      <w:pPr>
        <w:pStyle w:val="4"/>
        <w:spacing w:line="360" w:lineRule="auto"/>
        <w:ind w:firstLine="482" w:firstLineChars="200"/>
        <w:rPr>
          <w:rFonts w:ascii="Times New Roman" w:hAnsi="Times New Roman"/>
          <w:sz w:val="24"/>
          <w:szCs w:val="24"/>
        </w:rPr>
      </w:pPr>
      <w:bookmarkStart w:id="216" w:name="_Toc408317042"/>
      <w:bookmarkStart w:id="217" w:name="_Toc21612"/>
      <w:bookmarkStart w:id="218" w:name="_Toc26870"/>
      <w:bookmarkStart w:id="219" w:name="_Toc333936188"/>
      <w:bookmarkStart w:id="220" w:name="_Toc1326"/>
      <w:bookmarkStart w:id="221" w:name="_Toc409528463"/>
      <w:bookmarkStart w:id="222" w:name="_Toc10569"/>
      <w:r>
        <w:rPr>
          <w:rFonts w:ascii="Times New Roman" w:hAnsi="Times New Roman"/>
          <w:sz w:val="24"/>
          <w:szCs w:val="24"/>
        </w:rPr>
        <w:t>3.评审程序</w:t>
      </w:r>
      <w:bookmarkEnd w:id="216"/>
      <w:bookmarkEnd w:id="217"/>
      <w:bookmarkEnd w:id="218"/>
      <w:bookmarkEnd w:id="219"/>
      <w:bookmarkEnd w:id="220"/>
      <w:bookmarkEnd w:id="221"/>
      <w:bookmarkEnd w:id="222"/>
    </w:p>
    <w:p w14:paraId="71F2B72D">
      <w:pPr>
        <w:pStyle w:val="5"/>
        <w:spacing w:line="360" w:lineRule="auto"/>
        <w:ind w:firstLine="482" w:firstLineChars="200"/>
        <w:rPr>
          <w:rFonts w:ascii="Times New Roman" w:hAnsi="Times New Roman"/>
          <w:sz w:val="24"/>
          <w:szCs w:val="24"/>
        </w:rPr>
      </w:pPr>
      <w:bookmarkStart w:id="223" w:name="_Toc408317043"/>
      <w:bookmarkStart w:id="224" w:name="_Toc11039"/>
      <w:bookmarkStart w:id="225" w:name="_Toc10188"/>
      <w:bookmarkStart w:id="226" w:name="_Toc333936189"/>
      <w:r>
        <w:rPr>
          <w:rFonts w:ascii="Times New Roman" w:hAnsi="Times New Roman"/>
          <w:sz w:val="24"/>
          <w:szCs w:val="24"/>
        </w:rPr>
        <w:t>3.1 初步评审</w:t>
      </w:r>
      <w:bookmarkEnd w:id="223"/>
      <w:bookmarkEnd w:id="224"/>
      <w:bookmarkEnd w:id="225"/>
      <w:bookmarkEnd w:id="226"/>
    </w:p>
    <w:p w14:paraId="1CBD80AD">
      <w:pPr>
        <w:spacing w:line="360" w:lineRule="auto"/>
        <w:ind w:firstLine="480" w:firstLineChars="200"/>
        <w:rPr>
          <w:rFonts w:ascii="Times New Roman" w:hAnsi="Times New Roman"/>
          <w:sz w:val="24"/>
          <w:szCs w:val="24"/>
        </w:rPr>
      </w:pPr>
      <w:r>
        <w:rPr>
          <w:rFonts w:ascii="Times New Roman" w:hAnsi="Times New Roman"/>
          <w:sz w:val="24"/>
          <w:szCs w:val="24"/>
        </w:rPr>
        <w:t>3.1.1 评审委员会依据本章第2.1.1、2.1.2 款规定的标准对比选申请文件进行初步评审。有一项不符合评审标准的，作废标处理。</w:t>
      </w:r>
    </w:p>
    <w:p w14:paraId="3959A943">
      <w:pPr>
        <w:spacing w:line="360" w:lineRule="auto"/>
        <w:ind w:firstLine="480" w:firstLineChars="200"/>
        <w:rPr>
          <w:rFonts w:ascii="Times New Roman" w:hAnsi="Times New Roman"/>
          <w:sz w:val="24"/>
          <w:szCs w:val="24"/>
        </w:rPr>
      </w:pPr>
      <w:r>
        <w:rPr>
          <w:rFonts w:ascii="Times New Roman" w:hAnsi="Times New Roman"/>
          <w:sz w:val="24"/>
          <w:szCs w:val="24"/>
        </w:rPr>
        <w:t>3.1.2 比选申请人有以下情形之一的，其比选申请作废标处理：</w:t>
      </w:r>
    </w:p>
    <w:p w14:paraId="5C0BDC07">
      <w:pPr>
        <w:spacing w:line="360" w:lineRule="auto"/>
        <w:ind w:firstLine="480" w:firstLineChars="200"/>
        <w:rPr>
          <w:rFonts w:ascii="Times New Roman" w:hAnsi="Times New Roman"/>
          <w:sz w:val="24"/>
          <w:szCs w:val="24"/>
        </w:rPr>
      </w:pPr>
      <w:r>
        <w:rPr>
          <w:rFonts w:ascii="Times New Roman" w:hAnsi="Times New Roman"/>
          <w:sz w:val="24"/>
          <w:szCs w:val="24"/>
        </w:rPr>
        <w:t>（1）串通比选申请或弄虚作假或有其他违法行为的；</w:t>
      </w:r>
    </w:p>
    <w:p w14:paraId="618A20B4">
      <w:pPr>
        <w:spacing w:line="360" w:lineRule="auto"/>
        <w:ind w:firstLine="480" w:firstLineChars="200"/>
        <w:rPr>
          <w:rFonts w:ascii="Times New Roman" w:hAnsi="Times New Roman"/>
          <w:sz w:val="24"/>
          <w:szCs w:val="24"/>
        </w:rPr>
      </w:pPr>
      <w:r>
        <w:rPr>
          <w:rFonts w:ascii="Times New Roman" w:hAnsi="Times New Roman"/>
          <w:sz w:val="24"/>
          <w:szCs w:val="24"/>
        </w:rPr>
        <w:t>（2）不按评审委员会要求澄清、说明或补正的。</w:t>
      </w:r>
    </w:p>
    <w:p w14:paraId="2EB6E2F8">
      <w:pPr>
        <w:spacing w:line="360" w:lineRule="auto"/>
        <w:ind w:firstLine="480" w:firstLineChars="200"/>
        <w:rPr>
          <w:rFonts w:ascii="Times New Roman" w:hAnsi="Times New Roman"/>
          <w:sz w:val="24"/>
          <w:szCs w:val="24"/>
        </w:rPr>
      </w:pPr>
      <w:r>
        <w:rPr>
          <w:rFonts w:ascii="Times New Roman" w:hAnsi="Times New Roman"/>
          <w:sz w:val="24"/>
          <w:szCs w:val="24"/>
        </w:rPr>
        <w:t>3.1.3 比选申请报价有算术错误的，评审委员会按以下原则对比选申请报价进行修正，修正的价格经比选申请人书面确认后具有约束力。比选申请人不接受修正价格的，其比选申请作废标处理。</w:t>
      </w:r>
    </w:p>
    <w:p w14:paraId="2D7B3496">
      <w:pPr>
        <w:spacing w:line="360" w:lineRule="auto"/>
        <w:ind w:firstLine="480" w:firstLineChars="200"/>
        <w:rPr>
          <w:rFonts w:ascii="Times New Roman" w:hAnsi="Times New Roman"/>
          <w:sz w:val="24"/>
          <w:szCs w:val="24"/>
        </w:rPr>
      </w:pPr>
      <w:r>
        <w:rPr>
          <w:rFonts w:hint="eastAsia" w:ascii="Times New Roman"/>
          <w:sz w:val="24"/>
          <w:szCs w:val="24"/>
          <w:lang w:eastAsia="zh-CN"/>
        </w:rPr>
        <w:t>（</w:t>
      </w:r>
      <w:r>
        <w:rPr>
          <w:rFonts w:ascii="Times New Roman" w:hAnsi="Times New Roman"/>
          <w:sz w:val="24"/>
          <w:szCs w:val="24"/>
        </w:rPr>
        <w:t>1）比选申请文件中的大写金额与小写金额不一致的，以大写金额为准；</w:t>
      </w:r>
    </w:p>
    <w:p w14:paraId="70720010">
      <w:pPr>
        <w:spacing w:line="360" w:lineRule="auto"/>
        <w:ind w:firstLine="480" w:firstLineChars="200"/>
        <w:rPr>
          <w:rFonts w:ascii="Times New Roman" w:hAnsi="Times New Roman"/>
          <w:sz w:val="24"/>
          <w:szCs w:val="24"/>
        </w:rPr>
      </w:pPr>
      <w:r>
        <w:rPr>
          <w:rFonts w:hint="eastAsia" w:ascii="Times New Roman"/>
          <w:sz w:val="24"/>
          <w:szCs w:val="24"/>
          <w:lang w:eastAsia="zh-CN"/>
        </w:rPr>
        <w:t>（</w:t>
      </w:r>
      <w:r>
        <w:rPr>
          <w:rFonts w:ascii="Times New Roman" w:hAnsi="Times New Roman"/>
          <w:sz w:val="24"/>
          <w:szCs w:val="24"/>
        </w:rPr>
        <w:t>2）总价金额与依据单价计算出的结果不一致的，以单价金额为准修正总价，但单价金额小数点有明显错误的除外。</w:t>
      </w:r>
    </w:p>
    <w:p w14:paraId="6551647C">
      <w:pPr>
        <w:spacing w:line="360" w:lineRule="auto"/>
        <w:ind w:firstLine="480" w:firstLineChars="200"/>
        <w:rPr>
          <w:rFonts w:ascii="Times New Roman" w:hAnsi="Times New Roman"/>
          <w:sz w:val="24"/>
          <w:szCs w:val="24"/>
        </w:rPr>
      </w:pPr>
      <w:r>
        <w:rPr>
          <w:rFonts w:hint="eastAsia" w:ascii="Times New Roman"/>
          <w:sz w:val="24"/>
          <w:szCs w:val="24"/>
          <w:lang w:eastAsia="zh-CN"/>
        </w:rPr>
        <w:t>（</w:t>
      </w:r>
      <w:r>
        <w:rPr>
          <w:rFonts w:ascii="Times New Roman" w:hAnsi="Times New Roman"/>
          <w:sz w:val="24"/>
          <w:szCs w:val="24"/>
        </w:rPr>
        <w:t>3</w:t>
      </w:r>
      <w:r>
        <w:rPr>
          <w:rFonts w:hint="eastAsia" w:ascii="Times New Roman"/>
          <w:sz w:val="24"/>
          <w:szCs w:val="24"/>
          <w:lang w:eastAsia="zh-CN"/>
        </w:rPr>
        <w:t>）</w:t>
      </w:r>
      <w:r>
        <w:rPr>
          <w:rFonts w:ascii="Times New Roman" w:hAnsi="Times New Roman"/>
          <w:sz w:val="24"/>
          <w:szCs w:val="24"/>
        </w:rPr>
        <w:t>比选申请报价未按照国家相关规定和比选文件要求进行报价时，将据实修正。</w:t>
      </w:r>
    </w:p>
    <w:p w14:paraId="1867ED10">
      <w:pPr>
        <w:pStyle w:val="5"/>
        <w:spacing w:line="360" w:lineRule="auto"/>
        <w:ind w:firstLine="482" w:firstLineChars="200"/>
        <w:rPr>
          <w:rFonts w:ascii="Times New Roman" w:hAnsi="Times New Roman"/>
          <w:sz w:val="24"/>
          <w:szCs w:val="24"/>
        </w:rPr>
      </w:pPr>
      <w:bookmarkStart w:id="227" w:name="_Toc408317044"/>
      <w:bookmarkStart w:id="228" w:name="_Toc2780"/>
      <w:bookmarkStart w:id="229" w:name="_Toc333936190"/>
      <w:bookmarkStart w:id="230" w:name="_Toc12033"/>
      <w:r>
        <w:rPr>
          <w:rFonts w:ascii="Times New Roman" w:hAnsi="Times New Roman"/>
          <w:sz w:val="24"/>
          <w:szCs w:val="24"/>
        </w:rPr>
        <w:t>3.2详细评审</w:t>
      </w:r>
      <w:bookmarkEnd w:id="227"/>
      <w:bookmarkEnd w:id="228"/>
      <w:bookmarkEnd w:id="229"/>
      <w:bookmarkEnd w:id="230"/>
    </w:p>
    <w:p w14:paraId="0D353451">
      <w:pPr>
        <w:spacing w:line="360" w:lineRule="auto"/>
        <w:ind w:firstLine="480" w:firstLineChars="200"/>
        <w:rPr>
          <w:rFonts w:ascii="Times New Roman" w:hAnsi="Times New Roman"/>
          <w:sz w:val="24"/>
          <w:szCs w:val="24"/>
        </w:rPr>
      </w:pPr>
      <w:r>
        <w:rPr>
          <w:rFonts w:ascii="Times New Roman" w:hAnsi="Times New Roman"/>
          <w:sz w:val="24"/>
          <w:szCs w:val="24"/>
        </w:rPr>
        <w:t>3.2.1 评审委员会按本章第2.2 款规定的量化因素和分值进行打分，并计算出综合评分。</w:t>
      </w:r>
    </w:p>
    <w:p w14:paraId="47AF9953">
      <w:pPr>
        <w:spacing w:line="360" w:lineRule="auto"/>
        <w:ind w:firstLine="480" w:firstLineChars="200"/>
        <w:rPr>
          <w:rFonts w:ascii="Times New Roman" w:hAnsi="Times New Roman"/>
          <w:sz w:val="24"/>
          <w:szCs w:val="24"/>
        </w:rPr>
      </w:pPr>
      <w:r>
        <w:rPr>
          <w:rFonts w:ascii="Times New Roman" w:hAnsi="Times New Roman"/>
          <w:sz w:val="24"/>
          <w:szCs w:val="24"/>
        </w:rPr>
        <w:t>（1）按本章第2.2.3</w:t>
      </w:r>
      <w:r>
        <w:rPr>
          <w:rFonts w:hint="eastAsia" w:ascii="Times New Roman"/>
          <w:sz w:val="24"/>
          <w:szCs w:val="24"/>
          <w:lang w:eastAsia="zh-CN"/>
        </w:rPr>
        <w:t>（</w:t>
      </w:r>
      <w:r>
        <w:rPr>
          <w:rFonts w:ascii="Times New Roman" w:hAnsi="Times New Roman"/>
          <w:sz w:val="24"/>
          <w:szCs w:val="24"/>
        </w:rPr>
        <w:t>1）目规定的评审因素和分值对风险评审计算出得分A ；</w:t>
      </w:r>
    </w:p>
    <w:p w14:paraId="7F13C519">
      <w:pPr>
        <w:spacing w:line="360" w:lineRule="auto"/>
        <w:ind w:firstLine="480" w:firstLineChars="200"/>
        <w:rPr>
          <w:rFonts w:ascii="Times New Roman" w:hAnsi="Times New Roman"/>
          <w:sz w:val="24"/>
          <w:szCs w:val="24"/>
        </w:rPr>
      </w:pPr>
      <w:r>
        <w:rPr>
          <w:rFonts w:ascii="Times New Roman" w:hAnsi="Times New Roman"/>
          <w:sz w:val="24"/>
          <w:szCs w:val="24"/>
        </w:rPr>
        <w:t>（2）按本章第2.2.3</w:t>
      </w:r>
      <w:r>
        <w:rPr>
          <w:rFonts w:hint="eastAsia" w:ascii="Times New Roman"/>
          <w:sz w:val="24"/>
          <w:szCs w:val="24"/>
          <w:lang w:eastAsia="zh-CN"/>
        </w:rPr>
        <w:t>（</w:t>
      </w:r>
      <w:r>
        <w:rPr>
          <w:rFonts w:ascii="Times New Roman" w:hAnsi="Times New Roman"/>
          <w:sz w:val="24"/>
          <w:szCs w:val="24"/>
        </w:rPr>
        <w:t>2）目规定的评审因素和分值对技术评审计算出得分B；</w:t>
      </w:r>
    </w:p>
    <w:p w14:paraId="32E082A3">
      <w:pPr>
        <w:spacing w:line="360" w:lineRule="auto"/>
        <w:ind w:firstLine="480" w:firstLineChars="200"/>
        <w:rPr>
          <w:rFonts w:ascii="Times New Roman" w:hAnsi="Times New Roman"/>
          <w:sz w:val="24"/>
          <w:szCs w:val="24"/>
        </w:rPr>
      </w:pPr>
      <w:r>
        <w:rPr>
          <w:rFonts w:ascii="Times New Roman" w:hAnsi="Times New Roman"/>
          <w:sz w:val="24"/>
          <w:szCs w:val="24"/>
        </w:rPr>
        <w:t>（3）按本章第2.2.3</w:t>
      </w:r>
      <w:r>
        <w:rPr>
          <w:rFonts w:hint="eastAsia" w:ascii="Times New Roman"/>
          <w:sz w:val="24"/>
          <w:szCs w:val="24"/>
          <w:lang w:eastAsia="zh-CN"/>
        </w:rPr>
        <w:t>（</w:t>
      </w:r>
      <w:r>
        <w:rPr>
          <w:rFonts w:ascii="Times New Roman" w:hAnsi="Times New Roman"/>
          <w:sz w:val="24"/>
          <w:szCs w:val="24"/>
        </w:rPr>
        <w:t>3）目规定的评审因素和分值对商务评审计算出得分C；</w:t>
      </w:r>
    </w:p>
    <w:p w14:paraId="38AD3424">
      <w:pPr>
        <w:spacing w:line="360" w:lineRule="auto"/>
        <w:ind w:firstLine="480" w:firstLineChars="200"/>
        <w:rPr>
          <w:rFonts w:ascii="Times New Roman" w:hAnsi="Times New Roman"/>
          <w:sz w:val="24"/>
          <w:szCs w:val="24"/>
        </w:rPr>
      </w:pPr>
      <w:r>
        <w:rPr>
          <w:rFonts w:ascii="Times New Roman" w:hAnsi="Times New Roman"/>
          <w:sz w:val="24"/>
          <w:szCs w:val="24"/>
        </w:rPr>
        <w:t>3.2.2 评分分值计算保留整数，小数点后第一位“四舍五入”。</w:t>
      </w:r>
    </w:p>
    <w:p w14:paraId="70C78B01">
      <w:pPr>
        <w:spacing w:line="360" w:lineRule="auto"/>
        <w:ind w:firstLine="480" w:firstLineChars="200"/>
        <w:rPr>
          <w:rFonts w:ascii="Times New Roman" w:hAnsi="Times New Roman"/>
          <w:sz w:val="24"/>
          <w:szCs w:val="24"/>
        </w:rPr>
      </w:pPr>
      <w:r>
        <w:rPr>
          <w:rFonts w:ascii="Times New Roman" w:hAnsi="Times New Roman"/>
          <w:sz w:val="24"/>
          <w:szCs w:val="24"/>
        </w:rPr>
        <w:t>3.2.3 比选申请人得分A+B+C。</w:t>
      </w:r>
    </w:p>
    <w:p w14:paraId="290B68F1">
      <w:pPr>
        <w:spacing w:line="360" w:lineRule="auto"/>
        <w:ind w:firstLine="480" w:firstLineChars="200"/>
        <w:rPr>
          <w:rFonts w:ascii="Times New Roman" w:hAnsi="Times New Roman"/>
          <w:sz w:val="24"/>
          <w:szCs w:val="24"/>
        </w:rPr>
      </w:pPr>
      <w:r>
        <w:rPr>
          <w:rFonts w:ascii="Times New Roman" w:hAnsi="Times New Roman"/>
          <w:sz w:val="24"/>
          <w:szCs w:val="24"/>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14:paraId="7BD2EAA6">
      <w:pPr>
        <w:pStyle w:val="5"/>
        <w:spacing w:line="360" w:lineRule="auto"/>
        <w:ind w:firstLine="482" w:firstLineChars="200"/>
        <w:rPr>
          <w:rFonts w:ascii="Times New Roman" w:hAnsi="Times New Roman"/>
          <w:sz w:val="24"/>
          <w:szCs w:val="24"/>
        </w:rPr>
      </w:pPr>
      <w:bookmarkStart w:id="231" w:name="_Toc333936191"/>
      <w:bookmarkStart w:id="232" w:name="_Toc408317045"/>
      <w:bookmarkStart w:id="233" w:name="_Toc11369"/>
      <w:bookmarkStart w:id="234" w:name="_Toc25944"/>
      <w:r>
        <w:rPr>
          <w:rFonts w:ascii="Times New Roman" w:hAnsi="Times New Roman"/>
          <w:sz w:val="24"/>
          <w:szCs w:val="24"/>
        </w:rPr>
        <w:t>3.3 比选申请文件的澄清和补正</w:t>
      </w:r>
      <w:bookmarkEnd w:id="231"/>
      <w:bookmarkEnd w:id="232"/>
      <w:bookmarkEnd w:id="233"/>
      <w:bookmarkEnd w:id="234"/>
    </w:p>
    <w:p w14:paraId="3327F923">
      <w:pPr>
        <w:spacing w:line="360" w:lineRule="auto"/>
        <w:ind w:firstLine="480" w:firstLineChars="200"/>
        <w:rPr>
          <w:rFonts w:ascii="Times New Roman" w:hAnsi="Times New Roman"/>
          <w:sz w:val="24"/>
          <w:szCs w:val="24"/>
        </w:rPr>
      </w:pPr>
      <w:r>
        <w:rPr>
          <w:rFonts w:ascii="Times New Roman" w:hAnsi="Times New Roman"/>
          <w:sz w:val="24"/>
          <w:szCs w:val="24"/>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14:paraId="03D3CB76">
      <w:pPr>
        <w:spacing w:line="360" w:lineRule="auto"/>
        <w:ind w:firstLine="480" w:firstLineChars="200"/>
        <w:rPr>
          <w:rFonts w:ascii="Times New Roman" w:hAnsi="Times New Roman"/>
          <w:sz w:val="24"/>
          <w:szCs w:val="24"/>
        </w:rPr>
      </w:pPr>
      <w:r>
        <w:rPr>
          <w:rFonts w:ascii="Times New Roman" w:hAnsi="Times New Roman"/>
          <w:sz w:val="24"/>
          <w:szCs w:val="24"/>
        </w:rPr>
        <w:t>3.3.2 澄清、说明和补正不得改变比选申请文件的实质性内容（算术性错误修正的除外）。比选申请人的书面澄清、说明和补正属于比选申请文件的组成部分。</w:t>
      </w:r>
    </w:p>
    <w:p w14:paraId="1884E167">
      <w:pPr>
        <w:spacing w:line="360" w:lineRule="auto"/>
        <w:ind w:firstLine="480" w:firstLineChars="200"/>
        <w:rPr>
          <w:rFonts w:ascii="Times New Roman" w:hAnsi="Times New Roman"/>
          <w:sz w:val="24"/>
          <w:szCs w:val="24"/>
        </w:rPr>
      </w:pPr>
      <w:r>
        <w:rPr>
          <w:rFonts w:ascii="Times New Roman" w:hAnsi="Times New Roman"/>
          <w:sz w:val="24"/>
          <w:szCs w:val="24"/>
        </w:rPr>
        <w:t>3.3.3 评审委员会对比选申请人提交的澄清、说明或补正有疑问的，可以要求比选申请人进一步澄清、说明或补正，直至满足评审委员会的要求。</w:t>
      </w:r>
    </w:p>
    <w:p w14:paraId="1B2C9397">
      <w:pPr>
        <w:pStyle w:val="5"/>
        <w:spacing w:line="360" w:lineRule="auto"/>
        <w:ind w:firstLine="482" w:firstLineChars="200"/>
        <w:rPr>
          <w:rFonts w:ascii="Times New Roman" w:hAnsi="Times New Roman"/>
          <w:sz w:val="24"/>
          <w:szCs w:val="24"/>
        </w:rPr>
      </w:pPr>
      <w:bookmarkStart w:id="235" w:name="_Toc9510"/>
      <w:bookmarkStart w:id="236" w:name="_Toc333936192"/>
      <w:bookmarkStart w:id="237" w:name="_Toc11936"/>
      <w:bookmarkStart w:id="238" w:name="_Toc408317046"/>
      <w:r>
        <w:rPr>
          <w:rFonts w:ascii="Times New Roman" w:hAnsi="Times New Roman"/>
          <w:sz w:val="24"/>
          <w:szCs w:val="24"/>
        </w:rPr>
        <w:t>3.4评审结果</w:t>
      </w:r>
      <w:bookmarkEnd w:id="235"/>
      <w:bookmarkEnd w:id="236"/>
      <w:bookmarkEnd w:id="237"/>
      <w:bookmarkEnd w:id="238"/>
    </w:p>
    <w:p w14:paraId="568690B4">
      <w:pPr>
        <w:spacing w:line="360" w:lineRule="auto"/>
        <w:ind w:firstLine="480" w:firstLineChars="200"/>
        <w:rPr>
          <w:rFonts w:ascii="Times New Roman" w:hAnsi="Times New Roman"/>
          <w:sz w:val="24"/>
          <w:szCs w:val="24"/>
        </w:rPr>
      </w:pPr>
      <w:r>
        <w:rPr>
          <w:rFonts w:ascii="Times New Roman" w:hAnsi="Times New Roman"/>
          <w:sz w:val="24"/>
          <w:szCs w:val="24"/>
        </w:rPr>
        <w:t>3.4.1评审委员会按照得分由高到低的顺序推荐中选候选人。</w:t>
      </w:r>
    </w:p>
    <w:p w14:paraId="135DFAD0">
      <w:pPr>
        <w:spacing w:line="360" w:lineRule="auto"/>
        <w:ind w:firstLine="480" w:firstLineChars="200"/>
        <w:jc w:val="left"/>
        <w:rPr>
          <w:rFonts w:hAnsi="宋体"/>
          <w:sz w:val="32"/>
          <w:szCs w:val="32"/>
        </w:rPr>
        <w:sectPr>
          <w:footerReference r:id="rId5" w:type="first"/>
          <w:pgSz w:w="11906" w:h="16838"/>
          <w:pgMar w:top="1418" w:right="1304" w:bottom="1418" w:left="1701" w:header="851" w:footer="851" w:gutter="0"/>
          <w:cols w:space="720" w:num="1"/>
          <w:titlePg/>
          <w:docGrid w:linePitch="312" w:charSpace="0"/>
        </w:sectPr>
      </w:pPr>
      <w:r>
        <w:rPr>
          <w:rFonts w:ascii="Times New Roman" w:hAnsi="Times New Roman"/>
          <w:sz w:val="24"/>
          <w:szCs w:val="24"/>
        </w:rPr>
        <w:t>3.4.2评审委员会完成评审后，应当向比选人提交书面评审报告。</w:t>
      </w:r>
      <w:bookmarkEnd w:id="181"/>
      <w:bookmarkEnd w:id="182"/>
      <w:bookmarkEnd w:id="183"/>
      <w:bookmarkEnd w:id="184"/>
      <w:bookmarkEnd w:id="185"/>
      <w:bookmarkEnd w:id="186"/>
      <w:bookmarkEnd w:id="187"/>
      <w:bookmarkEnd w:id="188"/>
      <w:bookmarkEnd w:id="189"/>
      <w:bookmarkEnd w:id="190"/>
      <w:bookmarkEnd w:id="191"/>
    </w:p>
    <w:p w14:paraId="287199F0">
      <w:pPr>
        <w:spacing w:line="560" w:lineRule="exact"/>
        <w:rPr>
          <w:rFonts w:hAnsi="宋体"/>
          <w:bCs/>
          <w:sz w:val="21"/>
          <w:szCs w:val="21"/>
        </w:rPr>
      </w:pPr>
      <w:bookmarkStart w:id="239" w:name="_Toc28872"/>
      <w:bookmarkStart w:id="240" w:name="_Toc26433"/>
      <w:bookmarkStart w:id="241" w:name="_Toc4464"/>
      <w:bookmarkStart w:id="242" w:name="_Toc184635124"/>
      <w:bookmarkStart w:id="243" w:name="_Toc30202"/>
      <w:bookmarkStart w:id="244" w:name="_Toc408317161"/>
    </w:p>
    <w:p w14:paraId="4E4BC860">
      <w:pPr>
        <w:pStyle w:val="2"/>
        <w:spacing w:line="560" w:lineRule="exact"/>
        <w:jc w:val="center"/>
        <w:rPr>
          <w:rFonts w:ascii="Times New Roman" w:hAnsi="Times New Roman" w:eastAsia="黑体"/>
          <w:b w:val="0"/>
          <w:kern w:val="0"/>
          <w:sz w:val="32"/>
          <w:szCs w:val="32"/>
        </w:rPr>
      </w:pPr>
      <w:bookmarkStart w:id="245" w:name="_Toc475463262"/>
      <w:r>
        <w:rPr>
          <w:rFonts w:ascii="Times New Roman" w:hAnsi="Times New Roman" w:eastAsia="黑体"/>
          <w:b w:val="0"/>
          <w:kern w:val="0"/>
          <w:sz w:val="32"/>
          <w:szCs w:val="32"/>
        </w:rPr>
        <w:t xml:space="preserve">第四章  </w:t>
      </w:r>
      <w:r>
        <w:rPr>
          <w:rFonts w:hint="eastAsia" w:eastAsia="黑体"/>
          <w:b w:val="0"/>
          <w:kern w:val="0"/>
          <w:sz w:val="32"/>
          <w:szCs w:val="32"/>
          <w:lang w:val="en-US" w:eastAsia="zh-CN"/>
        </w:rPr>
        <w:t>拟签订的</w:t>
      </w:r>
      <w:r>
        <w:rPr>
          <w:rFonts w:ascii="Times New Roman" w:hAnsi="Times New Roman" w:eastAsia="黑体"/>
          <w:b w:val="0"/>
          <w:kern w:val="0"/>
          <w:sz w:val="32"/>
          <w:szCs w:val="32"/>
        </w:rPr>
        <w:t>合同条款及格式</w:t>
      </w:r>
      <w:bookmarkEnd w:id="245"/>
    </w:p>
    <w:p w14:paraId="795158D3">
      <w:pPr>
        <w:spacing w:line="560" w:lineRule="exact"/>
        <w:rPr>
          <w:rFonts w:hAnsi="宋体"/>
          <w:b/>
          <w:color w:val="000000"/>
          <w:sz w:val="52"/>
          <w:szCs w:val="52"/>
        </w:rPr>
      </w:pPr>
    </w:p>
    <w:p w14:paraId="1C00CED8">
      <w:pPr>
        <w:spacing w:line="560" w:lineRule="exact"/>
        <w:rPr>
          <w:rFonts w:hAnsi="宋体"/>
          <w:b/>
          <w:color w:val="000000"/>
          <w:sz w:val="30"/>
          <w:szCs w:val="30"/>
        </w:rPr>
      </w:pPr>
      <w:r>
        <w:rPr>
          <w:rFonts w:ascii="Times New Roman" w:hAnsi="Times New Roman" w:eastAsia="黑体"/>
          <w:b w:val="0"/>
          <w:sz w:val="32"/>
          <w:szCs w:val="32"/>
        </w:rPr>
        <w:t>合同编号：_________</w:t>
      </w:r>
    </w:p>
    <w:p w14:paraId="53911712">
      <w:pPr>
        <w:spacing w:line="560" w:lineRule="exact"/>
        <w:rPr>
          <w:rFonts w:hAnsi="宋体"/>
        </w:rPr>
      </w:pPr>
    </w:p>
    <w:p w14:paraId="56CD8E30">
      <w:pPr>
        <w:spacing w:line="560" w:lineRule="exact"/>
        <w:rPr>
          <w:rFonts w:hAnsi="宋体"/>
        </w:rPr>
      </w:pPr>
    </w:p>
    <w:p w14:paraId="508D8944">
      <w:pPr>
        <w:spacing w:line="560" w:lineRule="exact"/>
        <w:rPr>
          <w:rFonts w:hAnsi="宋体"/>
        </w:rPr>
      </w:pPr>
    </w:p>
    <w:p w14:paraId="6AA741D8">
      <w:pPr>
        <w:spacing w:line="560" w:lineRule="exact"/>
        <w:rPr>
          <w:rFonts w:hAnsi="宋体"/>
        </w:rPr>
      </w:pPr>
    </w:p>
    <w:p w14:paraId="6C406879">
      <w:pPr>
        <w:pStyle w:val="2"/>
        <w:spacing w:line="240" w:lineRule="auto"/>
        <w:ind w:firstLine="1680" w:firstLineChars="300"/>
        <w:rPr>
          <w:rFonts w:hint="default" w:hAnsi="Times New Roman" w:eastAsia="黑体"/>
          <w:b w:val="0"/>
          <w:kern w:val="0"/>
          <w:sz w:val="56"/>
          <w:szCs w:val="56"/>
        </w:rPr>
      </w:pPr>
      <w:r>
        <w:rPr>
          <w:rFonts w:hint="eastAsia" w:eastAsia="黑体"/>
          <w:b w:val="0"/>
          <w:kern w:val="0"/>
          <w:sz w:val="56"/>
          <w:szCs w:val="56"/>
          <w:lang w:eastAsia="zh-CN"/>
        </w:rPr>
        <w:t>人力资源咨询服务</w:t>
      </w:r>
      <w:r>
        <w:rPr>
          <w:rFonts w:hint="default" w:hAnsi="Times New Roman" w:eastAsia="黑体"/>
          <w:b w:val="0"/>
          <w:kern w:val="0"/>
          <w:sz w:val="56"/>
          <w:szCs w:val="56"/>
        </w:rPr>
        <w:t>中介机构</w:t>
      </w:r>
    </w:p>
    <w:p w14:paraId="1EE99EE3">
      <w:pPr>
        <w:pStyle w:val="2"/>
        <w:spacing w:line="240" w:lineRule="auto"/>
        <w:ind w:firstLine="2240" w:firstLineChars="400"/>
        <w:rPr>
          <w:rFonts w:hint="eastAsia" w:hAnsi="Times New Roman" w:eastAsia="黑体"/>
          <w:b w:val="0"/>
          <w:kern w:val="0"/>
          <w:sz w:val="56"/>
          <w:szCs w:val="56"/>
          <w:lang w:eastAsia="zh-CN"/>
        </w:rPr>
      </w:pPr>
      <w:r>
        <w:rPr>
          <w:rFonts w:hAnsi="Times New Roman" w:eastAsia="黑体"/>
          <w:b w:val="0"/>
          <w:kern w:val="0"/>
          <w:sz w:val="56"/>
          <w:szCs w:val="56"/>
        </w:rPr>
        <w:t>服务合同</w:t>
      </w:r>
      <w:r>
        <w:rPr>
          <w:rFonts w:hint="eastAsia" w:eastAsia="黑体"/>
          <w:b w:val="0"/>
          <w:kern w:val="0"/>
          <w:sz w:val="56"/>
          <w:szCs w:val="56"/>
          <w:lang w:eastAsia="zh-CN"/>
        </w:rPr>
        <w:t>（</w:t>
      </w:r>
      <w:r>
        <w:rPr>
          <w:rFonts w:hint="eastAsia" w:eastAsia="黑体"/>
          <w:b w:val="0"/>
          <w:kern w:val="0"/>
          <w:sz w:val="56"/>
          <w:szCs w:val="56"/>
          <w:lang w:val="en-US" w:eastAsia="zh-CN"/>
        </w:rPr>
        <w:t>模板</w:t>
      </w:r>
      <w:r>
        <w:rPr>
          <w:rFonts w:hint="eastAsia" w:eastAsia="黑体"/>
          <w:b w:val="0"/>
          <w:kern w:val="0"/>
          <w:sz w:val="56"/>
          <w:szCs w:val="56"/>
          <w:lang w:eastAsia="zh-CN"/>
        </w:rPr>
        <w:t>）</w:t>
      </w:r>
    </w:p>
    <w:p w14:paraId="798BFE0E">
      <w:pPr>
        <w:pStyle w:val="16"/>
        <w:ind w:firstLine="680"/>
        <w:rPr>
          <w:rFonts w:ascii="宋体" w:hAnsi="宋体"/>
        </w:rPr>
      </w:pPr>
    </w:p>
    <w:p w14:paraId="3978CC08">
      <w:pPr>
        <w:pStyle w:val="37"/>
        <w:spacing w:before="0" w:beforeAutospacing="0" w:after="0" w:afterAutospacing="0" w:line="560" w:lineRule="exact"/>
        <w:jc w:val="center"/>
        <w:rPr>
          <w:rFonts w:hAnsi="宋体"/>
          <w:color w:val="auto"/>
        </w:rPr>
      </w:pPr>
    </w:p>
    <w:p w14:paraId="185F1AA2">
      <w:pPr>
        <w:pStyle w:val="37"/>
        <w:spacing w:before="0" w:beforeAutospacing="0" w:after="0" w:afterAutospacing="0" w:line="560" w:lineRule="exact"/>
        <w:jc w:val="center"/>
        <w:rPr>
          <w:rFonts w:hAnsi="宋体"/>
          <w:color w:val="auto"/>
        </w:rPr>
      </w:pPr>
    </w:p>
    <w:p w14:paraId="542763CE">
      <w:pPr>
        <w:pStyle w:val="37"/>
        <w:spacing w:before="0" w:beforeAutospacing="0" w:after="0" w:afterAutospacing="0" w:line="560" w:lineRule="exact"/>
        <w:jc w:val="center"/>
        <w:rPr>
          <w:rFonts w:hAnsi="宋体"/>
          <w:color w:val="auto"/>
        </w:rPr>
      </w:pPr>
    </w:p>
    <w:p w14:paraId="344876C5">
      <w:pPr>
        <w:pStyle w:val="37"/>
        <w:spacing w:before="0" w:beforeAutospacing="0" w:after="0" w:afterAutospacing="0" w:line="560" w:lineRule="exact"/>
        <w:jc w:val="center"/>
        <w:rPr>
          <w:rFonts w:hAnsi="宋体"/>
          <w:color w:val="auto"/>
        </w:rPr>
      </w:pPr>
    </w:p>
    <w:p w14:paraId="7A00A749">
      <w:pPr>
        <w:pStyle w:val="37"/>
        <w:spacing w:before="0" w:beforeAutospacing="0" w:after="0" w:afterAutospacing="0" w:line="560" w:lineRule="exact"/>
        <w:jc w:val="center"/>
        <w:rPr>
          <w:rFonts w:hAnsi="宋体"/>
          <w:color w:val="auto"/>
        </w:rPr>
      </w:pPr>
    </w:p>
    <w:p w14:paraId="5BDD7BDE">
      <w:pPr>
        <w:pStyle w:val="37"/>
        <w:spacing w:before="0" w:beforeAutospacing="0" w:after="0" w:afterAutospacing="0" w:line="560" w:lineRule="exact"/>
        <w:jc w:val="center"/>
        <w:rPr>
          <w:rFonts w:hAnsi="宋体"/>
          <w:color w:val="auto"/>
        </w:rPr>
      </w:pPr>
    </w:p>
    <w:bookmarkEnd w:id="239"/>
    <w:bookmarkEnd w:id="240"/>
    <w:bookmarkEnd w:id="241"/>
    <w:bookmarkEnd w:id="242"/>
    <w:bookmarkEnd w:id="243"/>
    <w:bookmarkEnd w:id="244"/>
    <w:p w14:paraId="6EE92795">
      <w:pPr>
        <w:widowControl/>
        <w:ind w:firstLine="2240" w:firstLineChars="700"/>
        <w:jc w:val="both"/>
        <w:rPr>
          <w:rFonts w:hint="default" w:ascii="Times New Roman" w:hAnsi="Times New Roman" w:eastAsia="黑体" w:cs="Times New Roman"/>
          <w:b w:val="0"/>
          <w:sz w:val="32"/>
          <w:szCs w:val="32"/>
          <w:lang w:eastAsia="zh-CN"/>
        </w:rPr>
      </w:pPr>
      <w:bookmarkStart w:id="246" w:name="_Toc5347"/>
      <w:bookmarkStart w:id="247" w:name="_Toc475463263"/>
      <w:r>
        <w:rPr>
          <w:rFonts w:hint="default" w:ascii="Times New Roman" w:hAnsi="Times New Roman" w:eastAsia="黑体" w:cs="Times New Roman"/>
          <w:b w:val="0"/>
          <w:sz w:val="32"/>
          <w:szCs w:val="32"/>
          <w:lang w:eastAsia="zh-CN"/>
        </w:rPr>
        <w:t>四川蜀道物流园区发展有限公司</w:t>
      </w:r>
    </w:p>
    <w:p w14:paraId="13A900C4">
      <w:pPr>
        <w:widowControl/>
        <w:jc w:val="center"/>
        <w:rPr>
          <w:rFonts w:ascii="Times New Roman" w:hAnsi="Times New Roman" w:eastAsia="黑体" w:cs="Times New Roman"/>
          <w:b w:val="0"/>
          <w:sz w:val="32"/>
          <w:szCs w:val="32"/>
        </w:rPr>
      </w:pPr>
      <w:r>
        <w:rPr>
          <w:rFonts w:hint="eastAsia" w:ascii="Times New Roman" w:eastAsia="黑体" w:cs="Times New Roman"/>
          <w:b w:val="0"/>
          <w:sz w:val="32"/>
          <w:szCs w:val="32"/>
          <w:lang w:eastAsia="zh-CN"/>
        </w:rPr>
        <w:t>人力资源咨询服务</w:t>
      </w:r>
      <w:r>
        <w:rPr>
          <w:rFonts w:hint="default" w:ascii="Times New Roman" w:hAnsi="Times New Roman" w:eastAsia="黑体" w:cs="Times New Roman"/>
          <w:b w:val="0"/>
          <w:sz w:val="32"/>
          <w:szCs w:val="32"/>
        </w:rPr>
        <w:t>中介机构选聘项目</w:t>
      </w:r>
    </w:p>
    <w:p w14:paraId="293351D9">
      <w:pPr>
        <w:widowControl/>
        <w:jc w:val="center"/>
        <w:rPr>
          <w:rFonts w:ascii="仿宋" w:hAnsi="仿宋" w:eastAsia="仿宋" w:cs="仿宋"/>
          <w:b/>
          <w:sz w:val="40"/>
          <w:szCs w:val="40"/>
        </w:rPr>
      </w:pPr>
    </w:p>
    <w:p w14:paraId="0F5B72B3">
      <w:pPr>
        <w:spacing w:line="360" w:lineRule="auto"/>
        <w:jc w:val="right"/>
        <w:rPr>
          <w:rFonts w:hint="eastAsia" w:ascii="仿宋_GB2312" w:hAnsi="仿宋_GB2312" w:eastAsia="仿宋_GB2312" w:cs="仿宋_GB2312"/>
          <w:bCs/>
          <w:sz w:val="28"/>
          <w:szCs w:val="28"/>
        </w:rPr>
      </w:pPr>
    </w:p>
    <w:p w14:paraId="7A4AE143">
      <w:pPr>
        <w:spacing w:line="560" w:lineRule="exact"/>
        <w:jc w:val="right"/>
        <w:rPr>
          <w:rFonts w:ascii="Times New Roman" w:hAnsi="Times New Roman" w:eastAsia="仿宋_GB2312" w:cs="Times New Roman"/>
          <w:bCs/>
          <w:sz w:val="28"/>
          <w:szCs w:val="28"/>
        </w:rPr>
      </w:pPr>
      <w:r>
        <w:rPr>
          <w:rFonts w:hint="default" w:ascii="Times New Roman" w:hAnsi="Times New Roman" w:eastAsia="仿宋_GB2312" w:cs="Times New Roman"/>
          <w:bCs/>
          <w:sz w:val="28"/>
          <w:szCs w:val="28"/>
        </w:rPr>
        <w:t>（合同编号：</w:t>
      </w:r>
      <w:r>
        <w:rPr>
          <w:rFonts w:hint="default" w:ascii="Times New Roman" w:hAnsi="Times New Roman" w:eastAsia="仿宋_GB2312" w:cs="Times New Roman"/>
          <w:sz w:val="24"/>
        </w:rPr>
        <w:t xml:space="preserve">          </w:t>
      </w:r>
      <w:r>
        <w:rPr>
          <w:rFonts w:hint="default" w:ascii="Times New Roman" w:hAnsi="Times New Roman" w:eastAsia="仿宋_GB2312" w:cs="Times New Roman"/>
          <w:bCs/>
          <w:sz w:val="28"/>
          <w:szCs w:val="28"/>
        </w:rPr>
        <w:t xml:space="preserve"> ）</w:t>
      </w:r>
    </w:p>
    <w:p w14:paraId="018B9E62">
      <w:pPr>
        <w:spacing w:line="560" w:lineRule="exact"/>
        <w:rPr>
          <w:rFonts w:hint="eastAsia" w:ascii="黑体" w:hAnsi="黑体" w:eastAsia="黑体" w:cs="黑体"/>
          <w:sz w:val="28"/>
          <w:szCs w:val="28"/>
        </w:rPr>
      </w:pPr>
      <w:r>
        <w:rPr>
          <w:rFonts w:hint="eastAsia" w:ascii="黑体" w:hAnsi="黑体" w:eastAsia="黑体" w:cs="黑体"/>
          <w:sz w:val="28"/>
          <w:szCs w:val="28"/>
        </w:rPr>
        <w:t>甲方：</w:t>
      </w:r>
    </w:p>
    <w:p w14:paraId="13B12BC6">
      <w:pPr>
        <w:pStyle w:val="7"/>
        <w:spacing w:line="560" w:lineRule="exact"/>
        <w:rPr>
          <w:rFonts w:hint="eastAsia" w:ascii="黑体" w:hAnsi="黑体" w:eastAsia="黑体" w:cs="黑体"/>
          <w:sz w:val="28"/>
          <w:szCs w:val="28"/>
        </w:rPr>
      </w:pPr>
      <w:r>
        <w:rPr>
          <w:rFonts w:hint="eastAsia" w:ascii="黑体" w:hAnsi="黑体" w:eastAsia="黑体" w:cs="黑体"/>
          <w:sz w:val="28"/>
          <w:szCs w:val="28"/>
        </w:rPr>
        <w:t>注册地址：</w:t>
      </w:r>
    </w:p>
    <w:p w14:paraId="03EADF9F">
      <w:pPr>
        <w:pStyle w:val="7"/>
        <w:spacing w:line="560" w:lineRule="exact"/>
        <w:rPr>
          <w:rFonts w:hint="eastAsia" w:ascii="黑体" w:hAnsi="黑体" w:eastAsia="黑体" w:cs="黑体"/>
          <w:sz w:val="28"/>
          <w:szCs w:val="28"/>
        </w:rPr>
      </w:pPr>
      <w:r>
        <w:rPr>
          <w:rFonts w:hint="eastAsia" w:ascii="黑体" w:hAnsi="黑体" w:eastAsia="黑体" w:cs="黑体"/>
          <w:sz w:val="28"/>
          <w:szCs w:val="28"/>
        </w:rPr>
        <w:t>法定代表人：</w:t>
      </w:r>
    </w:p>
    <w:p w14:paraId="760B2EBA">
      <w:pPr>
        <w:spacing w:line="560" w:lineRule="exact"/>
        <w:rPr>
          <w:rFonts w:hint="eastAsia" w:ascii="黑体" w:hAnsi="黑体" w:eastAsia="黑体" w:cs="黑体"/>
          <w:sz w:val="28"/>
          <w:szCs w:val="28"/>
        </w:rPr>
      </w:pPr>
    </w:p>
    <w:p w14:paraId="21AE8282">
      <w:pPr>
        <w:spacing w:line="560" w:lineRule="exact"/>
        <w:rPr>
          <w:rFonts w:hint="eastAsia" w:ascii="黑体" w:hAnsi="黑体" w:eastAsia="黑体" w:cs="黑体"/>
          <w:sz w:val="28"/>
          <w:szCs w:val="28"/>
        </w:rPr>
      </w:pPr>
    </w:p>
    <w:p w14:paraId="4F4B6725">
      <w:pPr>
        <w:spacing w:line="560" w:lineRule="exact"/>
        <w:rPr>
          <w:rFonts w:hint="eastAsia" w:ascii="黑体" w:hAnsi="黑体" w:eastAsia="黑体" w:cs="黑体"/>
          <w:sz w:val="28"/>
          <w:szCs w:val="28"/>
        </w:rPr>
      </w:pPr>
      <w:r>
        <w:rPr>
          <w:rFonts w:hint="eastAsia" w:ascii="黑体" w:hAnsi="黑体" w:eastAsia="黑体" w:cs="黑体"/>
          <w:sz w:val="28"/>
          <w:szCs w:val="28"/>
        </w:rPr>
        <w:t>乙方：</w:t>
      </w:r>
    </w:p>
    <w:p w14:paraId="68E2F87F">
      <w:pPr>
        <w:pStyle w:val="7"/>
        <w:spacing w:line="560" w:lineRule="exact"/>
        <w:rPr>
          <w:rFonts w:hint="eastAsia" w:ascii="黑体" w:hAnsi="黑体" w:eastAsia="黑体" w:cs="黑体"/>
          <w:sz w:val="28"/>
          <w:szCs w:val="28"/>
        </w:rPr>
      </w:pPr>
      <w:r>
        <w:rPr>
          <w:rFonts w:hint="eastAsia" w:ascii="黑体" w:hAnsi="黑体" w:eastAsia="黑体" w:cs="黑体"/>
          <w:sz w:val="28"/>
          <w:szCs w:val="28"/>
        </w:rPr>
        <w:t>注册地址：</w:t>
      </w:r>
    </w:p>
    <w:p w14:paraId="4E966881">
      <w:pPr>
        <w:pStyle w:val="7"/>
        <w:spacing w:line="560" w:lineRule="exact"/>
        <w:rPr>
          <w:rFonts w:ascii="Times New Roman" w:hAnsi="Times New Roman" w:eastAsia="仿宋_GB2312" w:cs="Times New Roman"/>
          <w:sz w:val="28"/>
          <w:szCs w:val="28"/>
        </w:rPr>
      </w:pPr>
      <w:r>
        <w:rPr>
          <w:rFonts w:hint="eastAsia" w:ascii="黑体" w:hAnsi="黑体" w:eastAsia="黑体" w:cs="黑体"/>
          <w:sz w:val="28"/>
          <w:szCs w:val="28"/>
        </w:rPr>
        <w:t>法定代表人：</w:t>
      </w:r>
    </w:p>
    <w:p w14:paraId="2E361609">
      <w:pPr>
        <w:spacing w:line="560" w:lineRule="exact"/>
        <w:rPr>
          <w:rFonts w:ascii="Times New Roman" w:hAnsi="Times New Roman" w:eastAsia="仿宋_GB2312" w:cs="Times New Roman"/>
          <w:bCs/>
          <w:sz w:val="28"/>
          <w:szCs w:val="28"/>
        </w:rPr>
      </w:pPr>
    </w:p>
    <w:p w14:paraId="1544D817">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依据《中华人民共和国民法典》等有关法律规定，甲乙双方就乙方为甲方提供人力资源咨询服务事宜，经双方友好协商达成如下共识，并签订本合同。</w:t>
      </w:r>
    </w:p>
    <w:p w14:paraId="32C6ED31">
      <w:pPr>
        <w:spacing w:line="560" w:lineRule="exact"/>
        <w:ind w:firstLine="640" w:firstLineChars="200"/>
        <w:rPr>
          <w:rFonts w:hint="default" w:ascii="Times New Roman" w:hAnsi="Times New Roman" w:eastAsia="仿宋_GB2312" w:cs="Times New Roman"/>
          <w:sz w:val="32"/>
          <w:szCs w:val="32"/>
        </w:rPr>
      </w:pPr>
    </w:p>
    <w:p w14:paraId="714C0E35">
      <w:pPr>
        <w:spacing w:line="560" w:lineRule="exact"/>
        <w:ind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第一条 项目名称</w:t>
      </w:r>
    </w:p>
    <w:p w14:paraId="1222BE50">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lang w:eastAsia="zh-CN"/>
        </w:rPr>
        <w:t>四川蜀道物流园区发展有限公司人力资源咨询服务</w:t>
      </w:r>
      <w:r>
        <w:rPr>
          <w:rFonts w:hint="default" w:ascii="Times New Roman" w:eastAsia="仿宋_GB2312"/>
          <w:sz w:val="32"/>
          <w:szCs w:val="32"/>
        </w:rPr>
        <w:t>项目</w:t>
      </w:r>
    </w:p>
    <w:p w14:paraId="5A0EE3A8">
      <w:pPr>
        <w:spacing w:line="560" w:lineRule="exact"/>
        <w:ind w:firstLine="0" w:firstLineChars="0"/>
        <w:rPr>
          <w:rFonts w:hint="default" w:ascii="Times New Roman" w:hAnsi="Times New Roman" w:eastAsia="仿宋_GB2312" w:cs="Times New Roman"/>
          <w:b/>
          <w:bCs/>
          <w:sz w:val="32"/>
          <w:szCs w:val="32"/>
        </w:rPr>
      </w:pPr>
    </w:p>
    <w:p w14:paraId="0994120B">
      <w:pPr>
        <w:spacing w:line="560" w:lineRule="exact"/>
        <w:ind w:firstLine="0" w:firstLineChars="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第二条 咨询服务范围与内容</w:t>
      </w:r>
    </w:p>
    <w:p w14:paraId="6907BAF6">
      <w:pPr>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本项目的服务范围包括：</w:t>
      </w:r>
    </w:p>
    <w:p w14:paraId="09575E6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（一）园区发展公司本部</w:t>
      </w:r>
    </w:p>
    <w:p w14:paraId="0EFCF3D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1.园区发展公司本部内设机构各管理岗位工作职责、任职资格设计，岗位价值评估；</w:t>
      </w:r>
    </w:p>
    <w:p w14:paraId="6EC6D7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2.园区发展公司本部薪酬绩效制度及体系搭建、落地执行。</w:t>
      </w:r>
    </w:p>
    <w:p w14:paraId="78F6890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（二）各园区项目</w:t>
      </w:r>
    </w:p>
    <w:p w14:paraId="39E84B6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1.各园区项目管理岗位工作职责、任职资格设计及岗位价值评估；</w:t>
      </w:r>
    </w:p>
    <w:p w14:paraId="541ACE3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2.各园区项目建设期、运营期薪酬绩效差异化考核管理制度体系设计、搭建；</w:t>
      </w:r>
    </w:p>
    <w:p w14:paraId="4C5A0CC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3.投产运营期园区项目业务端岗位和非业务端岗位薪酬、绩效差异化考核分配体系设计、执行。</w:t>
      </w:r>
    </w:p>
    <w:p w14:paraId="42881D6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本项目的服务内容分为三个阶段，具体包括：</w:t>
      </w:r>
    </w:p>
    <w:p w14:paraId="1FB7F1E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（一）第一阶段：内设机构及编制岗位</w:t>
      </w:r>
    </w:p>
    <w:p w14:paraId="52C6C5EC">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1.根据公司现有组织架构与岗位设置情况，开展公司各岗位任职资格体系设计，分解部门职责，编写岗位说明书；</w:t>
      </w:r>
    </w:p>
    <w:p w14:paraId="7F25B180">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2.建立岗位价值体系，完成岗位价值评估，落实岗位价值差异。</w:t>
      </w:r>
    </w:p>
    <w:p w14:paraId="78BE5DB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（二）第二阶段：薪酬管理与绩效考核机制</w:t>
      </w:r>
    </w:p>
    <w:p w14:paraId="0F7A08F1">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1.根据公司业务发展定位，结合蜀道物流集团工资总额与内部分配管理相关规定，完成员工薪酬体系建设，建立差异化工资结构和工资水平，实施工资套改；</w:t>
      </w:r>
    </w:p>
    <w:p w14:paraId="641BF5E7">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2.完成公司绩效体系建设，建立定性与定量相结合的绩效体系，差异化设计业务端岗位和非业务端岗位的考核分配模型，实现业绩贡献与薪酬的有效联动；</w:t>
      </w:r>
    </w:p>
    <w:p w14:paraId="303B0C12">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3.根据蜀道集团、蜀道物流集团企业负责人薪酬和考核相关规定，结合公司实际，撰写公司领导班子成员薪酬与考核管理办法。</w:t>
      </w:r>
    </w:p>
    <w:p w14:paraId="5608931D">
      <w:pPr>
        <w:widowControl/>
        <w:numPr>
          <w:ilvl w:val="-1"/>
          <w:numId w:val="0"/>
        </w:numPr>
        <w:spacing w:line="560" w:lineRule="exact"/>
        <w:ind w:firstLine="640" w:firstLineChars="200"/>
        <w:rPr>
          <w:rFonts w:hint="default" w:ascii="楷体_GB2312" w:hAnsi="楷体_GB2312" w:eastAsia="楷体_GB2312" w:cs="楷体_GB2312"/>
          <w:sz w:val="32"/>
          <w:szCs w:val="32"/>
          <w:highlight w:val="none"/>
          <w:lang w:val="en-US" w:eastAsia="zh-CN"/>
        </w:rPr>
      </w:pPr>
      <w:r>
        <w:rPr>
          <w:rFonts w:hint="default" w:ascii="楷体_GB2312" w:hAnsi="楷体_GB2312" w:eastAsia="楷体_GB2312" w:cs="楷体_GB2312"/>
          <w:sz w:val="32"/>
          <w:szCs w:val="32"/>
          <w:highlight w:val="none"/>
          <w:lang w:val="en-US" w:eastAsia="zh-CN"/>
        </w:rPr>
        <w:t>（三）第三阶段：薪酬绩效、职业晋升体系执行及调适</w:t>
      </w:r>
    </w:p>
    <w:p w14:paraId="69DB69DD">
      <w:pPr>
        <w:numPr>
          <w:ilvl w:val="-1"/>
          <w:numId w:val="0"/>
        </w:numPr>
        <w:spacing w:line="560" w:lineRule="exact"/>
        <w:ind w:firstLine="640" w:firstLineChars="200"/>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1.辅导薪酬绩效体系落地执行，并根据体系落地情况进行适应性微调；</w:t>
      </w:r>
    </w:p>
    <w:p w14:paraId="5D09904D">
      <w:pPr>
        <w:keepNext w:val="0"/>
        <w:keepLines w:val="0"/>
        <w:pageBreakBefore w:val="0"/>
        <w:numPr>
          <w:ilvl w:val="-1"/>
          <w:numId w:val="0"/>
        </w:numPr>
        <w:kinsoku/>
        <w:wordWrap/>
        <w:overflowPunct/>
        <w:topLinePunct w:val="0"/>
        <w:autoSpaceDE/>
        <w:autoSpaceDN/>
        <w:bidi w:val="0"/>
        <w:adjustRightInd/>
        <w:snapToGrid/>
        <w:spacing w:line="560" w:lineRule="exact"/>
        <w:ind w:firstLine="640" w:firstLineChars="200"/>
        <w:contextualSpacing w:val="0"/>
        <w:textAlignment w:val="auto"/>
        <w:outlineLvl w:val="9"/>
        <w:rPr>
          <w:rFonts w:hint="default" w:ascii="Times New Roman" w:eastAsia="仿宋_GB2312"/>
          <w:sz w:val="32"/>
          <w:szCs w:val="32"/>
          <w:highlight w:val="none"/>
          <w:lang w:val="en-US" w:eastAsia="zh-CN"/>
        </w:rPr>
      </w:pPr>
      <w:r>
        <w:rPr>
          <w:rFonts w:hint="default" w:ascii="Times New Roman" w:eastAsia="仿宋_GB2312"/>
          <w:sz w:val="32"/>
          <w:szCs w:val="32"/>
          <w:highlight w:val="none"/>
          <w:lang w:val="en-US" w:eastAsia="zh-CN"/>
        </w:rPr>
        <w:t>2.建立公司内部员工职业发展通道体系，畅通员工内部职业发展。</w:t>
      </w:r>
    </w:p>
    <w:p w14:paraId="2D611C97">
      <w:pPr>
        <w:spacing w:line="560" w:lineRule="exact"/>
        <w:ind w:firstLine="640" w:firstLineChars="200"/>
        <w:rPr>
          <w:rFonts w:hint="default" w:ascii="Times New Roman" w:eastAsia="仿宋_GB2312"/>
          <w:sz w:val="32"/>
          <w:szCs w:val="32"/>
          <w:highlight w:val="none"/>
        </w:rPr>
      </w:pPr>
      <w:r>
        <w:rPr>
          <w:rFonts w:hint="default" w:ascii="Times New Roman" w:eastAsia="仿宋_GB2312"/>
          <w:sz w:val="32"/>
          <w:szCs w:val="32"/>
          <w:highlight w:val="none"/>
        </w:rPr>
        <w:t>上述具体服务内容及相关工作成果详见附件1《</w:t>
      </w:r>
      <w:r>
        <w:rPr>
          <w:rFonts w:hint="default" w:ascii="Times New Roman" w:eastAsia="仿宋_GB2312"/>
          <w:sz w:val="32"/>
          <w:szCs w:val="32"/>
          <w:highlight w:val="none"/>
          <w:lang w:eastAsia="zh-CN"/>
        </w:rPr>
        <w:t>四川蜀道物流园区发展</w:t>
      </w:r>
      <w:r>
        <w:rPr>
          <w:rFonts w:hint="default" w:ascii="Times New Roman" w:eastAsia="仿宋_GB2312"/>
          <w:sz w:val="32"/>
          <w:szCs w:val="32"/>
          <w:highlight w:val="none"/>
        </w:rPr>
        <w:t>有限公司人力资源咨询服务项目工作清单》。</w:t>
      </w:r>
    </w:p>
    <w:p w14:paraId="446BD3CA">
      <w:pPr>
        <w:spacing w:line="560" w:lineRule="exact"/>
        <w:ind w:left="0" w:firstLine="0" w:firstLineChars="0"/>
        <w:rPr>
          <w:rFonts w:hint="default" w:ascii="Times New Roman" w:hAnsi="Times New Roman" w:eastAsia="仿宋_GB2312" w:cs="Times New Roman"/>
          <w:b/>
          <w:bCs/>
          <w:sz w:val="32"/>
          <w:szCs w:val="32"/>
          <w:highlight w:val="none"/>
        </w:rPr>
      </w:pPr>
    </w:p>
    <w:p w14:paraId="1C3812AD">
      <w:pPr>
        <w:spacing w:line="560" w:lineRule="exact"/>
        <w:ind w:left="0" w:firstLine="0" w:firstLineChars="0"/>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第三条 咨询服务时间</w:t>
      </w:r>
    </w:p>
    <w:p w14:paraId="78F9D3CE">
      <w:pPr>
        <w:spacing w:line="560" w:lineRule="exact"/>
        <w:ind w:left="0"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乙方应在合同签订后</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0日历天内完成本合同项下全部咨询服务工作（附件1）；</w:t>
      </w:r>
      <w:r>
        <w:rPr>
          <w:rFonts w:hint="default" w:ascii="Times New Roman" w:hAnsi="Times New Roman" w:eastAsia="仿宋_GB2312" w:cs="Times New Roman"/>
          <w:sz w:val="32"/>
          <w:szCs w:val="32"/>
          <w:highlight w:val="none"/>
          <w:lang w:val="en-US" w:eastAsia="zh-CN"/>
        </w:rPr>
        <w:t>项目验收合格后，</w:t>
      </w:r>
      <w:r>
        <w:rPr>
          <w:rFonts w:hint="default" w:ascii="Times New Roman" w:hAnsi="Times New Roman" w:eastAsia="仿宋_GB2312" w:cs="Times New Roman"/>
          <w:sz w:val="32"/>
          <w:szCs w:val="32"/>
          <w:highlight w:val="none"/>
        </w:rPr>
        <w:t>后续提供</w:t>
      </w:r>
      <w:r>
        <w:rPr>
          <w:rFonts w:hint="default"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日历天的跟踪辅助服务。</w:t>
      </w:r>
    </w:p>
    <w:p w14:paraId="3D070AB8">
      <w:pPr>
        <w:spacing w:line="560" w:lineRule="exact"/>
        <w:ind w:lef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因甲方业务战略变化、上级主管部门要求、内部经营管理变化等原因导致项目延期的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约定项目周期相应顺延，甲方不承担违约责任。</w:t>
      </w:r>
    </w:p>
    <w:p w14:paraId="68C1A73E">
      <w:pPr>
        <w:spacing w:line="560" w:lineRule="exact"/>
        <w:ind w:firstLine="0" w:firstLineChars="0"/>
        <w:rPr>
          <w:rFonts w:hint="default" w:ascii="Times New Roman" w:hAnsi="Times New Roman" w:eastAsia="仿宋_GB2312" w:cs="Times New Roman"/>
          <w:b/>
          <w:bCs/>
          <w:sz w:val="32"/>
          <w:szCs w:val="32"/>
        </w:rPr>
      </w:pPr>
    </w:p>
    <w:p w14:paraId="540B03E2">
      <w:pPr>
        <w:spacing w:line="560" w:lineRule="exact"/>
        <w:ind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第四条 项目组织</w:t>
      </w:r>
    </w:p>
    <w:p w14:paraId="3AA275D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1.乙方应于本合同签署生效后5个工作日内与甲方沟通项目计划及工作节点安排。</w:t>
      </w:r>
    </w:p>
    <w:p w14:paraId="42BD853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2.乙方应在合同签订之日起5个工作日内组建项目团队，该团队人员应具备</w:t>
      </w:r>
      <w:r>
        <w:rPr>
          <w:rFonts w:hint="default" w:ascii="Times New Roman" w:hAnsi="Times New Roman" w:eastAsia="仿宋_GB2312" w:cs="Times New Roman"/>
          <w:sz w:val="32"/>
          <w:szCs w:val="32"/>
          <w:lang w:val="en-US" w:eastAsia="zh-CN"/>
        </w:rPr>
        <w:t>完成“比选公告”中2.4比选内容中相关</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胜任能力。若甲方发现乙方项目组人员不能胜任工作，乙方应在收到甲方书面通知之日起5个工作日内更换能胜任本项目工作的人员，如未按期更换的，乙方须向甲方支付违约金人民币50000元。</w:t>
      </w:r>
    </w:p>
    <w:p w14:paraId="05FDA69A">
      <w:pPr>
        <w:spacing w:line="560" w:lineRule="exact"/>
        <w:ind w:left="0" w:firstLine="0" w:firstLineChars="0"/>
        <w:rPr>
          <w:rFonts w:hint="default" w:ascii="Times New Roman" w:hAnsi="Times New Roman" w:eastAsia="仿宋_GB2312" w:cs="Times New Roman"/>
          <w:b/>
          <w:bCs/>
          <w:sz w:val="32"/>
          <w:szCs w:val="32"/>
        </w:rPr>
      </w:pPr>
    </w:p>
    <w:p w14:paraId="2074731B">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第五条 甲方的权利和义务</w:t>
      </w:r>
    </w:p>
    <w:p w14:paraId="256E8F5C">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1.为保证服务项目工作的顺利进展，甲方指定专人负责联络乙方，负责项目对接、协调事宜。</w:t>
      </w:r>
    </w:p>
    <w:p w14:paraId="75F48209">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2.按双方约定及时对乙方提交项目成果进行审核。</w:t>
      </w:r>
    </w:p>
    <w:p w14:paraId="50E9E684">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3.为乙方提供因咨询工作所需的相关数据、资料和文件，并保证它们的及时性、真实性和完整性。</w:t>
      </w:r>
    </w:p>
    <w:p w14:paraId="780F1031">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4.按合同约定按时向乙方支付咨询服务费。</w:t>
      </w:r>
    </w:p>
    <w:p w14:paraId="5801D036">
      <w:pPr>
        <w:spacing w:line="560" w:lineRule="exact"/>
        <w:ind w:left="0" w:firstLine="640" w:firstLineChars="200"/>
        <w:rPr>
          <w:rFonts w:hint="default" w:ascii="Times New Roman" w:eastAsia="仿宋_GB2312"/>
          <w:sz w:val="32"/>
          <w:szCs w:val="32"/>
        </w:rPr>
      </w:pPr>
      <w:r>
        <w:rPr>
          <w:rFonts w:hint="default" w:ascii="Times New Roman" w:eastAsia="仿宋_GB2312"/>
          <w:sz w:val="32"/>
          <w:szCs w:val="32"/>
        </w:rPr>
        <w:t>5.甲方协助提供乙方工作所必需的办公场所。</w:t>
      </w:r>
    </w:p>
    <w:p w14:paraId="24381899">
      <w:pPr>
        <w:spacing w:line="560" w:lineRule="exact"/>
        <w:ind w:left="0" w:firstLine="640" w:firstLineChars="200"/>
        <w:rPr>
          <w:rFonts w:hint="default" w:ascii="Times New Roman" w:eastAsia="仿宋_GB2312"/>
          <w:sz w:val="32"/>
          <w:szCs w:val="32"/>
        </w:rPr>
      </w:pPr>
      <w:r>
        <w:rPr>
          <w:rFonts w:hint="default" w:ascii="Times New Roman" w:eastAsia="仿宋_GB2312"/>
          <w:sz w:val="32"/>
          <w:szCs w:val="32"/>
        </w:rPr>
        <w:t>6.甲方有权对乙方提交的工作成果提出修改意见。</w:t>
      </w:r>
    </w:p>
    <w:p w14:paraId="1601D2EF">
      <w:pPr>
        <w:spacing w:line="560" w:lineRule="exact"/>
        <w:ind w:left="0" w:firstLine="0" w:firstLineChars="0"/>
        <w:rPr>
          <w:rFonts w:hint="default" w:ascii="Times New Roman" w:hAnsi="Times New Roman" w:eastAsia="仿宋_GB2312" w:cs="Times New Roman"/>
          <w:b/>
          <w:bCs/>
          <w:sz w:val="32"/>
          <w:szCs w:val="32"/>
        </w:rPr>
      </w:pPr>
    </w:p>
    <w:p w14:paraId="1F1FDA2C">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第六条 乙方的权利和义务</w:t>
      </w:r>
    </w:p>
    <w:p w14:paraId="53D38A9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为保证服务项目工作的顺利进展，乙方应在约定时间内组建项目组，如需调整项目组成员应经过甲方认可。项目组负责人或其指定的项目组主要成员作为乙方在本项目的代表，负责与甲方沟通对接事宜，接收甲方提供的资料。未经甲方同意，乙方不得擅自更换项目组负责人及主要成员。</w:t>
      </w:r>
    </w:p>
    <w:p w14:paraId="31ABA65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2.乙方应按照合同约定，根据经甲方认可的项目计划及工作节点保质保量完成服务范围所规定的工作，按时向甲方提交合同要求的各种咨询服务成果及培训资料。</w:t>
      </w:r>
    </w:p>
    <w:p w14:paraId="36FBDE8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3.乙方应及时向甲方通报项目的进展情况，对甲方提出的项目直接相关的要求和意见，乙方应在24小时内响应，并提出切实可行的书面意见及解决措施。</w:t>
      </w:r>
    </w:p>
    <w:p w14:paraId="1623A0F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4.乙方应记录项目运作过程中的所有工作内容，并在甲方需要的时候随时提供相应资料。</w:t>
      </w:r>
    </w:p>
    <w:p w14:paraId="1975FDE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5.乙方根据项目推进及甲方需求，免费进行相关培训和宣讲。培训的时间和地点，按甲方要求进行安排。</w:t>
      </w:r>
    </w:p>
    <w:p w14:paraId="4E0B7D5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6.乙方自行承担约定服务期内的交通往返费和食宿费以及承担乙方人员在提供服务过程中的人身、财产安全风险。</w:t>
      </w:r>
    </w:p>
    <w:p w14:paraId="76F25BD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7.乙方应独立开展合同约定服务内容，未经甲方书面同意，乙方不得将本合同项下权利义务转让给任何第三方履行。</w:t>
      </w:r>
    </w:p>
    <w:p w14:paraId="34D76839">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8.乙方提交的工作成果未经甲方审核通过，乙方应当负责整改直至通过甲方审核。</w:t>
      </w:r>
    </w:p>
    <w:p w14:paraId="7CE343F5">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 项目实施过程中，乙方应当及时向甲方反馈项目进展，并根据要求，参与甲方所组织的项目沟通会、讨论会、汇报会等项目相关会议。</w:t>
      </w:r>
    </w:p>
    <w:p w14:paraId="05CDBE2C">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10.项目组成员如下：</w:t>
      </w:r>
    </w:p>
    <w:p w14:paraId="488BB3DB">
      <w:pPr>
        <w:spacing w:line="560" w:lineRule="exact"/>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项目负责人：</w:t>
      </w:r>
      <w:r>
        <w:rPr>
          <w:rFonts w:hint="eastAsia" w:ascii="黑体" w:hAnsi="黑体" w:eastAsia="黑体" w:cs="黑体"/>
          <w:sz w:val="28"/>
          <w:szCs w:val="28"/>
        </w:rPr>
        <w:t xml:space="preserve">       </w:t>
      </w:r>
    </w:p>
    <w:p w14:paraId="0BC09079">
      <w:pPr>
        <w:spacing w:line="560" w:lineRule="exact"/>
        <w:ind w:firstLine="560" w:firstLineChars="200"/>
        <w:rPr>
          <w:rFonts w:hint="default" w:ascii="Times New Roman" w:hAnsi="Times New Roman" w:eastAsia="仿宋_GB2312" w:cs="Times New Roman"/>
          <w:sz w:val="32"/>
          <w:szCs w:val="32"/>
          <w:lang w:val="en-US" w:eastAsia="zh-CN"/>
        </w:rPr>
      </w:pPr>
      <w:r>
        <w:rPr>
          <w:rFonts w:hint="eastAsia" w:ascii="黑体" w:hAnsi="黑体" w:eastAsia="黑体" w:cs="黑体"/>
          <w:sz w:val="28"/>
          <w:szCs w:val="28"/>
          <w:lang w:val="en-US" w:eastAsia="zh-CN"/>
        </w:rPr>
        <w:t>项目成员</w:t>
      </w:r>
      <w:r>
        <w:rPr>
          <w:rFonts w:hint="default" w:ascii="Times New Roman" w:hAnsi="Times New Roman" w:eastAsia="仿宋_GB2312" w:cs="Times New Roman"/>
          <w:sz w:val="32"/>
          <w:szCs w:val="32"/>
          <w:lang w:val="en-US" w:eastAsia="zh-CN"/>
        </w:rPr>
        <w:t xml:space="preserve">：                                     </w:t>
      </w:r>
    </w:p>
    <w:p w14:paraId="5B287ECE">
      <w:pPr>
        <w:spacing w:line="560" w:lineRule="exact"/>
        <w:ind w:left="0" w:firstLine="0" w:firstLineChars="0"/>
        <w:rPr>
          <w:rFonts w:hint="default" w:ascii="Times New Roman" w:hAnsi="Times New Roman" w:eastAsia="仿宋_GB2312" w:cs="Times New Roman"/>
          <w:b/>
          <w:bCs/>
          <w:sz w:val="32"/>
          <w:szCs w:val="32"/>
        </w:rPr>
      </w:pPr>
    </w:p>
    <w:p w14:paraId="46DA621C">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第七条 咨询服务成果的交付与验收</w:t>
      </w:r>
    </w:p>
    <w:p w14:paraId="1312C63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1.乙方完成每阶段工作后向甲方交付该阶段工作成果，成果的提交形式为书面文件或电子文件，具体以甲方要求为准。</w:t>
      </w:r>
    </w:p>
    <w:p w14:paraId="5FA31814">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甲方针对乙方提交的每阶段工作成果进行审核并提出优化意见，乙方应在收到甲方优化意见后3个工作日内进行修改优化，并再次提交甲方审核，直至通过甲方审核。若甲方在收到乙方提交的阶段工作成果3个工作日内未反馈审核意见的，默认为甲方已审核通过。 </w:t>
      </w:r>
    </w:p>
    <w:p w14:paraId="51D857D3">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3.跟踪服务期间，乙方须辅助甲方对项目成果运行过程中遇到的问题进行分析，并提出优化建议。</w:t>
      </w:r>
    </w:p>
    <w:p w14:paraId="162765C2">
      <w:pPr>
        <w:spacing w:line="560" w:lineRule="exact"/>
        <w:ind w:left="0" w:firstLine="0" w:firstLineChars="0"/>
        <w:rPr>
          <w:rFonts w:hint="default" w:ascii="Times New Roman" w:hAnsi="Times New Roman" w:eastAsia="仿宋_GB2312" w:cs="Times New Roman"/>
          <w:b/>
          <w:bCs/>
          <w:sz w:val="32"/>
          <w:szCs w:val="32"/>
        </w:rPr>
      </w:pPr>
    </w:p>
    <w:p w14:paraId="31B1A63E">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第八条 咨询服务费用及付款安排</w:t>
      </w:r>
    </w:p>
    <w:p w14:paraId="2E3DA32C">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1.本项目的咨询服务费用总额为</w:t>
      </w:r>
      <w:r>
        <w:rPr>
          <w:rFonts w:hint="default" w:ascii="Times New Roman" w:eastAsia="仿宋_GB2312"/>
          <w:sz w:val="32"/>
          <w:szCs w:val="32"/>
          <w:lang w:val="en-US" w:eastAsia="zh-CN"/>
        </w:rPr>
        <w:t>人民币</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w:t>
      </w:r>
      <w:r>
        <w:rPr>
          <w:rFonts w:hint="default" w:ascii="Times New Roman" w:eastAsia="仿宋_GB2312"/>
          <w:sz w:val="32"/>
          <w:szCs w:val="32"/>
          <w:lang w:eastAsia="zh-CN"/>
        </w:rPr>
        <w:t>，</w:t>
      </w:r>
      <w:r>
        <w:rPr>
          <w:rFonts w:hint="default" w:ascii="Times New Roman" w:eastAsia="仿宋_GB2312"/>
          <w:sz w:val="32"/>
          <w:szCs w:val="32"/>
        </w:rPr>
        <w:t>（大写：</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w:t>
      </w:r>
      <w:r>
        <w:rPr>
          <w:rFonts w:hint="default" w:ascii="Times New Roman" w:eastAsia="仿宋_GB2312"/>
          <w:sz w:val="32"/>
          <w:szCs w:val="32"/>
          <w:lang w:eastAsia="zh-CN"/>
        </w:rPr>
        <w:t>。</w:t>
      </w:r>
      <w:r>
        <w:rPr>
          <w:rFonts w:hint="default" w:ascii="Times New Roman" w:eastAsia="仿宋_GB2312"/>
          <w:sz w:val="32"/>
          <w:szCs w:val="32"/>
        </w:rPr>
        <w:t>服务费用包括本合同项下项目成果编制费用、文本制作费用、培训费、资料费、乙方应交纳的一切税款，以及其他与本次咨询服务相关的所有费用。</w:t>
      </w:r>
    </w:p>
    <w:p w14:paraId="0951927C">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2.付款进度安排</w:t>
      </w:r>
    </w:p>
    <w:p w14:paraId="6CB54CE5">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2.1第一次付款：</w:t>
      </w:r>
      <w:r>
        <w:rPr>
          <w:rFonts w:hint="eastAsia" w:ascii="Times New Roman" w:hAnsi="Times New Roman" w:eastAsia="仿宋_GB2312" w:cs="Times New Roman"/>
          <w:sz w:val="32"/>
          <w:szCs w:val="32"/>
          <w:lang w:val="en-US" w:eastAsia="zh-CN"/>
        </w:rPr>
        <w:t>乙方按照本次项目合同</w:t>
      </w:r>
      <w:r>
        <w:rPr>
          <w:rFonts w:hint="eastAsia" w:ascii="Times New Roman" w:eastAsia="仿宋_GB2312" w:cs="Times New Roman"/>
          <w:sz w:val="32"/>
          <w:szCs w:val="32"/>
          <w:lang w:val="en-US" w:eastAsia="zh-CN"/>
        </w:rPr>
        <w:t>《人力资源咨询服务</w:t>
      </w:r>
      <w:r>
        <w:rPr>
          <w:rFonts w:hint="eastAsia" w:ascii="Times New Roman" w:hAnsi="Times New Roman" w:eastAsia="仿宋_GB2312" w:cs="Times New Roman"/>
          <w:sz w:val="32"/>
          <w:szCs w:val="32"/>
          <w:lang w:val="en-US" w:eastAsia="zh-CN"/>
        </w:rPr>
        <w:t>工作清单</w:t>
      </w:r>
      <w:r>
        <w:rPr>
          <w:rFonts w:hint="eastAsia" w:asci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（附件1）完成第一阶段设计并进行设计成果汇报后</w:t>
      </w:r>
      <w:r>
        <w:rPr>
          <w:rFonts w:hint="default" w:ascii="Times New Roman" w:eastAsia="仿宋_GB2312"/>
          <w:sz w:val="32"/>
          <w:szCs w:val="32"/>
        </w:rPr>
        <w:t>，</w:t>
      </w:r>
      <w:r>
        <w:rPr>
          <w:rFonts w:hint="default" w:ascii="Times New Roman" w:hAnsi="Times New Roman" w:eastAsia="仿宋_GB2312" w:cs="Times New Roman"/>
          <w:sz w:val="32"/>
          <w:szCs w:val="32"/>
        </w:rPr>
        <w:t>经甲方</w:t>
      </w:r>
      <w:r>
        <w:rPr>
          <w:rFonts w:hint="default" w:ascii="Times New Roman" w:hAnsi="Times New Roman" w:eastAsia="仿宋_GB2312" w:cs="Times New Roman"/>
          <w:sz w:val="32"/>
          <w:szCs w:val="32"/>
          <w:lang w:eastAsia="zh-Hans"/>
        </w:rPr>
        <w:t>认可</w:t>
      </w:r>
      <w:r>
        <w:rPr>
          <w:rFonts w:hint="default" w:ascii="Times New Roman" w:hAnsi="Times New Roman" w:eastAsia="仿宋_GB2312" w:cs="Times New Roman"/>
          <w:sz w:val="32"/>
          <w:szCs w:val="32"/>
        </w:rPr>
        <w:t>后，</w:t>
      </w:r>
      <w:r>
        <w:rPr>
          <w:rFonts w:hint="default" w:ascii="Times New Roman" w:eastAsia="仿宋_GB2312"/>
          <w:sz w:val="32"/>
          <w:szCs w:val="32"/>
        </w:rPr>
        <w:t>支付乙方合同约定的咨询服务费用总价的40%，计</w:t>
      </w:r>
      <w:r>
        <w:rPr>
          <w:rFonts w:hint="default" w:ascii="Times New Roman" w:eastAsia="仿宋_GB2312"/>
          <w:sz w:val="32"/>
          <w:szCs w:val="32"/>
          <w:lang w:val="en-US" w:eastAsia="zh-CN"/>
        </w:rPr>
        <w:t>人民币</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元（大写：</w:t>
      </w:r>
      <w:r>
        <w:rPr>
          <w:rFonts w:hint="default" w:ascii="Times New Roman" w:eastAsia="仿宋_GB2312"/>
          <w:sz w:val="32"/>
          <w:szCs w:val="32"/>
          <w:u w:val="single"/>
          <w:lang w:val="en-US" w:eastAsia="zh-CN"/>
        </w:rPr>
        <w:t xml:space="preserve">                 </w:t>
      </w:r>
      <w:r>
        <w:rPr>
          <w:rFonts w:hint="default" w:ascii="Times New Roman" w:eastAsia="仿宋_GB2312"/>
          <w:sz w:val="32"/>
          <w:szCs w:val="32"/>
        </w:rPr>
        <w:t>元）。</w:t>
      </w:r>
    </w:p>
    <w:p w14:paraId="22A909B4">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2.2第二次付款：</w:t>
      </w:r>
      <w:r>
        <w:rPr>
          <w:rFonts w:hint="eastAsia" w:ascii="Times New Roman" w:hAnsi="Times New Roman" w:eastAsia="仿宋_GB2312" w:cs="Times New Roman"/>
          <w:sz w:val="32"/>
          <w:szCs w:val="32"/>
          <w:lang w:val="en-US" w:eastAsia="zh-CN"/>
        </w:rPr>
        <w:t>乙方按照本次项目合同</w:t>
      </w:r>
      <w:r>
        <w:rPr>
          <w:rFonts w:hint="eastAsia" w:ascii="Times New Roman" w:eastAsia="仿宋_GB2312" w:cs="Times New Roman"/>
          <w:sz w:val="32"/>
          <w:szCs w:val="32"/>
          <w:lang w:val="en-US" w:eastAsia="zh-CN"/>
        </w:rPr>
        <w:t>《人力资源咨询服务</w:t>
      </w:r>
      <w:r>
        <w:rPr>
          <w:rFonts w:hint="eastAsia" w:ascii="Times New Roman" w:hAnsi="Times New Roman" w:eastAsia="仿宋_GB2312" w:cs="Times New Roman"/>
          <w:sz w:val="32"/>
          <w:szCs w:val="32"/>
          <w:lang w:val="en-US" w:eastAsia="zh-CN"/>
        </w:rPr>
        <w:t>工作清单</w:t>
      </w:r>
      <w:r>
        <w:rPr>
          <w:rFonts w:hint="eastAsia" w:asci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（附件1）完成第</w:t>
      </w:r>
      <w:r>
        <w:rPr>
          <w:rFonts w:hint="eastAsia" w:asci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阶段设计</w:t>
      </w:r>
      <w:r>
        <w:rPr>
          <w:rFonts w:hint="eastAsia" w:ascii="Times New Roman" w:eastAsia="仿宋_GB2312" w:cs="Times New Roman"/>
          <w:sz w:val="32"/>
          <w:szCs w:val="32"/>
          <w:lang w:val="en-US" w:eastAsia="zh-CN"/>
        </w:rPr>
        <w:t>初稿</w:t>
      </w:r>
      <w:r>
        <w:rPr>
          <w:rFonts w:hint="eastAsia" w:ascii="Times New Roman" w:hAnsi="Times New Roman" w:eastAsia="仿宋_GB2312" w:cs="Times New Roman"/>
          <w:sz w:val="32"/>
          <w:szCs w:val="32"/>
          <w:lang w:val="en-US" w:eastAsia="zh-CN"/>
        </w:rPr>
        <w:t>并进行成果汇报后</w:t>
      </w:r>
      <w:r>
        <w:rPr>
          <w:rFonts w:hint="default" w:ascii="Times New Roman" w:hAnsi="Times New Roman" w:eastAsia="仿宋_GB2312" w:cs="Times New Roman"/>
          <w:sz w:val="32"/>
          <w:szCs w:val="32"/>
        </w:rPr>
        <w:t>，</w:t>
      </w:r>
      <w:r>
        <w:rPr>
          <w:rFonts w:hint="default" w:ascii="Times New Roman" w:eastAsia="仿宋_GB2312"/>
          <w:sz w:val="32"/>
          <w:szCs w:val="32"/>
        </w:rPr>
        <w:t>经甲方</w:t>
      </w:r>
      <w:r>
        <w:rPr>
          <w:rFonts w:hint="default" w:ascii="Times New Roman" w:eastAsia="仿宋_GB2312"/>
          <w:sz w:val="32"/>
          <w:szCs w:val="32"/>
          <w:lang w:eastAsia="zh-Hans"/>
        </w:rPr>
        <w:t>认可</w:t>
      </w:r>
      <w:r>
        <w:rPr>
          <w:rFonts w:hint="default" w:ascii="Times New Roman" w:eastAsia="仿宋_GB2312"/>
          <w:sz w:val="32"/>
          <w:szCs w:val="32"/>
        </w:rPr>
        <w:t>后，支付合同约定的咨询服务费用总价的50%，计</w:t>
      </w:r>
      <w:r>
        <w:rPr>
          <w:rFonts w:hint="default" w:ascii="Times New Roman" w:eastAsia="仿宋_GB2312"/>
          <w:sz w:val="32"/>
          <w:szCs w:val="32"/>
          <w:u w:val="none"/>
          <w:lang w:val="en-US" w:eastAsia="zh-CN"/>
        </w:rPr>
        <w:t>人民币</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eastAsia" w:ascii="Times New Roman" w:eastAsia="仿宋_GB2312" w:cs="Times New Roman"/>
          <w:sz w:val="32"/>
          <w:szCs w:val="32"/>
          <w:u w:val="single"/>
          <w:lang w:val="en-US" w:eastAsia="zh-CN"/>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元（大写：</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w:t>
      </w:r>
    </w:p>
    <w:p w14:paraId="76E18F20">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2.3第三次付款：</w:t>
      </w:r>
      <w:r>
        <w:rPr>
          <w:rFonts w:hint="eastAsia" w:ascii="Times New Roman" w:hAnsi="Times New Roman" w:eastAsia="仿宋_GB2312" w:cs="Times New Roman"/>
          <w:sz w:val="32"/>
          <w:szCs w:val="32"/>
          <w:lang w:val="en-US" w:eastAsia="zh-CN"/>
        </w:rPr>
        <w:t>乙方按照本次项目合同</w:t>
      </w:r>
      <w:r>
        <w:rPr>
          <w:rFonts w:hint="eastAsia" w:ascii="Times New Roman" w:eastAsia="仿宋_GB2312" w:cs="Times New Roman"/>
          <w:sz w:val="32"/>
          <w:szCs w:val="32"/>
          <w:lang w:val="en-US" w:eastAsia="zh-CN"/>
        </w:rPr>
        <w:t>《人力资源咨询服务</w:t>
      </w:r>
      <w:r>
        <w:rPr>
          <w:rFonts w:hint="eastAsia" w:ascii="Times New Roman" w:hAnsi="Times New Roman" w:eastAsia="仿宋_GB2312" w:cs="Times New Roman"/>
          <w:sz w:val="32"/>
          <w:szCs w:val="32"/>
          <w:lang w:val="en-US" w:eastAsia="zh-CN"/>
        </w:rPr>
        <w:t>工作清单</w:t>
      </w:r>
      <w:r>
        <w:rPr>
          <w:rFonts w:hint="eastAsia" w:asci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（附件1）完成第</w:t>
      </w:r>
      <w:r>
        <w:rPr>
          <w:rFonts w:hint="eastAsia" w:asci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阶段关于</w:t>
      </w:r>
      <w:r>
        <w:rPr>
          <w:rFonts w:hint="default" w:ascii="Times New Roman" w:eastAsia="仿宋_GB2312"/>
          <w:sz w:val="32"/>
          <w:szCs w:val="32"/>
        </w:rPr>
        <w:t>成果修订、验收和项目内容培训</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执行、</w:t>
      </w:r>
      <w:r>
        <w:rPr>
          <w:rFonts w:hint="default" w:ascii="Times New Roman" w:eastAsia="仿宋_GB2312"/>
          <w:sz w:val="32"/>
          <w:szCs w:val="32"/>
        </w:rPr>
        <w:t>宣贯</w:t>
      </w:r>
      <w:r>
        <w:rPr>
          <w:rFonts w:hint="eastAsia" w:ascii="Times New Roman" w:hAnsi="Times New Roman" w:eastAsia="仿宋_GB2312" w:cs="Times New Roman"/>
          <w:sz w:val="32"/>
          <w:szCs w:val="32"/>
          <w:lang w:val="en-US" w:eastAsia="zh-CN"/>
        </w:rPr>
        <w:t>及调适</w:t>
      </w:r>
      <w:r>
        <w:rPr>
          <w:rFonts w:hint="default" w:ascii="Times New Roman" w:eastAsia="仿宋_GB2312"/>
          <w:sz w:val="32"/>
          <w:szCs w:val="32"/>
        </w:rPr>
        <w:t>后，支付合同约定的咨询服务费用总价的10%，计</w:t>
      </w:r>
      <w:r>
        <w:rPr>
          <w:rFonts w:hint="default" w:ascii="Times New Roman" w:eastAsia="仿宋_GB2312"/>
          <w:sz w:val="32"/>
          <w:szCs w:val="32"/>
          <w:lang w:val="en-US" w:eastAsia="zh-CN"/>
        </w:rPr>
        <w:t>人民币</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元（大写</w:t>
      </w:r>
      <w:r>
        <w:rPr>
          <w:rFonts w:hint="default" w:ascii="Times New Roman" w:eastAsia="仿宋_GB2312"/>
          <w:sz w:val="32"/>
          <w:szCs w:val="32"/>
          <w:u w:val="single"/>
        </w:rPr>
        <w:t xml:space="preserve">：  </w:t>
      </w:r>
      <w:r>
        <w:rPr>
          <w:rFonts w:hint="default" w:ascii="Times New Roman" w:eastAsia="仿宋_GB2312"/>
          <w:sz w:val="32"/>
          <w:szCs w:val="32"/>
          <w:u w:val="single"/>
          <w:lang w:val="en-US" w:eastAsia="zh-CN"/>
        </w:rPr>
        <w:t xml:space="preserve">               </w:t>
      </w:r>
      <w:r>
        <w:rPr>
          <w:rFonts w:hint="default" w:ascii="Times New Roman" w:eastAsia="仿宋_GB2312"/>
          <w:sz w:val="32"/>
          <w:szCs w:val="32"/>
          <w:u w:val="single"/>
        </w:rPr>
        <w:t xml:space="preserve">    </w:t>
      </w:r>
      <w:r>
        <w:rPr>
          <w:rFonts w:hint="default" w:ascii="Times New Roman" w:eastAsia="仿宋_GB2312"/>
          <w:sz w:val="32"/>
          <w:szCs w:val="32"/>
        </w:rPr>
        <w:t>元）。</w:t>
      </w:r>
    </w:p>
    <w:p w14:paraId="0CF3FDBA">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3.乙方在各阶段工作经甲方审核通过后向甲方开具符合甲方财务要求的增值税专用发票，甲方收到发票10个工作日内向乙方支付相应款项。若乙方逾期开具发票或开具虚假发票，甲方有权拒绝付款也不因此承担任何逾期付款责任。</w:t>
      </w:r>
    </w:p>
    <w:p w14:paraId="068485B5">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4.乙方提供增值税专用发票，开票名目为咨询服务费。</w:t>
      </w:r>
    </w:p>
    <w:p w14:paraId="7D6941E9">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5.乙方指定收款账户</w:t>
      </w:r>
    </w:p>
    <w:p w14:paraId="6DE07BB1">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 xml:space="preserve">开户单位： </w:t>
      </w:r>
    </w:p>
    <w:p w14:paraId="0FFB7FB9">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 xml:space="preserve">开户银行： </w:t>
      </w:r>
    </w:p>
    <w:p w14:paraId="52040CDC">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 xml:space="preserve">银行账号： </w:t>
      </w:r>
    </w:p>
    <w:p w14:paraId="28817DC1">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lang w:val="en-US" w:eastAsia="zh-CN"/>
        </w:rPr>
        <w:t>6.</w:t>
      </w:r>
      <w:r>
        <w:rPr>
          <w:rFonts w:hint="default" w:ascii="Times New Roman" w:eastAsia="仿宋_GB2312"/>
          <w:sz w:val="32"/>
          <w:szCs w:val="32"/>
        </w:rPr>
        <w:t>甲方开票信息</w:t>
      </w:r>
    </w:p>
    <w:p w14:paraId="5170EDC7">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单位名称：</w:t>
      </w:r>
      <w:r>
        <w:rPr>
          <w:rFonts w:hint="default" w:ascii="Times New Roman" w:eastAsia="仿宋_GB2312"/>
          <w:sz w:val="32"/>
          <w:szCs w:val="32"/>
          <w:lang w:eastAsia="zh-CN"/>
        </w:rPr>
        <w:t>四川蜀道物流园区发展有限公司</w:t>
      </w:r>
    </w:p>
    <w:p w14:paraId="76A781D8">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纳税人识别号</w:t>
      </w:r>
      <w:r>
        <w:rPr>
          <w:rFonts w:hint="default" w:ascii="Times New Roman" w:eastAsia="仿宋_GB2312"/>
          <w:sz w:val="32"/>
          <w:szCs w:val="32"/>
          <w:lang w:eastAsia="zh-CN"/>
        </w:rPr>
        <w:t>：</w:t>
      </w:r>
    </w:p>
    <w:p w14:paraId="148AEC59">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地址、电话：</w:t>
      </w:r>
    </w:p>
    <w:p w14:paraId="00012D54">
      <w:pPr>
        <w:spacing w:line="560" w:lineRule="exact"/>
        <w:ind w:left="0" w:leftChars="0" w:firstLine="640" w:firstLineChars="200"/>
        <w:rPr>
          <w:rFonts w:hint="default" w:ascii="Times New Roman" w:eastAsia="仿宋_GB2312"/>
          <w:sz w:val="32"/>
          <w:szCs w:val="32"/>
        </w:rPr>
      </w:pPr>
      <w:r>
        <w:rPr>
          <w:rFonts w:hint="default" w:ascii="Times New Roman" w:eastAsia="仿宋_GB2312"/>
          <w:sz w:val="32"/>
          <w:szCs w:val="32"/>
        </w:rPr>
        <w:t>开户行及账号：</w:t>
      </w:r>
    </w:p>
    <w:p w14:paraId="65717A5C">
      <w:pPr>
        <w:spacing w:line="560" w:lineRule="exact"/>
        <w:ind w:left="0" w:firstLine="0" w:firstLineChars="0"/>
        <w:rPr>
          <w:rFonts w:hint="default" w:ascii="Times New Roman" w:hAnsi="Times New Roman" w:eastAsia="仿宋_GB2312" w:cs="Times New Roman"/>
          <w:b/>
          <w:bCs/>
          <w:sz w:val="32"/>
          <w:szCs w:val="32"/>
        </w:rPr>
      </w:pPr>
    </w:p>
    <w:p w14:paraId="5E16FAC2">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第九条 保密及知识产权约定</w:t>
      </w:r>
    </w:p>
    <w:p w14:paraId="3344E630">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1.乙方为甲方提供咨询服务而提交的咨询成果，甲方拥有完全的著作权、所有权、使用权和支配权，乙方具有咨询成果的署名权。</w:t>
      </w:r>
    </w:p>
    <w:p w14:paraId="6D6B855D">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2.甲、乙双方为签订和履行本合同提供的原知识产权归各自方所有的文件资料仍归各自所有，双方同意对方在本项目范围内免费自行使用，但未经对方许可不得随意转让、赠与或许可他人使用。</w:t>
      </w:r>
    </w:p>
    <w:p w14:paraId="79C87587">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乙方在为甲方提供咨询服务的过程中，所获知的甲方有关信息或资料（包括但不仅限于甲方的财务信息、技术秘密、商业模式、员工信息等），均应严格保密。若因乙方原因造成以上信息泄露并给甲方带来损失，乙方应承担赔偿责任。</w:t>
      </w:r>
    </w:p>
    <w:p w14:paraId="7FF907F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乙方保证，乙方向甲方提供的全部咨询服务成果没有侵犯任何第三方的知识产权及其他合法权益。如甲方因采用乙方提供的咨询服务成果而导致第三方向甲方提起有关侵权的诉讼或索赔的，由乙方承担相应法律责任及费用，并赔偿由此给甲方造成的经济损失。同时乙方应积极采取补救措施，使提供的咨询服务成果不再继续侵犯第三方权益并符合本合同要求。</w:t>
      </w:r>
    </w:p>
    <w:p w14:paraId="149125F0">
      <w:pPr>
        <w:spacing w:line="560" w:lineRule="exact"/>
        <w:ind w:left="0" w:firstLine="0" w:firstLineChars="0"/>
        <w:rPr>
          <w:rFonts w:hint="default" w:ascii="Times New Roman" w:hAnsi="Times New Roman" w:eastAsia="仿宋_GB2312" w:cs="Times New Roman"/>
          <w:b/>
          <w:bCs/>
          <w:sz w:val="32"/>
          <w:szCs w:val="32"/>
        </w:rPr>
      </w:pPr>
    </w:p>
    <w:p w14:paraId="0F377BE5">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第十条 指定联系方式</w:t>
      </w:r>
    </w:p>
    <w:p w14:paraId="4CBAA9F5">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双方约定以本合同载明的地址、邮编以及以下联系人作为指定联系方式，如联系方式发生变更，须提前通知对方。</w:t>
      </w:r>
    </w:p>
    <w:p w14:paraId="5FF49CBA">
      <w:pPr>
        <w:spacing w:line="560" w:lineRule="exact"/>
        <w:ind w:firstLine="560" w:firstLineChars="200"/>
        <w:rPr>
          <w:rFonts w:hint="default" w:ascii="黑体" w:hAnsi="黑体" w:eastAsia="黑体" w:cs="黑体"/>
          <w:sz w:val="28"/>
          <w:szCs w:val="28"/>
          <w:lang w:val="en-US" w:eastAsia="zh-CN"/>
        </w:rPr>
      </w:pPr>
      <w:r>
        <w:rPr>
          <w:rFonts w:hint="default" w:ascii="黑体" w:hAnsi="黑体" w:eastAsia="黑体" w:cs="黑体"/>
          <w:sz w:val="28"/>
          <w:szCs w:val="28"/>
        </w:rPr>
        <w:t xml:space="preserve">甲方联系人：            </w:t>
      </w:r>
      <w:r>
        <w:rPr>
          <w:rFonts w:hint="default" w:ascii="黑体" w:hAnsi="黑体" w:eastAsia="黑体" w:cs="黑体"/>
          <w:sz w:val="28"/>
          <w:szCs w:val="28"/>
          <w:lang w:val="en-US" w:eastAsia="zh-CN"/>
        </w:rPr>
        <w:t xml:space="preserve">     </w:t>
      </w:r>
      <w:r>
        <w:rPr>
          <w:rFonts w:hint="eastAsia" w:ascii="黑体" w:hAnsi="黑体" w:eastAsia="黑体" w:cs="黑体"/>
          <w:sz w:val="28"/>
          <w:szCs w:val="28"/>
          <w:lang w:val="en-US" w:eastAsia="zh-CN"/>
        </w:rPr>
        <w:t xml:space="preserve">     </w:t>
      </w:r>
      <w:r>
        <w:rPr>
          <w:rFonts w:hint="default" w:ascii="黑体" w:hAnsi="黑体" w:eastAsia="黑体" w:cs="黑体"/>
          <w:sz w:val="28"/>
          <w:szCs w:val="28"/>
        </w:rPr>
        <w:t>联系电话：</w:t>
      </w:r>
      <w:r>
        <w:rPr>
          <w:rFonts w:hint="default" w:ascii="黑体" w:hAnsi="黑体" w:eastAsia="黑体" w:cs="黑体"/>
          <w:sz w:val="28"/>
          <w:szCs w:val="28"/>
          <w:lang w:val="en-US" w:eastAsia="zh-CN"/>
        </w:rPr>
        <w:t xml:space="preserve">                                 </w:t>
      </w:r>
    </w:p>
    <w:p w14:paraId="363F6EB8">
      <w:pPr>
        <w:spacing w:line="560" w:lineRule="exact"/>
        <w:ind w:firstLine="560" w:firstLineChars="200"/>
        <w:rPr>
          <w:rFonts w:hint="default" w:ascii="黑体" w:hAnsi="黑体" w:eastAsia="黑体" w:cs="黑体"/>
          <w:sz w:val="28"/>
          <w:szCs w:val="28"/>
          <w:lang w:val="en-US" w:eastAsia="zh-CN"/>
        </w:rPr>
      </w:pPr>
      <w:r>
        <w:rPr>
          <w:rFonts w:hint="default" w:ascii="黑体" w:hAnsi="黑体" w:eastAsia="黑体" w:cs="黑体"/>
          <w:sz w:val="28"/>
          <w:szCs w:val="28"/>
        </w:rPr>
        <w:t>邮</w:t>
      </w:r>
      <w:r>
        <w:rPr>
          <w:rFonts w:hint="default" w:ascii="黑体" w:hAnsi="黑体" w:eastAsia="黑体" w:cs="黑体"/>
          <w:sz w:val="28"/>
          <w:szCs w:val="28"/>
          <w:lang w:val="en-US" w:eastAsia="zh-CN"/>
        </w:rPr>
        <w:t xml:space="preserve">    </w:t>
      </w:r>
      <w:r>
        <w:rPr>
          <w:rFonts w:hint="eastAsia" w:ascii="黑体" w:hAnsi="黑体" w:eastAsia="黑体" w:cs="黑体"/>
          <w:sz w:val="28"/>
          <w:szCs w:val="28"/>
          <w:lang w:val="en-US" w:eastAsia="zh-CN"/>
        </w:rPr>
        <w:t xml:space="preserve">  </w:t>
      </w:r>
      <w:r>
        <w:rPr>
          <w:rFonts w:hint="default" w:ascii="黑体" w:hAnsi="黑体" w:eastAsia="黑体" w:cs="黑体"/>
          <w:sz w:val="28"/>
          <w:szCs w:val="28"/>
        </w:rPr>
        <w:t>箱：</w:t>
      </w:r>
      <w:r>
        <w:rPr>
          <w:rFonts w:hint="default" w:ascii="黑体" w:hAnsi="黑体" w:eastAsia="黑体" w:cs="黑体"/>
          <w:sz w:val="28"/>
          <w:szCs w:val="28"/>
          <w:lang w:val="en-US" w:eastAsia="zh-CN"/>
        </w:rPr>
        <w:t xml:space="preserve">             </w:t>
      </w:r>
    </w:p>
    <w:p w14:paraId="642F67D2">
      <w:pPr>
        <w:spacing w:line="560" w:lineRule="exact"/>
        <w:ind w:firstLine="640" w:firstLineChars="200"/>
        <w:rPr>
          <w:rFonts w:hint="default" w:ascii="Times New Roman" w:eastAsia="仿宋_GB2312"/>
          <w:sz w:val="32"/>
          <w:szCs w:val="32"/>
        </w:rPr>
      </w:pPr>
    </w:p>
    <w:p w14:paraId="21F6F16B">
      <w:pPr>
        <w:spacing w:line="560" w:lineRule="exact"/>
        <w:ind w:firstLine="560" w:firstLineChars="200"/>
        <w:rPr>
          <w:rFonts w:hint="default" w:ascii="黑体" w:hAnsi="黑体" w:eastAsia="黑体" w:cs="黑体"/>
          <w:sz w:val="28"/>
          <w:szCs w:val="28"/>
        </w:rPr>
      </w:pPr>
      <w:r>
        <w:rPr>
          <w:rFonts w:hint="default" w:ascii="黑体" w:hAnsi="黑体" w:eastAsia="黑体" w:cs="黑体"/>
          <w:sz w:val="28"/>
          <w:szCs w:val="28"/>
        </w:rPr>
        <w:t xml:space="preserve">乙方联系人：                  </w:t>
      </w:r>
      <w:r>
        <w:rPr>
          <w:rFonts w:hint="eastAsia" w:ascii="黑体" w:hAnsi="黑体" w:eastAsia="黑体" w:cs="黑体"/>
          <w:sz w:val="28"/>
          <w:szCs w:val="28"/>
          <w:lang w:val="en-US" w:eastAsia="zh-CN"/>
        </w:rPr>
        <w:t xml:space="preserve">    </w:t>
      </w:r>
      <w:r>
        <w:rPr>
          <w:rFonts w:hint="default" w:ascii="黑体" w:hAnsi="黑体" w:eastAsia="黑体" w:cs="黑体"/>
          <w:sz w:val="28"/>
          <w:szCs w:val="28"/>
        </w:rPr>
        <w:t xml:space="preserve">联系电话： </w:t>
      </w:r>
    </w:p>
    <w:p w14:paraId="760A46A1">
      <w:pPr>
        <w:spacing w:line="560" w:lineRule="exact"/>
        <w:ind w:firstLine="560" w:firstLineChars="200"/>
        <w:rPr>
          <w:rFonts w:hint="default" w:ascii="黑体" w:hAnsi="黑体" w:eastAsia="黑体" w:cs="黑体"/>
          <w:sz w:val="28"/>
          <w:szCs w:val="28"/>
        </w:rPr>
      </w:pPr>
      <w:r>
        <w:rPr>
          <w:rFonts w:hint="default" w:ascii="黑体" w:hAnsi="黑体" w:eastAsia="黑体" w:cs="黑体"/>
          <w:sz w:val="28"/>
          <w:szCs w:val="28"/>
        </w:rPr>
        <w:t>邮</w:t>
      </w:r>
      <w:r>
        <w:rPr>
          <w:rFonts w:hint="default" w:ascii="黑体" w:hAnsi="黑体" w:eastAsia="黑体" w:cs="黑体"/>
          <w:sz w:val="28"/>
          <w:szCs w:val="28"/>
          <w:lang w:val="en-US" w:eastAsia="zh-CN"/>
        </w:rPr>
        <w:t xml:space="preserve">      </w:t>
      </w:r>
      <w:r>
        <w:rPr>
          <w:rFonts w:hint="default" w:ascii="黑体" w:hAnsi="黑体" w:eastAsia="黑体" w:cs="黑体"/>
          <w:sz w:val="28"/>
          <w:szCs w:val="28"/>
        </w:rPr>
        <w:t>箱：</w:t>
      </w:r>
    </w:p>
    <w:p w14:paraId="47681621">
      <w:pPr>
        <w:spacing w:line="560" w:lineRule="exact"/>
        <w:ind w:left="0" w:firstLine="640" w:firstLineChars="200"/>
        <w:rPr>
          <w:rFonts w:hint="default" w:ascii="Times New Roman" w:hAnsi="Times New Roman" w:eastAsia="仿宋_GB2312" w:cs="Times New Roman"/>
          <w:sz w:val="32"/>
          <w:szCs w:val="32"/>
        </w:rPr>
      </w:pPr>
    </w:p>
    <w:p w14:paraId="176D8011">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第十一条 违约责任</w:t>
      </w:r>
    </w:p>
    <w:p w14:paraId="78758418">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若因乙方自身原因，未能在约定日期前完成阶段成果或最终成果的，乙方应承担项目延误的违约责任，每延误1天，乙方应按照本合同已付金额的1%承担逾期违约责任，且甲方有权推迟支付相应款项；乙方迟延达15日的，甲方有权解除合同并要求乙方承担合同总价款20%的违约金，且不承担任何违约责任。</w:t>
      </w:r>
    </w:p>
    <w:p w14:paraId="40EA8EF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2.乙方根据合同约定指派人员并正式启动项目后，若因甲方原因导致项目停滞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约定项目周期相应顺延</w:t>
      </w:r>
      <w:r>
        <w:rPr>
          <w:rFonts w:hint="default" w:ascii="Times New Roman" w:hAnsi="Times New Roman" w:eastAsia="仿宋_GB2312" w:cs="Times New Roman"/>
          <w:sz w:val="32"/>
          <w:szCs w:val="32"/>
        </w:rPr>
        <w:t>，双方合同继续履行，不视为甲方违约，甲方对此不承担违约责任。</w:t>
      </w:r>
    </w:p>
    <w:p w14:paraId="0B6FB7F2">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3.若乙方咨询服务成果经甲方审核通过后，甲方未按本合同约定向乙方支付咨询服务费用，甲方应承担应付而未付金额每日0.5%的滞纳金，且乙方咨询服务时间顺延。</w:t>
      </w:r>
    </w:p>
    <w:p w14:paraId="6ABD409F">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4.乙方应按项目工作计划提供阶段咨询成果和最终成果，若乙方提交的阶段咨询成果和最终成果经甲方审核后未被认可，且经</w:t>
      </w:r>
      <w:r>
        <w:rPr>
          <w:rFonts w:hint="default" w:ascii="Times New Roman" w:hAnsi="Times New Roman" w:eastAsia="仿宋_GB2312" w:cs="Times New Roman"/>
          <w:sz w:val="32"/>
          <w:szCs w:val="32"/>
          <w:lang w:eastAsia="zh-Hans"/>
        </w:rPr>
        <w:t>五</w:t>
      </w:r>
      <w:r>
        <w:rPr>
          <w:rFonts w:hint="default" w:ascii="Times New Roman" w:hAnsi="Times New Roman" w:eastAsia="仿宋_GB2312" w:cs="Times New Roman"/>
          <w:sz w:val="32"/>
          <w:szCs w:val="32"/>
        </w:rPr>
        <w:t>次修改后仍未被认可，甲方有权不支付该阶段咨询服务费用并终止本合同。</w:t>
      </w:r>
    </w:p>
    <w:p w14:paraId="4C20D9F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5.如因不可抗力导致甲乙双方不能按约履行本合同，由双方协商处理或终止本合同的履行，互不承担违约责任。</w:t>
      </w:r>
    </w:p>
    <w:p w14:paraId="57DCE24A">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6.如因甲方违约导致本合同提前解除的，甲方须向乙方支付其已按约定进度所提交项目成果的相应全部款项。</w:t>
      </w:r>
    </w:p>
    <w:p w14:paraId="32277E76">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7.如因乙方违约导致本合同提前解除的，乙方须向甲方退还已支付的费用，并按照本合同总金额的20%向甲方支付违约金。</w:t>
      </w:r>
    </w:p>
    <w:p w14:paraId="191D8642">
      <w:pPr>
        <w:spacing w:line="560" w:lineRule="exact"/>
        <w:ind w:left="0" w:firstLine="0" w:firstLineChars="0"/>
        <w:rPr>
          <w:rFonts w:hint="default" w:ascii="Times New Roman" w:hAnsi="Times New Roman" w:eastAsia="仿宋_GB2312" w:cs="Times New Roman"/>
          <w:b/>
          <w:bCs/>
          <w:sz w:val="32"/>
          <w:szCs w:val="32"/>
        </w:rPr>
      </w:pPr>
    </w:p>
    <w:p w14:paraId="3810C6C2">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第十二条 争议解决</w:t>
      </w:r>
    </w:p>
    <w:p w14:paraId="2E84C8DB">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如本合同履行过程中，甲乙双方发生任何争议时，应本着友好合作的态度，通过协商的方式解决，如协商不成，任何一方有权向甲方所在地人民法院提起诉讼。</w:t>
      </w:r>
    </w:p>
    <w:p w14:paraId="2EA11D55">
      <w:pPr>
        <w:spacing w:line="560" w:lineRule="exact"/>
        <w:ind w:left="0" w:firstLine="0" w:firstLineChars="0"/>
        <w:rPr>
          <w:rFonts w:hint="default" w:ascii="Times New Roman" w:hAnsi="Times New Roman" w:eastAsia="仿宋_GB2312" w:cs="Times New Roman"/>
          <w:b/>
          <w:bCs/>
          <w:sz w:val="32"/>
          <w:szCs w:val="32"/>
        </w:rPr>
      </w:pPr>
    </w:p>
    <w:p w14:paraId="5725EFF4">
      <w:pPr>
        <w:spacing w:line="560" w:lineRule="exact"/>
        <w:ind w:left="0" w:firstLine="0" w:firstLineChars="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第十三条 其他</w:t>
      </w:r>
    </w:p>
    <w:p w14:paraId="3526D952">
      <w:pPr>
        <w:spacing w:beforeAutospacing="0" w:afterAutospacing="0"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1.本项目比选文件以及乙方提交的比选申请文件与本合同要求或标准有冲突或异议的事项，以本合同为准。</w:t>
      </w:r>
    </w:p>
    <w:p w14:paraId="5C5F1425">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2.本合同经双方法定代表人（或委托代理人）签字并加盖公章后生效。</w:t>
      </w:r>
    </w:p>
    <w:p w14:paraId="15981159">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3.本合同一式</w:t>
      </w:r>
      <w:r>
        <w:rPr>
          <w:rFonts w:hint="default" w:ascii="Times New Roman" w:eastAsia="仿宋_GB2312"/>
          <w:sz w:val="32"/>
          <w:szCs w:val="32"/>
          <w:lang w:eastAsia="zh-CN"/>
        </w:rPr>
        <w:t>〔</w:t>
      </w:r>
      <w:r>
        <w:rPr>
          <w:rFonts w:hint="default" w:ascii="Times New Roman" w:eastAsia="仿宋_GB2312"/>
          <w:sz w:val="32"/>
          <w:szCs w:val="32"/>
          <w:lang w:val="en-US" w:eastAsia="zh-CN"/>
        </w:rPr>
        <w:t>肆</w:t>
      </w:r>
      <w:r>
        <w:rPr>
          <w:rFonts w:hint="default" w:ascii="Times New Roman" w:eastAsia="仿宋_GB2312"/>
          <w:sz w:val="32"/>
          <w:szCs w:val="32"/>
          <w:lang w:eastAsia="zh-CN"/>
        </w:rPr>
        <w:t>〕</w:t>
      </w:r>
      <w:r>
        <w:rPr>
          <w:rFonts w:hint="default" w:ascii="Times New Roman" w:eastAsia="仿宋_GB2312"/>
          <w:sz w:val="32"/>
          <w:szCs w:val="32"/>
        </w:rPr>
        <w:t>份，甲方执</w:t>
      </w:r>
      <w:r>
        <w:rPr>
          <w:rFonts w:hint="default" w:ascii="Times New Roman" w:eastAsia="仿宋_GB2312"/>
          <w:sz w:val="32"/>
          <w:szCs w:val="32"/>
          <w:lang w:eastAsia="zh-CN"/>
        </w:rPr>
        <w:t>〔</w:t>
      </w:r>
      <w:r>
        <w:rPr>
          <w:rFonts w:hint="default" w:ascii="Times New Roman" w:eastAsia="仿宋_GB2312"/>
          <w:sz w:val="32"/>
          <w:szCs w:val="32"/>
          <w:lang w:val="en-US" w:eastAsia="zh-CN"/>
        </w:rPr>
        <w:t>贰</w:t>
      </w:r>
      <w:r>
        <w:rPr>
          <w:rFonts w:hint="default" w:ascii="Times New Roman" w:eastAsia="仿宋_GB2312"/>
          <w:sz w:val="32"/>
          <w:szCs w:val="32"/>
          <w:lang w:eastAsia="zh-CN"/>
        </w:rPr>
        <w:t>〕</w:t>
      </w:r>
      <w:r>
        <w:rPr>
          <w:rFonts w:hint="default" w:ascii="Times New Roman" w:eastAsia="仿宋_GB2312"/>
          <w:sz w:val="32"/>
          <w:szCs w:val="32"/>
        </w:rPr>
        <w:t>份，乙方执</w:t>
      </w:r>
      <w:r>
        <w:rPr>
          <w:rFonts w:hint="default" w:ascii="Times New Roman" w:eastAsia="仿宋_GB2312"/>
          <w:sz w:val="32"/>
          <w:szCs w:val="32"/>
          <w:lang w:eastAsia="zh-CN"/>
        </w:rPr>
        <w:t>〔</w:t>
      </w:r>
      <w:r>
        <w:rPr>
          <w:rFonts w:hint="default" w:ascii="Times New Roman" w:eastAsia="仿宋_GB2312"/>
          <w:sz w:val="32"/>
          <w:szCs w:val="32"/>
          <w:lang w:val="en-US" w:eastAsia="zh-CN"/>
        </w:rPr>
        <w:t>贰</w:t>
      </w:r>
      <w:r>
        <w:rPr>
          <w:rFonts w:hint="default" w:ascii="Times New Roman" w:eastAsia="仿宋_GB2312"/>
          <w:sz w:val="32"/>
          <w:szCs w:val="32"/>
          <w:lang w:eastAsia="zh-CN"/>
        </w:rPr>
        <w:t>〕</w:t>
      </w:r>
      <w:r>
        <w:rPr>
          <w:rFonts w:hint="default" w:ascii="Times New Roman" w:eastAsia="仿宋_GB2312"/>
          <w:sz w:val="32"/>
          <w:szCs w:val="32"/>
        </w:rPr>
        <w:t>份，具有同等法律效力。</w:t>
      </w:r>
    </w:p>
    <w:p w14:paraId="091E84AD">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4.本合同履行过程中如有未尽事宜，经双方书面同意后，协商一致，签订补充协议。补充协议与本合同具有同等法律效力。</w:t>
      </w:r>
    </w:p>
    <w:p w14:paraId="44F72ADD">
      <w:pPr>
        <w:spacing w:line="560" w:lineRule="exact"/>
        <w:ind w:firstLine="640" w:firstLineChars="200"/>
        <w:rPr>
          <w:rFonts w:hint="default" w:ascii="Times New Roman" w:eastAsia="仿宋_GB2312"/>
          <w:sz w:val="32"/>
          <w:szCs w:val="32"/>
        </w:rPr>
      </w:pPr>
      <w:r>
        <w:rPr>
          <w:rFonts w:hint="default" w:ascii="Times New Roman" w:eastAsia="仿宋_GB2312"/>
          <w:sz w:val="32"/>
          <w:szCs w:val="32"/>
        </w:rPr>
        <w:t>附件</w:t>
      </w:r>
      <w:r>
        <w:rPr>
          <w:rFonts w:hint="default" w:ascii="Times New Roman" w:eastAsia="仿宋_GB2312"/>
          <w:sz w:val="32"/>
          <w:szCs w:val="32"/>
          <w:lang w:eastAsia="zh-CN"/>
        </w:rPr>
        <w:t>：</w:t>
      </w:r>
      <w:r>
        <w:rPr>
          <w:rFonts w:hint="default" w:ascii="Times New Roman" w:eastAsia="仿宋_GB2312"/>
          <w:sz w:val="32"/>
          <w:szCs w:val="32"/>
        </w:rPr>
        <w:t>《</w:t>
      </w:r>
      <w:r>
        <w:rPr>
          <w:rFonts w:hint="default" w:ascii="Times New Roman" w:eastAsia="仿宋_GB2312"/>
          <w:sz w:val="32"/>
          <w:szCs w:val="32"/>
          <w:lang w:eastAsia="zh-CN"/>
        </w:rPr>
        <w:t>四川蜀道物流园区发展有限公司</w:t>
      </w:r>
      <w:r>
        <w:rPr>
          <w:rFonts w:hint="default" w:ascii="Times New Roman" w:eastAsia="仿宋_GB2312"/>
          <w:sz w:val="32"/>
          <w:szCs w:val="32"/>
        </w:rPr>
        <w:t>人力资源咨询服务项目工作清单》。</w:t>
      </w:r>
    </w:p>
    <w:p w14:paraId="69027C1E">
      <w:pPr>
        <w:pStyle w:val="5"/>
        <w:spacing w:line="560" w:lineRule="exact"/>
        <w:jc w:val="center"/>
        <w:rPr>
          <w:rFonts w:hint="default" w:ascii="Times New Roman" w:hAnsi="Times New Roman" w:eastAsia="仿宋_GB2312" w:cs="Times New Roman"/>
          <w:b w:val="0"/>
          <w:sz w:val="32"/>
          <w:szCs w:val="32"/>
        </w:rPr>
      </w:pPr>
    </w:p>
    <w:p w14:paraId="6C96CE70">
      <w:pPr>
        <w:pStyle w:val="5"/>
        <w:spacing w:line="560" w:lineRule="exact"/>
        <w:jc w:val="center"/>
        <w:rPr>
          <w:rFonts w:hint="default" w:ascii="Times New Roman" w:hAnsi="Times New Roman" w:eastAsia="仿宋_GB2312" w:cs="Times New Roman"/>
          <w:b w:val="0"/>
          <w:sz w:val="32"/>
          <w:szCs w:val="32"/>
        </w:rPr>
      </w:pPr>
    </w:p>
    <w:p w14:paraId="374DDE55">
      <w:pPr>
        <w:pStyle w:val="5"/>
        <w:spacing w:line="560" w:lineRule="exact"/>
        <w:jc w:val="center"/>
        <w:rPr>
          <w:rFonts w:hint="default" w:ascii="Times New Roman" w:hAnsi="Times New Roman" w:eastAsia="仿宋_GB2312" w:cs="Times New Roman"/>
          <w:b w:val="0"/>
          <w:sz w:val="32"/>
          <w:szCs w:val="32"/>
        </w:rPr>
      </w:pPr>
    </w:p>
    <w:p w14:paraId="3A160B5B">
      <w:pPr>
        <w:pStyle w:val="5"/>
        <w:spacing w:line="560" w:lineRule="exact"/>
        <w:jc w:val="center"/>
        <w:rPr>
          <w:rFonts w:hint="default" w:ascii="Times New Roman" w:hAnsi="Times New Roman" w:eastAsia="仿宋_GB2312" w:cs="Times New Roman"/>
          <w:b w:val="0"/>
          <w:sz w:val="32"/>
          <w:szCs w:val="32"/>
        </w:rPr>
      </w:pPr>
    </w:p>
    <w:p w14:paraId="308D194F">
      <w:pPr>
        <w:pStyle w:val="5"/>
        <w:spacing w:line="56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b w:val="0"/>
          <w:sz w:val="32"/>
          <w:szCs w:val="32"/>
        </w:rPr>
        <w:t>（以下无正文，为双方签署页）</w:t>
      </w:r>
    </w:p>
    <w:p w14:paraId="711D339B">
      <w:pPr>
        <w:spacing w:line="560" w:lineRule="exact"/>
        <w:jc w:val="left"/>
        <w:rPr>
          <w:rFonts w:ascii="Times New Roman" w:hAnsi="Times New Roman" w:eastAsia="仿宋_GB2312" w:cs="Times New Roman"/>
          <w:sz w:val="32"/>
          <w:szCs w:val="32"/>
        </w:rPr>
      </w:pPr>
    </w:p>
    <w:p w14:paraId="6252BA79">
      <w:pPr>
        <w:spacing w:line="560" w:lineRule="exact"/>
        <w:jc w:val="left"/>
        <w:rPr>
          <w:rFonts w:hint="eastAsia" w:ascii="黑体" w:hAnsi="黑体" w:eastAsia="黑体" w:cs="黑体"/>
          <w:sz w:val="28"/>
          <w:szCs w:val="28"/>
        </w:rPr>
      </w:pPr>
    </w:p>
    <w:p w14:paraId="0B16F4EB">
      <w:pPr>
        <w:spacing w:line="560" w:lineRule="exact"/>
        <w:jc w:val="left"/>
        <w:rPr>
          <w:rFonts w:hint="eastAsia" w:ascii="黑体" w:hAnsi="黑体" w:eastAsia="黑体" w:cs="黑体"/>
          <w:sz w:val="28"/>
          <w:szCs w:val="28"/>
        </w:rPr>
      </w:pPr>
    </w:p>
    <w:p w14:paraId="2DB7BD0E">
      <w:pPr>
        <w:spacing w:line="560" w:lineRule="exact"/>
        <w:jc w:val="left"/>
        <w:rPr>
          <w:rFonts w:hint="eastAsia" w:ascii="黑体" w:hAnsi="黑体" w:eastAsia="黑体" w:cs="黑体"/>
          <w:sz w:val="28"/>
          <w:szCs w:val="28"/>
        </w:rPr>
      </w:pPr>
      <w:r>
        <w:rPr>
          <w:rFonts w:hint="eastAsia" w:ascii="黑体" w:hAnsi="黑体" w:eastAsia="黑体" w:cs="黑体"/>
          <w:sz w:val="28"/>
          <w:szCs w:val="28"/>
        </w:rPr>
        <w:t>甲方（盖章）：</w:t>
      </w:r>
    </w:p>
    <w:p w14:paraId="10FF448B">
      <w:pPr>
        <w:spacing w:line="560" w:lineRule="exact"/>
        <w:rPr>
          <w:rFonts w:hint="eastAsia" w:ascii="黑体" w:hAnsi="黑体" w:eastAsia="黑体" w:cs="黑体"/>
          <w:sz w:val="28"/>
          <w:szCs w:val="28"/>
        </w:rPr>
      </w:pPr>
      <w:r>
        <w:rPr>
          <w:rFonts w:hint="eastAsia" w:ascii="黑体" w:hAnsi="黑体" w:eastAsia="黑体" w:cs="黑体"/>
          <w:sz w:val="28"/>
          <w:szCs w:val="28"/>
        </w:rPr>
        <w:t>法定代表人（或委托代理人）签字：</w:t>
      </w:r>
    </w:p>
    <w:p w14:paraId="7B11CCF6">
      <w:pPr>
        <w:spacing w:line="560" w:lineRule="exact"/>
        <w:rPr>
          <w:rFonts w:hint="eastAsia" w:ascii="黑体" w:hAnsi="黑体" w:eastAsia="黑体" w:cs="黑体"/>
          <w:sz w:val="28"/>
          <w:szCs w:val="28"/>
        </w:rPr>
      </w:pPr>
      <w:r>
        <w:rPr>
          <w:rFonts w:hint="eastAsia" w:ascii="黑体" w:hAnsi="黑体" w:eastAsia="黑体" w:cs="黑体"/>
          <w:sz w:val="28"/>
          <w:szCs w:val="28"/>
        </w:rPr>
        <w:t>签约日期：     年    月   日</w:t>
      </w:r>
    </w:p>
    <w:p w14:paraId="21A58654">
      <w:pPr>
        <w:spacing w:line="560" w:lineRule="exact"/>
        <w:rPr>
          <w:rFonts w:hint="eastAsia" w:ascii="黑体" w:hAnsi="黑体" w:eastAsia="黑体" w:cs="黑体"/>
          <w:sz w:val="28"/>
          <w:szCs w:val="28"/>
        </w:rPr>
      </w:pPr>
    </w:p>
    <w:p w14:paraId="1800C428">
      <w:pPr>
        <w:spacing w:line="560" w:lineRule="exact"/>
        <w:jc w:val="left"/>
        <w:rPr>
          <w:rFonts w:hint="eastAsia" w:ascii="黑体" w:hAnsi="黑体" w:eastAsia="黑体" w:cs="黑体"/>
          <w:sz w:val="28"/>
          <w:szCs w:val="28"/>
        </w:rPr>
      </w:pPr>
      <w:r>
        <w:rPr>
          <w:rFonts w:hint="eastAsia" w:ascii="黑体" w:hAnsi="黑体" w:eastAsia="黑体" w:cs="黑体"/>
          <w:sz w:val="28"/>
          <w:szCs w:val="28"/>
        </w:rPr>
        <w:t>乙方（盖章）：</w:t>
      </w:r>
    </w:p>
    <w:p w14:paraId="67AF889C">
      <w:pPr>
        <w:spacing w:line="560" w:lineRule="exact"/>
        <w:rPr>
          <w:rFonts w:hint="eastAsia" w:ascii="黑体" w:hAnsi="黑体" w:eastAsia="黑体" w:cs="黑体"/>
          <w:sz w:val="28"/>
          <w:szCs w:val="28"/>
        </w:rPr>
      </w:pPr>
      <w:r>
        <w:rPr>
          <w:rFonts w:hint="eastAsia" w:ascii="黑体" w:hAnsi="黑体" w:eastAsia="黑体" w:cs="黑体"/>
          <w:sz w:val="28"/>
          <w:szCs w:val="28"/>
        </w:rPr>
        <w:t>法定代表人（或委托代理人）签字：</w:t>
      </w:r>
    </w:p>
    <w:p w14:paraId="2B275D6D">
      <w:pPr>
        <w:pStyle w:val="24"/>
        <w:ind w:firstLine="0" w:firstLineChars="0"/>
        <w:rPr>
          <w:rFonts w:ascii="仿宋_GB2312" w:hAnsi="仿宋_GB2312" w:eastAsia="仿宋_GB2312" w:cs="仿宋_GB2312"/>
          <w:sz w:val="28"/>
          <w:szCs w:val="28"/>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8"/>
          <w:szCs w:val="28"/>
        </w:rPr>
        <w:t>签约日期：     年    月    日</w:t>
      </w:r>
    </w:p>
    <w:p w14:paraId="4C422372">
      <w:pPr>
        <w:rPr>
          <w:rFonts w:hint="eastAsia" w:ascii="黑体" w:hAnsi="黑体" w:eastAsia="黑体" w:cs="黑体"/>
          <w:sz w:val="32"/>
          <w:szCs w:val="32"/>
        </w:rPr>
      </w:pPr>
      <w:r>
        <w:rPr>
          <w:rFonts w:hint="eastAsia" w:ascii="黑体" w:hAnsi="黑体" w:eastAsia="黑体" w:cs="黑体"/>
          <w:sz w:val="32"/>
          <w:szCs w:val="32"/>
        </w:rPr>
        <w:t>附件1</w:t>
      </w:r>
    </w:p>
    <w:p w14:paraId="6371628C">
      <w:pPr>
        <w:pStyle w:val="7"/>
        <w:jc w:val="center"/>
        <w:rPr>
          <w:rFonts w:ascii="方正小标宋简体" w:hAnsi="方正小标宋简体" w:eastAsia="方正小标宋简体" w:cs="方正小标宋简体"/>
          <w:sz w:val="28"/>
          <w:szCs w:val="28"/>
        </w:rPr>
      </w:pPr>
    </w:p>
    <w:p w14:paraId="4F3FAB6B">
      <w:pPr>
        <w:pStyle w:val="7"/>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四川蜀道物流园区发展有限公司</w:t>
      </w:r>
    </w:p>
    <w:p w14:paraId="366E8C2D">
      <w:pPr>
        <w:pStyle w:val="7"/>
        <w:jc w:val="center"/>
        <w:rPr>
          <w:rFonts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44"/>
          <w:szCs w:val="44"/>
          <w:highlight w:val="none"/>
        </w:rPr>
        <w:t>人力资源咨询服务项目工作清单</w:t>
      </w:r>
    </w:p>
    <w:tbl>
      <w:tblPr>
        <w:tblStyle w:val="17"/>
        <w:tblW w:w="12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2152"/>
        <w:gridCol w:w="3232"/>
        <w:gridCol w:w="1847"/>
        <w:gridCol w:w="2274"/>
      </w:tblGrid>
      <w:tr w14:paraId="2A199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1" w:type="dxa"/>
            <w:shd w:val="clear" w:color="auto" w:fill="auto"/>
            <w:vAlign w:val="center"/>
          </w:tcPr>
          <w:p w14:paraId="4DCE94B4">
            <w:pPr>
              <w:widowControl/>
              <w:jc w:val="center"/>
              <w:rPr>
                <w:rFonts w:hint="eastAsia" w:ascii="黑体" w:hAnsi="黑体" w:eastAsia="黑体" w:cs="黑体"/>
                <w:b w:val="0"/>
                <w:bCs w:val="0"/>
                <w:color w:val="000000"/>
                <w:sz w:val="24"/>
                <w:highlight w:val="none"/>
              </w:rPr>
            </w:pPr>
            <w:r>
              <w:rPr>
                <w:rFonts w:hint="eastAsia" w:ascii="黑体" w:hAnsi="黑体" w:eastAsia="黑体" w:cs="黑体"/>
                <w:b w:val="0"/>
                <w:bCs w:val="0"/>
                <w:color w:val="000000"/>
                <w:sz w:val="24"/>
                <w:highlight w:val="none"/>
              </w:rPr>
              <w:t>序号</w:t>
            </w:r>
          </w:p>
        </w:tc>
        <w:tc>
          <w:tcPr>
            <w:tcW w:w="2551" w:type="dxa"/>
            <w:shd w:val="clear" w:color="auto" w:fill="auto"/>
            <w:vAlign w:val="center"/>
          </w:tcPr>
          <w:p w14:paraId="632D3D8C">
            <w:pPr>
              <w:widowControl/>
              <w:jc w:val="center"/>
              <w:rPr>
                <w:rFonts w:hint="eastAsia" w:ascii="黑体" w:hAnsi="黑体" w:eastAsia="黑体" w:cs="黑体"/>
                <w:b w:val="0"/>
                <w:bCs w:val="0"/>
                <w:color w:val="000000"/>
                <w:sz w:val="24"/>
                <w:highlight w:val="none"/>
              </w:rPr>
            </w:pPr>
            <w:r>
              <w:rPr>
                <w:rFonts w:hint="eastAsia" w:ascii="黑体" w:hAnsi="黑体" w:eastAsia="黑体" w:cs="黑体"/>
                <w:b w:val="0"/>
                <w:bCs w:val="0"/>
                <w:color w:val="000000"/>
                <w:sz w:val="24"/>
                <w:highlight w:val="none"/>
                <w:lang w:val="en-US" w:eastAsia="zh-CN"/>
              </w:rPr>
              <w:t>项目阶段</w:t>
            </w:r>
          </w:p>
        </w:tc>
        <w:tc>
          <w:tcPr>
            <w:tcW w:w="2152" w:type="dxa"/>
            <w:shd w:val="clear" w:color="auto" w:fill="auto"/>
            <w:vAlign w:val="center"/>
          </w:tcPr>
          <w:p w14:paraId="1E32F225">
            <w:pPr>
              <w:widowControl/>
              <w:jc w:val="center"/>
              <w:rPr>
                <w:rFonts w:hint="eastAsia" w:ascii="黑体" w:hAnsi="黑体" w:eastAsia="黑体" w:cs="黑体"/>
                <w:b w:val="0"/>
                <w:bCs w:val="0"/>
                <w:color w:val="000000"/>
                <w:sz w:val="24"/>
                <w:highlight w:val="none"/>
                <w:lang w:val="en-US" w:eastAsia="zh-CN" w:bidi="ar-SA"/>
              </w:rPr>
            </w:pPr>
            <w:r>
              <w:rPr>
                <w:rFonts w:hint="eastAsia" w:ascii="黑体" w:hAnsi="黑体" w:eastAsia="黑体" w:cs="黑体"/>
                <w:b w:val="0"/>
                <w:bCs w:val="0"/>
                <w:color w:val="000000"/>
                <w:sz w:val="24"/>
                <w:highlight w:val="none"/>
              </w:rPr>
              <w:t>项目内容</w:t>
            </w:r>
          </w:p>
        </w:tc>
        <w:tc>
          <w:tcPr>
            <w:tcW w:w="3232" w:type="dxa"/>
            <w:shd w:val="clear" w:color="auto" w:fill="auto"/>
            <w:vAlign w:val="center"/>
          </w:tcPr>
          <w:p w14:paraId="5A820572">
            <w:pPr>
              <w:widowControl/>
              <w:jc w:val="center"/>
              <w:rPr>
                <w:rFonts w:hint="eastAsia" w:ascii="黑体" w:hAnsi="黑体" w:eastAsia="黑体" w:cs="黑体"/>
                <w:b w:val="0"/>
                <w:bCs w:val="0"/>
                <w:color w:val="000000"/>
                <w:sz w:val="24"/>
                <w:highlight w:val="none"/>
                <w:lang w:val="en-US" w:eastAsia="zh-CN" w:bidi="ar-SA"/>
              </w:rPr>
            </w:pPr>
            <w:r>
              <w:rPr>
                <w:rFonts w:hint="eastAsia" w:ascii="黑体" w:hAnsi="黑体" w:eastAsia="黑体" w:cs="黑体"/>
                <w:b w:val="0"/>
                <w:bCs w:val="0"/>
                <w:color w:val="000000"/>
                <w:sz w:val="24"/>
                <w:highlight w:val="none"/>
              </w:rPr>
              <w:t>项目成果</w:t>
            </w:r>
          </w:p>
        </w:tc>
        <w:tc>
          <w:tcPr>
            <w:tcW w:w="1847" w:type="dxa"/>
            <w:shd w:val="clear" w:color="auto" w:fill="auto"/>
            <w:vAlign w:val="center"/>
          </w:tcPr>
          <w:p w14:paraId="3BED3C47">
            <w:pPr>
              <w:widowControl/>
              <w:jc w:val="center"/>
              <w:rPr>
                <w:rFonts w:hint="default" w:ascii="黑体" w:hAnsi="黑体" w:eastAsia="黑体" w:cs="黑体"/>
                <w:b w:val="0"/>
                <w:bCs w:val="0"/>
                <w:color w:val="000000"/>
                <w:sz w:val="24"/>
                <w:highlight w:val="none"/>
                <w:lang w:val="en-US" w:eastAsia="zh-CN" w:bidi="ar-SA"/>
              </w:rPr>
            </w:pPr>
            <w:r>
              <w:rPr>
                <w:rFonts w:hint="eastAsia" w:ascii="黑体" w:hAnsi="黑体" w:eastAsia="黑体" w:cs="黑体"/>
                <w:b w:val="0"/>
                <w:bCs w:val="0"/>
                <w:color w:val="000000"/>
                <w:sz w:val="24"/>
                <w:highlight w:val="none"/>
              </w:rPr>
              <w:t>成果格式</w:t>
            </w:r>
          </w:p>
        </w:tc>
        <w:tc>
          <w:tcPr>
            <w:tcW w:w="2274" w:type="dxa"/>
            <w:shd w:val="clear" w:color="auto" w:fill="auto"/>
            <w:vAlign w:val="center"/>
          </w:tcPr>
          <w:p w14:paraId="47F9816A">
            <w:pPr>
              <w:widowControl/>
              <w:jc w:val="center"/>
              <w:rPr>
                <w:rFonts w:hint="eastAsia" w:ascii="黑体" w:hAnsi="黑体" w:eastAsia="黑体" w:cs="黑体"/>
                <w:b w:val="0"/>
                <w:bCs w:val="0"/>
                <w:color w:val="000000"/>
                <w:sz w:val="24"/>
                <w:highlight w:val="none"/>
                <w:lang w:val="en-US" w:eastAsia="zh-CN" w:bidi="ar-SA"/>
              </w:rPr>
            </w:pPr>
            <w:r>
              <w:rPr>
                <w:rFonts w:hint="eastAsia" w:ascii="黑体" w:hAnsi="黑体" w:eastAsia="黑体" w:cs="黑体"/>
                <w:b w:val="0"/>
                <w:bCs w:val="0"/>
                <w:color w:val="000000"/>
                <w:sz w:val="24"/>
                <w:highlight w:val="none"/>
                <w:lang w:val="en-US" w:eastAsia="zh-CN"/>
              </w:rPr>
              <w:t>完成时限</w:t>
            </w:r>
          </w:p>
        </w:tc>
      </w:tr>
      <w:tr w14:paraId="3980D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1CC37A45">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1</w:t>
            </w:r>
          </w:p>
        </w:tc>
        <w:tc>
          <w:tcPr>
            <w:tcW w:w="2551" w:type="dxa"/>
            <w:vMerge w:val="restart"/>
            <w:vAlign w:val="center"/>
          </w:tcPr>
          <w:p w14:paraId="01C3ECA4">
            <w:pPr>
              <w:widowControl/>
              <w:jc w:val="center"/>
              <w:rPr>
                <w:rFonts w:hint="default" w:ascii="Times New Roman" w:hAnsi="Times New Roman" w:cs="Times New Roman" w:eastAsiaTheme="minorEastAsia"/>
                <w:color w:val="000000"/>
                <w:sz w:val="24"/>
                <w:highlight w:val="none"/>
              </w:rPr>
            </w:pPr>
            <w:r>
              <w:rPr>
                <w:rFonts w:hint="default" w:ascii="Times New Roman" w:cs="Times New Roman" w:eastAsiaTheme="minorEastAsia"/>
                <w:color w:val="000000"/>
                <w:sz w:val="24"/>
                <w:highlight w:val="none"/>
                <w:lang w:val="en-US" w:eastAsia="zh-CN"/>
              </w:rPr>
              <w:t>第一阶段</w:t>
            </w:r>
          </w:p>
        </w:tc>
        <w:tc>
          <w:tcPr>
            <w:tcW w:w="2152" w:type="dxa"/>
            <w:shd w:val="clear" w:color="auto" w:fill="auto"/>
            <w:vAlign w:val="center"/>
          </w:tcPr>
          <w:p w14:paraId="235BA922">
            <w:pPr>
              <w:widowControl/>
              <w:jc w:val="center"/>
              <w:rPr>
                <w:rFonts w:hint="default" w:ascii="Times New Roman" w:hAnsi="Times New Roman" w:cs="Times New Roman" w:eastAsiaTheme="minorEastAsia"/>
                <w:color w:val="000000"/>
                <w:sz w:val="24"/>
                <w:highlight w:val="none"/>
              </w:rPr>
            </w:pPr>
            <w:r>
              <w:rPr>
                <w:rFonts w:hint="default" w:ascii="Times New Roman" w:cs="Times New Roman" w:eastAsiaTheme="minorEastAsia"/>
                <w:color w:val="000000"/>
                <w:sz w:val="24"/>
                <w:highlight w:val="none"/>
                <w:lang w:val="en-US" w:eastAsia="zh-CN"/>
              </w:rPr>
              <w:t>项目总体方案设计</w:t>
            </w:r>
          </w:p>
        </w:tc>
        <w:tc>
          <w:tcPr>
            <w:tcW w:w="3232" w:type="dxa"/>
            <w:shd w:val="clear" w:color="auto" w:fill="auto"/>
            <w:vAlign w:val="center"/>
          </w:tcPr>
          <w:p w14:paraId="0F2DC38E">
            <w:pPr>
              <w:widowControl/>
              <w:jc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项目总体方案</w:t>
            </w:r>
          </w:p>
        </w:tc>
        <w:tc>
          <w:tcPr>
            <w:tcW w:w="1847" w:type="dxa"/>
            <w:shd w:val="clear" w:color="auto" w:fill="auto"/>
            <w:vAlign w:val="center"/>
          </w:tcPr>
          <w:p w14:paraId="435930CC">
            <w:pPr>
              <w:widowControl/>
              <w:jc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ppt</w:t>
            </w:r>
          </w:p>
        </w:tc>
        <w:tc>
          <w:tcPr>
            <w:tcW w:w="2274" w:type="dxa"/>
            <w:vMerge w:val="restart"/>
            <w:shd w:val="clear" w:color="auto" w:fill="auto"/>
            <w:vAlign w:val="center"/>
          </w:tcPr>
          <w:p w14:paraId="4796DC31">
            <w:pPr>
              <w:widowControl/>
              <w:jc w:val="center"/>
              <w:rPr>
                <w:rFonts w:hint="default" w:ascii="Times New Roman" w:hAns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自合同签订后30日历天内</w:t>
            </w:r>
          </w:p>
        </w:tc>
      </w:tr>
      <w:tr w14:paraId="7B07E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51" w:type="dxa"/>
            <w:shd w:val="clear" w:color="auto" w:fill="auto"/>
            <w:vAlign w:val="center"/>
          </w:tcPr>
          <w:p w14:paraId="50CFEC97">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2</w:t>
            </w:r>
          </w:p>
        </w:tc>
        <w:tc>
          <w:tcPr>
            <w:tcW w:w="2551" w:type="dxa"/>
            <w:vMerge w:val="continue"/>
            <w:shd w:val="clear" w:color="auto" w:fill="auto"/>
            <w:vAlign w:val="center"/>
          </w:tcPr>
          <w:p w14:paraId="7E94D791">
            <w:pPr>
              <w:widowControl/>
              <w:jc w:val="center"/>
              <w:rPr>
                <w:rFonts w:hint="default" w:ascii="Times New Roman" w:hAnsi="Times New Roman" w:cs="Times New Roman" w:eastAsiaTheme="minorEastAsia"/>
                <w:color w:val="000000"/>
                <w:sz w:val="24"/>
                <w:highlight w:val="none"/>
              </w:rPr>
            </w:pPr>
          </w:p>
        </w:tc>
        <w:tc>
          <w:tcPr>
            <w:tcW w:w="2152" w:type="dxa"/>
            <w:vMerge w:val="restart"/>
            <w:shd w:val="clear" w:color="auto" w:fill="auto"/>
            <w:vAlign w:val="center"/>
          </w:tcPr>
          <w:p w14:paraId="336FE841">
            <w:pPr>
              <w:widowControl/>
              <w:jc w:val="center"/>
              <w:rPr>
                <w:rFonts w:hint="default" w:asci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内设机构及</w:t>
            </w:r>
          </w:p>
          <w:p w14:paraId="645B02DD">
            <w:pPr>
              <w:widowControl/>
              <w:jc w:val="center"/>
              <w:rPr>
                <w:rFonts w:hint="default" w:ascii="Times New Roman" w:hAnsi="Times New Roman" w:cs="Times New Roman" w:eastAsiaTheme="minorEastAsia"/>
                <w:color w:val="000000"/>
                <w:sz w:val="24"/>
                <w:highlight w:val="none"/>
              </w:rPr>
            </w:pPr>
            <w:r>
              <w:rPr>
                <w:rFonts w:hint="default" w:ascii="Times New Roman" w:cs="Times New Roman" w:eastAsiaTheme="minorEastAsia"/>
                <w:color w:val="000000"/>
                <w:sz w:val="24"/>
                <w:highlight w:val="none"/>
                <w:lang w:val="en-US" w:eastAsia="zh-CN"/>
              </w:rPr>
              <w:t>编制岗位</w:t>
            </w:r>
          </w:p>
        </w:tc>
        <w:tc>
          <w:tcPr>
            <w:tcW w:w="3232" w:type="dxa"/>
            <w:shd w:val="clear" w:color="auto" w:fill="auto"/>
            <w:vAlign w:val="center"/>
          </w:tcPr>
          <w:p w14:paraId="09EC1A07">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岗位任职资格体系设计</w:t>
            </w:r>
          </w:p>
        </w:tc>
        <w:tc>
          <w:tcPr>
            <w:tcW w:w="1847" w:type="dxa"/>
            <w:vMerge w:val="restart"/>
            <w:shd w:val="clear" w:color="auto" w:fill="auto"/>
            <w:vAlign w:val="center"/>
          </w:tcPr>
          <w:p w14:paraId="0035022C">
            <w:pPr>
              <w:widowControl/>
              <w:jc w:val="center"/>
              <w:rPr>
                <w:rFonts w:hint="default" w:ascii="Times New Roman" w:eastAsiaTheme="minorEastAsia"/>
                <w:highlight w:val="none"/>
                <w:lang w:val="en-US" w:eastAsia="zh-CN"/>
              </w:rPr>
            </w:pPr>
            <w:r>
              <w:rPr>
                <w:rFonts w:hint="default" w:ascii="Times New Roman" w:cs="Times New Roman" w:eastAsiaTheme="minorEastAsia"/>
                <w:color w:val="000000"/>
                <w:sz w:val="24"/>
                <w:highlight w:val="none"/>
                <w:lang w:val="en-US" w:eastAsia="zh-CN"/>
              </w:rPr>
              <w:t>Word</w:t>
            </w:r>
          </w:p>
        </w:tc>
        <w:tc>
          <w:tcPr>
            <w:tcW w:w="2274" w:type="dxa"/>
            <w:vMerge w:val="continue"/>
            <w:shd w:val="clear" w:color="auto" w:fill="auto"/>
            <w:vAlign w:val="center"/>
          </w:tcPr>
          <w:p w14:paraId="0CB7A63A">
            <w:pPr>
              <w:widowControl/>
              <w:jc w:val="center"/>
              <w:rPr>
                <w:rFonts w:hint="default" w:ascii="Times New Roman" w:hAnsi="Times New Roman" w:cs="Times New Roman" w:eastAsiaTheme="minorEastAsia"/>
                <w:color w:val="000000"/>
                <w:sz w:val="24"/>
                <w:highlight w:val="none"/>
              </w:rPr>
            </w:pPr>
          </w:p>
        </w:tc>
      </w:tr>
      <w:tr w14:paraId="25684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5AA57B7E">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3</w:t>
            </w:r>
          </w:p>
        </w:tc>
        <w:tc>
          <w:tcPr>
            <w:tcW w:w="2551" w:type="dxa"/>
            <w:vMerge w:val="continue"/>
            <w:shd w:val="clear" w:color="auto" w:fill="auto"/>
            <w:vAlign w:val="center"/>
          </w:tcPr>
          <w:p w14:paraId="16FA84E4">
            <w:pPr>
              <w:widowControl/>
              <w:jc w:val="left"/>
              <w:rPr>
                <w:rFonts w:hint="default" w:ascii="Times New Roman" w:hAnsi="Times New Roman" w:cs="Times New Roman" w:eastAsiaTheme="minorEastAsia"/>
                <w:color w:val="000000"/>
                <w:sz w:val="24"/>
                <w:highlight w:val="none"/>
              </w:rPr>
            </w:pPr>
          </w:p>
        </w:tc>
        <w:tc>
          <w:tcPr>
            <w:tcW w:w="2152" w:type="dxa"/>
            <w:vMerge w:val="continue"/>
            <w:shd w:val="clear" w:color="auto" w:fill="auto"/>
            <w:vAlign w:val="center"/>
          </w:tcPr>
          <w:p w14:paraId="48BCC5DA">
            <w:pPr>
              <w:widowControl/>
              <w:jc w:val="center"/>
              <w:rPr>
                <w:rFonts w:hint="default" w:ascii="Times New Roman" w:hAnsi="Times New Roman" w:cs="Times New Roman" w:eastAsiaTheme="minorEastAsia"/>
                <w:color w:val="000000"/>
                <w:sz w:val="24"/>
                <w:highlight w:val="none"/>
              </w:rPr>
            </w:pPr>
          </w:p>
        </w:tc>
        <w:tc>
          <w:tcPr>
            <w:tcW w:w="3232" w:type="dxa"/>
            <w:shd w:val="clear" w:color="auto" w:fill="auto"/>
            <w:vAlign w:val="center"/>
          </w:tcPr>
          <w:p w14:paraId="7BCEF0A8">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部门及岗位说明书</w:t>
            </w:r>
          </w:p>
        </w:tc>
        <w:tc>
          <w:tcPr>
            <w:tcW w:w="1847" w:type="dxa"/>
            <w:vMerge w:val="continue"/>
            <w:shd w:val="clear" w:color="auto" w:fill="auto"/>
            <w:vAlign w:val="center"/>
          </w:tcPr>
          <w:p w14:paraId="750629FE">
            <w:pPr>
              <w:widowControl/>
              <w:jc w:val="center"/>
              <w:rPr>
                <w:rFonts w:hint="default" w:ascii="Times New Roman" w:hAnsi="Times New Roman" w:cs="Times New Roman" w:eastAsiaTheme="minorEastAsia"/>
                <w:color w:val="000000"/>
                <w:sz w:val="24"/>
                <w:highlight w:val="none"/>
              </w:rPr>
            </w:pPr>
          </w:p>
        </w:tc>
        <w:tc>
          <w:tcPr>
            <w:tcW w:w="2274" w:type="dxa"/>
            <w:vMerge w:val="continue"/>
            <w:shd w:val="clear" w:color="auto" w:fill="auto"/>
            <w:vAlign w:val="center"/>
          </w:tcPr>
          <w:p w14:paraId="26725103">
            <w:pPr>
              <w:widowControl/>
              <w:jc w:val="center"/>
              <w:rPr>
                <w:rFonts w:hint="default" w:ascii="Times New Roman" w:hAnsi="Times New Roman" w:cs="Times New Roman" w:eastAsiaTheme="minorEastAsia"/>
                <w:color w:val="000000"/>
                <w:sz w:val="24"/>
                <w:highlight w:val="none"/>
              </w:rPr>
            </w:pPr>
          </w:p>
        </w:tc>
      </w:tr>
      <w:tr w14:paraId="4219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1" w:type="dxa"/>
            <w:shd w:val="clear" w:color="auto" w:fill="auto"/>
            <w:vAlign w:val="center"/>
          </w:tcPr>
          <w:p w14:paraId="5F854485">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4</w:t>
            </w:r>
          </w:p>
        </w:tc>
        <w:tc>
          <w:tcPr>
            <w:tcW w:w="2551" w:type="dxa"/>
            <w:vMerge w:val="continue"/>
            <w:shd w:val="clear" w:color="auto" w:fill="auto"/>
            <w:vAlign w:val="center"/>
          </w:tcPr>
          <w:p w14:paraId="2E768A60">
            <w:pPr>
              <w:widowControl/>
              <w:jc w:val="left"/>
              <w:rPr>
                <w:rFonts w:hint="default" w:ascii="Times New Roman" w:hAnsi="Times New Roman" w:cs="Times New Roman" w:eastAsiaTheme="minorEastAsia"/>
                <w:color w:val="000000"/>
                <w:sz w:val="24"/>
                <w:highlight w:val="none"/>
              </w:rPr>
            </w:pPr>
          </w:p>
        </w:tc>
        <w:tc>
          <w:tcPr>
            <w:tcW w:w="2152" w:type="dxa"/>
            <w:vMerge w:val="continue"/>
            <w:shd w:val="clear" w:color="auto" w:fill="auto"/>
            <w:vAlign w:val="center"/>
          </w:tcPr>
          <w:p w14:paraId="21F790EE">
            <w:pPr>
              <w:widowControl/>
              <w:jc w:val="center"/>
              <w:rPr>
                <w:rFonts w:hint="default" w:ascii="Times New Roman" w:hAnsi="Times New Roman" w:cs="Times New Roman" w:eastAsiaTheme="minorEastAsia"/>
                <w:color w:val="000000"/>
                <w:sz w:val="24"/>
                <w:highlight w:val="none"/>
              </w:rPr>
            </w:pPr>
          </w:p>
        </w:tc>
        <w:tc>
          <w:tcPr>
            <w:tcW w:w="3232" w:type="dxa"/>
            <w:shd w:val="clear" w:color="auto" w:fill="auto"/>
            <w:vAlign w:val="center"/>
          </w:tcPr>
          <w:p w14:paraId="662F11B1">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岗位价值体系</w:t>
            </w:r>
          </w:p>
        </w:tc>
        <w:tc>
          <w:tcPr>
            <w:tcW w:w="1847" w:type="dxa"/>
            <w:vMerge w:val="continue"/>
            <w:shd w:val="clear" w:color="auto" w:fill="auto"/>
            <w:vAlign w:val="center"/>
          </w:tcPr>
          <w:p w14:paraId="0E2076DA">
            <w:pPr>
              <w:widowControl/>
              <w:jc w:val="center"/>
              <w:rPr>
                <w:rFonts w:hint="default" w:ascii="Times New Roman" w:hAnsi="Times New Roman" w:cs="Times New Roman" w:eastAsiaTheme="minorEastAsia"/>
                <w:color w:val="000000"/>
                <w:sz w:val="24"/>
                <w:highlight w:val="none"/>
              </w:rPr>
            </w:pPr>
          </w:p>
        </w:tc>
        <w:tc>
          <w:tcPr>
            <w:tcW w:w="2274" w:type="dxa"/>
            <w:vMerge w:val="continue"/>
            <w:shd w:val="clear" w:color="auto" w:fill="auto"/>
            <w:vAlign w:val="center"/>
          </w:tcPr>
          <w:p w14:paraId="7FDF5CC4">
            <w:pPr>
              <w:widowControl/>
              <w:jc w:val="center"/>
              <w:rPr>
                <w:rFonts w:hint="default" w:ascii="Times New Roman" w:hAnsi="Times New Roman" w:cs="Times New Roman" w:eastAsiaTheme="minorEastAsia"/>
                <w:color w:val="000000"/>
                <w:sz w:val="24"/>
                <w:highlight w:val="none"/>
              </w:rPr>
            </w:pPr>
          </w:p>
        </w:tc>
      </w:tr>
      <w:tr w14:paraId="145C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0849593B">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5</w:t>
            </w:r>
          </w:p>
        </w:tc>
        <w:tc>
          <w:tcPr>
            <w:tcW w:w="2551" w:type="dxa"/>
            <w:vMerge w:val="continue"/>
            <w:shd w:val="clear" w:color="auto" w:fill="auto"/>
            <w:vAlign w:val="center"/>
          </w:tcPr>
          <w:p w14:paraId="3751D0D0">
            <w:pPr>
              <w:widowControl/>
              <w:jc w:val="center"/>
              <w:rPr>
                <w:rFonts w:hint="default" w:ascii="Times New Roman" w:hAnsi="Times New Roman" w:cs="Times New Roman" w:eastAsiaTheme="minorEastAsia"/>
                <w:color w:val="000000"/>
                <w:sz w:val="24"/>
                <w:highlight w:val="none"/>
              </w:rPr>
            </w:pPr>
          </w:p>
        </w:tc>
        <w:tc>
          <w:tcPr>
            <w:tcW w:w="2152" w:type="dxa"/>
            <w:vMerge w:val="continue"/>
            <w:shd w:val="clear" w:color="auto" w:fill="auto"/>
            <w:vAlign w:val="center"/>
          </w:tcPr>
          <w:p w14:paraId="3D372FF1">
            <w:pPr>
              <w:widowControl/>
              <w:jc w:val="center"/>
              <w:rPr>
                <w:rFonts w:hint="default" w:ascii="Times New Roman" w:hAnsi="Times New Roman" w:cs="Times New Roman" w:eastAsiaTheme="minorEastAsia"/>
                <w:color w:val="000000"/>
                <w:sz w:val="24"/>
                <w:highlight w:val="none"/>
              </w:rPr>
            </w:pPr>
          </w:p>
        </w:tc>
        <w:tc>
          <w:tcPr>
            <w:tcW w:w="3232" w:type="dxa"/>
            <w:shd w:val="clear" w:color="auto" w:fill="auto"/>
            <w:vAlign w:val="center"/>
          </w:tcPr>
          <w:p w14:paraId="003B9DBD">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岗位价值评估</w:t>
            </w:r>
          </w:p>
        </w:tc>
        <w:tc>
          <w:tcPr>
            <w:tcW w:w="1847" w:type="dxa"/>
            <w:vMerge w:val="continue"/>
            <w:shd w:val="clear" w:color="auto" w:fill="auto"/>
            <w:vAlign w:val="center"/>
          </w:tcPr>
          <w:p w14:paraId="629D2384">
            <w:pPr>
              <w:widowControl/>
              <w:jc w:val="center"/>
              <w:rPr>
                <w:rFonts w:hint="default" w:ascii="Times New Roman" w:hAnsi="Times New Roman" w:cs="Times New Roman" w:eastAsiaTheme="minorEastAsia"/>
                <w:color w:val="000000"/>
                <w:sz w:val="24"/>
                <w:highlight w:val="none"/>
              </w:rPr>
            </w:pPr>
          </w:p>
        </w:tc>
        <w:tc>
          <w:tcPr>
            <w:tcW w:w="2274" w:type="dxa"/>
            <w:vMerge w:val="continue"/>
            <w:shd w:val="clear" w:color="auto" w:fill="auto"/>
            <w:vAlign w:val="center"/>
          </w:tcPr>
          <w:p w14:paraId="4F182909">
            <w:pPr>
              <w:widowControl/>
              <w:jc w:val="center"/>
              <w:rPr>
                <w:rFonts w:hint="default" w:ascii="Times New Roman" w:hAnsi="Times New Roman" w:cs="Times New Roman" w:eastAsiaTheme="minorEastAsia"/>
                <w:color w:val="000000"/>
                <w:sz w:val="24"/>
                <w:highlight w:val="none"/>
              </w:rPr>
            </w:pPr>
          </w:p>
        </w:tc>
      </w:tr>
      <w:tr w14:paraId="1E80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5F935CA0">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6</w:t>
            </w:r>
          </w:p>
        </w:tc>
        <w:tc>
          <w:tcPr>
            <w:tcW w:w="2551" w:type="dxa"/>
            <w:vMerge w:val="restart"/>
            <w:shd w:val="clear" w:color="auto" w:fill="auto"/>
            <w:vAlign w:val="center"/>
          </w:tcPr>
          <w:p w14:paraId="3D274BC6">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第二阶段</w:t>
            </w:r>
          </w:p>
        </w:tc>
        <w:tc>
          <w:tcPr>
            <w:tcW w:w="2152" w:type="dxa"/>
            <w:vMerge w:val="restart"/>
            <w:shd w:val="clear" w:color="auto" w:fill="auto"/>
            <w:vAlign w:val="center"/>
          </w:tcPr>
          <w:p w14:paraId="3BFD4ED2">
            <w:pPr>
              <w:widowControl/>
              <w:jc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中层及以下岗位</w:t>
            </w:r>
          </w:p>
          <w:p w14:paraId="488444E5">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薪酬绩效体系设计</w:t>
            </w:r>
          </w:p>
        </w:tc>
        <w:tc>
          <w:tcPr>
            <w:tcW w:w="3232" w:type="dxa"/>
            <w:shd w:val="clear" w:color="auto" w:fill="auto"/>
            <w:vAlign w:val="center"/>
          </w:tcPr>
          <w:p w14:paraId="555B24E9">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员工薪酬管理办法</w:t>
            </w:r>
          </w:p>
        </w:tc>
        <w:tc>
          <w:tcPr>
            <w:tcW w:w="1847" w:type="dxa"/>
            <w:vMerge w:val="restart"/>
            <w:shd w:val="clear" w:color="auto" w:fill="auto"/>
            <w:vAlign w:val="center"/>
          </w:tcPr>
          <w:p w14:paraId="5EF7E7A0">
            <w:pPr>
              <w:widowControl/>
              <w:jc w:val="center"/>
              <w:rPr>
                <w:rFonts w:hint="default" w:ascii="Times New Roman" w:hAnsi="Times New Roman" w:cs="Times New Roman" w:eastAsiaTheme="minorEastAsia"/>
                <w:color w:val="000000"/>
                <w:sz w:val="24"/>
                <w:highlight w:val="none"/>
              </w:rPr>
            </w:pPr>
            <w:r>
              <w:rPr>
                <w:rFonts w:hint="default" w:ascii="Times New Roman" w:hAnsi="Times New Roman" w:cs="Times New Roman" w:eastAsiaTheme="minorEastAsia"/>
                <w:color w:val="000000"/>
                <w:sz w:val="24"/>
                <w:highlight w:val="none"/>
              </w:rPr>
              <w:t>word</w:t>
            </w:r>
          </w:p>
          <w:p w14:paraId="1EEC0E2C">
            <w:pPr>
              <w:widowControl/>
              <w:jc w:val="center"/>
              <w:rPr>
                <w:rFonts w:hint="default" w:ascii="Times New Roman" w:hAnsi="Times New Roman" w:cs="Times New Roman" w:eastAsiaTheme="minorEastAsia"/>
                <w:color w:val="000000"/>
                <w:sz w:val="24"/>
                <w:highlight w:val="none"/>
                <w:lang w:val="en-US" w:eastAsia="zh-CN" w:bidi="ar-SA"/>
              </w:rPr>
            </w:pPr>
          </w:p>
        </w:tc>
        <w:tc>
          <w:tcPr>
            <w:tcW w:w="2274" w:type="dxa"/>
            <w:vMerge w:val="restart"/>
            <w:shd w:val="clear" w:color="auto" w:fill="auto"/>
            <w:vAlign w:val="center"/>
          </w:tcPr>
          <w:p w14:paraId="345D3698">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自合同签订后30日-60日历天内</w:t>
            </w:r>
          </w:p>
        </w:tc>
      </w:tr>
      <w:tr w14:paraId="4399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1" w:type="dxa"/>
            <w:shd w:val="clear" w:color="auto" w:fill="auto"/>
            <w:vAlign w:val="center"/>
          </w:tcPr>
          <w:p w14:paraId="74743268">
            <w:pPr>
              <w:widowControl/>
              <w:jc w:val="center"/>
              <w:rPr>
                <w:rFonts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highlight w:val="none"/>
              </w:rPr>
              <w:t>7</w:t>
            </w:r>
          </w:p>
        </w:tc>
        <w:tc>
          <w:tcPr>
            <w:tcW w:w="2551" w:type="dxa"/>
            <w:vMerge w:val="continue"/>
            <w:vAlign w:val="center"/>
          </w:tcPr>
          <w:p w14:paraId="7820214D">
            <w:pPr>
              <w:widowControl/>
              <w:jc w:val="left"/>
              <w:rPr>
                <w:rFonts w:hint="default" w:ascii="Times New Roman" w:hAnsi="Times New Roman" w:cs="Times New Roman" w:eastAsiaTheme="minorEastAsia"/>
                <w:color w:val="000000"/>
                <w:sz w:val="24"/>
                <w:highlight w:val="none"/>
              </w:rPr>
            </w:pPr>
          </w:p>
        </w:tc>
        <w:tc>
          <w:tcPr>
            <w:tcW w:w="2152" w:type="dxa"/>
            <w:vMerge w:val="continue"/>
            <w:shd w:val="clear" w:color="auto" w:fill="auto"/>
            <w:vAlign w:val="center"/>
          </w:tcPr>
          <w:p w14:paraId="4E91C55B">
            <w:pPr>
              <w:widowControl/>
              <w:jc w:val="center"/>
              <w:rPr>
                <w:rFonts w:hint="default" w:ascii="Times New Roman" w:hAnsi="Times New Roman" w:cs="Times New Roman" w:eastAsiaTheme="minorEastAsia"/>
                <w:color w:val="000000"/>
                <w:sz w:val="24"/>
                <w:highlight w:val="none"/>
                <w:lang w:val="en-US" w:eastAsia="zh-CN" w:bidi="ar-SA"/>
              </w:rPr>
            </w:pPr>
          </w:p>
        </w:tc>
        <w:tc>
          <w:tcPr>
            <w:tcW w:w="3232" w:type="dxa"/>
            <w:shd w:val="clear" w:color="auto" w:fill="auto"/>
            <w:vAlign w:val="center"/>
          </w:tcPr>
          <w:p w14:paraId="3FEC3371">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员工绩效管理办法</w:t>
            </w:r>
          </w:p>
        </w:tc>
        <w:tc>
          <w:tcPr>
            <w:tcW w:w="1847" w:type="dxa"/>
            <w:vMerge w:val="continue"/>
            <w:shd w:val="clear" w:color="auto" w:fill="auto"/>
            <w:vAlign w:val="center"/>
          </w:tcPr>
          <w:p w14:paraId="029F3CD5">
            <w:pPr>
              <w:widowControl/>
              <w:jc w:val="center"/>
              <w:rPr>
                <w:rFonts w:hint="default" w:ascii="Times New Roman" w:hAnsi="Times New Roman" w:cs="Times New Roman" w:eastAsiaTheme="minorEastAsia"/>
                <w:color w:val="000000"/>
                <w:sz w:val="24"/>
                <w:highlight w:val="none"/>
                <w:lang w:val="en-US" w:eastAsia="zh-CN" w:bidi="ar-SA"/>
              </w:rPr>
            </w:pPr>
          </w:p>
        </w:tc>
        <w:tc>
          <w:tcPr>
            <w:tcW w:w="2274" w:type="dxa"/>
            <w:vMerge w:val="continue"/>
            <w:shd w:val="clear" w:color="auto" w:fill="auto"/>
            <w:vAlign w:val="center"/>
          </w:tcPr>
          <w:p w14:paraId="2D655338">
            <w:pPr>
              <w:widowControl/>
              <w:jc w:val="center"/>
              <w:rPr>
                <w:rFonts w:hint="default" w:ascii="Times New Roman" w:hAnsi="Times New Roman" w:cs="Times New Roman" w:eastAsiaTheme="minorEastAsia"/>
                <w:color w:val="000000"/>
                <w:sz w:val="24"/>
                <w:highlight w:val="none"/>
                <w:lang w:val="en-US" w:eastAsia="zh-CN" w:bidi="ar-SA"/>
              </w:rPr>
            </w:pPr>
          </w:p>
        </w:tc>
      </w:tr>
      <w:tr w14:paraId="4E93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48DC95C1">
            <w:pPr>
              <w:widowControl/>
              <w:jc w:val="center"/>
              <w:rPr>
                <w:rFonts w:hint="default" w:ascii="Times New Roman" w:hAnsi="Times New Roman" w:eastAsia="仿宋_GB2312" w:cs="Times New Roman"/>
                <w:color w:val="000000"/>
                <w:sz w:val="24"/>
                <w:highlight w:val="none"/>
                <w:lang w:val="en-US" w:eastAsia="zh-CN"/>
              </w:rPr>
            </w:pPr>
            <w:r>
              <w:rPr>
                <w:rFonts w:hint="default" w:ascii="Times New Roman" w:hAnsi="Times New Roman" w:eastAsia="仿宋_GB2312" w:cs="Times New Roman"/>
                <w:color w:val="000000"/>
                <w:sz w:val="24"/>
                <w:highlight w:val="none"/>
                <w:lang w:val="en-US" w:eastAsia="zh-CN"/>
              </w:rPr>
              <w:t>8</w:t>
            </w:r>
          </w:p>
        </w:tc>
        <w:tc>
          <w:tcPr>
            <w:tcW w:w="2551" w:type="dxa"/>
            <w:vMerge w:val="continue"/>
            <w:vAlign w:val="center"/>
          </w:tcPr>
          <w:p w14:paraId="294682DF">
            <w:pPr>
              <w:widowControl/>
              <w:jc w:val="center"/>
              <w:rPr>
                <w:rFonts w:hint="default" w:ascii="Times New Roman" w:hAnsi="Times New Roman" w:cs="Times New Roman" w:eastAsiaTheme="minorEastAsia"/>
                <w:color w:val="000000"/>
                <w:sz w:val="24"/>
                <w:highlight w:val="none"/>
                <w:lang w:val="en-US" w:eastAsia="zh-CN"/>
              </w:rPr>
            </w:pPr>
          </w:p>
        </w:tc>
        <w:tc>
          <w:tcPr>
            <w:tcW w:w="2152" w:type="dxa"/>
            <w:vMerge w:val="continue"/>
            <w:shd w:val="clear" w:color="auto" w:fill="auto"/>
            <w:vAlign w:val="center"/>
          </w:tcPr>
          <w:p w14:paraId="539F2E91">
            <w:pPr>
              <w:widowControl/>
              <w:jc w:val="center"/>
              <w:rPr>
                <w:rFonts w:hint="default" w:ascii="Times New Roman" w:hAnsi="Times New Roman" w:cs="Times New Roman" w:eastAsiaTheme="minorEastAsia"/>
                <w:color w:val="000000"/>
                <w:sz w:val="24"/>
                <w:highlight w:val="none"/>
                <w:lang w:val="en-US" w:eastAsia="zh-CN" w:bidi="ar-SA"/>
              </w:rPr>
            </w:pPr>
          </w:p>
        </w:tc>
        <w:tc>
          <w:tcPr>
            <w:tcW w:w="3232" w:type="dxa"/>
            <w:shd w:val="clear" w:color="auto" w:fill="auto"/>
            <w:vAlign w:val="center"/>
          </w:tcPr>
          <w:p w14:paraId="1E86C652">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业务部门内部考核实施细则</w:t>
            </w:r>
          </w:p>
        </w:tc>
        <w:tc>
          <w:tcPr>
            <w:tcW w:w="1847" w:type="dxa"/>
            <w:vMerge w:val="continue"/>
            <w:shd w:val="clear" w:color="auto" w:fill="auto"/>
            <w:vAlign w:val="center"/>
          </w:tcPr>
          <w:p w14:paraId="363AD735">
            <w:pPr>
              <w:widowControl/>
              <w:jc w:val="center"/>
              <w:rPr>
                <w:rFonts w:hint="default" w:ascii="Times New Roman" w:hAnsi="Times New Roman" w:cs="Times New Roman" w:eastAsiaTheme="minorEastAsia"/>
                <w:color w:val="000000"/>
                <w:sz w:val="24"/>
                <w:highlight w:val="none"/>
                <w:lang w:val="en-US" w:eastAsia="zh-CN" w:bidi="ar-SA"/>
              </w:rPr>
            </w:pPr>
          </w:p>
        </w:tc>
        <w:tc>
          <w:tcPr>
            <w:tcW w:w="2274" w:type="dxa"/>
            <w:vMerge w:val="continue"/>
            <w:shd w:val="clear" w:color="auto" w:fill="auto"/>
            <w:vAlign w:val="center"/>
          </w:tcPr>
          <w:p w14:paraId="00318C4E">
            <w:pPr>
              <w:widowControl/>
              <w:jc w:val="center"/>
              <w:rPr>
                <w:rFonts w:hint="default" w:ascii="Times New Roman" w:hAnsi="Times New Roman" w:cs="Times New Roman" w:eastAsiaTheme="minorEastAsia"/>
                <w:color w:val="000000"/>
                <w:sz w:val="24"/>
                <w:highlight w:val="none"/>
                <w:lang w:val="en-US" w:eastAsia="zh-CN" w:bidi="ar-SA"/>
              </w:rPr>
            </w:pPr>
          </w:p>
        </w:tc>
      </w:tr>
      <w:tr w14:paraId="0B82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1" w:type="dxa"/>
            <w:shd w:val="clear" w:color="auto" w:fill="auto"/>
            <w:vAlign w:val="center"/>
          </w:tcPr>
          <w:p w14:paraId="3059ED90">
            <w:pPr>
              <w:widowControl/>
              <w:jc w:val="center"/>
              <w:rPr>
                <w:rFonts w:hint="default" w:ascii="Times New Roman" w:hAns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9</w:t>
            </w:r>
          </w:p>
        </w:tc>
        <w:tc>
          <w:tcPr>
            <w:tcW w:w="2551" w:type="dxa"/>
            <w:vMerge w:val="continue"/>
            <w:vAlign w:val="center"/>
          </w:tcPr>
          <w:p w14:paraId="1B0F8AAB">
            <w:pPr>
              <w:widowControl/>
              <w:jc w:val="center"/>
              <w:rPr>
                <w:rFonts w:hint="default" w:ascii="Times New Roman" w:hAnsi="Times New Roman" w:cs="Times New Roman" w:eastAsiaTheme="minorEastAsia"/>
                <w:color w:val="000000"/>
                <w:sz w:val="24"/>
                <w:highlight w:val="none"/>
                <w:lang w:val="en-US" w:eastAsia="zh-CN"/>
              </w:rPr>
            </w:pPr>
          </w:p>
        </w:tc>
        <w:tc>
          <w:tcPr>
            <w:tcW w:w="2152" w:type="dxa"/>
            <w:vMerge w:val="continue"/>
            <w:shd w:val="clear" w:color="auto" w:fill="auto"/>
            <w:vAlign w:val="center"/>
          </w:tcPr>
          <w:p w14:paraId="0DD9FA9B">
            <w:pPr>
              <w:widowControl/>
              <w:jc w:val="center"/>
              <w:rPr>
                <w:rFonts w:hint="default" w:ascii="Times New Roman" w:hAnsi="Times New Roman" w:cs="Times New Roman" w:eastAsiaTheme="minorEastAsia"/>
                <w:color w:val="000000"/>
                <w:sz w:val="24"/>
                <w:highlight w:val="none"/>
                <w:lang w:val="en-US" w:eastAsia="zh-CN" w:bidi="ar-SA"/>
              </w:rPr>
            </w:pPr>
          </w:p>
        </w:tc>
        <w:tc>
          <w:tcPr>
            <w:tcW w:w="3232" w:type="dxa"/>
            <w:shd w:val="clear" w:color="auto" w:fill="auto"/>
            <w:vAlign w:val="center"/>
          </w:tcPr>
          <w:p w14:paraId="174C9E8E">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薪酬套改测算表</w:t>
            </w:r>
          </w:p>
        </w:tc>
        <w:tc>
          <w:tcPr>
            <w:tcW w:w="1847" w:type="dxa"/>
            <w:shd w:val="clear" w:color="auto" w:fill="auto"/>
            <w:vAlign w:val="center"/>
          </w:tcPr>
          <w:p w14:paraId="6DD6393F">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excel</w:t>
            </w:r>
          </w:p>
        </w:tc>
        <w:tc>
          <w:tcPr>
            <w:tcW w:w="2274" w:type="dxa"/>
            <w:vMerge w:val="continue"/>
            <w:shd w:val="clear" w:color="auto" w:fill="auto"/>
            <w:vAlign w:val="center"/>
          </w:tcPr>
          <w:p w14:paraId="5B3862BF">
            <w:pPr>
              <w:widowControl/>
              <w:jc w:val="center"/>
              <w:rPr>
                <w:rFonts w:hint="default" w:ascii="Times New Roman" w:hAnsi="Times New Roman" w:cs="Times New Roman" w:eastAsiaTheme="minorEastAsia"/>
                <w:color w:val="000000"/>
                <w:sz w:val="24"/>
                <w:highlight w:val="none"/>
                <w:lang w:val="en-US" w:eastAsia="zh-CN" w:bidi="ar-SA"/>
              </w:rPr>
            </w:pPr>
          </w:p>
        </w:tc>
      </w:tr>
      <w:tr w14:paraId="5585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51" w:type="dxa"/>
            <w:shd w:val="clear" w:color="auto" w:fill="auto"/>
            <w:vAlign w:val="center"/>
          </w:tcPr>
          <w:p w14:paraId="3BD66C6A">
            <w:pPr>
              <w:widowControl/>
              <w:jc w:val="center"/>
              <w:rPr>
                <w:rFonts w:hint="default" w:ascii="Times New Roman" w:hAns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10</w:t>
            </w:r>
          </w:p>
        </w:tc>
        <w:tc>
          <w:tcPr>
            <w:tcW w:w="2551" w:type="dxa"/>
            <w:vMerge w:val="continue"/>
            <w:shd w:val="clear" w:color="auto" w:fill="auto"/>
            <w:vAlign w:val="center"/>
          </w:tcPr>
          <w:p w14:paraId="6EC9ED47">
            <w:pPr>
              <w:widowControl/>
              <w:jc w:val="center"/>
              <w:rPr>
                <w:rFonts w:hint="default" w:ascii="Times New Roman" w:hAnsi="Times New Roman" w:cs="Times New Roman" w:eastAsiaTheme="minorEastAsia"/>
                <w:color w:val="000000"/>
                <w:sz w:val="24"/>
                <w:highlight w:val="none"/>
                <w:lang w:val="en-US" w:eastAsia="zh-CN" w:bidi="ar-SA"/>
              </w:rPr>
            </w:pPr>
          </w:p>
        </w:tc>
        <w:tc>
          <w:tcPr>
            <w:tcW w:w="2152" w:type="dxa"/>
            <w:vMerge w:val="continue"/>
            <w:shd w:val="clear" w:color="auto" w:fill="auto"/>
            <w:vAlign w:val="center"/>
          </w:tcPr>
          <w:p w14:paraId="34C2421C">
            <w:pPr>
              <w:widowControl/>
              <w:jc w:val="center"/>
              <w:rPr>
                <w:rFonts w:hint="default" w:ascii="Times New Roman" w:hAnsi="Times New Roman" w:cs="Times New Roman" w:eastAsiaTheme="minorEastAsia"/>
                <w:color w:val="000000"/>
                <w:sz w:val="24"/>
                <w:highlight w:val="none"/>
                <w:lang w:val="en-US" w:eastAsia="zh-CN" w:bidi="ar-SA"/>
              </w:rPr>
            </w:pPr>
          </w:p>
        </w:tc>
        <w:tc>
          <w:tcPr>
            <w:tcW w:w="3232" w:type="dxa"/>
            <w:shd w:val="clear" w:color="auto" w:fill="auto"/>
            <w:vAlign w:val="center"/>
          </w:tcPr>
          <w:p w14:paraId="6922D917">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领导班子成员薪酬管理办法</w:t>
            </w:r>
          </w:p>
        </w:tc>
        <w:tc>
          <w:tcPr>
            <w:tcW w:w="1847" w:type="dxa"/>
            <w:vMerge w:val="restart"/>
            <w:shd w:val="clear" w:color="auto" w:fill="auto"/>
            <w:vAlign w:val="top"/>
          </w:tcPr>
          <w:p w14:paraId="31919957">
            <w:pPr>
              <w:widowControl/>
              <w:jc w:val="center"/>
              <w:rPr>
                <w:rFonts w:hint="default" w:ascii="Times New Roman" w:hAnsi="Times New Roman" w:cs="Times New Roman" w:eastAsiaTheme="minorEastAsia"/>
                <w:color w:val="000000"/>
                <w:sz w:val="24"/>
                <w:highlight w:val="none"/>
              </w:rPr>
            </w:pPr>
          </w:p>
          <w:p w14:paraId="2BC2E311">
            <w:pPr>
              <w:widowControl/>
              <w:jc w:val="center"/>
              <w:rPr>
                <w:rFonts w:hint="default" w:ascii="Times New Roman" w:hAnsi="Times New Roman" w:cs="Times New Roman" w:eastAsiaTheme="minorEastAsia"/>
                <w:color w:val="000000"/>
                <w:sz w:val="24"/>
                <w:highlight w:val="none"/>
              </w:rPr>
            </w:pPr>
          </w:p>
          <w:p w14:paraId="2241B37B">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word</w:t>
            </w:r>
          </w:p>
        </w:tc>
        <w:tc>
          <w:tcPr>
            <w:tcW w:w="2274" w:type="dxa"/>
            <w:vMerge w:val="continue"/>
            <w:shd w:val="clear" w:color="auto" w:fill="auto"/>
            <w:vAlign w:val="top"/>
          </w:tcPr>
          <w:p w14:paraId="4B4A53FA">
            <w:pPr>
              <w:widowControl/>
              <w:jc w:val="center"/>
              <w:rPr>
                <w:rFonts w:hint="default" w:ascii="Times New Roman" w:hAnsi="Times New Roman" w:cs="Times New Roman" w:eastAsiaTheme="minorEastAsia"/>
                <w:color w:val="000000"/>
                <w:sz w:val="24"/>
                <w:highlight w:val="none"/>
                <w:lang w:val="en-US" w:eastAsia="zh-CN" w:bidi="ar-SA"/>
              </w:rPr>
            </w:pPr>
          </w:p>
        </w:tc>
      </w:tr>
      <w:tr w14:paraId="4372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1" w:type="dxa"/>
            <w:shd w:val="clear" w:color="auto" w:fill="auto"/>
            <w:vAlign w:val="center"/>
          </w:tcPr>
          <w:p w14:paraId="3F4C6411">
            <w:pPr>
              <w:widowControl/>
              <w:jc w:val="center"/>
              <w:rPr>
                <w:rFonts w:hint="default" w:ascii="Times New Roman" w:hAns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11</w:t>
            </w:r>
          </w:p>
        </w:tc>
        <w:tc>
          <w:tcPr>
            <w:tcW w:w="2551" w:type="dxa"/>
            <w:vMerge w:val="continue"/>
            <w:vAlign w:val="center"/>
          </w:tcPr>
          <w:p w14:paraId="4B9F4556">
            <w:pPr>
              <w:widowControl/>
              <w:jc w:val="center"/>
              <w:rPr>
                <w:rFonts w:hint="default" w:ascii="Times New Roman" w:hAnsi="Times New Roman" w:cs="Times New Roman" w:eastAsiaTheme="minorEastAsia"/>
                <w:color w:val="000000"/>
                <w:sz w:val="24"/>
                <w:highlight w:val="none"/>
                <w:lang w:val="en-US" w:eastAsia="zh-CN"/>
              </w:rPr>
            </w:pPr>
          </w:p>
        </w:tc>
        <w:tc>
          <w:tcPr>
            <w:tcW w:w="2152" w:type="dxa"/>
            <w:vMerge w:val="continue"/>
            <w:shd w:val="clear" w:color="auto" w:fill="auto"/>
            <w:vAlign w:val="center"/>
          </w:tcPr>
          <w:p w14:paraId="3FF9F812">
            <w:pPr>
              <w:widowControl/>
              <w:jc w:val="center"/>
              <w:rPr>
                <w:rFonts w:hint="default" w:ascii="Times New Roman" w:hAnsi="Times New Roman" w:cs="Times New Roman" w:eastAsiaTheme="minorEastAsia"/>
                <w:color w:val="000000"/>
                <w:sz w:val="24"/>
                <w:highlight w:val="none"/>
                <w:lang w:val="en-US" w:eastAsia="zh-CN" w:bidi="ar-SA"/>
              </w:rPr>
            </w:pPr>
          </w:p>
        </w:tc>
        <w:tc>
          <w:tcPr>
            <w:tcW w:w="3232" w:type="dxa"/>
            <w:shd w:val="clear" w:color="auto" w:fill="auto"/>
            <w:vAlign w:val="center"/>
          </w:tcPr>
          <w:p w14:paraId="2EAB1EF7">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rPr>
              <w:t>领导班子成员绩效管理办法</w:t>
            </w:r>
          </w:p>
        </w:tc>
        <w:tc>
          <w:tcPr>
            <w:tcW w:w="1847" w:type="dxa"/>
            <w:vMerge w:val="continue"/>
            <w:shd w:val="clear" w:color="auto" w:fill="auto"/>
            <w:vAlign w:val="top"/>
          </w:tcPr>
          <w:p w14:paraId="12D0F0C7">
            <w:pPr>
              <w:widowControl/>
              <w:jc w:val="center"/>
              <w:rPr>
                <w:rFonts w:hint="default" w:ascii="Times New Roman" w:hAnsi="Times New Roman" w:cs="Times New Roman" w:eastAsiaTheme="minorEastAsia"/>
                <w:color w:val="000000"/>
                <w:sz w:val="24"/>
                <w:highlight w:val="none"/>
                <w:lang w:val="en-US" w:eastAsia="zh-CN" w:bidi="ar-SA"/>
              </w:rPr>
            </w:pPr>
          </w:p>
        </w:tc>
        <w:tc>
          <w:tcPr>
            <w:tcW w:w="2274" w:type="dxa"/>
            <w:vMerge w:val="continue"/>
            <w:shd w:val="clear" w:color="auto" w:fill="auto"/>
            <w:vAlign w:val="top"/>
          </w:tcPr>
          <w:p w14:paraId="26CC6A01">
            <w:pPr>
              <w:widowControl/>
              <w:jc w:val="center"/>
              <w:rPr>
                <w:rFonts w:hint="default" w:ascii="Times New Roman" w:hAnsi="Times New Roman" w:cs="Times New Roman" w:eastAsiaTheme="minorEastAsia"/>
                <w:color w:val="000000"/>
                <w:sz w:val="24"/>
                <w:highlight w:val="none"/>
                <w:lang w:val="en-US" w:eastAsia="zh-CN" w:bidi="ar-SA"/>
              </w:rPr>
            </w:pPr>
          </w:p>
        </w:tc>
      </w:tr>
      <w:tr w14:paraId="0597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tcPr>
          <w:p w14:paraId="55BF455C">
            <w:pPr>
              <w:widowControl/>
              <w:jc w:val="center"/>
              <w:rPr>
                <w:rFonts w:hint="default" w:ascii="Times New Roman" w:hAns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12</w:t>
            </w:r>
          </w:p>
        </w:tc>
        <w:tc>
          <w:tcPr>
            <w:tcW w:w="2551" w:type="dxa"/>
            <w:vMerge w:val="restart"/>
            <w:shd w:val="clear" w:color="auto" w:fill="auto"/>
            <w:vAlign w:val="center"/>
          </w:tcPr>
          <w:p w14:paraId="087EE548">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第三阶段</w:t>
            </w:r>
          </w:p>
        </w:tc>
        <w:tc>
          <w:tcPr>
            <w:tcW w:w="2152" w:type="dxa"/>
            <w:vMerge w:val="restart"/>
            <w:shd w:val="clear" w:color="auto" w:fill="auto"/>
            <w:vAlign w:val="center"/>
          </w:tcPr>
          <w:p w14:paraId="51744485">
            <w:pPr>
              <w:widowControl/>
              <w:jc w:val="center"/>
              <w:rPr>
                <w:rFonts w:hint="default" w:asci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体系落地执行、</w:t>
            </w:r>
          </w:p>
          <w:p w14:paraId="4D14E57F">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调适</w:t>
            </w:r>
          </w:p>
        </w:tc>
        <w:tc>
          <w:tcPr>
            <w:tcW w:w="3232" w:type="dxa"/>
            <w:shd w:val="clear" w:color="auto" w:fill="auto"/>
            <w:vAlign w:val="center"/>
          </w:tcPr>
          <w:p w14:paraId="2CC92F0B">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项目</w:t>
            </w:r>
            <w:r>
              <w:rPr>
                <w:rFonts w:hint="default" w:ascii="Times New Roman" w:hAnsi="Times New Roman" w:cs="Times New Roman" w:eastAsiaTheme="minorEastAsia"/>
                <w:color w:val="000000"/>
                <w:sz w:val="24"/>
                <w:highlight w:val="none"/>
                <w:lang w:val="en-US" w:eastAsia="zh-CN"/>
              </w:rPr>
              <w:t>培训方案</w:t>
            </w:r>
          </w:p>
        </w:tc>
        <w:tc>
          <w:tcPr>
            <w:tcW w:w="1847" w:type="dxa"/>
            <w:vMerge w:val="restart"/>
            <w:shd w:val="clear" w:color="auto" w:fill="auto"/>
            <w:vAlign w:val="top"/>
          </w:tcPr>
          <w:p w14:paraId="7C2AC57B">
            <w:pPr>
              <w:widowControl/>
              <w:jc w:val="center"/>
              <w:rPr>
                <w:rFonts w:hint="default" w:ascii="Times New Roman" w:hAnsi="Times New Roman" w:cs="Times New Roman" w:eastAsiaTheme="minorEastAsia"/>
                <w:color w:val="000000"/>
                <w:sz w:val="24"/>
                <w:highlight w:val="none"/>
                <w:lang w:val="en-US" w:eastAsia="zh-CN"/>
              </w:rPr>
            </w:pPr>
          </w:p>
          <w:p w14:paraId="5C42C2A6">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hAnsi="Times New Roman" w:cs="Times New Roman" w:eastAsiaTheme="minorEastAsia"/>
                <w:color w:val="000000"/>
                <w:sz w:val="24"/>
                <w:highlight w:val="none"/>
                <w:lang w:val="en-US" w:eastAsia="zh-CN"/>
              </w:rPr>
              <w:t>PPT</w:t>
            </w:r>
          </w:p>
        </w:tc>
        <w:tc>
          <w:tcPr>
            <w:tcW w:w="2274" w:type="dxa"/>
            <w:vMerge w:val="restart"/>
            <w:shd w:val="clear" w:color="auto" w:fill="auto"/>
            <w:vAlign w:val="top"/>
          </w:tcPr>
          <w:p w14:paraId="51F14B27">
            <w:pPr>
              <w:widowControl/>
              <w:jc w:val="center"/>
              <w:rPr>
                <w:rFonts w:hint="default" w:ascii="Times New Roman" w:cs="Times New Roman" w:eastAsiaTheme="minorEastAsia"/>
                <w:color w:val="000000"/>
                <w:sz w:val="24"/>
                <w:highlight w:val="none"/>
                <w:lang w:val="en-US" w:eastAsia="zh-CN"/>
              </w:rPr>
            </w:pPr>
          </w:p>
          <w:p w14:paraId="359EF1BF">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rPr>
              <w:t>自合同签订后60日-90日历天内</w:t>
            </w:r>
          </w:p>
        </w:tc>
      </w:tr>
      <w:tr w14:paraId="718EB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tcPr>
          <w:p w14:paraId="5BECC158">
            <w:pPr>
              <w:widowControl/>
              <w:jc w:val="center"/>
              <w:rPr>
                <w:rFonts w:hint="default" w:asci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13</w:t>
            </w:r>
          </w:p>
        </w:tc>
        <w:tc>
          <w:tcPr>
            <w:tcW w:w="2551" w:type="dxa"/>
            <w:vMerge w:val="continue"/>
            <w:shd w:val="clear" w:color="auto" w:fill="auto"/>
            <w:vAlign w:val="center"/>
          </w:tcPr>
          <w:p w14:paraId="5B8E119B">
            <w:pPr>
              <w:widowControl/>
              <w:jc w:val="center"/>
              <w:rPr>
                <w:rFonts w:hint="default" w:ascii="Times New Roman" w:hAnsi="Times New Roman" w:cs="Times New Roman" w:eastAsiaTheme="minorEastAsia"/>
                <w:color w:val="000000"/>
                <w:sz w:val="24"/>
                <w:highlight w:val="none"/>
                <w:lang w:val="en-US" w:eastAsia="zh-CN"/>
              </w:rPr>
            </w:pPr>
          </w:p>
        </w:tc>
        <w:tc>
          <w:tcPr>
            <w:tcW w:w="2152" w:type="dxa"/>
            <w:vMerge w:val="continue"/>
            <w:shd w:val="clear" w:color="auto" w:fill="auto"/>
            <w:vAlign w:val="center"/>
          </w:tcPr>
          <w:p w14:paraId="68C802FF">
            <w:pPr>
              <w:widowControl/>
              <w:jc w:val="center"/>
              <w:rPr>
                <w:rFonts w:hint="default" w:ascii="Times New Roman" w:hAnsi="Times New Roman" w:cs="Times New Roman" w:eastAsiaTheme="minorEastAsia"/>
                <w:color w:val="000000"/>
                <w:sz w:val="24"/>
                <w:highlight w:val="none"/>
                <w:lang w:val="en-US" w:eastAsia="zh-CN"/>
              </w:rPr>
            </w:pPr>
          </w:p>
        </w:tc>
        <w:tc>
          <w:tcPr>
            <w:tcW w:w="3232" w:type="dxa"/>
            <w:shd w:val="clear" w:color="auto" w:fill="auto"/>
            <w:vAlign w:val="top"/>
          </w:tcPr>
          <w:p w14:paraId="49C843C5">
            <w:pPr>
              <w:widowControl/>
              <w:jc w:val="center"/>
              <w:rPr>
                <w:rFonts w:hint="default" w:ascii="Times New Roman" w:hAns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职工发展通道体系</w:t>
            </w:r>
          </w:p>
        </w:tc>
        <w:tc>
          <w:tcPr>
            <w:tcW w:w="1847" w:type="dxa"/>
            <w:vMerge w:val="continue"/>
            <w:shd w:val="clear" w:color="auto" w:fill="auto"/>
            <w:vAlign w:val="top"/>
          </w:tcPr>
          <w:p w14:paraId="4AF9AFF3">
            <w:pPr>
              <w:widowControl/>
              <w:jc w:val="center"/>
              <w:rPr>
                <w:rFonts w:hint="default" w:ascii="Times New Roman" w:hAnsi="Times New Roman" w:cs="Times New Roman" w:eastAsiaTheme="minorEastAsia"/>
                <w:color w:val="000000"/>
                <w:sz w:val="24"/>
                <w:highlight w:val="none"/>
                <w:lang w:val="en-US" w:eastAsia="zh-CN" w:bidi="ar-SA"/>
              </w:rPr>
            </w:pPr>
          </w:p>
        </w:tc>
        <w:tc>
          <w:tcPr>
            <w:tcW w:w="2274" w:type="dxa"/>
            <w:vMerge w:val="continue"/>
            <w:shd w:val="clear" w:color="auto" w:fill="auto"/>
            <w:vAlign w:val="top"/>
          </w:tcPr>
          <w:p w14:paraId="6DB16B5A">
            <w:pPr>
              <w:widowControl/>
              <w:jc w:val="center"/>
              <w:rPr>
                <w:rFonts w:hint="default" w:ascii="Times New Roman" w:hAnsi="Times New Roman" w:cs="Times New Roman" w:eastAsiaTheme="minorEastAsia"/>
                <w:color w:val="000000"/>
                <w:sz w:val="24"/>
                <w:highlight w:val="none"/>
                <w:lang w:val="en-US" w:eastAsia="zh-CN" w:bidi="ar-SA"/>
              </w:rPr>
            </w:pPr>
          </w:p>
        </w:tc>
      </w:tr>
      <w:tr w14:paraId="5D7E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tcPr>
          <w:p w14:paraId="1DA7B16E">
            <w:pPr>
              <w:widowControl/>
              <w:jc w:val="center"/>
              <w:rPr>
                <w:rFonts w:hint="default" w:asci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14</w:t>
            </w:r>
          </w:p>
        </w:tc>
        <w:tc>
          <w:tcPr>
            <w:tcW w:w="2551" w:type="dxa"/>
            <w:vMerge w:val="continue"/>
            <w:shd w:val="clear" w:color="auto" w:fill="auto"/>
            <w:vAlign w:val="center"/>
          </w:tcPr>
          <w:p w14:paraId="0CDB04BF">
            <w:pPr>
              <w:widowControl/>
              <w:jc w:val="center"/>
              <w:rPr>
                <w:rFonts w:hint="default" w:ascii="Times New Roman" w:hAnsi="Times New Roman" w:cs="Times New Roman" w:eastAsiaTheme="minorEastAsia"/>
                <w:color w:val="000000"/>
                <w:sz w:val="24"/>
                <w:highlight w:val="none"/>
                <w:lang w:val="en-US" w:eastAsia="zh-CN"/>
              </w:rPr>
            </w:pPr>
          </w:p>
        </w:tc>
        <w:tc>
          <w:tcPr>
            <w:tcW w:w="2152" w:type="dxa"/>
            <w:vMerge w:val="continue"/>
            <w:shd w:val="clear" w:color="auto" w:fill="auto"/>
            <w:vAlign w:val="center"/>
          </w:tcPr>
          <w:p w14:paraId="5B45D951">
            <w:pPr>
              <w:widowControl/>
              <w:jc w:val="center"/>
              <w:rPr>
                <w:rFonts w:hint="default" w:ascii="Times New Roman" w:hAnsi="Times New Roman" w:cs="Times New Roman" w:eastAsiaTheme="minorEastAsia"/>
                <w:color w:val="000000"/>
                <w:sz w:val="24"/>
                <w:highlight w:val="none"/>
                <w:lang w:val="en-US" w:eastAsia="zh-CN"/>
              </w:rPr>
            </w:pPr>
          </w:p>
        </w:tc>
        <w:tc>
          <w:tcPr>
            <w:tcW w:w="3232" w:type="dxa"/>
            <w:shd w:val="clear" w:color="auto" w:fill="auto"/>
            <w:vAlign w:val="top"/>
          </w:tcPr>
          <w:p w14:paraId="762E626D">
            <w:pPr>
              <w:widowControl/>
              <w:jc w:val="center"/>
              <w:rPr>
                <w:rFonts w:hint="default" w:ascii="Times New Roman" w:hAns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薪酬绩效落实执行</w:t>
            </w:r>
          </w:p>
        </w:tc>
        <w:tc>
          <w:tcPr>
            <w:tcW w:w="1847" w:type="dxa"/>
            <w:shd w:val="clear" w:color="auto" w:fill="auto"/>
            <w:vAlign w:val="top"/>
          </w:tcPr>
          <w:p w14:paraId="67A1FF11">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bidi="ar-SA"/>
              </w:rPr>
              <w:t>据实对接</w:t>
            </w:r>
          </w:p>
        </w:tc>
        <w:tc>
          <w:tcPr>
            <w:tcW w:w="2274" w:type="dxa"/>
            <w:vMerge w:val="continue"/>
            <w:shd w:val="clear" w:color="auto" w:fill="auto"/>
            <w:vAlign w:val="top"/>
          </w:tcPr>
          <w:p w14:paraId="2221D5A3">
            <w:pPr>
              <w:widowControl/>
              <w:jc w:val="center"/>
              <w:rPr>
                <w:rFonts w:hint="default" w:ascii="Times New Roman" w:hAnsi="Times New Roman" w:cs="Times New Roman" w:eastAsiaTheme="minorEastAsia"/>
                <w:color w:val="000000"/>
                <w:sz w:val="24"/>
                <w:highlight w:val="none"/>
                <w:lang w:val="en-US" w:eastAsia="zh-CN" w:bidi="ar-SA"/>
              </w:rPr>
            </w:pPr>
          </w:p>
        </w:tc>
      </w:tr>
      <w:tr w14:paraId="1F86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vAlign w:val="center"/>
          </w:tcPr>
          <w:p w14:paraId="3C9CA11F">
            <w:pPr>
              <w:widowControl/>
              <w:jc w:val="center"/>
              <w:rPr>
                <w:rFonts w:hint="default" w:ascii="Times New Roman" w:eastAsia="仿宋_GB2312" w:cs="Times New Roman"/>
                <w:color w:val="000000"/>
                <w:sz w:val="24"/>
                <w:highlight w:val="none"/>
                <w:lang w:val="en-US" w:eastAsia="zh-CN"/>
              </w:rPr>
            </w:pPr>
            <w:r>
              <w:rPr>
                <w:rFonts w:hint="eastAsia" w:ascii="Times New Roman" w:eastAsia="仿宋_GB2312" w:cs="Times New Roman"/>
                <w:color w:val="000000"/>
                <w:sz w:val="24"/>
                <w:highlight w:val="none"/>
                <w:lang w:val="en-US" w:eastAsia="zh-CN"/>
              </w:rPr>
              <w:t>15</w:t>
            </w:r>
          </w:p>
        </w:tc>
        <w:tc>
          <w:tcPr>
            <w:tcW w:w="2551" w:type="dxa"/>
            <w:shd w:val="clear" w:color="auto" w:fill="auto"/>
            <w:vAlign w:val="center"/>
          </w:tcPr>
          <w:p w14:paraId="04B554BD">
            <w:pPr>
              <w:widowControl/>
              <w:jc w:val="center"/>
              <w:rPr>
                <w:rFonts w:hint="default" w:ascii="Times New Roman" w:hAns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项目验收后</w:t>
            </w:r>
          </w:p>
        </w:tc>
        <w:tc>
          <w:tcPr>
            <w:tcW w:w="2152" w:type="dxa"/>
            <w:shd w:val="clear" w:color="auto" w:fill="auto"/>
            <w:vAlign w:val="center"/>
          </w:tcPr>
          <w:p w14:paraId="7BB5B789">
            <w:pPr>
              <w:widowControl/>
              <w:jc w:val="center"/>
              <w:rPr>
                <w:rFonts w:hint="default" w:ascii="Times New Roman" w:hAns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跟踪辅助服务</w:t>
            </w:r>
          </w:p>
        </w:tc>
        <w:tc>
          <w:tcPr>
            <w:tcW w:w="3232" w:type="dxa"/>
            <w:shd w:val="clear" w:color="auto" w:fill="auto"/>
            <w:vAlign w:val="top"/>
          </w:tcPr>
          <w:p w14:paraId="37832DA8">
            <w:pPr>
              <w:widowControl/>
              <w:jc w:val="center"/>
              <w:rPr>
                <w:rFonts w:hint="default" w:ascii="Times New Roman" w:cs="Times New Roman" w:eastAsiaTheme="minorEastAsia"/>
                <w:color w:val="000000"/>
                <w:sz w:val="24"/>
                <w:highlight w:val="none"/>
                <w:lang w:val="en-US" w:eastAsia="zh-CN"/>
              </w:rPr>
            </w:pPr>
          </w:p>
          <w:p w14:paraId="748CE5E9">
            <w:pPr>
              <w:widowControl/>
              <w:jc w:val="center"/>
              <w:rPr>
                <w:rFonts w:hint="default" w:ascii="Times New Roman" w:cs="Times New Roman" w:eastAsiaTheme="minorEastAsia"/>
                <w:color w:val="000000"/>
                <w:sz w:val="24"/>
                <w:highlight w:val="none"/>
                <w:lang w:val="en-US" w:eastAsia="zh-CN"/>
              </w:rPr>
            </w:pPr>
            <w:r>
              <w:rPr>
                <w:rFonts w:hint="default" w:ascii="Times New Roman" w:cs="Times New Roman" w:eastAsiaTheme="minorEastAsia"/>
                <w:color w:val="000000"/>
                <w:sz w:val="24"/>
                <w:highlight w:val="none"/>
                <w:lang w:val="en-US" w:eastAsia="zh-CN"/>
              </w:rPr>
              <w:t>适应性微调</w:t>
            </w:r>
          </w:p>
          <w:p w14:paraId="5FD68CBD">
            <w:pPr>
              <w:pStyle w:val="7"/>
              <w:rPr>
                <w:rFonts w:hint="default" w:eastAsiaTheme="minorEastAsia"/>
                <w:highlight w:val="none"/>
                <w:lang w:val="en-US" w:eastAsia="zh-CN"/>
              </w:rPr>
            </w:pPr>
          </w:p>
        </w:tc>
        <w:tc>
          <w:tcPr>
            <w:tcW w:w="1847" w:type="dxa"/>
            <w:shd w:val="clear" w:color="auto" w:fill="auto"/>
            <w:vAlign w:val="top"/>
          </w:tcPr>
          <w:p w14:paraId="284DFBFD">
            <w:pPr>
              <w:widowControl/>
              <w:jc w:val="center"/>
              <w:rPr>
                <w:rFonts w:hint="default" w:ascii="Times New Roman" w:cs="Times New Roman" w:eastAsiaTheme="minorEastAsia"/>
                <w:color w:val="000000"/>
                <w:sz w:val="24"/>
                <w:highlight w:val="none"/>
                <w:lang w:val="en-US" w:eastAsia="zh-CN" w:bidi="ar-SA"/>
              </w:rPr>
            </w:pPr>
          </w:p>
          <w:p w14:paraId="460EE40A">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bidi="ar-SA"/>
              </w:rPr>
              <w:t>据实对接</w:t>
            </w:r>
          </w:p>
        </w:tc>
        <w:tc>
          <w:tcPr>
            <w:tcW w:w="2274" w:type="dxa"/>
            <w:shd w:val="clear" w:color="auto" w:fill="auto"/>
            <w:vAlign w:val="top"/>
          </w:tcPr>
          <w:p w14:paraId="01D7FB9F">
            <w:pPr>
              <w:widowControl/>
              <w:jc w:val="center"/>
              <w:rPr>
                <w:rFonts w:hint="default" w:ascii="Times New Roman" w:hAnsi="Times New Roman" w:cs="Times New Roman" w:eastAsiaTheme="minorEastAsia"/>
                <w:color w:val="000000"/>
                <w:sz w:val="24"/>
                <w:highlight w:val="none"/>
                <w:lang w:val="en-US" w:eastAsia="zh-CN" w:bidi="ar-SA"/>
              </w:rPr>
            </w:pPr>
            <w:r>
              <w:rPr>
                <w:rFonts w:hint="default" w:ascii="Times New Roman" w:cs="Times New Roman" w:eastAsiaTheme="minorEastAsia"/>
                <w:color w:val="000000"/>
                <w:sz w:val="24"/>
                <w:highlight w:val="none"/>
                <w:lang w:val="en-US" w:eastAsia="zh-CN" w:bidi="ar-SA"/>
              </w:rPr>
              <w:t>项目验收合格后，后续90日历天</w:t>
            </w:r>
          </w:p>
        </w:tc>
      </w:tr>
    </w:tbl>
    <w:p w14:paraId="111BDB9A">
      <w:pPr>
        <w:pStyle w:val="7"/>
        <w:rPr>
          <w:highlight w:val="yellow"/>
        </w:rPr>
      </w:pPr>
    </w:p>
    <w:p w14:paraId="2602946E">
      <w:pPr>
        <w:widowControl/>
        <w:snapToGrid w:val="0"/>
        <w:spacing w:line="560" w:lineRule="exact"/>
        <w:ind w:firstLine="680" w:firstLineChars="200"/>
        <w:rPr>
          <w:rFonts w:hAnsi="宋体"/>
          <w:highlight w:val="yellow"/>
        </w:rPr>
        <w:sectPr>
          <w:pgSz w:w="16838" w:h="11906" w:orient="landscape"/>
          <w:pgMar w:top="1701" w:right="1418" w:bottom="1304" w:left="1418" w:header="851" w:footer="851" w:gutter="0"/>
          <w:cols w:space="720" w:num="1"/>
          <w:titlePg/>
          <w:docGrid w:linePitch="312" w:charSpace="0"/>
        </w:sectPr>
      </w:pPr>
    </w:p>
    <w:p w14:paraId="0C43C05D">
      <w:pPr>
        <w:spacing w:line="560" w:lineRule="exact"/>
        <w:rPr>
          <w:rFonts w:hAnsi="宋体"/>
        </w:rPr>
      </w:pPr>
    </w:p>
    <w:p w14:paraId="1FD4F760">
      <w:pPr>
        <w:pStyle w:val="2"/>
        <w:spacing w:line="560" w:lineRule="exact"/>
        <w:jc w:val="center"/>
        <w:rPr>
          <w:rFonts w:ascii="Times New Roman" w:hAnsi="Times New Roman" w:eastAsia="黑体"/>
          <w:b w:val="0"/>
          <w:kern w:val="0"/>
          <w:sz w:val="32"/>
          <w:szCs w:val="32"/>
        </w:rPr>
      </w:pPr>
      <w:r>
        <w:rPr>
          <w:rFonts w:ascii="Times New Roman" w:hAnsi="Times New Roman" w:eastAsia="黑体"/>
          <w:b w:val="0"/>
          <w:kern w:val="0"/>
          <w:sz w:val="32"/>
          <w:szCs w:val="32"/>
        </w:rPr>
        <w:t>第五章 比选申请文件格式</w:t>
      </w:r>
      <w:bookmarkEnd w:id="246"/>
      <w:bookmarkEnd w:id="247"/>
    </w:p>
    <w:p w14:paraId="340D6B68">
      <w:pPr>
        <w:spacing w:line="560" w:lineRule="exact"/>
        <w:rPr>
          <w:rFonts w:hAnsi="宋体"/>
          <w:sz w:val="22"/>
          <w:szCs w:val="22"/>
        </w:rPr>
      </w:pPr>
    </w:p>
    <w:p w14:paraId="663C166F">
      <w:pPr>
        <w:spacing w:line="560" w:lineRule="exact"/>
        <w:rPr>
          <w:rFonts w:hAnsi="宋体"/>
          <w:sz w:val="22"/>
          <w:szCs w:val="22"/>
        </w:rPr>
      </w:pPr>
    </w:p>
    <w:p w14:paraId="3530E5C9">
      <w:pPr>
        <w:spacing w:line="560" w:lineRule="exact"/>
        <w:rPr>
          <w:rFonts w:hAnsi="宋体"/>
          <w:sz w:val="22"/>
          <w:szCs w:val="22"/>
        </w:rPr>
      </w:pPr>
    </w:p>
    <w:p w14:paraId="1A8B2371">
      <w:pPr>
        <w:spacing w:line="560" w:lineRule="exact"/>
        <w:jc w:val="center"/>
        <w:rPr>
          <w:rFonts w:hint="default" w:ascii="Times New Roman" w:hAnsi="Times New Roman" w:eastAsia="黑体" w:cs="黑体"/>
          <w:b w:val="0"/>
          <w:color w:val="auto"/>
          <w:kern w:val="2"/>
          <w:sz w:val="48"/>
          <w:szCs w:val="48"/>
          <w:highlight w:val="none"/>
          <w:lang w:eastAsia="zh-CN"/>
        </w:rPr>
      </w:pPr>
      <w:r>
        <w:rPr>
          <w:rFonts w:hint="default" w:ascii="Times New Roman" w:hAnsi="Times New Roman" w:eastAsia="黑体" w:cs="黑体"/>
          <w:b w:val="0"/>
          <w:color w:val="auto"/>
          <w:kern w:val="2"/>
          <w:sz w:val="48"/>
          <w:szCs w:val="48"/>
          <w:highlight w:val="none"/>
          <w:lang w:eastAsia="zh-CN"/>
        </w:rPr>
        <w:t>四川蜀道物流园区发展有限公司</w:t>
      </w:r>
    </w:p>
    <w:p w14:paraId="658AC7F2">
      <w:pPr>
        <w:spacing w:line="560" w:lineRule="exact"/>
        <w:jc w:val="center"/>
        <w:rPr>
          <w:rFonts w:hint="eastAsia" w:ascii="Times New Roman" w:hAnsi="Times New Roman" w:eastAsia="黑体" w:cs="黑体"/>
          <w:b w:val="0"/>
          <w:color w:val="auto"/>
          <w:kern w:val="2"/>
          <w:sz w:val="48"/>
          <w:szCs w:val="48"/>
          <w:highlight w:val="none"/>
        </w:rPr>
      </w:pPr>
      <w:r>
        <w:rPr>
          <w:rFonts w:hint="eastAsia" w:ascii="Times New Roman" w:eastAsia="黑体" w:cs="黑体"/>
          <w:b w:val="0"/>
          <w:color w:val="auto"/>
          <w:kern w:val="2"/>
          <w:sz w:val="48"/>
          <w:szCs w:val="48"/>
          <w:highlight w:val="none"/>
          <w:lang w:eastAsia="zh-CN"/>
        </w:rPr>
        <w:t>人力资源咨询服务</w:t>
      </w:r>
      <w:r>
        <w:rPr>
          <w:rFonts w:hint="default" w:ascii="Times New Roman" w:hAnsi="Times New Roman" w:eastAsia="黑体" w:cs="黑体"/>
          <w:b w:val="0"/>
          <w:color w:val="auto"/>
          <w:kern w:val="2"/>
          <w:sz w:val="48"/>
          <w:szCs w:val="48"/>
          <w:highlight w:val="none"/>
        </w:rPr>
        <w:t>中介机构选聘项目</w:t>
      </w:r>
    </w:p>
    <w:p w14:paraId="53438151">
      <w:pPr>
        <w:spacing w:line="560" w:lineRule="exact"/>
        <w:jc w:val="center"/>
        <w:rPr>
          <w:rFonts w:hint="eastAsia" w:ascii="Times New Roman" w:hAnsi="Times New Roman" w:eastAsia="黑体" w:cs="黑体"/>
          <w:b w:val="0"/>
          <w:color w:val="auto"/>
          <w:kern w:val="2"/>
          <w:sz w:val="48"/>
          <w:szCs w:val="48"/>
          <w:highlight w:val="none"/>
        </w:rPr>
      </w:pPr>
    </w:p>
    <w:p w14:paraId="3707B6D0">
      <w:pPr>
        <w:spacing w:line="560" w:lineRule="exact"/>
        <w:jc w:val="center"/>
        <w:rPr>
          <w:rFonts w:hint="eastAsia" w:ascii="Times New Roman" w:hAnsi="Times New Roman" w:eastAsia="黑体" w:cs="黑体"/>
          <w:b w:val="0"/>
          <w:color w:val="auto"/>
          <w:kern w:val="2"/>
          <w:sz w:val="48"/>
          <w:szCs w:val="48"/>
          <w:highlight w:val="none"/>
        </w:rPr>
      </w:pPr>
    </w:p>
    <w:p w14:paraId="2D34CABF">
      <w:pPr>
        <w:spacing w:line="560" w:lineRule="exact"/>
        <w:jc w:val="center"/>
        <w:rPr>
          <w:rFonts w:hint="eastAsia" w:ascii="Times New Roman" w:hAnsi="Times New Roman" w:eastAsia="黑体" w:cs="黑体"/>
          <w:color w:val="auto"/>
          <w:kern w:val="2"/>
          <w:sz w:val="48"/>
          <w:szCs w:val="48"/>
          <w:highlight w:val="none"/>
        </w:rPr>
      </w:pPr>
    </w:p>
    <w:p w14:paraId="11E0A1B5">
      <w:pPr>
        <w:spacing w:line="560" w:lineRule="exact"/>
        <w:jc w:val="center"/>
        <w:rPr>
          <w:rFonts w:hint="eastAsia" w:ascii="Times New Roman" w:hAnsi="Times New Roman" w:eastAsia="黑体" w:cs="黑体"/>
          <w:b w:val="0"/>
          <w:color w:val="auto"/>
          <w:kern w:val="2"/>
          <w:sz w:val="48"/>
          <w:szCs w:val="48"/>
          <w:highlight w:val="none"/>
        </w:rPr>
      </w:pPr>
      <w:r>
        <w:rPr>
          <w:rFonts w:hint="eastAsia" w:ascii="Times New Roman" w:hAnsi="Times New Roman" w:eastAsia="黑体" w:cs="黑体"/>
          <w:b w:val="0"/>
          <w:color w:val="auto"/>
          <w:kern w:val="2"/>
          <w:sz w:val="48"/>
          <w:szCs w:val="48"/>
          <w:highlight w:val="none"/>
        </w:rPr>
        <w:t>比选申请文件</w:t>
      </w:r>
    </w:p>
    <w:p w14:paraId="38428140">
      <w:pPr>
        <w:spacing w:line="560" w:lineRule="exact"/>
        <w:jc w:val="center"/>
        <w:rPr>
          <w:rFonts w:hAnsi="宋体"/>
          <w:sz w:val="24"/>
        </w:rPr>
      </w:pPr>
    </w:p>
    <w:p w14:paraId="7E14F5A1">
      <w:pPr>
        <w:spacing w:line="560" w:lineRule="exact"/>
        <w:jc w:val="center"/>
        <w:rPr>
          <w:rFonts w:hAnsi="宋体"/>
          <w:sz w:val="24"/>
        </w:rPr>
      </w:pPr>
    </w:p>
    <w:p w14:paraId="5D4DE6A7">
      <w:pPr>
        <w:spacing w:line="560" w:lineRule="exact"/>
        <w:jc w:val="center"/>
        <w:rPr>
          <w:rFonts w:hAnsi="宋体"/>
          <w:sz w:val="24"/>
        </w:rPr>
      </w:pPr>
    </w:p>
    <w:p w14:paraId="78D1EA16">
      <w:pPr>
        <w:spacing w:line="560" w:lineRule="exact"/>
        <w:rPr>
          <w:rFonts w:hAnsi="宋体"/>
          <w:sz w:val="24"/>
        </w:rPr>
      </w:pPr>
    </w:p>
    <w:p w14:paraId="69DDD84A">
      <w:pPr>
        <w:spacing w:line="560" w:lineRule="exact"/>
        <w:jc w:val="center"/>
        <w:rPr>
          <w:rFonts w:hAnsi="宋体"/>
          <w:sz w:val="24"/>
        </w:rPr>
      </w:pPr>
    </w:p>
    <w:p w14:paraId="6B395C86">
      <w:pPr>
        <w:spacing w:line="560" w:lineRule="exact"/>
        <w:jc w:val="center"/>
        <w:rPr>
          <w:rFonts w:hAnsi="宋体"/>
          <w:sz w:val="24"/>
        </w:rPr>
      </w:pPr>
    </w:p>
    <w:p w14:paraId="17252827">
      <w:pPr>
        <w:spacing w:line="560" w:lineRule="exact"/>
        <w:jc w:val="center"/>
        <w:rPr>
          <w:rFonts w:hAnsi="宋体"/>
          <w:sz w:val="24"/>
        </w:rPr>
      </w:pPr>
    </w:p>
    <w:p w14:paraId="065BE1D4">
      <w:pPr>
        <w:autoSpaceDE/>
        <w:autoSpaceDN/>
        <w:adjustRightInd/>
        <w:spacing w:line="560" w:lineRule="exact"/>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比选申请人：（盖单位章）</w:t>
      </w:r>
    </w:p>
    <w:p w14:paraId="75C669EE">
      <w:pPr>
        <w:autoSpaceDE/>
        <w:autoSpaceDN/>
        <w:adjustRightInd/>
        <w:spacing w:line="560" w:lineRule="exact"/>
        <w:jc w:val="center"/>
        <w:rPr>
          <w:rFonts w:hint="eastAsia" w:ascii="Times New Roman" w:hAnsi="Times New Roman" w:eastAsiaTheme="minorEastAsia" w:cstheme="minorEastAsia"/>
          <w:color w:val="auto"/>
          <w:kern w:val="2"/>
          <w:sz w:val="28"/>
          <w:szCs w:val="28"/>
          <w:highlight w:val="none"/>
        </w:rPr>
      </w:pPr>
    </w:p>
    <w:p w14:paraId="40F7FFE8">
      <w:pPr>
        <w:autoSpaceDE/>
        <w:autoSpaceDN/>
        <w:adjustRightInd/>
        <w:spacing w:line="560" w:lineRule="exact"/>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法定代表人或其委托代理人：（签字）</w:t>
      </w:r>
    </w:p>
    <w:p w14:paraId="3B152E96">
      <w:pPr>
        <w:autoSpaceDE/>
        <w:autoSpaceDN/>
        <w:adjustRightInd/>
        <w:spacing w:line="560" w:lineRule="exact"/>
        <w:jc w:val="center"/>
        <w:rPr>
          <w:rFonts w:hint="eastAsia" w:ascii="Times New Roman" w:hAnsi="Times New Roman" w:eastAsiaTheme="minorEastAsia" w:cstheme="minorEastAsia"/>
          <w:color w:val="auto"/>
          <w:kern w:val="2"/>
          <w:sz w:val="28"/>
          <w:szCs w:val="28"/>
          <w:highlight w:val="none"/>
        </w:rPr>
      </w:pPr>
    </w:p>
    <w:p w14:paraId="52D38C25">
      <w:pPr>
        <w:autoSpaceDE/>
        <w:autoSpaceDN/>
        <w:adjustRightInd/>
        <w:spacing w:line="560" w:lineRule="exact"/>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年   月   日</w:t>
      </w:r>
    </w:p>
    <w:p w14:paraId="272EB175">
      <w:pPr>
        <w:autoSpaceDE w:val="0"/>
        <w:autoSpaceDN w:val="0"/>
        <w:adjustRightInd w:val="0"/>
        <w:spacing w:line="560" w:lineRule="exact"/>
        <w:jc w:val="center"/>
        <w:rPr>
          <w:rFonts w:ascii="Times New Roman" w:hAnsi="Times New Roman" w:eastAsia="黑体"/>
          <w:sz w:val="32"/>
          <w:szCs w:val="32"/>
        </w:rPr>
      </w:pPr>
    </w:p>
    <w:p w14:paraId="2DC56F28">
      <w:pPr>
        <w:spacing w:line="560" w:lineRule="exact"/>
        <w:jc w:val="left"/>
        <w:rPr>
          <w:rFonts w:hint="eastAsia" w:ascii="Times New Roman" w:hAnsi="Times New Roman" w:eastAsiaTheme="minorEastAsia" w:cstheme="minorEastAsia"/>
          <w:color w:val="auto"/>
          <w:kern w:val="2"/>
          <w:sz w:val="22"/>
          <w:szCs w:val="22"/>
          <w:highlight w:val="none"/>
        </w:rPr>
      </w:pPr>
      <w:r>
        <w:rPr>
          <w:rFonts w:hint="eastAsia" w:ascii="Times New Roman" w:hAnsi="Times New Roman" w:eastAsiaTheme="minorEastAsia" w:cstheme="minorEastAsia"/>
          <w:color w:val="auto"/>
          <w:kern w:val="2"/>
          <w:sz w:val="22"/>
          <w:szCs w:val="22"/>
          <w:highlight w:val="none"/>
        </w:rPr>
        <w:t>注：比选申请文件实质内容应包含本格式文件和比选文件所要求的全部范围。</w:t>
      </w:r>
    </w:p>
    <w:p w14:paraId="7D420289">
      <w:pPr>
        <w:widowControl/>
        <w:spacing w:line="560" w:lineRule="exact"/>
        <w:jc w:val="center"/>
        <w:rPr>
          <w:rFonts w:hAnsi="宋体"/>
          <w:b/>
          <w:sz w:val="32"/>
        </w:rPr>
      </w:pPr>
    </w:p>
    <w:p w14:paraId="7B8D5941">
      <w:pPr>
        <w:widowControl/>
        <w:spacing w:line="560" w:lineRule="exact"/>
        <w:jc w:val="center"/>
        <w:rPr>
          <w:rFonts w:hAnsi="宋体"/>
          <w:b/>
          <w:sz w:val="32"/>
        </w:rPr>
      </w:pPr>
      <w:r>
        <w:rPr>
          <w:rFonts w:hAnsi="宋体"/>
          <w:b/>
          <w:sz w:val="32"/>
        </w:rPr>
        <w:t>目  录</w:t>
      </w:r>
    </w:p>
    <w:p w14:paraId="24B5145E">
      <w:pPr>
        <w:widowControl/>
        <w:spacing w:line="560" w:lineRule="exact"/>
        <w:ind w:firstLine="3360" w:firstLineChars="1400"/>
        <w:jc w:val="left"/>
        <w:rPr>
          <w:rFonts w:hAnsi="宋体"/>
          <w:sz w:val="24"/>
        </w:rPr>
      </w:pPr>
    </w:p>
    <w:p w14:paraId="2F305C5D">
      <w:pPr>
        <w:spacing w:line="560" w:lineRule="exact"/>
        <w:ind w:firstLine="460" w:firstLineChars="192"/>
        <w:rPr>
          <w:rFonts w:hAnsi="宋体"/>
          <w:sz w:val="24"/>
        </w:rPr>
      </w:pPr>
      <w:r>
        <w:rPr>
          <w:rFonts w:hAnsi="宋体"/>
          <w:sz w:val="24"/>
        </w:rPr>
        <w:t>一、比选申请函……………………………………………………………（）</w:t>
      </w:r>
    </w:p>
    <w:p w14:paraId="6FB581ED">
      <w:pPr>
        <w:spacing w:line="560" w:lineRule="exact"/>
        <w:ind w:firstLine="460" w:firstLineChars="192"/>
        <w:rPr>
          <w:rFonts w:hAnsi="宋体"/>
          <w:sz w:val="24"/>
        </w:rPr>
      </w:pPr>
      <w:r>
        <w:rPr>
          <w:rFonts w:hAnsi="宋体"/>
          <w:sz w:val="24"/>
        </w:rPr>
        <w:t>二、法定代表人身份证明…………………………………………………（）</w:t>
      </w:r>
    </w:p>
    <w:p w14:paraId="4A061189">
      <w:pPr>
        <w:spacing w:line="560" w:lineRule="exact"/>
        <w:ind w:firstLine="460" w:firstLineChars="192"/>
        <w:jc w:val="left"/>
        <w:rPr>
          <w:rFonts w:hAnsi="宋体"/>
          <w:sz w:val="24"/>
        </w:rPr>
      </w:pPr>
      <w:r>
        <w:rPr>
          <w:rFonts w:hAnsi="宋体"/>
          <w:sz w:val="24"/>
        </w:rPr>
        <w:t>三、授权委托书……………………………………………………………（）</w:t>
      </w:r>
    </w:p>
    <w:p w14:paraId="4C92D86A">
      <w:pPr>
        <w:spacing w:line="560" w:lineRule="exact"/>
        <w:ind w:firstLine="460" w:firstLineChars="192"/>
        <w:jc w:val="left"/>
        <w:rPr>
          <w:rFonts w:hAnsi="宋体"/>
          <w:sz w:val="24"/>
        </w:rPr>
      </w:pPr>
      <w:r>
        <w:rPr>
          <w:rFonts w:hAnsi="宋体"/>
          <w:sz w:val="24"/>
        </w:rPr>
        <w:t>四、比选申请报价表………………………………………………………（）</w:t>
      </w:r>
    </w:p>
    <w:p w14:paraId="085E4115">
      <w:pPr>
        <w:spacing w:line="560" w:lineRule="exact"/>
        <w:ind w:firstLine="460" w:firstLineChars="192"/>
        <w:jc w:val="left"/>
        <w:rPr>
          <w:rFonts w:hAnsi="宋体"/>
          <w:sz w:val="24"/>
        </w:rPr>
      </w:pPr>
      <w:r>
        <w:rPr>
          <w:rFonts w:hAnsi="宋体"/>
          <w:sz w:val="24"/>
        </w:rPr>
        <w:t>五、资格审查资料…………………………………………………………（）</w:t>
      </w:r>
    </w:p>
    <w:p w14:paraId="75B254DE">
      <w:pPr>
        <w:spacing w:line="560" w:lineRule="exact"/>
        <w:ind w:firstLine="460" w:firstLineChars="192"/>
        <w:rPr>
          <w:rFonts w:hAnsi="宋体"/>
          <w:sz w:val="24"/>
        </w:rPr>
      </w:pPr>
      <w:r>
        <w:rPr>
          <w:rFonts w:hAnsi="宋体"/>
          <w:sz w:val="24"/>
        </w:rPr>
        <w:t>六、承诺函…………………………………………………………………（）</w:t>
      </w:r>
    </w:p>
    <w:p w14:paraId="54D6C112">
      <w:pPr>
        <w:spacing w:line="560" w:lineRule="exact"/>
        <w:ind w:firstLine="460" w:firstLineChars="192"/>
        <w:rPr>
          <w:rFonts w:hAnsi="宋体"/>
          <w:sz w:val="24"/>
        </w:rPr>
      </w:pPr>
      <w:r>
        <w:rPr>
          <w:rFonts w:hAnsi="宋体"/>
          <w:sz w:val="24"/>
        </w:rPr>
        <w:t>七、类似项目业绩…………………………………………………………（）</w:t>
      </w:r>
    </w:p>
    <w:p w14:paraId="4ED44636">
      <w:pPr>
        <w:spacing w:line="560" w:lineRule="exact"/>
        <w:ind w:firstLine="460" w:firstLineChars="192"/>
        <w:rPr>
          <w:rFonts w:hAnsi="宋体"/>
          <w:sz w:val="24"/>
        </w:rPr>
      </w:pPr>
      <w:r>
        <w:rPr>
          <w:rFonts w:hAnsi="宋体"/>
          <w:sz w:val="24"/>
        </w:rPr>
        <w:t>八、拟投入本项目的人员配置清单………………………………………（）</w:t>
      </w:r>
    </w:p>
    <w:p w14:paraId="616A0B5E">
      <w:pPr>
        <w:spacing w:line="560" w:lineRule="exact"/>
        <w:ind w:firstLine="460" w:firstLineChars="192"/>
        <w:rPr>
          <w:rFonts w:hAnsi="宋体"/>
          <w:sz w:val="24"/>
        </w:rPr>
      </w:pPr>
      <w:r>
        <w:rPr>
          <w:rFonts w:hAnsi="宋体"/>
          <w:sz w:val="24"/>
        </w:rPr>
        <w:t>九、</w:t>
      </w:r>
      <w:r>
        <w:rPr>
          <w:rFonts w:hint="eastAsia" w:hAnsi="宋体"/>
          <w:sz w:val="24"/>
        </w:rPr>
        <w:t>省国资委人力资源改革要求</w:t>
      </w:r>
      <w:r>
        <w:rPr>
          <w:rFonts w:hAnsi="宋体"/>
          <w:sz w:val="24"/>
        </w:rPr>
        <w:t>…………………………………………（）</w:t>
      </w:r>
    </w:p>
    <w:p w14:paraId="017A093A">
      <w:pPr>
        <w:spacing w:line="560" w:lineRule="exact"/>
        <w:ind w:firstLine="460" w:firstLineChars="192"/>
        <w:rPr>
          <w:rFonts w:hAnsi="宋体"/>
          <w:sz w:val="24"/>
        </w:rPr>
      </w:pPr>
      <w:r>
        <w:rPr>
          <w:rFonts w:hAnsi="宋体"/>
          <w:sz w:val="24"/>
        </w:rPr>
        <w:t>十、项目实施方案…………………………………………………………（）</w:t>
      </w:r>
    </w:p>
    <w:p w14:paraId="0A2D02F7">
      <w:pPr>
        <w:spacing w:line="560" w:lineRule="exact"/>
        <w:ind w:firstLine="424" w:firstLineChars="192"/>
        <w:rPr>
          <w:rFonts w:hAnsi="宋体"/>
          <w:sz w:val="24"/>
        </w:rPr>
      </w:pPr>
      <w:r>
        <w:rPr>
          <w:rFonts w:hint="eastAsia" w:ascii="Times New Roman" w:hAnsi="Times New Roman" w:eastAsiaTheme="minorEastAsia" w:cstheme="minorEastAsia"/>
          <w:b/>
          <w:bCs w:val="0"/>
          <w:color w:val="auto"/>
          <w:sz w:val="22"/>
          <w:szCs w:val="22"/>
          <w:highlight w:val="none"/>
          <w:lang w:val="en-US" w:eastAsia="zh-CN"/>
        </w:rPr>
        <w:t>注：（）内标明页码</w:t>
      </w:r>
      <w:r>
        <w:rPr>
          <w:rFonts w:hint="eastAsia" w:ascii="Times New Roman" w:hAnsi="Times New Roman" w:eastAsiaTheme="minorEastAsia" w:cstheme="minorEastAsia"/>
          <w:bCs w:val="0"/>
          <w:color w:val="auto"/>
          <w:sz w:val="22"/>
          <w:szCs w:val="22"/>
          <w:highlight w:val="none"/>
          <w:lang w:val="en-US" w:eastAsia="zh-CN"/>
        </w:rPr>
        <w:t>。</w:t>
      </w:r>
    </w:p>
    <w:p w14:paraId="4D0B9BB2">
      <w:pPr>
        <w:spacing w:line="560" w:lineRule="exact"/>
        <w:rPr>
          <w:rFonts w:hAnsi="宋体"/>
        </w:rPr>
      </w:pPr>
    </w:p>
    <w:p w14:paraId="1ADD43C7">
      <w:pPr>
        <w:spacing w:line="560" w:lineRule="exact"/>
        <w:rPr>
          <w:rFonts w:hAnsi="宋体"/>
        </w:rPr>
      </w:pPr>
    </w:p>
    <w:p w14:paraId="7AF5DFB9">
      <w:pPr>
        <w:widowControl/>
        <w:spacing w:line="560" w:lineRule="exact"/>
        <w:jc w:val="left"/>
        <w:rPr>
          <w:rFonts w:hAnsi="宋体"/>
          <w:sz w:val="24"/>
        </w:rPr>
        <w:sectPr>
          <w:pgSz w:w="11906" w:h="16838"/>
          <w:pgMar w:top="1418" w:right="1304" w:bottom="1418" w:left="1701" w:header="851" w:footer="851" w:gutter="0"/>
          <w:cols w:space="720" w:num="1"/>
          <w:titlePg/>
          <w:docGrid w:linePitch="312" w:charSpace="0"/>
        </w:sectPr>
      </w:pPr>
    </w:p>
    <w:p w14:paraId="17DC7C7E">
      <w:pPr>
        <w:pStyle w:val="4"/>
        <w:spacing w:line="560" w:lineRule="exact"/>
        <w:jc w:val="center"/>
        <w:rPr>
          <w:rFonts w:hint="eastAsia" w:ascii="Times New Roman" w:hAnsi="Times New Roman" w:eastAsia="黑体" w:cs="黑体"/>
          <w:b w:val="0"/>
          <w:bCs w:val="0"/>
          <w:szCs w:val="32"/>
        </w:rPr>
      </w:pPr>
      <w:bookmarkStart w:id="248" w:name="_Toc409528477"/>
      <w:bookmarkStart w:id="249" w:name="_Toc446487148"/>
      <w:bookmarkStart w:id="250" w:name="_Toc20295"/>
      <w:bookmarkStart w:id="251" w:name="_Toc303335256"/>
      <w:bookmarkStart w:id="252" w:name="_Toc7352"/>
      <w:bookmarkStart w:id="253" w:name="_Toc24077"/>
      <w:bookmarkStart w:id="254" w:name="_Toc3218"/>
      <w:bookmarkStart w:id="255" w:name="_Toc408317166"/>
      <w:r>
        <w:rPr>
          <w:rFonts w:hint="eastAsia" w:ascii="Times New Roman" w:hAnsi="Times New Roman" w:eastAsia="黑体" w:cs="黑体"/>
          <w:b w:val="0"/>
          <w:bCs w:val="0"/>
          <w:szCs w:val="32"/>
        </w:rPr>
        <w:t>一、比选申请函</w:t>
      </w:r>
      <w:bookmarkEnd w:id="248"/>
      <w:bookmarkEnd w:id="249"/>
      <w:bookmarkEnd w:id="250"/>
      <w:bookmarkEnd w:id="251"/>
      <w:bookmarkEnd w:id="252"/>
      <w:bookmarkEnd w:id="253"/>
      <w:bookmarkEnd w:id="254"/>
      <w:bookmarkEnd w:id="255"/>
    </w:p>
    <w:p w14:paraId="54ACA8E5">
      <w:pPr>
        <w:spacing w:line="560" w:lineRule="exact"/>
        <w:ind w:firstLine="680" w:firstLineChars="200"/>
        <w:jc w:val="left"/>
        <w:rPr>
          <w:rFonts w:hAnsi="宋体"/>
          <w:szCs w:val="21"/>
        </w:rPr>
      </w:pPr>
    </w:p>
    <w:p w14:paraId="3F3A884F">
      <w:pPr>
        <w:spacing w:line="360" w:lineRule="auto"/>
        <w:ind w:firstLine="0" w:firstLineChars="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eastAsiaTheme="minorEastAsia" w:cstheme="minorEastAsia"/>
          <w:color w:val="auto"/>
          <w:kern w:val="2"/>
          <w:sz w:val="28"/>
          <w:szCs w:val="28"/>
          <w:highlight w:val="none"/>
          <w:u w:val="single"/>
          <w:lang w:val="en-US" w:eastAsia="zh-CN"/>
        </w:rPr>
        <w:t xml:space="preserve">      </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（比选人名称）</w:t>
      </w: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rPr>
        <w:t xml:space="preserve"> </w:t>
      </w:r>
    </w:p>
    <w:p w14:paraId="36500D72">
      <w:pPr>
        <w:spacing w:line="360" w:lineRule="auto"/>
        <w:ind w:firstLine="560" w:firstLineChars="200"/>
        <w:jc w:val="left"/>
        <w:rPr>
          <w:rFonts w:hint="eastAsia" w:ascii="Times New Roman" w:hAnsi="Times New Roman" w:eastAsiaTheme="minorEastAsia" w:cstheme="minorEastAsia"/>
          <w:color w:val="auto"/>
          <w:kern w:val="2"/>
          <w:sz w:val="28"/>
          <w:szCs w:val="28"/>
          <w:highlight w:val="none"/>
        </w:rPr>
      </w:pPr>
      <w:r>
        <w:rPr>
          <w:rFonts w:hint="eastAsia"/>
          <w:sz w:val="28"/>
          <w:szCs w:val="28"/>
        </w:rPr>
        <w:t>我方</w:t>
      </w:r>
      <w:r>
        <w:rPr>
          <w:rFonts w:hint="eastAsia"/>
          <w:sz w:val="28"/>
          <w:szCs w:val="28"/>
          <w:lang w:eastAsia="zh-CN"/>
        </w:rPr>
        <w:t>已</w:t>
      </w:r>
      <w:r>
        <w:rPr>
          <w:rFonts w:hint="eastAsia"/>
          <w:sz w:val="28"/>
          <w:szCs w:val="28"/>
        </w:rPr>
        <w:t>仔细研究了</w:t>
      </w:r>
      <w:r>
        <w:rPr>
          <w:rFonts w:hint="eastAsia"/>
          <w:sz w:val="28"/>
          <w:szCs w:val="28"/>
          <w:lang w:eastAsia="zh-CN"/>
        </w:rPr>
        <w:t>四川蜀道物流园区发展有限公司人力资源咨询服务</w:t>
      </w:r>
      <w:r>
        <w:rPr>
          <w:rFonts w:hint="eastAsia"/>
          <w:sz w:val="28"/>
          <w:szCs w:val="28"/>
        </w:rPr>
        <w:t>中介机构选聘项目比选文件的全部内容，愿意以人民币</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rPr>
        <w:t>（大写）</w:t>
      </w:r>
      <w:r>
        <w:rPr>
          <w:rFonts w:hint="default" w:ascii="宋体" w:hAnsi="Times New Roman" w:eastAsia="宋体" w:cs="Times New Roman"/>
          <w:color w:val="auto"/>
          <w:kern w:val="0"/>
          <w:sz w:val="28"/>
          <w:szCs w:val="28"/>
          <w:highlight w:val="none"/>
          <w:u w:val="single"/>
          <w:lang w:val="en-US" w:eastAsia="zh-CN"/>
        </w:rPr>
        <w:t xml:space="preserve"> </w:t>
      </w:r>
      <w:r>
        <w:rPr>
          <w:rFonts w:hint="eastAsia" w:ascii="Times New Roman" w:hAnsi="Times New Roman" w:eastAsiaTheme="minorEastAsia" w:cstheme="minorEastAsia"/>
          <w:color w:val="auto"/>
          <w:kern w:val="2"/>
          <w:sz w:val="28"/>
          <w:szCs w:val="28"/>
          <w:highlight w:val="none"/>
          <w:u w:val="single"/>
          <w:lang w:val="en-US" w:eastAsia="zh-CN"/>
        </w:rPr>
        <w:t xml:space="preserve">            </w:t>
      </w:r>
      <w:r>
        <w:rPr>
          <w:rFonts w:hint="eastAsia" w:ascii="Times New Roman" w:eastAsiaTheme="minorEastAsia" w:cstheme="minorEastAsia"/>
          <w:color w:val="auto"/>
          <w:kern w:val="2"/>
          <w:sz w:val="28"/>
          <w:szCs w:val="28"/>
          <w:highlight w:val="none"/>
          <w:u w:val="single"/>
          <w:lang w:val="en-US" w:eastAsia="zh-CN"/>
        </w:rPr>
        <w:t xml:space="preserve">     </w:t>
      </w:r>
      <w:r>
        <w:rPr>
          <w:rFonts w:hint="eastAsia" w:ascii="Times New Roman" w:hAnsi="Times New Roman" w:eastAsiaTheme="minorEastAsia" w:cstheme="minorEastAsia"/>
          <w:color w:val="auto"/>
          <w:kern w:val="2"/>
          <w:sz w:val="28"/>
          <w:szCs w:val="28"/>
          <w:highlight w:val="none"/>
          <w:u w:val="single"/>
          <w:lang w:val="en-US" w:eastAsia="zh-CN"/>
        </w:rPr>
        <w:t xml:space="preserve">  </w:t>
      </w:r>
      <w:r>
        <w:rPr>
          <w:rFonts w:hint="eastAsia" w:ascii="Times New Roman" w:hAnsi="Times New Roman" w:eastAsiaTheme="minorEastAsia" w:cstheme="minorEastAsia"/>
          <w:color w:val="auto"/>
          <w:kern w:val="2"/>
          <w:szCs w:val="28"/>
          <w:highlight w:val="none"/>
          <w:u w:val="none"/>
          <w:lang w:val="en-US" w:eastAsia="zh-CN"/>
        </w:rPr>
        <w:t xml:space="preserve"> </w:t>
      </w:r>
      <w:r>
        <w:rPr>
          <w:rFonts w:hint="eastAsia" w:ascii="Times New Roman" w:hAnsi="Times New Roman" w:eastAsiaTheme="minorEastAsia" w:cstheme="minorEastAsia"/>
          <w:color w:val="auto"/>
          <w:kern w:val="2"/>
          <w:sz w:val="28"/>
          <w:szCs w:val="28"/>
          <w:highlight w:val="none"/>
        </w:rPr>
        <w:t>的比选申请总报价，按合同约定完成工作。</w:t>
      </w:r>
    </w:p>
    <w:p w14:paraId="23B87C53">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2．我方承诺在比选申请截止之日算起</w:t>
      </w:r>
      <w:r>
        <w:rPr>
          <w:rFonts w:hint="eastAsia" w:ascii="Times New Roman" w:hAnsi="Times New Roman" w:eastAsiaTheme="minorEastAsia" w:cstheme="minorEastAsia"/>
          <w:color w:val="auto"/>
          <w:kern w:val="2"/>
          <w:sz w:val="28"/>
          <w:szCs w:val="28"/>
          <w:highlight w:val="none"/>
          <w:u w:val="none"/>
        </w:rPr>
        <w:t xml:space="preserve"> 90</w:t>
      </w:r>
      <w:r>
        <w:rPr>
          <w:rFonts w:hint="eastAsia" w:ascii="Times New Roman" w:hAnsi="Times New Roman" w:eastAsiaTheme="minorEastAsia" w:cstheme="minorEastAsia"/>
          <w:color w:val="auto"/>
          <w:kern w:val="2"/>
          <w:sz w:val="28"/>
          <w:szCs w:val="28"/>
          <w:highlight w:val="none"/>
        </w:rPr>
        <w:t>日历天内不修改、撤销比选申请文件。</w:t>
      </w:r>
    </w:p>
    <w:p w14:paraId="2E0B9DD9">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3．如我方中选：</w:t>
      </w:r>
    </w:p>
    <w:p w14:paraId="57CEE207">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lang w:val="en-US" w:eastAsia="zh-CN"/>
        </w:rPr>
        <w:t>1</w:t>
      </w: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rPr>
        <w:t>我方承诺在收到中选通知书后，在中选通知书规定的期限内与比选人签订合同。</w:t>
      </w:r>
    </w:p>
    <w:p w14:paraId="09A2D89B">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lang w:val="en-US" w:eastAsia="zh-CN"/>
        </w:rPr>
        <w:t>2</w:t>
      </w: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rPr>
        <w:t>随同本比选申请函递交的比选申请函附录属于合同文件的组成部分。</w:t>
      </w:r>
    </w:p>
    <w:p w14:paraId="057D80DA">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lang w:val="en-US" w:eastAsia="zh-CN"/>
        </w:rPr>
        <w:t>3</w:t>
      </w:r>
      <w:r>
        <w:rPr>
          <w:rFonts w:hint="eastAsia" w:ascii="Times New Roman" w:hAnsi="Times New Roman" w:eastAsiaTheme="minorEastAsia" w:cstheme="minorEastAsia"/>
          <w:color w:val="auto"/>
          <w:kern w:val="2"/>
          <w:sz w:val="28"/>
          <w:szCs w:val="28"/>
          <w:highlight w:val="none"/>
          <w:lang w:eastAsia="zh-CN"/>
        </w:rPr>
        <w:t>）</w:t>
      </w:r>
      <w:r>
        <w:rPr>
          <w:rFonts w:hint="eastAsia" w:ascii="Times New Roman" w:hAnsi="Times New Roman" w:eastAsiaTheme="minorEastAsia" w:cstheme="minorEastAsia"/>
          <w:color w:val="auto"/>
          <w:kern w:val="2"/>
          <w:sz w:val="28"/>
          <w:szCs w:val="28"/>
          <w:highlight w:val="none"/>
        </w:rPr>
        <w:t>我方承诺在合同约定的期限内完成并移交全部工作成果。</w:t>
      </w:r>
    </w:p>
    <w:p w14:paraId="106BF5D6">
      <w:pPr>
        <w:numPr>
          <w:ilvl w:val="-1"/>
          <w:numId w:val="0"/>
        </w:num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u w:val="none"/>
        </w:rPr>
      </w:pPr>
      <w:r>
        <w:rPr>
          <w:rFonts w:hint="eastAsia" w:ascii="Times New Roman" w:hAnsi="Times New Roman" w:eastAsiaTheme="minorEastAsia" w:cstheme="minorEastAsia"/>
          <w:color w:val="auto"/>
          <w:kern w:val="2"/>
          <w:sz w:val="28"/>
          <w:szCs w:val="28"/>
          <w:highlight w:val="none"/>
        </w:rPr>
        <w:t>质量要求：</w:t>
      </w:r>
      <w:r>
        <w:rPr>
          <w:rFonts w:hint="eastAsia" w:ascii="Times New Roman" w:hAnsi="Times New Roman" w:eastAsiaTheme="minorEastAsia" w:cstheme="minorEastAsia"/>
          <w:color w:val="auto"/>
          <w:spacing w:val="0"/>
          <w:kern w:val="2"/>
          <w:sz w:val="28"/>
          <w:szCs w:val="28"/>
          <w:highlight w:val="none"/>
        </w:rPr>
        <w:t>按照国家现行规程、规范及比选人的要求。</w:t>
      </w:r>
    </w:p>
    <w:p w14:paraId="2D004D88">
      <w:pPr>
        <w:numPr>
          <w:ilvl w:val="-1"/>
          <w:numId w:val="0"/>
        </w:num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完全响应第四章合同条款及格式要求。</w:t>
      </w:r>
    </w:p>
    <w:p w14:paraId="2ABF6A33">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4 .</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（其他补充说明）。</w:t>
      </w:r>
    </w:p>
    <w:p w14:paraId="435B3435">
      <w:pPr>
        <w:spacing w:line="360" w:lineRule="auto"/>
        <w:ind w:firstLine="560" w:firstLineChars="200"/>
        <w:jc w:val="both"/>
        <w:rPr>
          <w:rFonts w:hint="eastAsia" w:ascii="Times New Roman" w:hAnsi="Times New Roman" w:eastAsiaTheme="minorEastAsia" w:cstheme="minorEastAsia"/>
          <w:color w:val="auto"/>
          <w:kern w:val="2"/>
          <w:sz w:val="28"/>
          <w:szCs w:val="28"/>
          <w:highlight w:val="none"/>
        </w:rPr>
      </w:pPr>
    </w:p>
    <w:p w14:paraId="753230D0">
      <w:p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比选申请人：</w:t>
      </w:r>
      <w:r>
        <w:rPr>
          <w:rFonts w:hint="eastAsia" w:ascii="Times New Roman" w:hAnsi="Times New Roman" w:eastAsiaTheme="minorEastAsia" w:cstheme="minorEastAsia"/>
          <w:color w:val="auto"/>
          <w:kern w:val="2"/>
          <w:sz w:val="28"/>
          <w:szCs w:val="28"/>
          <w:highlight w:val="none"/>
          <w:u w:val="none"/>
        </w:rPr>
        <w:t xml:space="preserve">              </w:t>
      </w:r>
      <w:r>
        <w:rPr>
          <w:rFonts w:hint="eastAsia" w:ascii="Times New Roman" w:hAnsi="Times New Roman" w:eastAsiaTheme="minorEastAsia" w:cstheme="minorEastAsia"/>
          <w:color w:val="auto"/>
          <w:kern w:val="2"/>
          <w:sz w:val="28"/>
          <w:szCs w:val="28"/>
          <w:highlight w:val="none"/>
        </w:rPr>
        <w:t>（盖单位章）</w:t>
      </w:r>
    </w:p>
    <w:p w14:paraId="75321FC4">
      <w:pPr>
        <w:spacing w:line="360" w:lineRule="auto"/>
        <w:ind w:firstLine="560" w:firstLineChars="200"/>
        <w:jc w:val="right"/>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法定代表人或其委托代理人：（签字）</w:t>
      </w:r>
      <w:r>
        <w:rPr>
          <w:rFonts w:hint="eastAsia" w:ascii="Times New Roman" w:hAnsi="Times New Roman" w:eastAsiaTheme="minorEastAsia" w:cstheme="minorEastAsia"/>
          <w:color w:val="auto"/>
          <w:kern w:val="2"/>
          <w:sz w:val="28"/>
          <w:szCs w:val="28"/>
          <w:highlight w:val="none"/>
          <w:u w:val="none"/>
        </w:rPr>
        <w:t xml:space="preserve">        </w:t>
      </w:r>
    </w:p>
    <w:p w14:paraId="401FE7A3">
      <w:pPr>
        <w:spacing w:line="360" w:lineRule="auto"/>
        <w:ind w:left="0" w:leftChars="0" w:firstLine="4200" w:firstLineChars="1500"/>
        <w:jc w:val="both"/>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电话：</w:t>
      </w:r>
      <w:r>
        <w:rPr>
          <w:rFonts w:hint="eastAsia" w:ascii="Times New Roman" w:hAnsi="Times New Roman" w:eastAsiaTheme="minorEastAsia" w:cstheme="minorEastAsia"/>
          <w:color w:val="auto"/>
          <w:kern w:val="2"/>
          <w:sz w:val="28"/>
          <w:szCs w:val="28"/>
          <w:highlight w:val="none"/>
          <w:u w:val="none"/>
        </w:rPr>
        <w:t xml:space="preserve">                                 </w:t>
      </w:r>
    </w:p>
    <w:p w14:paraId="58399B9B">
      <w:pPr>
        <w:spacing w:line="360" w:lineRule="auto"/>
        <w:ind w:firstLine="560" w:firstLineChars="200"/>
        <w:jc w:val="center"/>
        <w:rPr>
          <w:rFonts w:hAnsi="宋体"/>
          <w:sz w:val="32"/>
          <w:szCs w:val="32"/>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年</w:t>
      </w:r>
      <w:r>
        <w:rPr>
          <w:rFonts w:hint="eastAsia" w:ascii="Times New Roman" w:hAnsi="Times New Roman" w:eastAsiaTheme="minorEastAsia" w:cstheme="minorEastAsia"/>
          <w:color w:val="auto"/>
          <w:kern w:val="2"/>
          <w:sz w:val="28"/>
          <w:szCs w:val="28"/>
          <w:highlight w:val="none"/>
          <w:u w:val="none"/>
        </w:rPr>
        <w:t xml:space="preserve">        </w:t>
      </w:r>
      <w:r>
        <w:rPr>
          <w:rFonts w:hint="eastAsia" w:ascii="Times New Roman" w:hAnsi="Times New Roman" w:eastAsiaTheme="minorEastAsia" w:cstheme="minorEastAsia"/>
          <w:color w:val="auto"/>
          <w:kern w:val="2"/>
          <w:sz w:val="28"/>
          <w:szCs w:val="28"/>
          <w:highlight w:val="none"/>
        </w:rPr>
        <w:t>月</w:t>
      </w:r>
      <w:r>
        <w:rPr>
          <w:rFonts w:hint="eastAsia" w:ascii="Times New Roman" w:hAnsi="Times New Roman" w:eastAsiaTheme="minorEastAsia" w:cstheme="minorEastAsia"/>
          <w:color w:val="auto"/>
          <w:kern w:val="2"/>
          <w:sz w:val="28"/>
          <w:szCs w:val="28"/>
          <w:highlight w:val="none"/>
          <w:u w:val="none"/>
        </w:rPr>
        <w:t xml:space="preserve">        </w:t>
      </w:r>
      <w:r>
        <w:rPr>
          <w:rFonts w:hint="eastAsia" w:ascii="Times New Roman" w:hAnsi="Times New Roman" w:eastAsiaTheme="minorEastAsia" w:cstheme="minorEastAsia"/>
          <w:color w:val="auto"/>
          <w:kern w:val="2"/>
          <w:sz w:val="28"/>
          <w:szCs w:val="28"/>
          <w:highlight w:val="none"/>
        </w:rPr>
        <w:t>日</w:t>
      </w:r>
      <w:r>
        <w:rPr>
          <w:rFonts w:hint="eastAsia" w:ascii="Times New Roman" w:hAnsi="Times New Roman" w:eastAsiaTheme="minorEastAsia" w:cstheme="minorEastAsia"/>
          <w:color w:val="auto"/>
          <w:kern w:val="2"/>
          <w:sz w:val="28"/>
          <w:szCs w:val="28"/>
          <w:highlight w:val="none"/>
          <w:u w:val="none"/>
        </w:rPr>
        <w:t xml:space="preserve">  </w:t>
      </w:r>
      <w:r>
        <w:rPr>
          <w:rFonts w:hAnsi="宋体"/>
          <w:sz w:val="32"/>
          <w:szCs w:val="32"/>
          <w:u w:val="single"/>
        </w:rPr>
        <w:t xml:space="preserve">                        </w:t>
      </w:r>
    </w:p>
    <w:p w14:paraId="79E2EE64">
      <w:pPr>
        <w:pStyle w:val="4"/>
        <w:spacing w:line="560" w:lineRule="exact"/>
        <w:jc w:val="center"/>
        <w:rPr>
          <w:rFonts w:hint="eastAsia" w:ascii="Times New Roman" w:hAnsi="Times New Roman" w:eastAsia="黑体" w:cs="黑体"/>
          <w:b w:val="0"/>
          <w:bCs w:val="0"/>
          <w:szCs w:val="32"/>
        </w:rPr>
      </w:pPr>
      <w:bookmarkStart w:id="256" w:name="_Toc31748"/>
      <w:bookmarkStart w:id="257" w:name="_Toc184635139"/>
      <w:bookmarkStart w:id="258" w:name="_Toc408317170"/>
      <w:bookmarkStart w:id="259" w:name="_Toc261593925"/>
      <w:bookmarkStart w:id="260" w:name="_Toc446487149"/>
      <w:bookmarkStart w:id="261" w:name="_Toc5018"/>
      <w:bookmarkStart w:id="262" w:name="_Toc409528478"/>
      <w:bookmarkStart w:id="263" w:name="_Toc7197"/>
      <w:r>
        <w:rPr>
          <w:rFonts w:hint="eastAsia" w:ascii="Times New Roman" w:hAnsi="Times New Roman" w:eastAsia="黑体" w:cs="黑体"/>
          <w:b w:val="0"/>
          <w:bCs w:val="0"/>
          <w:szCs w:val="32"/>
        </w:rPr>
        <w:t>二、法定代表人身份证明</w:t>
      </w:r>
      <w:bookmarkEnd w:id="256"/>
      <w:bookmarkEnd w:id="257"/>
      <w:bookmarkEnd w:id="258"/>
      <w:bookmarkEnd w:id="259"/>
      <w:bookmarkEnd w:id="260"/>
      <w:bookmarkEnd w:id="261"/>
      <w:bookmarkEnd w:id="262"/>
      <w:bookmarkEnd w:id="263"/>
    </w:p>
    <w:p w14:paraId="0876FB98">
      <w:pPr>
        <w:pStyle w:val="4"/>
        <w:jc w:val="center"/>
        <w:rPr>
          <w:rFonts w:hint="eastAsia" w:ascii="Times New Roman" w:hAnsi="Times New Roman" w:eastAsia="黑体" w:cs="黑体"/>
          <w:b w:val="0"/>
          <w:szCs w:val="32"/>
        </w:rPr>
      </w:pPr>
    </w:p>
    <w:p w14:paraId="013D3C63">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p>
    <w:p w14:paraId="2C5C57BB">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u w:val="single"/>
        </w:rPr>
      </w:pPr>
      <w:r>
        <w:rPr>
          <w:rFonts w:hint="eastAsia" w:ascii="Times New Roman" w:hAnsi="Times New Roman" w:eastAsiaTheme="minorEastAsia" w:cstheme="minorEastAsia"/>
          <w:color w:val="auto"/>
          <w:kern w:val="2"/>
          <w:sz w:val="28"/>
          <w:szCs w:val="28"/>
          <w:highlight w:val="none"/>
        </w:rPr>
        <w:t>比选申请人名称：</w:t>
      </w:r>
      <w:r>
        <w:rPr>
          <w:rFonts w:hint="eastAsia" w:ascii="Times New Roman" w:hAnsi="Times New Roman" w:eastAsiaTheme="minorEastAsia" w:cstheme="minorEastAsia"/>
          <w:color w:val="auto"/>
          <w:kern w:val="2"/>
          <w:sz w:val="28"/>
          <w:szCs w:val="28"/>
          <w:highlight w:val="none"/>
          <w:u w:val="single"/>
        </w:rPr>
        <w:t xml:space="preserve">                                 </w:t>
      </w:r>
    </w:p>
    <w:p w14:paraId="215C1E50">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u w:val="single"/>
        </w:rPr>
      </w:pPr>
      <w:r>
        <w:rPr>
          <w:rFonts w:hint="eastAsia" w:ascii="Times New Roman" w:hAnsi="Times New Roman" w:eastAsiaTheme="minorEastAsia" w:cstheme="minorEastAsia"/>
          <w:color w:val="auto"/>
          <w:kern w:val="2"/>
          <w:sz w:val="28"/>
          <w:szCs w:val="28"/>
          <w:highlight w:val="none"/>
        </w:rPr>
        <w:t>单位性质：</w:t>
      </w:r>
      <w:r>
        <w:rPr>
          <w:rFonts w:hint="eastAsia" w:ascii="Times New Roman" w:hAnsi="Times New Roman" w:eastAsiaTheme="minorEastAsia" w:cstheme="minorEastAsia"/>
          <w:color w:val="auto"/>
          <w:kern w:val="2"/>
          <w:sz w:val="28"/>
          <w:szCs w:val="28"/>
          <w:highlight w:val="none"/>
          <w:u w:val="single"/>
        </w:rPr>
        <w:t xml:space="preserve">                                   </w:t>
      </w:r>
    </w:p>
    <w:p w14:paraId="2C0893BD">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u w:val="single"/>
        </w:rPr>
      </w:pPr>
      <w:r>
        <w:rPr>
          <w:rFonts w:hint="eastAsia" w:ascii="Times New Roman" w:hAnsi="Times New Roman" w:eastAsiaTheme="minorEastAsia" w:cstheme="minorEastAsia"/>
          <w:color w:val="auto"/>
          <w:kern w:val="2"/>
          <w:sz w:val="28"/>
          <w:szCs w:val="28"/>
          <w:highlight w:val="none"/>
        </w:rPr>
        <w:t>地址：</w:t>
      </w:r>
      <w:r>
        <w:rPr>
          <w:rFonts w:hint="eastAsia" w:ascii="Times New Roman" w:hAnsi="Times New Roman" w:eastAsiaTheme="minorEastAsia" w:cstheme="minorEastAsia"/>
          <w:color w:val="auto"/>
          <w:kern w:val="2"/>
          <w:sz w:val="28"/>
          <w:szCs w:val="28"/>
          <w:highlight w:val="none"/>
          <w:u w:val="single"/>
        </w:rPr>
        <w:t xml:space="preserve">                                      </w:t>
      </w:r>
    </w:p>
    <w:p w14:paraId="1E0B399A">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成立时间：</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年</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月</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日</w:t>
      </w:r>
    </w:p>
    <w:p w14:paraId="415EEC6A">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u w:val="single"/>
        </w:rPr>
      </w:pPr>
      <w:r>
        <w:rPr>
          <w:rFonts w:hint="eastAsia" w:ascii="Times New Roman" w:hAnsi="Times New Roman" w:eastAsiaTheme="minorEastAsia" w:cstheme="minorEastAsia"/>
          <w:color w:val="auto"/>
          <w:kern w:val="2"/>
          <w:sz w:val="28"/>
          <w:szCs w:val="28"/>
          <w:highlight w:val="none"/>
        </w:rPr>
        <w:t>经营期限：</w:t>
      </w:r>
      <w:r>
        <w:rPr>
          <w:rFonts w:hint="eastAsia" w:ascii="Times New Roman" w:hAnsi="Times New Roman" w:eastAsiaTheme="minorEastAsia" w:cstheme="minorEastAsia"/>
          <w:color w:val="auto"/>
          <w:kern w:val="2"/>
          <w:sz w:val="28"/>
          <w:szCs w:val="28"/>
          <w:highlight w:val="none"/>
          <w:u w:val="single"/>
        </w:rPr>
        <w:t xml:space="preserve">                                 </w:t>
      </w:r>
    </w:p>
    <w:p w14:paraId="48CE1714">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u w:val="single"/>
        </w:rPr>
      </w:pPr>
      <w:r>
        <w:rPr>
          <w:rFonts w:hint="eastAsia" w:ascii="Times New Roman" w:hAnsi="Times New Roman" w:eastAsiaTheme="minorEastAsia" w:cstheme="minorEastAsia"/>
          <w:color w:val="auto"/>
          <w:kern w:val="2"/>
          <w:sz w:val="28"/>
          <w:szCs w:val="28"/>
          <w:highlight w:val="none"/>
        </w:rPr>
        <w:t>姓名：</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性别：</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年龄：</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职务：</w:t>
      </w:r>
      <w:r>
        <w:rPr>
          <w:rFonts w:hint="eastAsia" w:ascii="Times New Roman" w:hAnsi="Times New Roman" w:eastAsiaTheme="minorEastAsia" w:cstheme="minorEastAsia"/>
          <w:color w:val="auto"/>
          <w:kern w:val="2"/>
          <w:sz w:val="28"/>
          <w:szCs w:val="28"/>
          <w:highlight w:val="none"/>
          <w:u w:val="single"/>
        </w:rPr>
        <w:t xml:space="preserve">       _</w:t>
      </w:r>
    </w:p>
    <w:p w14:paraId="46B3AC9D">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系</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（比选申请人名称）的法定代表人。</w:t>
      </w:r>
    </w:p>
    <w:p w14:paraId="7FD01C8A">
      <w:pPr>
        <w:numPr>
          <w:ilvl w:val="0"/>
          <w:numId w:val="0"/>
        </w:numPr>
        <w:spacing w:line="360" w:lineRule="auto"/>
        <w:ind w:firstLine="1120" w:firstLineChars="4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特此证明。</w:t>
      </w:r>
    </w:p>
    <w:p w14:paraId="2583FC27">
      <w:pPr>
        <w:spacing w:line="560" w:lineRule="exact"/>
        <w:ind w:firstLine="640" w:firstLineChars="200"/>
        <w:rPr>
          <w:rFonts w:hAnsi="宋体"/>
          <w:sz w:val="32"/>
          <w:szCs w:val="32"/>
        </w:rPr>
      </w:pPr>
    </w:p>
    <w:p w14:paraId="67CBE64A">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附：法定代表人身份证复印件</w:t>
      </w:r>
    </w:p>
    <w:tbl>
      <w:tblPr>
        <w:tblStyle w:val="17"/>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14:paraId="38C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14:paraId="1AF8270A">
            <w:pPr>
              <w:spacing w:line="560" w:lineRule="exact"/>
              <w:jc w:val="center"/>
              <w:rPr>
                <w:rFonts w:hAnsi="宋体"/>
                <w:sz w:val="32"/>
                <w:szCs w:val="32"/>
              </w:rPr>
            </w:pPr>
          </w:p>
          <w:p w14:paraId="0E3F8608">
            <w:pPr>
              <w:spacing w:line="560" w:lineRule="exact"/>
              <w:jc w:val="center"/>
              <w:rPr>
                <w:rFonts w:hAnsi="宋体"/>
                <w:sz w:val="32"/>
                <w:szCs w:val="32"/>
              </w:rPr>
            </w:pPr>
          </w:p>
          <w:p w14:paraId="51FEE725">
            <w:pPr>
              <w:spacing w:line="560" w:lineRule="exact"/>
              <w:jc w:val="center"/>
              <w:rPr>
                <w:rFonts w:hAnsi="宋体"/>
                <w:sz w:val="32"/>
                <w:szCs w:val="32"/>
              </w:rPr>
            </w:pPr>
            <w:r>
              <w:rPr>
                <w:rFonts w:hint="eastAsia" w:ascii="Times New Roman" w:hAnsi="Times New Roman" w:eastAsiaTheme="minorEastAsia" w:cstheme="minorEastAsia"/>
                <w:color w:val="auto"/>
                <w:kern w:val="2"/>
                <w:sz w:val="28"/>
                <w:szCs w:val="28"/>
                <w:highlight w:val="none"/>
              </w:rPr>
              <w:t>法定代表人身份证复印件</w:t>
            </w:r>
          </w:p>
        </w:tc>
      </w:tr>
    </w:tbl>
    <w:p w14:paraId="1B3A8984">
      <w:pPr>
        <w:spacing w:line="560" w:lineRule="exact"/>
        <w:ind w:firstLine="640" w:firstLineChars="200"/>
        <w:rPr>
          <w:rFonts w:hAnsi="宋体"/>
          <w:sz w:val="32"/>
          <w:szCs w:val="32"/>
        </w:rPr>
      </w:pPr>
    </w:p>
    <w:p w14:paraId="093A245E">
      <w:pPr>
        <w:spacing w:line="560" w:lineRule="exact"/>
        <w:ind w:firstLine="640" w:firstLineChars="200"/>
        <w:rPr>
          <w:rFonts w:hAnsi="宋体"/>
          <w:sz w:val="32"/>
          <w:szCs w:val="32"/>
        </w:rPr>
      </w:pPr>
    </w:p>
    <w:p w14:paraId="6B8D3ED6">
      <w:pPr>
        <w:numPr>
          <w:ilvl w:val="0"/>
          <w:numId w:val="0"/>
        </w:numPr>
        <w:spacing w:line="360" w:lineRule="auto"/>
        <w:ind w:firstLine="3920" w:firstLineChars="14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比选申请人：</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（盖单位章）</w:t>
      </w:r>
    </w:p>
    <w:p w14:paraId="114A0BFA">
      <w:pPr>
        <w:numPr>
          <w:ilvl w:val="0"/>
          <w:numId w:val="0"/>
        </w:numPr>
        <w:spacing w:line="360" w:lineRule="auto"/>
        <w:ind w:firstLine="5600" w:firstLineChars="20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年</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月</w:t>
      </w:r>
      <w:r>
        <w:rPr>
          <w:rFonts w:hint="eastAsia" w:ascii="Times New Roman" w:hAnsi="Times New Roman" w:eastAsiaTheme="minorEastAsia" w:cstheme="minorEastAsia"/>
          <w:color w:val="auto"/>
          <w:kern w:val="2"/>
          <w:sz w:val="28"/>
          <w:szCs w:val="28"/>
          <w:highlight w:val="none"/>
          <w:u w:val="single"/>
        </w:rPr>
        <w:t xml:space="preserve">     </w:t>
      </w:r>
      <w:r>
        <w:rPr>
          <w:rFonts w:hint="eastAsia" w:ascii="Times New Roman" w:hAnsi="Times New Roman" w:eastAsiaTheme="minorEastAsia" w:cstheme="minorEastAsia"/>
          <w:color w:val="auto"/>
          <w:kern w:val="2"/>
          <w:sz w:val="28"/>
          <w:szCs w:val="28"/>
          <w:highlight w:val="none"/>
        </w:rPr>
        <w:t>日</w:t>
      </w:r>
    </w:p>
    <w:p w14:paraId="0F34247A">
      <w:pPr>
        <w:spacing w:line="560" w:lineRule="exact"/>
        <w:ind w:firstLine="9120" w:firstLineChars="2850"/>
        <w:rPr>
          <w:rFonts w:hAnsi="宋体"/>
          <w:sz w:val="32"/>
          <w:szCs w:val="32"/>
        </w:rPr>
      </w:pPr>
    </w:p>
    <w:p w14:paraId="193AB4D7">
      <w:pPr>
        <w:pStyle w:val="4"/>
        <w:spacing w:line="560" w:lineRule="exact"/>
        <w:jc w:val="center"/>
        <w:rPr>
          <w:rFonts w:hint="eastAsia" w:ascii="Times New Roman" w:hAnsi="Times New Roman" w:eastAsia="黑体" w:cs="黑体"/>
          <w:b w:val="0"/>
          <w:bCs w:val="0"/>
          <w:szCs w:val="32"/>
        </w:rPr>
      </w:pPr>
      <w:bookmarkStart w:id="264" w:name="_Toc184635140"/>
      <w:bookmarkStart w:id="265" w:name="_Toc409528479"/>
      <w:bookmarkStart w:id="266" w:name="_Toc408317171"/>
      <w:bookmarkStart w:id="267" w:name="_Toc16650"/>
      <w:bookmarkStart w:id="268" w:name="_Toc28374"/>
      <w:bookmarkStart w:id="269" w:name="_Toc261593926"/>
      <w:bookmarkStart w:id="270" w:name="_Toc1024"/>
      <w:bookmarkStart w:id="271" w:name="_Toc446487150"/>
      <w:r>
        <w:rPr>
          <w:rFonts w:hint="eastAsia" w:ascii="Times New Roman" w:hAnsi="Times New Roman" w:eastAsia="黑体" w:cs="黑体"/>
          <w:b w:val="0"/>
          <w:bCs w:val="0"/>
          <w:szCs w:val="32"/>
        </w:rPr>
        <w:t>三、授权委托书</w:t>
      </w:r>
      <w:bookmarkEnd w:id="264"/>
      <w:bookmarkEnd w:id="265"/>
      <w:bookmarkEnd w:id="266"/>
      <w:bookmarkEnd w:id="267"/>
      <w:bookmarkEnd w:id="268"/>
      <w:bookmarkEnd w:id="269"/>
      <w:bookmarkEnd w:id="270"/>
      <w:bookmarkEnd w:id="271"/>
    </w:p>
    <w:p w14:paraId="55640D4C">
      <w:pPr>
        <w:spacing w:line="560" w:lineRule="exact"/>
        <w:ind w:firstLine="420" w:firstLineChars="200"/>
        <w:rPr>
          <w:rFonts w:hAnsi="宋体"/>
          <w:sz w:val="21"/>
          <w:szCs w:val="21"/>
        </w:rPr>
      </w:pPr>
    </w:p>
    <w:p w14:paraId="11DCBEFC">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14:paraId="0030B308">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委托期限：在撤销授权的书面通知到达以前，本授权书一直有效。</w:t>
      </w:r>
    </w:p>
    <w:p w14:paraId="206F2F6B">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代理人无转委托权。</w:t>
      </w:r>
    </w:p>
    <w:p w14:paraId="6D35683D">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p>
    <w:p w14:paraId="330B825D">
      <w:pPr>
        <w:numPr>
          <w:ilvl w:val="0"/>
          <w:numId w:val="0"/>
        </w:numPr>
        <w:spacing w:line="360" w:lineRule="auto"/>
        <w:ind w:firstLine="560" w:firstLineChars="200"/>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rPr>
        <w:t>附：法定代表人及委托代理人的身份证复印件</w:t>
      </w:r>
    </w:p>
    <w:tbl>
      <w:tblPr>
        <w:tblStyle w:val="17"/>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14:paraId="7BFA9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14:paraId="41157CC7">
            <w:pPr>
              <w:snapToGrid w:val="0"/>
              <w:spacing w:line="560" w:lineRule="exact"/>
              <w:jc w:val="center"/>
              <w:rPr>
                <w:rFonts w:hAnsi="宋体"/>
                <w:sz w:val="32"/>
                <w:szCs w:val="32"/>
              </w:rPr>
            </w:pPr>
            <w:r>
              <w:rPr>
                <w:rFonts w:hint="eastAsia" w:ascii="Times New Roman" w:hAnsi="Times New Roman" w:eastAsiaTheme="minorEastAsia" w:cstheme="minorEastAsia"/>
                <w:color w:val="auto"/>
                <w:kern w:val="2"/>
                <w:sz w:val="28"/>
                <w:szCs w:val="28"/>
                <w:highlight w:val="none"/>
              </w:rPr>
              <w:t>法定代表人身份证复印件</w:t>
            </w:r>
          </w:p>
        </w:tc>
        <w:tc>
          <w:tcPr>
            <w:tcW w:w="1343" w:type="dxa"/>
            <w:tcBorders>
              <w:top w:val="nil"/>
              <w:bottom w:val="nil"/>
            </w:tcBorders>
          </w:tcPr>
          <w:p w14:paraId="5644DED9">
            <w:pPr>
              <w:snapToGrid w:val="0"/>
              <w:spacing w:line="560" w:lineRule="exact"/>
              <w:jc w:val="center"/>
              <w:rPr>
                <w:rFonts w:hAnsi="宋体"/>
                <w:sz w:val="32"/>
                <w:szCs w:val="32"/>
              </w:rPr>
            </w:pPr>
          </w:p>
        </w:tc>
        <w:tc>
          <w:tcPr>
            <w:tcW w:w="3845" w:type="dxa"/>
            <w:vAlign w:val="center"/>
          </w:tcPr>
          <w:p w14:paraId="21D47642">
            <w:pPr>
              <w:snapToGrid w:val="0"/>
              <w:spacing w:line="560" w:lineRule="exact"/>
              <w:jc w:val="center"/>
              <w:rPr>
                <w:rFonts w:hAnsi="宋体"/>
                <w:sz w:val="32"/>
                <w:szCs w:val="32"/>
              </w:rPr>
            </w:pPr>
            <w:r>
              <w:rPr>
                <w:rFonts w:hint="eastAsia" w:ascii="Times New Roman" w:hAnsi="Times New Roman" w:eastAsiaTheme="minorEastAsia" w:cstheme="minorEastAsia"/>
                <w:color w:val="auto"/>
                <w:kern w:val="2"/>
                <w:sz w:val="28"/>
                <w:szCs w:val="28"/>
                <w:highlight w:val="none"/>
              </w:rPr>
              <w:t>委托代理人身份证复印件</w:t>
            </w:r>
          </w:p>
        </w:tc>
      </w:tr>
    </w:tbl>
    <w:p w14:paraId="5FCA238E">
      <w:pPr>
        <w:spacing w:line="560" w:lineRule="exact"/>
        <w:rPr>
          <w:rFonts w:hAnsi="宋体"/>
          <w:sz w:val="32"/>
          <w:szCs w:val="32"/>
        </w:rPr>
      </w:pPr>
    </w:p>
    <w:p w14:paraId="1CFE9831">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lang w:val="en-US" w:eastAsia="zh-CN"/>
        </w:rPr>
      </w:pPr>
      <w:r>
        <w:rPr>
          <w:rFonts w:hint="eastAsia" w:ascii="Times New Roman" w:hAnsi="Times New Roman" w:eastAsiaTheme="minorEastAsia" w:cstheme="minorEastAsia"/>
          <w:color w:val="auto"/>
          <w:kern w:val="2"/>
          <w:sz w:val="28"/>
          <w:szCs w:val="28"/>
          <w:highlight w:val="none"/>
          <w:lang w:val="en-US" w:eastAsia="zh-CN"/>
        </w:rPr>
        <w:t xml:space="preserve">                                                                      </w:t>
      </w:r>
    </w:p>
    <w:p w14:paraId="7E1C834E">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比选申请人：（盖单位章）</w:t>
      </w:r>
    </w:p>
    <w:p w14:paraId="29B0754D">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法定代表人：（签字）</w:t>
      </w:r>
    </w:p>
    <w:p w14:paraId="49922C38">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委托代理人：（签字）</w:t>
      </w:r>
    </w:p>
    <w:p w14:paraId="6193BB03">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联系电话：</w:t>
      </w:r>
    </w:p>
    <w:p w14:paraId="057DFED8">
      <w:pPr>
        <w:numPr>
          <w:ilvl w:val="0"/>
          <w:numId w:val="0"/>
        </w:numPr>
        <w:spacing w:line="360" w:lineRule="auto"/>
        <w:ind w:firstLine="560" w:firstLineChars="200"/>
        <w:jc w:val="center"/>
        <w:rPr>
          <w:rFonts w:hint="eastAsia" w:ascii="Times New Roman" w:hAnsi="Times New Roman" w:eastAsiaTheme="minorEastAsia" w:cstheme="minorEastAsia"/>
          <w:color w:val="auto"/>
          <w:kern w:val="2"/>
          <w:sz w:val="28"/>
          <w:szCs w:val="28"/>
          <w:highlight w:val="none"/>
        </w:rPr>
      </w:pPr>
      <w:r>
        <w:rPr>
          <w:rFonts w:hint="eastAsia" w:ascii="Times New Roman" w:hAnsi="Times New Roman" w:eastAsiaTheme="minorEastAsia" w:cstheme="minorEastAsia"/>
          <w:color w:val="auto"/>
          <w:kern w:val="2"/>
          <w:sz w:val="28"/>
          <w:szCs w:val="28"/>
          <w:highlight w:val="none"/>
          <w:lang w:val="en-US" w:eastAsia="zh-CN"/>
        </w:rPr>
        <w:t xml:space="preserve">                                      </w:t>
      </w:r>
      <w:r>
        <w:rPr>
          <w:rFonts w:hint="eastAsia" w:ascii="Times New Roman" w:hAnsi="Times New Roman" w:eastAsiaTheme="minorEastAsia" w:cstheme="minorEastAsia"/>
          <w:color w:val="auto"/>
          <w:kern w:val="2"/>
          <w:sz w:val="28"/>
          <w:szCs w:val="28"/>
          <w:highlight w:val="none"/>
        </w:rPr>
        <w:t>年   月   日</w:t>
      </w:r>
    </w:p>
    <w:p w14:paraId="03212162">
      <w:pPr>
        <w:spacing w:line="240" w:lineRule="auto"/>
        <w:ind w:left="660" w:hanging="660" w:hangingChars="300"/>
        <w:rPr>
          <w:rFonts w:ascii="Times New Roman" w:hAnsi="Times New Roman" w:cs="Times New Roman" w:eastAsiaTheme="minorEastAsia"/>
          <w:color w:val="auto"/>
          <w:kern w:val="2"/>
          <w:sz w:val="22"/>
          <w:szCs w:val="22"/>
          <w:highlight w:val="none"/>
        </w:rPr>
      </w:pPr>
    </w:p>
    <w:p w14:paraId="30DBDCE9">
      <w:pPr>
        <w:spacing w:line="240" w:lineRule="auto"/>
        <w:ind w:left="660" w:hanging="660" w:hangingChars="300"/>
        <w:rPr>
          <w:rFonts w:ascii="Times New Roman" w:hAnsi="Times New Roman" w:cs="Times New Roman" w:eastAsiaTheme="minorEastAsia"/>
          <w:color w:val="auto"/>
          <w:kern w:val="2"/>
          <w:sz w:val="22"/>
          <w:szCs w:val="22"/>
          <w:highlight w:val="none"/>
        </w:rPr>
      </w:pPr>
    </w:p>
    <w:p w14:paraId="68557901">
      <w:pPr>
        <w:spacing w:line="240" w:lineRule="auto"/>
        <w:ind w:left="660" w:hanging="660" w:hangingChars="300"/>
        <w:rPr>
          <w:rFonts w:ascii="Times New Roman" w:hAnsi="Times New Roman" w:cs="Times New Roman" w:eastAsiaTheme="minorEastAsia"/>
          <w:color w:val="auto"/>
          <w:kern w:val="2"/>
          <w:sz w:val="22"/>
          <w:szCs w:val="22"/>
          <w:highlight w:val="none"/>
        </w:rPr>
      </w:pPr>
    </w:p>
    <w:p w14:paraId="4A8F2DF5">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注：（1）法定代表人委托他人代为申请需附此页，法定代表人亲自比选申请不需此页。</w:t>
      </w:r>
    </w:p>
    <w:p w14:paraId="02B12A81">
      <w:pPr>
        <w:pStyle w:val="4"/>
        <w:spacing w:line="560" w:lineRule="exact"/>
        <w:ind w:firstLine="2560" w:firstLineChars="800"/>
        <w:jc w:val="both"/>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四、比选申请报价表</w:t>
      </w:r>
    </w:p>
    <w:p w14:paraId="315AB85B">
      <w:pPr>
        <w:spacing w:line="560" w:lineRule="exact"/>
        <w:rPr>
          <w:rFonts w:hAnsi="宋体"/>
          <w:sz w:val="24"/>
        </w:rPr>
      </w:pPr>
      <w:r>
        <w:rPr>
          <w:rFonts w:hAnsi="宋体"/>
          <w:sz w:val="24"/>
        </w:rPr>
        <w:t xml:space="preserve">  </w:t>
      </w:r>
    </w:p>
    <w:tbl>
      <w:tblPr>
        <w:tblStyle w:val="17"/>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571"/>
      </w:tblGrid>
      <w:tr w14:paraId="1A544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vAlign w:val="center"/>
          </w:tcPr>
          <w:p w14:paraId="6B2C8F1D">
            <w:pPr>
              <w:spacing w:line="240" w:lineRule="auto"/>
              <w:jc w:val="center"/>
              <w:rPr>
                <w:rFonts w:hint="eastAsia" w:ascii="黑体" w:hAnsi="黑体" w:eastAsia="黑体" w:cs="黑体"/>
                <w:sz w:val="22"/>
                <w:szCs w:val="22"/>
              </w:rPr>
            </w:pPr>
            <w:r>
              <w:rPr>
                <w:rFonts w:hint="eastAsia" w:ascii="黑体" w:hAnsi="黑体" w:eastAsia="黑体" w:cs="黑体"/>
                <w:sz w:val="22"/>
                <w:szCs w:val="22"/>
              </w:rPr>
              <w:t>项目名称：</w:t>
            </w:r>
          </w:p>
        </w:tc>
        <w:tc>
          <w:tcPr>
            <w:tcW w:w="6571" w:type="dxa"/>
            <w:vAlign w:val="center"/>
          </w:tcPr>
          <w:p w14:paraId="3E24F3F4">
            <w:pPr>
              <w:spacing w:line="240" w:lineRule="auto"/>
              <w:jc w:val="center"/>
              <w:rPr>
                <w:rFonts w:hint="eastAsia" w:ascii="黑体" w:hAnsi="黑体" w:eastAsia="黑体" w:cs="黑体"/>
                <w:sz w:val="22"/>
                <w:szCs w:val="22"/>
                <w:lang w:eastAsia="zh-CN"/>
              </w:rPr>
            </w:pPr>
            <w:r>
              <w:rPr>
                <w:rFonts w:hint="eastAsia" w:ascii="黑体" w:hAnsi="黑体" w:eastAsia="黑体" w:cs="黑体"/>
                <w:sz w:val="22"/>
                <w:szCs w:val="22"/>
                <w:lang w:eastAsia="zh-CN"/>
              </w:rPr>
              <w:t>四川蜀道物流园区发展有限公司</w:t>
            </w:r>
          </w:p>
          <w:p w14:paraId="50091D82">
            <w:pPr>
              <w:spacing w:line="240" w:lineRule="auto"/>
              <w:jc w:val="center"/>
              <w:rPr>
                <w:rFonts w:hint="eastAsia" w:ascii="黑体" w:hAnsi="黑体" w:eastAsia="黑体" w:cs="黑体"/>
                <w:sz w:val="22"/>
                <w:szCs w:val="22"/>
              </w:rPr>
            </w:pPr>
            <w:r>
              <w:rPr>
                <w:rFonts w:hint="eastAsia" w:ascii="黑体" w:hAnsi="黑体" w:eastAsia="黑体" w:cs="黑体"/>
                <w:sz w:val="22"/>
                <w:szCs w:val="22"/>
                <w:lang w:eastAsia="zh-CN"/>
              </w:rPr>
              <w:t>人力资源咨询服务</w:t>
            </w:r>
            <w:r>
              <w:rPr>
                <w:rFonts w:hint="eastAsia" w:ascii="黑体" w:hAnsi="黑体" w:eastAsia="黑体" w:cs="黑体"/>
                <w:sz w:val="22"/>
                <w:szCs w:val="22"/>
              </w:rPr>
              <w:t>中介机构选聘项目</w:t>
            </w:r>
          </w:p>
        </w:tc>
      </w:tr>
      <w:tr w14:paraId="50E8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9" w:type="dxa"/>
            <w:vAlign w:val="center"/>
          </w:tcPr>
          <w:p w14:paraId="397990D7">
            <w:pPr>
              <w:spacing w:line="240" w:lineRule="auto"/>
              <w:jc w:val="center"/>
              <w:rPr>
                <w:rFonts w:hint="eastAsia" w:ascii="黑体" w:hAnsi="黑体" w:eastAsia="黑体" w:cs="黑体"/>
                <w:sz w:val="22"/>
                <w:szCs w:val="22"/>
              </w:rPr>
            </w:pPr>
            <w:r>
              <w:rPr>
                <w:rFonts w:hint="eastAsia" w:ascii="黑体" w:hAnsi="黑体" w:eastAsia="黑体" w:cs="黑体"/>
                <w:sz w:val="22"/>
                <w:szCs w:val="22"/>
              </w:rPr>
              <w:t>比选申请人全称：</w:t>
            </w:r>
          </w:p>
        </w:tc>
        <w:tc>
          <w:tcPr>
            <w:tcW w:w="6571" w:type="dxa"/>
            <w:vAlign w:val="center"/>
          </w:tcPr>
          <w:p w14:paraId="612098D2">
            <w:pPr>
              <w:spacing w:line="560" w:lineRule="exact"/>
              <w:jc w:val="center"/>
              <w:rPr>
                <w:rFonts w:hint="eastAsia" w:asciiTheme="minorEastAsia" w:hAnsiTheme="minorEastAsia" w:eastAsiaTheme="minorEastAsia" w:cstheme="minorEastAsia"/>
                <w:sz w:val="24"/>
                <w:szCs w:val="24"/>
              </w:rPr>
            </w:pPr>
          </w:p>
        </w:tc>
      </w:tr>
      <w:tr w14:paraId="203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269" w:type="dxa"/>
            <w:vAlign w:val="center"/>
          </w:tcPr>
          <w:p w14:paraId="241BC48E">
            <w:pPr>
              <w:spacing w:line="240" w:lineRule="auto"/>
              <w:jc w:val="center"/>
              <w:rPr>
                <w:rFonts w:hint="eastAsia" w:ascii="黑体" w:hAnsi="黑体" w:eastAsia="黑体" w:cs="黑体"/>
                <w:sz w:val="22"/>
                <w:szCs w:val="22"/>
              </w:rPr>
            </w:pPr>
            <w:r>
              <w:rPr>
                <w:rFonts w:hint="eastAsia" w:ascii="黑体" w:hAnsi="黑体" w:eastAsia="黑体" w:cs="黑体"/>
                <w:sz w:val="22"/>
                <w:szCs w:val="22"/>
              </w:rPr>
              <w:t>比选申请报价</w:t>
            </w:r>
            <w:r>
              <w:rPr>
                <w:rFonts w:hint="eastAsia" w:ascii="黑体" w:hAnsi="黑体" w:eastAsia="黑体" w:cs="黑体"/>
                <w:sz w:val="22"/>
                <w:szCs w:val="22"/>
                <w:lang w:eastAsia="zh-CN"/>
              </w:rPr>
              <w:t>（</w:t>
            </w:r>
            <w:r>
              <w:rPr>
                <w:rFonts w:hint="eastAsia" w:ascii="黑体" w:hAnsi="黑体" w:eastAsia="黑体" w:cs="黑体"/>
                <w:sz w:val="22"/>
                <w:szCs w:val="22"/>
                <w:lang w:val="en-US" w:eastAsia="zh-CN"/>
              </w:rPr>
              <w:t>含税</w:t>
            </w:r>
            <w:r>
              <w:rPr>
                <w:rFonts w:hint="eastAsia" w:ascii="黑体" w:hAnsi="黑体" w:eastAsia="黑体" w:cs="黑体"/>
                <w:sz w:val="22"/>
                <w:szCs w:val="22"/>
                <w:lang w:eastAsia="zh-CN"/>
              </w:rPr>
              <w:t>）</w:t>
            </w:r>
            <w:r>
              <w:rPr>
                <w:rFonts w:hint="eastAsia" w:ascii="黑体" w:hAnsi="黑体" w:eastAsia="黑体" w:cs="黑体"/>
                <w:sz w:val="22"/>
                <w:szCs w:val="22"/>
              </w:rPr>
              <w:t>：</w:t>
            </w:r>
          </w:p>
        </w:tc>
        <w:tc>
          <w:tcPr>
            <w:tcW w:w="6571" w:type="dxa"/>
            <w:vAlign w:val="center"/>
          </w:tcPr>
          <w:p w14:paraId="79366027">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p w14:paraId="042D49DA">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人民币小写：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p>
        </w:tc>
      </w:tr>
    </w:tbl>
    <w:p w14:paraId="77E1F06D">
      <w:pPr>
        <w:spacing w:line="560" w:lineRule="exact"/>
        <w:rPr>
          <w:rFonts w:hAnsi="宋体"/>
          <w:sz w:val="24"/>
        </w:rPr>
      </w:pPr>
    </w:p>
    <w:p w14:paraId="1DB7E6EC">
      <w:pPr>
        <w:spacing w:line="560" w:lineRule="exact"/>
        <w:rPr>
          <w:rFonts w:hAnsi="宋体"/>
          <w:sz w:val="24"/>
        </w:rPr>
      </w:pPr>
    </w:p>
    <w:p w14:paraId="53FD6B64">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注：</w:t>
      </w:r>
    </w:p>
    <w:p w14:paraId="4DD88C15">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1、“比选申请报价”应与“比选申请函”中“比选申请报价”一致。</w:t>
      </w:r>
    </w:p>
    <w:p w14:paraId="3780B55D">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2、以上表格如不能完全表达清楚比选申请人认为必要的费用明细，比选申请人可自行补充。</w:t>
      </w:r>
    </w:p>
    <w:p w14:paraId="14E14219">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3、现场咨询工作的交通费（差旅费）及住宿费用由比选申请人承担，比选申请人的报价应包括该部分费用。</w:t>
      </w:r>
    </w:p>
    <w:p w14:paraId="13E6C1AB">
      <w:pPr>
        <w:spacing w:line="560" w:lineRule="exact"/>
        <w:ind w:firstLine="600" w:firstLineChars="250"/>
        <w:jc w:val="left"/>
        <w:rPr>
          <w:rFonts w:hAnsi="宋体"/>
          <w:sz w:val="24"/>
        </w:rPr>
      </w:pPr>
    </w:p>
    <w:p w14:paraId="28123657">
      <w:pPr>
        <w:adjustRightInd w:val="0"/>
        <w:spacing w:line="560" w:lineRule="exact"/>
        <w:ind w:firstLine="480" w:firstLineChars="200"/>
        <w:jc w:val="left"/>
        <w:rPr>
          <w:rFonts w:hAnsi="宋体"/>
          <w:sz w:val="24"/>
        </w:rPr>
      </w:pPr>
    </w:p>
    <w:p w14:paraId="670C9607">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比选申请人名称：        （盖章）</w:t>
      </w:r>
    </w:p>
    <w:p w14:paraId="46E548DA">
      <w:pPr>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法定代表人或委托代理人（签字）：</w:t>
      </w:r>
    </w:p>
    <w:p w14:paraId="4C1B7CD9">
      <w:pPr>
        <w:spacing w:line="560" w:lineRule="exact"/>
        <w:jc w:val="center"/>
        <w:rPr>
          <w:rFonts w:hAnsi="宋体"/>
          <w:sz w:val="32"/>
          <w:szCs w:val="32"/>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期：</w:t>
      </w:r>
    </w:p>
    <w:p w14:paraId="389BBE57">
      <w:pPr>
        <w:spacing w:line="560" w:lineRule="exact"/>
        <w:ind w:firstLine="640" w:firstLineChars="200"/>
        <w:rPr>
          <w:rFonts w:hAnsi="宋体"/>
          <w:sz w:val="32"/>
          <w:szCs w:val="32"/>
        </w:rPr>
        <w:sectPr>
          <w:pgSz w:w="11906" w:h="16838"/>
          <w:pgMar w:top="2098" w:right="1474" w:bottom="1984" w:left="1587" w:header="851" w:footer="851" w:gutter="0"/>
          <w:cols w:space="720" w:num="1"/>
          <w:titlePg/>
          <w:docGrid w:linePitch="312" w:charSpace="0"/>
        </w:sectPr>
      </w:pPr>
    </w:p>
    <w:p w14:paraId="5AA86E84">
      <w:pPr>
        <w:pStyle w:val="4"/>
        <w:spacing w:line="560" w:lineRule="exact"/>
        <w:ind w:firstLine="3200" w:firstLineChars="1000"/>
        <w:jc w:val="both"/>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五、资格审查资料</w:t>
      </w:r>
    </w:p>
    <w:p w14:paraId="699BB0B4">
      <w:pPr>
        <w:pStyle w:val="26"/>
        <w:spacing w:line="560" w:lineRule="exact"/>
        <w:ind w:left="863" w:hanging="1289" w:hangingChars="403"/>
        <w:jc w:val="center"/>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比选申请人基本情况表</w:t>
      </w:r>
    </w:p>
    <w:tbl>
      <w:tblPr>
        <w:tblStyle w:val="17"/>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14:paraId="1DCD9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78241DC6">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1</w:t>
            </w:r>
          </w:p>
        </w:tc>
        <w:tc>
          <w:tcPr>
            <w:tcW w:w="3320" w:type="dxa"/>
            <w:vAlign w:val="center"/>
          </w:tcPr>
          <w:p w14:paraId="3EB9509F">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比选申请人名称：</w:t>
            </w:r>
          </w:p>
        </w:tc>
        <w:tc>
          <w:tcPr>
            <w:tcW w:w="4140" w:type="dxa"/>
            <w:vAlign w:val="center"/>
          </w:tcPr>
          <w:p w14:paraId="40D50C28">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法定代表人：</w:t>
            </w:r>
          </w:p>
        </w:tc>
      </w:tr>
      <w:tr w14:paraId="6721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5DE6D316">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2</w:t>
            </w:r>
          </w:p>
        </w:tc>
        <w:tc>
          <w:tcPr>
            <w:tcW w:w="7460" w:type="dxa"/>
            <w:gridSpan w:val="2"/>
            <w:vAlign w:val="center"/>
          </w:tcPr>
          <w:p w14:paraId="7C787CBD">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地址：</w:t>
            </w:r>
          </w:p>
        </w:tc>
      </w:tr>
      <w:tr w14:paraId="0B68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601277B2">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3</w:t>
            </w:r>
          </w:p>
        </w:tc>
        <w:tc>
          <w:tcPr>
            <w:tcW w:w="3320" w:type="dxa"/>
            <w:vAlign w:val="center"/>
          </w:tcPr>
          <w:p w14:paraId="20BE28F5">
            <w:pPr>
              <w:pStyle w:val="27"/>
              <w:spacing w:beforeLines="0"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联系人：</w:t>
            </w:r>
          </w:p>
        </w:tc>
        <w:tc>
          <w:tcPr>
            <w:tcW w:w="4140" w:type="dxa"/>
            <w:vAlign w:val="center"/>
          </w:tcPr>
          <w:p w14:paraId="58C18FEC">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电话：</w:t>
            </w:r>
          </w:p>
        </w:tc>
      </w:tr>
      <w:tr w14:paraId="4AFB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7D4A2DB8">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4</w:t>
            </w:r>
          </w:p>
        </w:tc>
        <w:tc>
          <w:tcPr>
            <w:tcW w:w="3320" w:type="dxa"/>
            <w:vAlign w:val="center"/>
          </w:tcPr>
          <w:p w14:paraId="3D8B0BD5">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传真：</w:t>
            </w:r>
          </w:p>
        </w:tc>
        <w:tc>
          <w:tcPr>
            <w:tcW w:w="4140" w:type="dxa"/>
            <w:vAlign w:val="center"/>
          </w:tcPr>
          <w:p w14:paraId="4EB6A556">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邮编：</w:t>
            </w:r>
          </w:p>
        </w:tc>
      </w:tr>
      <w:tr w14:paraId="3980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17FD2DFC">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5</w:t>
            </w:r>
          </w:p>
        </w:tc>
        <w:tc>
          <w:tcPr>
            <w:tcW w:w="3320" w:type="dxa"/>
            <w:vAlign w:val="center"/>
          </w:tcPr>
          <w:p w14:paraId="4AF789F5">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注册地：</w:t>
            </w:r>
          </w:p>
        </w:tc>
        <w:tc>
          <w:tcPr>
            <w:tcW w:w="4140" w:type="dxa"/>
            <w:vAlign w:val="center"/>
          </w:tcPr>
          <w:p w14:paraId="5F6712BA">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注册年份：</w:t>
            </w:r>
          </w:p>
        </w:tc>
      </w:tr>
      <w:tr w14:paraId="79F87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4DFD8104">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6</w:t>
            </w:r>
          </w:p>
        </w:tc>
        <w:tc>
          <w:tcPr>
            <w:tcW w:w="3320" w:type="dxa"/>
            <w:vAlign w:val="center"/>
          </w:tcPr>
          <w:p w14:paraId="5A684653">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营业执照号：</w:t>
            </w:r>
          </w:p>
        </w:tc>
        <w:tc>
          <w:tcPr>
            <w:tcW w:w="4140" w:type="dxa"/>
            <w:vAlign w:val="center"/>
          </w:tcPr>
          <w:p w14:paraId="468DEF0B">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公司类型：</w:t>
            </w:r>
          </w:p>
        </w:tc>
      </w:tr>
      <w:tr w14:paraId="6549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14:paraId="29C26001">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7</w:t>
            </w:r>
          </w:p>
        </w:tc>
        <w:tc>
          <w:tcPr>
            <w:tcW w:w="7460" w:type="dxa"/>
            <w:gridSpan w:val="2"/>
            <w:vAlign w:val="center"/>
          </w:tcPr>
          <w:p w14:paraId="65682F37">
            <w:pPr>
              <w:pStyle w:val="27"/>
              <w:spacing w:beforeLines="0"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注册资本：</w:t>
            </w:r>
          </w:p>
        </w:tc>
      </w:tr>
      <w:tr w14:paraId="63F31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14:paraId="127D1D57">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9</w:t>
            </w:r>
          </w:p>
        </w:tc>
        <w:tc>
          <w:tcPr>
            <w:tcW w:w="7460" w:type="dxa"/>
            <w:gridSpan w:val="2"/>
            <w:vAlign w:val="center"/>
          </w:tcPr>
          <w:p w14:paraId="3E075FF3">
            <w:pPr>
              <w:pStyle w:val="27"/>
              <w:spacing w:beforeLines="0" w:line="560" w:lineRule="exact"/>
              <w:rPr>
                <w:rFonts w:hint="default" w:ascii="Times New Roman" w:hAnsi="Times New Roman" w:eastAsia="黑体" w:cs="Times New Roman"/>
                <w:sz w:val="22"/>
                <w:szCs w:val="22"/>
              </w:rPr>
            </w:pPr>
            <w:r>
              <w:rPr>
                <w:rFonts w:hint="default" w:ascii="Times New Roman" w:hAnsi="Times New Roman" w:eastAsia="黑体" w:cs="Times New Roman"/>
                <w:sz w:val="22"/>
                <w:szCs w:val="22"/>
              </w:rPr>
              <w:t>主营业务范围：</w:t>
            </w:r>
          </w:p>
          <w:p w14:paraId="2A055AF9">
            <w:pPr>
              <w:spacing w:line="560" w:lineRule="exact"/>
              <w:rPr>
                <w:rFonts w:hint="default" w:ascii="Times New Roman" w:hAnsi="Times New Roman" w:eastAsia="黑体" w:cs="Times New Roman"/>
                <w:sz w:val="22"/>
                <w:szCs w:val="22"/>
                <w:u w:val="single"/>
              </w:rPr>
            </w:pPr>
            <w:r>
              <w:rPr>
                <w:rFonts w:hint="default" w:ascii="Times New Roman" w:hAnsi="Times New Roman" w:eastAsia="黑体" w:cs="Times New Roman"/>
                <w:sz w:val="22"/>
                <w:szCs w:val="22"/>
              </w:rPr>
              <w:t>1、</w:t>
            </w:r>
          </w:p>
          <w:p w14:paraId="581384E5">
            <w:pPr>
              <w:spacing w:line="560" w:lineRule="exact"/>
              <w:rPr>
                <w:rFonts w:hint="default" w:ascii="Times New Roman" w:hAnsi="Times New Roman" w:eastAsia="黑体" w:cs="Times New Roman"/>
                <w:sz w:val="22"/>
                <w:szCs w:val="22"/>
                <w:u w:val="single"/>
              </w:rPr>
            </w:pPr>
            <w:r>
              <w:rPr>
                <w:rFonts w:hint="default" w:ascii="Times New Roman" w:hAnsi="Times New Roman" w:eastAsia="黑体" w:cs="Times New Roman"/>
                <w:sz w:val="22"/>
                <w:szCs w:val="22"/>
              </w:rPr>
              <w:t>2、</w:t>
            </w:r>
          </w:p>
          <w:p w14:paraId="7588C45A">
            <w:pPr>
              <w:spacing w:line="560" w:lineRule="exact"/>
              <w:rPr>
                <w:rFonts w:hint="default" w:ascii="Times New Roman" w:hAnsi="Times New Roman" w:eastAsia="黑体" w:cs="Times New Roman"/>
                <w:sz w:val="22"/>
                <w:szCs w:val="22"/>
                <w:u w:val="single"/>
              </w:rPr>
            </w:pPr>
            <w:r>
              <w:rPr>
                <w:rFonts w:hint="default" w:ascii="Times New Roman" w:hAnsi="Times New Roman" w:eastAsia="黑体" w:cs="Times New Roman"/>
                <w:sz w:val="22"/>
                <w:szCs w:val="22"/>
              </w:rPr>
              <w:t>3、</w:t>
            </w:r>
          </w:p>
          <w:p w14:paraId="7EC52424">
            <w:pPr>
              <w:spacing w:line="560" w:lineRule="exact"/>
              <w:rPr>
                <w:rFonts w:hint="default" w:ascii="Times New Roman" w:hAnsi="Times New Roman" w:eastAsia="黑体" w:cs="Times New Roman"/>
                <w:sz w:val="22"/>
                <w:szCs w:val="22"/>
              </w:rPr>
            </w:pPr>
            <w:r>
              <w:rPr>
                <w:rFonts w:hint="default" w:ascii="Times New Roman" w:hAnsi="Times New Roman" w:eastAsia="黑体" w:cs="Times New Roman"/>
                <w:b/>
                <w:sz w:val="22"/>
                <w:szCs w:val="22"/>
              </w:rPr>
              <w:t>…</w:t>
            </w:r>
          </w:p>
        </w:tc>
      </w:tr>
      <w:tr w14:paraId="535F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14:paraId="2C9E91C0">
            <w:pPr>
              <w:spacing w:line="560" w:lineRule="exact"/>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10</w:t>
            </w:r>
          </w:p>
        </w:tc>
        <w:tc>
          <w:tcPr>
            <w:tcW w:w="7460" w:type="dxa"/>
            <w:gridSpan w:val="2"/>
            <w:vAlign w:val="center"/>
          </w:tcPr>
          <w:p w14:paraId="7DF18A03">
            <w:pPr>
              <w:spacing w:line="560" w:lineRule="exact"/>
              <w:rPr>
                <w:rFonts w:hint="default" w:ascii="Times New Roman" w:hAnsi="Times New Roman" w:eastAsia="黑体" w:cs="Times New Roman"/>
                <w:sz w:val="22"/>
                <w:szCs w:val="22"/>
              </w:rPr>
            </w:pPr>
            <w:r>
              <w:rPr>
                <w:rFonts w:hint="eastAsia" w:ascii="Times New Roman" w:eastAsia="黑体" w:cs="Times New Roman"/>
                <w:sz w:val="22"/>
                <w:szCs w:val="22"/>
                <w:lang w:eastAsia="zh-CN"/>
              </w:rPr>
              <w:t>其他需要</w:t>
            </w:r>
            <w:r>
              <w:rPr>
                <w:rFonts w:hint="default" w:ascii="Times New Roman" w:hAnsi="Times New Roman" w:eastAsia="黑体" w:cs="Times New Roman"/>
                <w:sz w:val="22"/>
                <w:szCs w:val="22"/>
              </w:rPr>
              <w:t>说明的情况：</w:t>
            </w:r>
          </w:p>
        </w:tc>
      </w:tr>
    </w:tbl>
    <w:p w14:paraId="3F5B0771">
      <w:pPr>
        <w:spacing w:line="560" w:lineRule="exact"/>
        <w:rPr>
          <w:rFonts w:hAnsi="宋体"/>
          <w:sz w:val="21"/>
          <w:szCs w:val="21"/>
        </w:rPr>
      </w:pPr>
    </w:p>
    <w:p w14:paraId="0A37D58D">
      <w:pPr>
        <w:spacing w:line="240" w:lineRule="auto"/>
        <w:ind w:left="660" w:hanging="660" w:hangingChars="3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附：营业执照复印件</w:t>
      </w:r>
    </w:p>
    <w:p w14:paraId="500D60B0">
      <w:pPr>
        <w:spacing w:line="240" w:lineRule="auto"/>
        <w:ind w:left="655" w:leftChars="128" w:hanging="220" w:hangingChars="1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税务登记证复印件</w:t>
      </w:r>
    </w:p>
    <w:p w14:paraId="434CA8B2">
      <w:pPr>
        <w:spacing w:line="240" w:lineRule="auto"/>
        <w:ind w:left="655" w:leftChars="128" w:hanging="220" w:hangingChars="1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组织机构代码证复印件（已领取三证合一新版营业执照的，不需要提供税务登记证和组织机构代码证）</w:t>
      </w:r>
    </w:p>
    <w:p w14:paraId="78A77B78">
      <w:pPr>
        <w:spacing w:line="240" w:lineRule="auto"/>
        <w:ind w:left="655" w:leftChars="128" w:hanging="220" w:hangingChars="100"/>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近三年企业无违约及违法情况证明或承诺；</w:t>
      </w:r>
    </w:p>
    <w:p w14:paraId="69F56D6B">
      <w:pPr>
        <w:widowControl/>
        <w:spacing w:line="560" w:lineRule="exact"/>
        <w:jc w:val="left"/>
        <w:rPr>
          <w:rFonts w:hAnsi="宋体"/>
          <w:bCs/>
          <w:kern w:val="2"/>
          <w:sz w:val="21"/>
        </w:rPr>
      </w:pPr>
      <w:r>
        <w:rPr>
          <w:rFonts w:hAnsi="宋体"/>
          <w:bCs/>
        </w:rPr>
        <w:br w:type="page"/>
      </w:r>
    </w:p>
    <w:p w14:paraId="745FE391">
      <w:pPr>
        <w:pStyle w:val="4"/>
        <w:spacing w:line="560" w:lineRule="exact"/>
        <w:ind w:firstLine="3200" w:firstLineChars="1000"/>
        <w:jc w:val="both"/>
        <w:rPr>
          <w:rFonts w:hint="eastAsia" w:ascii="Times New Roman" w:hAnsi="Times New Roman" w:eastAsia="黑体" w:cs="黑体"/>
          <w:b w:val="0"/>
          <w:bCs w:val="0"/>
          <w:szCs w:val="32"/>
        </w:rPr>
      </w:pPr>
      <w:r>
        <w:rPr>
          <w:rFonts w:hint="eastAsia" w:ascii="Times New Roman" w:hAnsi="Times New Roman" w:eastAsia="黑体" w:cs="黑体"/>
          <w:b w:val="0"/>
          <w:bCs w:val="0"/>
          <w:szCs w:val="32"/>
        </w:rPr>
        <w:t>六、承诺函</w:t>
      </w:r>
    </w:p>
    <w:p w14:paraId="253AF8A6">
      <w:pPr>
        <w:spacing w:line="560" w:lineRule="exact"/>
        <w:rPr>
          <w:rFonts w:hAnsi="宋体"/>
          <w:kern w:val="2"/>
          <w:sz w:val="21"/>
          <w:szCs w:val="24"/>
        </w:rPr>
      </w:pPr>
    </w:p>
    <w:p w14:paraId="613980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致：</w:t>
      </w:r>
      <w:r>
        <w:rPr>
          <w:rFonts w:hint="default" w:ascii="Times New Roman" w:hAnsi="Times New Roman" w:cs="Times New Roman" w:eastAsiaTheme="minorEastAsia"/>
          <w:sz w:val="24"/>
          <w:szCs w:val="24"/>
          <w:lang w:eastAsia="zh-CN"/>
        </w:rPr>
        <w:t>四川蜀道物流园区发展有限公司</w:t>
      </w:r>
    </w:p>
    <w:p w14:paraId="413C501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按照贵方</w:t>
      </w:r>
      <w:r>
        <w:rPr>
          <w:rFonts w:hint="default" w:ascii="Times New Roman" w:hAnsi="Times New Roman" w:cs="Times New Roman" w:eastAsiaTheme="minorEastAsia"/>
          <w:sz w:val="24"/>
          <w:szCs w:val="24"/>
          <w:lang w:eastAsia="zh-CN"/>
        </w:rPr>
        <w:t>四川蜀道物流园区发展有限公司</w:t>
      </w:r>
      <w:r>
        <w:rPr>
          <w:rFonts w:hint="eastAsia" w:ascii="Times New Roman" w:cs="Times New Roman" w:eastAsiaTheme="minorEastAsia"/>
          <w:sz w:val="24"/>
          <w:szCs w:val="24"/>
          <w:lang w:eastAsia="zh-CN"/>
        </w:rPr>
        <w:t>人力资源咨询服务</w:t>
      </w:r>
      <w:r>
        <w:rPr>
          <w:rFonts w:hint="default" w:ascii="Times New Roman" w:hAnsi="Times New Roman" w:cs="Times New Roman" w:eastAsiaTheme="minorEastAsia"/>
          <w:sz w:val="24"/>
          <w:szCs w:val="24"/>
        </w:rPr>
        <w:t>中介机构选聘项目的要求，我方仔细研究了比选文件的全部内容，我方承诺：</w:t>
      </w:r>
    </w:p>
    <w:p w14:paraId="0C7238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（1）2021年1月1日至今我方商业信誉良好，未处于财产被接管、冻结、破产状态，未处于有关行政处罚期间，且未处于比选禁入期内。</w:t>
      </w:r>
    </w:p>
    <w:p w14:paraId="0F7E69F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（2）我方不属于其他国家相关法律法规规定的禁止参加比选的比选申请人。</w:t>
      </w:r>
    </w:p>
    <w:p w14:paraId="42333D6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（3）我方依法设立，具有相应执业资质。</w:t>
      </w:r>
    </w:p>
    <w:p w14:paraId="5ED5A7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（4）我方合法经营、依法执业，遵守法律法规、职业道德和执业准则，有良好社会信誉。</w:t>
      </w:r>
    </w:p>
    <w:p w14:paraId="73B2BC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（5）我方未处于比选人及上级主管部门交易黑名单和市场禁入期内。</w:t>
      </w:r>
    </w:p>
    <w:p w14:paraId="0FC4730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（6）2021年1月1日至今我公司无违约及违法情况。</w:t>
      </w:r>
    </w:p>
    <w:p w14:paraId="60BFC9C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（7）我方具有较好的财务能力，2021年至2023年连续三年不亏损，并在人员、设备等方面具备相应的履约能力。</w:t>
      </w:r>
    </w:p>
    <w:p w14:paraId="4057FF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8</w:t>
      </w: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我方</w:t>
      </w:r>
      <w:r>
        <w:rPr>
          <w:rFonts w:hint="default" w:ascii="Times New Roman" w:hAnsi="Times New Roman" w:cs="Times New Roman" w:eastAsiaTheme="minorEastAsia"/>
          <w:sz w:val="24"/>
          <w:szCs w:val="24"/>
        </w:rPr>
        <w:t>按规定通过了有关部门的年度检验</w:t>
      </w:r>
      <w:r>
        <w:rPr>
          <w:rFonts w:hint="default" w:ascii="Times New Roman" w:hAnsi="Times New Roman" w:cs="Times New Roman" w:eastAsiaTheme="minorEastAsia"/>
          <w:sz w:val="24"/>
          <w:szCs w:val="24"/>
          <w:lang w:eastAsia="zh-CN"/>
        </w:rPr>
        <w:t>。</w:t>
      </w:r>
    </w:p>
    <w:p w14:paraId="0AFE6E4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lang w:eastAsia="zh-CN"/>
        </w:rPr>
      </w:pPr>
      <w:r>
        <w:rPr>
          <w:rFonts w:hint="default" w:ascii="Times New Roman" w:hAnsi="Times New Roman" w:cs="Times New Roman" w:eastAsiaTheme="minorEastAsia"/>
          <w:sz w:val="24"/>
          <w:szCs w:val="24"/>
          <w:lang w:eastAsia="zh-CN"/>
        </w:rPr>
        <w:t>（</w:t>
      </w:r>
      <w:r>
        <w:rPr>
          <w:rFonts w:hint="default" w:ascii="Times New Roman" w:hAnsi="Times New Roman" w:cs="Times New Roman" w:eastAsiaTheme="minorEastAsia"/>
          <w:sz w:val="24"/>
          <w:szCs w:val="24"/>
          <w:lang w:val="en-US" w:eastAsia="zh-CN"/>
        </w:rPr>
        <w:t>9</w:t>
      </w:r>
      <w:r>
        <w:rPr>
          <w:rFonts w:hint="default" w:ascii="Times New Roman" w:hAnsi="Times New Roman" w:cs="Times New Roman" w:eastAsiaTheme="minorEastAsia"/>
          <w:sz w:val="24"/>
          <w:szCs w:val="24"/>
          <w:lang w:eastAsia="zh-CN"/>
        </w:rPr>
        <w:t>）我</w:t>
      </w:r>
      <w:r>
        <w:rPr>
          <w:rFonts w:hint="default" w:ascii="Times New Roman" w:hAnsi="Times New Roman" w:cs="Times New Roman" w:eastAsiaTheme="minorEastAsia"/>
          <w:sz w:val="24"/>
          <w:szCs w:val="24"/>
          <w:lang w:val="en-US" w:eastAsia="zh-CN"/>
        </w:rPr>
        <w:t>方</w:t>
      </w:r>
      <w:r>
        <w:rPr>
          <w:rFonts w:hint="default" w:ascii="Times New Roman" w:hAnsi="Times New Roman" w:cs="Times New Roman" w:eastAsiaTheme="minorEastAsia"/>
          <w:sz w:val="24"/>
          <w:szCs w:val="24"/>
        </w:rPr>
        <w:t>近三年提供的中介服务未因重大执业质量等问题受到省国资委通报</w:t>
      </w:r>
      <w:r>
        <w:rPr>
          <w:rFonts w:hint="default" w:ascii="Times New Roman" w:hAnsi="Times New Roman" w:cs="Times New Roman" w:eastAsiaTheme="minorEastAsia"/>
          <w:sz w:val="24"/>
          <w:szCs w:val="24"/>
          <w:lang w:eastAsia="zh-CN"/>
        </w:rPr>
        <w:t>。</w:t>
      </w:r>
    </w:p>
    <w:p w14:paraId="3BB035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（10）我方</w:t>
      </w:r>
      <w:r>
        <w:rPr>
          <w:rFonts w:hint="default" w:ascii="Times New Roman" w:hAnsi="Times New Roman" w:cs="Times New Roman" w:eastAsiaTheme="minorEastAsia"/>
          <w:sz w:val="24"/>
          <w:szCs w:val="24"/>
        </w:rPr>
        <w:t>不存在</w:t>
      </w:r>
      <w:r>
        <w:rPr>
          <w:rFonts w:hint="default" w:ascii="Times New Roman" w:hAnsi="Times New Roman" w:cs="Times New Roman" w:eastAsiaTheme="minorEastAsia"/>
          <w:sz w:val="24"/>
          <w:szCs w:val="24"/>
          <w:lang w:eastAsia="zh-CN"/>
        </w:rPr>
        <w:t>《四川省国资委及出资企业中介机构选聘管理试行办法》</w:t>
      </w:r>
      <w:r>
        <w:rPr>
          <w:rFonts w:hint="default" w:ascii="Times New Roman" w:hAnsi="Times New Roman" w:cs="Times New Roman" w:eastAsiaTheme="minorEastAsia"/>
          <w:sz w:val="24"/>
          <w:szCs w:val="24"/>
        </w:rPr>
        <w:t>第二十八条情形</w:t>
      </w:r>
      <w:r>
        <w:rPr>
          <w:rFonts w:hint="default" w:ascii="Times New Roman" w:hAnsi="Times New Roman" w:cs="Times New Roman" w:eastAsiaTheme="minorEastAsia"/>
          <w:sz w:val="24"/>
          <w:szCs w:val="24"/>
          <w:lang w:eastAsia="zh-CN"/>
        </w:rPr>
        <w:t>。</w:t>
      </w:r>
    </w:p>
    <w:p w14:paraId="6BB3D4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sz w:val="24"/>
          <w:szCs w:val="24"/>
          <w:lang w:eastAsia="zh-CN"/>
        </w:rPr>
      </w:pPr>
    </w:p>
    <w:p w14:paraId="37C4F35F">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比选申请人名称：        （盖章）</w:t>
      </w:r>
    </w:p>
    <w:p w14:paraId="55511449">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法定代表人或其委托代理人（签字）：</w:t>
      </w:r>
    </w:p>
    <w:p w14:paraId="06AAF5EC">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日期：</w:t>
      </w:r>
    </w:p>
    <w:p w14:paraId="75D02185">
      <w:pPr>
        <w:pStyle w:val="26"/>
        <w:spacing w:line="560" w:lineRule="exact"/>
        <w:ind w:left="863" w:hanging="850" w:hangingChars="403"/>
        <w:rPr>
          <w:rFonts w:hAnsi="宋体"/>
          <w:b/>
          <w:bCs/>
          <w:sz w:val="21"/>
          <w:szCs w:val="21"/>
        </w:rPr>
      </w:pPr>
    </w:p>
    <w:p w14:paraId="6550020D">
      <w:pPr>
        <w:widowControl/>
        <w:spacing w:line="560" w:lineRule="exact"/>
        <w:jc w:val="both"/>
        <w:rPr>
          <w:rFonts w:hint="eastAsia" w:ascii="Times New Roman" w:hAnsi="Times New Roman" w:eastAsia="黑体" w:cs="黑体"/>
          <w:b w:val="0"/>
          <w:bCs w:val="0"/>
          <w:kern w:val="2"/>
          <w:sz w:val="32"/>
          <w:szCs w:val="32"/>
          <w:lang w:val="en-US" w:eastAsia="zh-CN" w:bidi="ar-SA"/>
        </w:rPr>
      </w:pPr>
    </w:p>
    <w:p w14:paraId="2FE725BC">
      <w:pPr>
        <w:widowControl/>
        <w:spacing w:line="560" w:lineRule="exact"/>
        <w:jc w:val="both"/>
        <w:rPr>
          <w:rFonts w:hint="eastAsia" w:ascii="Times New Roman" w:hAnsi="Times New Roman" w:eastAsia="黑体" w:cs="黑体"/>
          <w:b w:val="0"/>
          <w:bCs w:val="0"/>
          <w:kern w:val="2"/>
          <w:sz w:val="32"/>
          <w:szCs w:val="32"/>
          <w:lang w:val="en-US" w:eastAsia="zh-CN" w:bidi="ar-SA"/>
        </w:rPr>
      </w:pPr>
    </w:p>
    <w:p w14:paraId="161D440D">
      <w:pPr>
        <w:widowControl/>
        <w:spacing w:line="560" w:lineRule="exact"/>
        <w:jc w:val="both"/>
        <w:rPr>
          <w:rFonts w:hint="eastAsia" w:ascii="Times New Roman" w:hAnsi="Times New Roman" w:eastAsia="黑体" w:cs="黑体"/>
          <w:b w:val="0"/>
          <w:bCs w:val="0"/>
          <w:kern w:val="2"/>
          <w:sz w:val="32"/>
          <w:szCs w:val="32"/>
          <w:lang w:val="en-US" w:eastAsia="zh-CN" w:bidi="ar-SA"/>
        </w:rPr>
      </w:pPr>
    </w:p>
    <w:p w14:paraId="10112362">
      <w:pPr>
        <w:widowControl/>
        <w:spacing w:line="560" w:lineRule="exact"/>
        <w:jc w:val="both"/>
        <w:rPr>
          <w:rFonts w:hint="eastAsia" w:ascii="Times New Roman" w:hAnsi="Times New Roman" w:eastAsia="黑体" w:cs="黑体"/>
          <w:b w:val="0"/>
          <w:bCs w:val="0"/>
          <w:kern w:val="2"/>
          <w:sz w:val="32"/>
          <w:szCs w:val="32"/>
          <w:lang w:val="en-US" w:eastAsia="zh-CN" w:bidi="ar-SA"/>
        </w:rPr>
      </w:pPr>
    </w:p>
    <w:p w14:paraId="0ABA9C3A">
      <w:pPr>
        <w:widowControl/>
        <w:spacing w:line="560" w:lineRule="exact"/>
        <w:jc w:val="center"/>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七、类似项目业绩</w:t>
      </w:r>
    </w:p>
    <w:p w14:paraId="0D63E282">
      <w:pPr>
        <w:spacing w:line="560" w:lineRule="exact"/>
        <w:rPr>
          <w:rFonts w:hAnsi="宋体"/>
          <w:bCs/>
          <w:kern w:val="2"/>
          <w:sz w:val="21"/>
          <w:szCs w:val="21"/>
        </w:rPr>
      </w:pPr>
    </w:p>
    <w:tbl>
      <w:tblPr>
        <w:tblStyle w:val="17"/>
        <w:tblW w:w="88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080"/>
        <w:gridCol w:w="1080"/>
        <w:gridCol w:w="1439"/>
        <w:gridCol w:w="1319"/>
        <w:gridCol w:w="1248"/>
        <w:gridCol w:w="1487"/>
        <w:gridCol w:w="1233"/>
      </w:tblGrid>
      <w:tr w14:paraId="10554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Borders>
              <w:top w:val="single" w:color="auto" w:sz="4" w:space="0"/>
            </w:tcBorders>
          </w:tcPr>
          <w:p w14:paraId="45B93A3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序号</w:t>
            </w:r>
          </w:p>
        </w:tc>
        <w:tc>
          <w:tcPr>
            <w:tcW w:w="1080" w:type="dxa"/>
            <w:tcBorders>
              <w:top w:val="single" w:color="auto" w:sz="4" w:space="0"/>
            </w:tcBorders>
            <w:vAlign w:val="center"/>
          </w:tcPr>
          <w:p w14:paraId="43D9812E">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年份</w:t>
            </w:r>
          </w:p>
        </w:tc>
        <w:tc>
          <w:tcPr>
            <w:tcW w:w="1439" w:type="dxa"/>
            <w:vAlign w:val="center"/>
          </w:tcPr>
          <w:p w14:paraId="659D47F7">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业主名称</w:t>
            </w:r>
          </w:p>
        </w:tc>
        <w:tc>
          <w:tcPr>
            <w:tcW w:w="1319" w:type="dxa"/>
            <w:vAlign w:val="center"/>
          </w:tcPr>
          <w:p w14:paraId="3F3213FB">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项目名称</w:t>
            </w:r>
          </w:p>
        </w:tc>
        <w:tc>
          <w:tcPr>
            <w:tcW w:w="1248" w:type="dxa"/>
            <w:vAlign w:val="center"/>
          </w:tcPr>
          <w:p w14:paraId="7F5E699E">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完成时间</w:t>
            </w:r>
          </w:p>
        </w:tc>
        <w:tc>
          <w:tcPr>
            <w:tcW w:w="1487" w:type="dxa"/>
            <w:vAlign w:val="center"/>
          </w:tcPr>
          <w:p w14:paraId="2CBFA326">
            <w:pPr>
              <w:pageBreakBefore w:val="0"/>
              <w:kinsoku/>
              <w:wordWrap/>
              <w:overflowPunct/>
              <w:topLinePunct w:val="0"/>
              <w:autoSpaceDE/>
              <w:autoSpaceDN/>
              <w:bidi w:val="0"/>
              <w:snapToGrid/>
              <w:spacing w:line="560" w:lineRule="exact"/>
              <w:ind w:firstLine="0" w:firstLineChars="0"/>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合同金额</w:t>
            </w:r>
          </w:p>
        </w:tc>
        <w:tc>
          <w:tcPr>
            <w:tcW w:w="1233" w:type="dxa"/>
            <w:tcBorders>
              <w:left w:val="single" w:color="auto" w:sz="4" w:space="0"/>
            </w:tcBorders>
            <w:vAlign w:val="center"/>
          </w:tcPr>
          <w:p w14:paraId="42B757C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b w:val="0"/>
                <w:color w:val="auto"/>
                <w:sz w:val="24"/>
                <w:szCs w:val="24"/>
                <w:highlight w:val="none"/>
              </w:rPr>
            </w:pPr>
            <w:r>
              <w:rPr>
                <w:rFonts w:hint="eastAsia" w:ascii="Times New Roman" w:hAnsi="Times New Roman" w:eastAsia="黑体" w:cs="黑体"/>
                <w:b w:val="0"/>
                <w:color w:val="auto"/>
                <w:sz w:val="24"/>
                <w:szCs w:val="24"/>
                <w:highlight w:val="none"/>
              </w:rPr>
              <w:t>备注</w:t>
            </w:r>
          </w:p>
        </w:tc>
      </w:tr>
      <w:tr w14:paraId="7F817C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686795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4F8A091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vAlign w:val="center"/>
          </w:tcPr>
          <w:p w14:paraId="707DAA97">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vAlign w:val="center"/>
          </w:tcPr>
          <w:p w14:paraId="621FAC7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712C52E5">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0B56D30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161236F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355373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BD4CD9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0E206EA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vAlign w:val="center"/>
          </w:tcPr>
          <w:p w14:paraId="3BE5DE1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vAlign w:val="center"/>
          </w:tcPr>
          <w:p w14:paraId="065C589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3F21D68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6F58A07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5AF4CB6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47DF81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5982D6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0C73B69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vAlign w:val="center"/>
          </w:tcPr>
          <w:p w14:paraId="48A0CE7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vAlign w:val="center"/>
          </w:tcPr>
          <w:p w14:paraId="7766F2B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3758A377">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6816B045">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620C36D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53BF57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3C67952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7A52BF0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4BD2B85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3379675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08AE9E0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5B5FD06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6C8F893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2D24EA0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65783B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61357CD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59B3341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78C5990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4FA7953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587CDB3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762B868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2EF35B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665CADC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5ED762C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7DA3BB9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3E20370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6ACFD7D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5F7CCC1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0251032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2B0F1C6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BCFBFE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348AF35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55C2D49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2CA176A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573F044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4754FAB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18E4E6A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0CE4D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A748AD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30560DD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7B27F33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35D71BD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7237142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40FD3B6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4432873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6399B5E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2A7CC9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6321D0B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663BCC5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503CFA5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23F20A5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710CA57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2C501B9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5CFFFA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A878C5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57146CB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69DF86C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7F3B9B0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0CC39C2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6AED091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50FED15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225F346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1FC8D66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1DEC7D1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2796799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4E258D5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42FB7A2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692B55E5">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578F4B1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1A718B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2360E20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6D9EA6A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3DD6A65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3D914E3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591FE2D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25DD9DF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1CEE647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7644FA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55666B3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5DD3D98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6B45038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750635D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690F4F9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2C44F61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0735240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396C39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1080" w:type="dxa"/>
          </w:tcPr>
          <w:p w14:paraId="647C8EB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080" w:type="dxa"/>
            <w:vAlign w:val="center"/>
          </w:tcPr>
          <w:p w14:paraId="2D12BAE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39" w:type="dxa"/>
            <w:tcBorders>
              <w:right w:val="single" w:color="auto" w:sz="4" w:space="0"/>
            </w:tcBorders>
            <w:vAlign w:val="center"/>
          </w:tcPr>
          <w:p w14:paraId="5B55641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319" w:type="dxa"/>
            <w:tcBorders>
              <w:left w:val="single" w:color="auto" w:sz="4" w:space="0"/>
            </w:tcBorders>
            <w:vAlign w:val="center"/>
          </w:tcPr>
          <w:p w14:paraId="1CD52297">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48" w:type="dxa"/>
            <w:vAlign w:val="center"/>
          </w:tcPr>
          <w:p w14:paraId="382374C7">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87" w:type="dxa"/>
            <w:vAlign w:val="center"/>
          </w:tcPr>
          <w:p w14:paraId="3CB9C0C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233" w:type="dxa"/>
            <w:tcBorders>
              <w:left w:val="single" w:color="auto" w:sz="4" w:space="0"/>
            </w:tcBorders>
            <w:vAlign w:val="center"/>
          </w:tcPr>
          <w:p w14:paraId="7F6CA13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bl>
    <w:p w14:paraId="27F0B6CB">
      <w:pPr>
        <w:spacing w:line="560" w:lineRule="exact"/>
        <w:rPr>
          <w:rFonts w:hAnsi="宋体"/>
          <w:bCs/>
          <w:kern w:val="2"/>
          <w:sz w:val="21"/>
          <w:szCs w:val="21"/>
        </w:rPr>
      </w:pPr>
    </w:p>
    <w:p w14:paraId="189BE5D2">
      <w:pPr>
        <w:spacing w:line="560" w:lineRule="exact"/>
        <w:rPr>
          <w:rFonts w:hAnsi="宋体"/>
          <w:bCs/>
          <w:kern w:val="2"/>
          <w:sz w:val="21"/>
          <w:szCs w:val="21"/>
        </w:rPr>
      </w:pPr>
    </w:p>
    <w:p w14:paraId="3F350346">
      <w:pPr>
        <w:spacing w:line="560" w:lineRule="exact"/>
        <w:rPr>
          <w:rFonts w:hAnsi="宋体"/>
          <w:bCs/>
          <w:kern w:val="2"/>
          <w:sz w:val="21"/>
          <w:szCs w:val="21"/>
        </w:rPr>
      </w:pPr>
    </w:p>
    <w:p w14:paraId="32F6B5E3">
      <w:pPr>
        <w:spacing w:line="240" w:lineRule="auto"/>
        <w:rPr>
          <w:rFonts w:ascii="Times New Roman" w:hAnsi="Times New Roman" w:cs="Times New Roman" w:eastAsiaTheme="minorEastAsia"/>
          <w:color w:val="auto"/>
          <w:kern w:val="2"/>
          <w:sz w:val="22"/>
          <w:szCs w:val="22"/>
          <w:highlight w:val="none"/>
        </w:rPr>
      </w:pPr>
    </w:p>
    <w:p w14:paraId="1D087E13">
      <w:pPr>
        <w:spacing w:line="240" w:lineRule="auto"/>
        <w:rPr>
          <w:rFonts w:ascii="Times New Roman" w:hAnsi="Times New Roman" w:cs="Times New Roman" w:eastAsiaTheme="minorEastAsia"/>
          <w:color w:val="auto"/>
          <w:kern w:val="2"/>
          <w:sz w:val="22"/>
          <w:szCs w:val="22"/>
          <w:highlight w:val="none"/>
        </w:rPr>
      </w:pPr>
      <w:r>
        <w:rPr>
          <w:rFonts w:ascii="Times New Roman" w:hAnsi="Times New Roman" w:cs="Times New Roman" w:eastAsiaTheme="minorEastAsia"/>
          <w:color w:val="auto"/>
          <w:kern w:val="2"/>
          <w:sz w:val="22"/>
          <w:szCs w:val="22"/>
          <w:highlight w:val="none"/>
        </w:rPr>
        <w:t>注：比选申请人项目业绩，应附合同复印件</w:t>
      </w:r>
      <w:r>
        <w:rPr>
          <w:rFonts w:hint="eastAsia" w:ascii="Times New Roman" w:hAnsi="Times New Roman" w:cs="Times New Roman" w:eastAsiaTheme="minorEastAsia"/>
          <w:color w:val="auto"/>
          <w:kern w:val="2"/>
          <w:sz w:val="22"/>
          <w:szCs w:val="22"/>
          <w:highlight w:val="none"/>
          <w:lang w:eastAsia="zh-CN"/>
        </w:rPr>
        <w:t>或其他</w:t>
      </w:r>
      <w:r>
        <w:rPr>
          <w:rFonts w:ascii="Times New Roman" w:hAnsi="Times New Roman" w:cs="Times New Roman" w:eastAsiaTheme="minorEastAsia"/>
          <w:color w:val="auto"/>
          <w:kern w:val="2"/>
          <w:sz w:val="22"/>
          <w:szCs w:val="22"/>
          <w:highlight w:val="none"/>
        </w:rPr>
        <w:t>有效证明材料。</w:t>
      </w:r>
    </w:p>
    <w:p w14:paraId="175471C0">
      <w:pPr>
        <w:pStyle w:val="4"/>
        <w:spacing w:line="240" w:lineRule="auto"/>
        <w:jc w:val="both"/>
        <w:rPr>
          <w:rFonts w:hint="eastAsia" w:ascii="Times New Roman" w:hAnsi="Times New Roman" w:eastAsia="黑体" w:cs="黑体"/>
          <w:b w:val="0"/>
          <w:bCs w:val="0"/>
          <w:kern w:val="2"/>
          <w:sz w:val="32"/>
          <w:szCs w:val="32"/>
          <w:lang w:val="en-US" w:eastAsia="zh-CN" w:bidi="ar-SA"/>
        </w:rPr>
      </w:pPr>
    </w:p>
    <w:p w14:paraId="35830E3E">
      <w:pPr>
        <w:jc w:val="center"/>
        <w:rPr>
          <w:rFonts w:hint="eastAsia"/>
          <w:lang w:val="en-US" w:eastAsia="zh-CN"/>
        </w:rPr>
      </w:pPr>
    </w:p>
    <w:p w14:paraId="450B3C55">
      <w:pPr>
        <w:pStyle w:val="4"/>
        <w:spacing w:line="240" w:lineRule="auto"/>
        <w:ind w:firstLine="2240" w:firstLineChars="700"/>
        <w:jc w:val="both"/>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八、拟投入本项目的人员配置清单</w:t>
      </w:r>
    </w:p>
    <w:p w14:paraId="0D3E79F4">
      <w:pPr>
        <w:spacing w:line="560" w:lineRule="exact"/>
        <w:rPr>
          <w:rFonts w:hAnsi="宋体"/>
          <w:bCs/>
          <w:kern w:val="2"/>
          <w:sz w:val="21"/>
          <w:szCs w:val="21"/>
        </w:rPr>
      </w:pPr>
    </w:p>
    <w:tbl>
      <w:tblPr>
        <w:tblStyle w:val="17"/>
        <w:tblW w:w="8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3"/>
        <w:gridCol w:w="1423"/>
        <w:gridCol w:w="1423"/>
        <w:gridCol w:w="1714"/>
        <w:gridCol w:w="1132"/>
      </w:tblGrid>
      <w:tr w14:paraId="2AA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421" w:type="dxa"/>
            <w:vAlign w:val="center"/>
          </w:tcPr>
          <w:p w14:paraId="73678A9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类别</w:t>
            </w:r>
          </w:p>
        </w:tc>
        <w:tc>
          <w:tcPr>
            <w:tcW w:w="1423" w:type="dxa"/>
            <w:vAlign w:val="center"/>
          </w:tcPr>
          <w:p w14:paraId="0AD9710C">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职务</w:t>
            </w:r>
          </w:p>
        </w:tc>
        <w:tc>
          <w:tcPr>
            <w:tcW w:w="1423" w:type="dxa"/>
            <w:vAlign w:val="center"/>
          </w:tcPr>
          <w:p w14:paraId="29FD1351">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姓名</w:t>
            </w:r>
          </w:p>
        </w:tc>
        <w:tc>
          <w:tcPr>
            <w:tcW w:w="1423" w:type="dxa"/>
            <w:vAlign w:val="center"/>
          </w:tcPr>
          <w:p w14:paraId="0497B26F">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lang w:eastAsia="zh-CN"/>
              </w:rPr>
            </w:pPr>
            <w:r>
              <w:rPr>
                <w:rFonts w:hint="eastAsia" w:ascii="Times New Roman" w:hAnsi="Times New Roman" w:eastAsia="黑体" w:cs="黑体"/>
                <w:color w:val="auto"/>
                <w:sz w:val="24"/>
                <w:szCs w:val="24"/>
                <w:highlight w:val="none"/>
                <w:lang w:val="en-US" w:eastAsia="zh-CN"/>
              </w:rPr>
              <w:t>联系方式</w:t>
            </w:r>
          </w:p>
        </w:tc>
        <w:tc>
          <w:tcPr>
            <w:tcW w:w="1714" w:type="dxa"/>
            <w:vAlign w:val="center"/>
          </w:tcPr>
          <w:p w14:paraId="5ECBB60F">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lang w:val="en-US" w:eastAsia="zh-CN"/>
              </w:rPr>
              <w:t>证书编号</w:t>
            </w:r>
          </w:p>
        </w:tc>
        <w:tc>
          <w:tcPr>
            <w:tcW w:w="1132" w:type="dxa"/>
            <w:vAlign w:val="center"/>
          </w:tcPr>
          <w:p w14:paraId="5DD3E78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备注</w:t>
            </w:r>
          </w:p>
        </w:tc>
      </w:tr>
      <w:tr w14:paraId="2E61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restart"/>
            <w:vAlign w:val="center"/>
          </w:tcPr>
          <w:p w14:paraId="1B734BE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r>
              <w:rPr>
                <w:rFonts w:hint="eastAsia" w:ascii="Times New Roman" w:hAnsi="Times New Roman" w:eastAsia="黑体" w:cs="黑体"/>
                <w:color w:val="auto"/>
                <w:sz w:val="24"/>
                <w:szCs w:val="24"/>
                <w:highlight w:val="none"/>
              </w:rPr>
              <w:t>管理人员</w:t>
            </w:r>
          </w:p>
        </w:tc>
        <w:tc>
          <w:tcPr>
            <w:tcW w:w="1423" w:type="dxa"/>
          </w:tcPr>
          <w:p w14:paraId="56AF7548">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30391F1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62BC9D6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5CFA9E0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430BA290">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62651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continue"/>
            <w:vAlign w:val="center"/>
          </w:tcPr>
          <w:p w14:paraId="26A7BEA2">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p>
        </w:tc>
        <w:tc>
          <w:tcPr>
            <w:tcW w:w="1423" w:type="dxa"/>
          </w:tcPr>
          <w:p w14:paraId="36290F1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79B41C7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4E5E79A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2A5AD48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68226BC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2A3E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421" w:type="dxa"/>
            <w:vMerge w:val="continue"/>
            <w:vAlign w:val="center"/>
          </w:tcPr>
          <w:p w14:paraId="19BAB90B">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rPr>
            </w:pPr>
          </w:p>
        </w:tc>
        <w:tc>
          <w:tcPr>
            <w:tcW w:w="1423" w:type="dxa"/>
          </w:tcPr>
          <w:p w14:paraId="08E9D0E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6FB4E1A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0FFBB623">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04FE755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1A732921">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790A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21" w:type="dxa"/>
            <w:vMerge w:val="restart"/>
            <w:vAlign w:val="center"/>
          </w:tcPr>
          <w:p w14:paraId="6C123354">
            <w:pPr>
              <w:pageBreakBefore w:val="0"/>
              <w:kinsoku/>
              <w:wordWrap/>
              <w:overflowPunct/>
              <w:topLinePunct w:val="0"/>
              <w:autoSpaceDE/>
              <w:autoSpaceDN/>
              <w:bidi w:val="0"/>
              <w:snapToGrid/>
              <w:spacing w:line="560" w:lineRule="exact"/>
              <w:jc w:val="center"/>
              <w:rPr>
                <w:rFonts w:hint="eastAsia" w:ascii="Times New Roman" w:hAnsi="Times New Roman" w:eastAsia="黑体" w:cs="黑体"/>
                <w:color w:val="auto"/>
                <w:sz w:val="24"/>
                <w:szCs w:val="24"/>
                <w:highlight w:val="none"/>
                <w:lang w:val="en-US" w:eastAsia="zh-CN"/>
              </w:rPr>
            </w:pPr>
            <w:r>
              <w:rPr>
                <w:rFonts w:hint="eastAsia" w:ascii="Times New Roman" w:hAnsi="Times New Roman" w:eastAsia="黑体" w:cs="黑体"/>
                <w:color w:val="auto"/>
                <w:sz w:val="24"/>
                <w:szCs w:val="24"/>
                <w:highlight w:val="none"/>
                <w:lang w:val="en-US" w:eastAsia="zh-CN"/>
              </w:rPr>
              <w:t>技术人员</w:t>
            </w:r>
          </w:p>
        </w:tc>
        <w:tc>
          <w:tcPr>
            <w:tcW w:w="1423" w:type="dxa"/>
          </w:tcPr>
          <w:p w14:paraId="16C87934">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6A3F614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616DA3B6">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383AE3D5">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46D1DD9A">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4EF6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1" w:type="dxa"/>
            <w:vMerge w:val="continue"/>
            <w:vAlign w:val="center"/>
          </w:tcPr>
          <w:p w14:paraId="3CF8CE8F">
            <w:pPr>
              <w:pageBreakBefore w:val="0"/>
              <w:kinsoku/>
              <w:wordWrap/>
              <w:overflowPunct/>
              <w:topLinePunct w:val="0"/>
              <w:autoSpaceDE/>
              <w:autoSpaceDN/>
              <w:bidi w:val="0"/>
              <w:snapToGrid/>
              <w:spacing w:line="560" w:lineRule="exact"/>
              <w:jc w:val="both"/>
              <w:rPr>
                <w:rFonts w:hint="eastAsia" w:ascii="Times New Roman" w:hAnsi="Times New Roman" w:cstheme="minorEastAsia"/>
                <w:color w:val="auto"/>
                <w:sz w:val="28"/>
                <w:szCs w:val="28"/>
                <w:highlight w:val="none"/>
                <w:lang w:val="en-US" w:eastAsia="zh-CN"/>
              </w:rPr>
            </w:pPr>
          </w:p>
        </w:tc>
        <w:tc>
          <w:tcPr>
            <w:tcW w:w="1423" w:type="dxa"/>
          </w:tcPr>
          <w:p w14:paraId="7550068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498F2E9D">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03A02AA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3799E8CF">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49101C6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r w14:paraId="7B020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421" w:type="dxa"/>
            <w:vMerge w:val="continue"/>
            <w:vAlign w:val="center"/>
          </w:tcPr>
          <w:p w14:paraId="586741E0">
            <w:pPr>
              <w:pageBreakBefore w:val="0"/>
              <w:kinsoku/>
              <w:wordWrap/>
              <w:overflowPunct/>
              <w:topLinePunct w:val="0"/>
              <w:autoSpaceDE/>
              <w:autoSpaceDN/>
              <w:bidi w:val="0"/>
              <w:snapToGrid/>
              <w:spacing w:line="560" w:lineRule="exact"/>
              <w:jc w:val="both"/>
              <w:rPr>
                <w:rFonts w:hint="eastAsia" w:ascii="Times New Roman" w:hAnsi="Times New Roman" w:cstheme="minorEastAsia"/>
                <w:color w:val="auto"/>
                <w:sz w:val="28"/>
                <w:szCs w:val="28"/>
                <w:highlight w:val="none"/>
                <w:lang w:val="en-US" w:eastAsia="zh-CN"/>
              </w:rPr>
            </w:pPr>
          </w:p>
        </w:tc>
        <w:tc>
          <w:tcPr>
            <w:tcW w:w="1423" w:type="dxa"/>
          </w:tcPr>
          <w:p w14:paraId="173E5CD9">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6C51126C">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423" w:type="dxa"/>
          </w:tcPr>
          <w:p w14:paraId="575FEDCB">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714" w:type="dxa"/>
          </w:tcPr>
          <w:p w14:paraId="041FA4D2">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c>
          <w:tcPr>
            <w:tcW w:w="1132" w:type="dxa"/>
          </w:tcPr>
          <w:p w14:paraId="288725DE">
            <w:pPr>
              <w:pageBreakBefore w:val="0"/>
              <w:kinsoku/>
              <w:wordWrap/>
              <w:overflowPunct/>
              <w:topLinePunct w:val="0"/>
              <w:autoSpaceDE/>
              <w:autoSpaceDN/>
              <w:bidi w:val="0"/>
              <w:snapToGrid/>
              <w:spacing w:line="560" w:lineRule="exact"/>
              <w:jc w:val="both"/>
              <w:rPr>
                <w:rFonts w:hint="eastAsia" w:ascii="Times New Roman" w:hAnsi="Times New Roman" w:eastAsiaTheme="minorEastAsia" w:cstheme="minorEastAsia"/>
                <w:color w:val="auto"/>
                <w:sz w:val="28"/>
                <w:szCs w:val="28"/>
                <w:highlight w:val="none"/>
              </w:rPr>
            </w:pPr>
          </w:p>
        </w:tc>
      </w:tr>
    </w:tbl>
    <w:p w14:paraId="4FDEB8D6">
      <w:pPr>
        <w:spacing w:line="560" w:lineRule="exact"/>
        <w:rPr>
          <w:rFonts w:hAnsi="宋体"/>
          <w:bCs/>
          <w:kern w:val="2"/>
          <w:sz w:val="21"/>
          <w:szCs w:val="21"/>
        </w:rPr>
      </w:pPr>
    </w:p>
    <w:p w14:paraId="4C5A7930">
      <w:pPr>
        <w:spacing w:line="560" w:lineRule="exact"/>
        <w:rPr>
          <w:rFonts w:hAnsi="宋体"/>
          <w:bCs/>
          <w:kern w:val="2"/>
          <w:sz w:val="21"/>
          <w:szCs w:val="21"/>
        </w:rPr>
      </w:pPr>
    </w:p>
    <w:p w14:paraId="47138F71">
      <w:pPr>
        <w:spacing w:line="560" w:lineRule="exact"/>
        <w:rPr>
          <w:rFonts w:hAnsi="宋体"/>
          <w:bCs/>
          <w:kern w:val="2"/>
          <w:sz w:val="21"/>
          <w:szCs w:val="21"/>
        </w:rPr>
      </w:pPr>
    </w:p>
    <w:p w14:paraId="6856DDFA">
      <w:pPr>
        <w:spacing w:line="560" w:lineRule="exact"/>
        <w:rPr>
          <w:rFonts w:hAnsi="宋体"/>
          <w:bCs/>
          <w:kern w:val="2"/>
          <w:sz w:val="21"/>
          <w:szCs w:val="21"/>
        </w:rPr>
      </w:pPr>
    </w:p>
    <w:p w14:paraId="777D4AA6">
      <w:pPr>
        <w:spacing w:line="560" w:lineRule="exact"/>
        <w:rPr>
          <w:rFonts w:hAnsi="宋体"/>
          <w:bCs/>
          <w:kern w:val="2"/>
          <w:sz w:val="21"/>
          <w:szCs w:val="21"/>
        </w:rPr>
      </w:pPr>
    </w:p>
    <w:p w14:paraId="4AAA0C52">
      <w:pPr>
        <w:spacing w:line="560" w:lineRule="exact"/>
        <w:rPr>
          <w:rFonts w:hAnsi="宋体"/>
          <w:bCs/>
          <w:kern w:val="2"/>
          <w:sz w:val="21"/>
          <w:szCs w:val="21"/>
        </w:rPr>
      </w:pPr>
    </w:p>
    <w:p w14:paraId="7B29E3D3">
      <w:pPr>
        <w:spacing w:line="560" w:lineRule="exact"/>
        <w:rPr>
          <w:rFonts w:hAnsi="宋体"/>
          <w:bCs/>
          <w:kern w:val="2"/>
          <w:sz w:val="21"/>
          <w:szCs w:val="21"/>
        </w:rPr>
      </w:pPr>
    </w:p>
    <w:p w14:paraId="7E589790">
      <w:pPr>
        <w:spacing w:line="560" w:lineRule="exact"/>
        <w:rPr>
          <w:rFonts w:hAnsi="宋体"/>
          <w:bCs/>
          <w:kern w:val="2"/>
          <w:sz w:val="21"/>
          <w:szCs w:val="21"/>
        </w:rPr>
      </w:pPr>
    </w:p>
    <w:p w14:paraId="0CF32D45">
      <w:pPr>
        <w:spacing w:line="560" w:lineRule="exact"/>
        <w:rPr>
          <w:rFonts w:hAnsi="宋体"/>
          <w:bCs/>
          <w:kern w:val="2"/>
          <w:sz w:val="21"/>
          <w:szCs w:val="21"/>
        </w:rPr>
      </w:pPr>
    </w:p>
    <w:p w14:paraId="745D822B">
      <w:pPr>
        <w:spacing w:line="560" w:lineRule="exact"/>
        <w:rPr>
          <w:rFonts w:hAnsi="宋体"/>
          <w:bCs/>
          <w:kern w:val="2"/>
          <w:sz w:val="21"/>
          <w:szCs w:val="21"/>
        </w:rPr>
      </w:pPr>
    </w:p>
    <w:p w14:paraId="0C247EE4">
      <w:pPr>
        <w:pStyle w:val="16"/>
        <w:ind w:firstLine="0" w:firstLineChars="0"/>
        <w:rPr>
          <w:rFonts w:ascii="宋体" w:hAnsi="宋体"/>
          <w:bCs/>
          <w:kern w:val="2"/>
          <w:sz w:val="21"/>
          <w:szCs w:val="21"/>
        </w:rPr>
      </w:pPr>
    </w:p>
    <w:p w14:paraId="57F88FA7">
      <w:pPr>
        <w:spacing w:line="240" w:lineRule="auto"/>
        <w:ind w:firstLine="440" w:firstLineChars="200"/>
        <w:rPr>
          <w:rFonts w:hAnsi="宋体"/>
          <w:bCs/>
          <w:kern w:val="2"/>
          <w:sz w:val="21"/>
          <w:szCs w:val="21"/>
        </w:rPr>
      </w:pPr>
      <w:r>
        <w:rPr>
          <w:rFonts w:ascii="Times New Roman" w:hAnsi="Times New Roman" w:cs="Times New Roman" w:eastAsiaTheme="minorEastAsia"/>
          <w:color w:val="auto"/>
          <w:kern w:val="2"/>
          <w:sz w:val="22"/>
          <w:szCs w:val="22"/>
          <w:highlight w:val="none"/>
        </w:rPr>
        <w:t>注：所有人员均应附身份证复印件；项目负责人及主要人员还应附项目业绩证明资料</w:t>
      </w:r>
      <w:r>
        <w:rPr>
          <w:rFonts w:ascii="Times New Roman" w:hAnsi="Times New Roman" w:cs="Times New Roman" w:eastAsiaTheme="minorEastAsia"/>
          <w:color w:val="auto"/>
          <w:kern w:val="2"/>
          <w:sz w:val="22"/>
          <w:szCs w:val="22"/>
          <w:highlight w:val="none"/>
          <w:lang w:eastAsia="zh-Hans"/>
        </w:rPr>
        <w:t>（或承诺函）</w:t>
      </w:r>
      <w:r>
        <w:rPr>
          <w:rFonts w:ascii="Times New Roman" w:hAnsi="Times New Roman" w:cs="Times New Roman" w:eastAsiaTheme="minorEastAsia"/>
          <w:color w:val="auto"/>
          <w:kern w:val="2"/>
          <w:sz w:val="22"/>
          <w:szCs w:val="22"/>
          <w:highlight w:val="none"/>
        </w:rPr>
        <w:t>。</w:t>
      </w:r>
    </w:p>
    <w:p w14:paraId="6E183DC4">
      <w:pPr>
        <w:pStyle w:val="4"/>
        <w:spacing w:line="240" w:lineRule="auto"/>
        <w:ind w:firstLine="2240" w:firstLineChars="700"/>
        <w:jc w:val="both"/>
        <w:rPr>
          <w:rFonts w:hint="eastAsia" w:ascii="Times New Roman" w:hAnsi="Times New Roman" w:eastAsia="黑体" w:cs="黑体"/>
          <w:b w:val="0"/>
          <w:bCs w:val="0"/>
          <w:kern w:val="2"/>
          <w:sz w:val="32"/>
          <w:szCs w:val="32"/>
          <w:lang w:val="en-US" w:eastAsia="zh-CN" w:bidi="ar-SA"/>
        </w:rPr>
      </w:pPr>
    </w:p>
    <w:p w14:paraId="05B3D73D">
      <w:pPr>
        <w:pStyle w:val="4"/>
        <w:spacing w:line="240" w:lineRule="auto"/>
        <w:ind w:firstLine="2240" w:firstLineChars="700"/>
        <w:jc w:val="both"/>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九、省国资委人力资源改革要求</w:t>
      </w:r>
    </w:p>
    <w:p w14:paraId="19D3722B">
      <w:pPr>
        <w:pStyle w:val="4"/>
        <w:jc w:val="center"/>
        <w:rPr>
          <w:sz w:val="21"/>
          <w:szCs w:val="21"/>
        </w:rPr>
      </w:pPr>
      <w:r>
        <w:rPr>
          <w:sz w:val="21"/>
          <w:szCs w:val="21"/>
        </w:rPr>
        <w:br w:type="page"/>
      </w:r>
    </w:p>
    <w:p w14:paraId="05C530FC">
      <w:pPr>
        <w:pStyle w:val="4"/>
        <w:spacing w:line="240" w:lineRule="auto"/>
        <w:ind w:firstLine="3200" w:firstLineChars="1000"/>
        <w:jc w:val="both"/>
        <w:rPr>
          <w:rFonts w:hint="eastAsia" w:ascii="Times New Roman" w:hAnsi="Times New Roman" w:eastAsia="黑体" w:cs="黑体"/>
          <w:b w:val="0"/>
          <w:bCs w:val="0"/>
          <w:kern w:val="2"/>
          <w:sz w:val="32"/>
          <w:szCs w:val="32"/>
          <w:lang w:val="en-US" w:eastAsia="zh-CN" w:bidi="ar-SA"/>
        </w:rPr>
      </w:pPr>
      <w:r>
        <w:rPr>
          <w:rFonts w:hint="eastAsia" w:ascii="Times New Roman" w:hAnsi="Times New Roman" w:eastAsia="黑体" w:cs="黑体"/>
          <w:b w:val="0"/>
          <w:bCs w:val="0"/>
          <w:kern w:val="2"/>
          <w:sz w:val="32"/>
          <w:szCs w:val="32"/>
          <w:lang w:val="en-US" w:eastAsia="zh-CN" w:bidi="ar-SA"/>
        </w:rPr>
        <w:t>十、项目实施方案</w:t>
      </w:r>
    </w:p>
    <w:p w14:paraId="204D6A27">
      <w:pPr>
        <w:pStyle w:val="2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sz w:val="24"/>
          <w:szCs w:val="24"/>
        </w:rPr>
      </w:pPr>
    </w:p>
    <w:p w14:paraId="38DE240B">
      <w:pPr>
        <w:pStyle w:val="25"/>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格式自拟，包括但不限于以下内容：</w:t>
      </w:r>
    </w:p>
    <w:p w14:paraId="325FE2A9">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1.</w:t>
      </w:r>
      <w:r>
        <w:rPr>
          <w:rFonts w:hint="default" w:ascii="Times New Roman" w:hAnsi="Times New Roman" w:cs="Times New Roman"/>
          <w:sz w:val="24"/>
          <w:szCs w:val="24"/>
        </w:rPr>
        <w:t>项目理解；</w:t>
      </w:r>
    </w:p>
    <w:p w14:paraId="2C07F812">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2.</w:t>
      </w:r>
      <w:r>
        <w:rPr>
          <w:rFonts w:hint="default" w:ascii="Times New Roman" w:hAnsi="Times New Roman" w:cs="Times New Roman"/>
          <w:sz w:val="24"/>
          <w:szCs w:val="24"/>
        </w:rPr>
        <w:t>项目的整体思路；</w:t>
      </w:r>
    </w:p>
    <w:p w14:paraId="4366B851">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3.</w:t>
      </w:r>
      <w:r>
        <w:rPr>
          <w:rFonts w:hint="default" w:ascii="Times New Roman" w:hAnsi="Times New Roman" w:cs="Times New Roman"/>
          <w:sz w:val="24"/>
          <w:szCs w:val="24"/>
        </w:rPr>
        <w:t>方案的全面性、科学性、创新性；</w:t>
      </w:r>
    </w:p>
    <w:p w14:paraId="64B2B89E">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4.</w:t>
      </w:r>
      <w:r>
        <w:rPr>
          <w:rFonts w:hint="default" w:ascii="Times New Roman" w:hAnsi="Times New Roman" w:cs="Times New Roman"/>
          <w:sz w:val="24"/>
          <w:szCs w:val="24"/>
        </w:rPr>
        <w:t>方案的可行性；</w:t>
      </w:r>
    </w:p>
    <w:p w14:paraId="468F7C74">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5.</w:t>
      </w:r>
      <w:r>
        <w:rPr>
          <w:rFonts w:hint="default" w:ascii="Times New Roman" w:hAnsi="Times New Roman" w:cs="Times New Roman"/>
          <w:sz w:val="24"/>
          <w:szCs w:val="24"/>
        </w:rPr>
        <w:t>项目组织安排的合理性、可控性；</w:t>
      </w:r>
    </w:p>
    <w:p w14:paraId="205F776C">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6.</w:t>
      </w:r>
      <w:r>
        <w:rPr>
          <w:rFonts w:hint="default" w:ascii="Times New Roman" w:hAnsi="Times New Roman" w:cs="Times New Roman"/>
          <w:sz w:val="24"/>
          <w:szCs w:val="24"/>
        </w:rPr>
        <w:t>日常服务配合；</w:t>
      </w:r>
    </w:p>
    <w:p w14:paraId="52E60AD3">
      <w:pPr>
        <w:keepNext w:val="0"/>
        <w:keepLines w:val="0"/>
        <w:pageBreakBefore w:val="0"/>
        <w:numPr>
          <w:ilvl w:val="0"/>
          <w:numId w:val="0"/>
        </w:numPr>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cs="Times New Roman"/>
          <w:sz w:val="24"/>
          <w:szCs w:val="24"/>
        </w:rPr>
      </w:pPr>
      <w:r>
        <w:rPr>
          <w:rFonts w:hint="default" w:ascii="Times New Roman" w:hAnsi="Times New Roman" w:eastAsia="宋体" w:cs="Times New Roman"/>
          <w:sz w:val="24"/>
          <w:szCs w:val="24"/>
          <w:lang w:val="en-US" w:eastAsia="zh-CN" w:bidi="ar-SA"/>
        </w:rPr>
        <w:t>7.</w:t>
      </w:r>
      <w:r>
        <w:rPr>
          <w:rFonts w:hint="default" w:ascii="Times New Roman" w:hAnsi="Times New Roman" w:cs="Times New Roman"/>
          <w:sz w:val="24"/>
          <w:szCs w:val="24"/>
        </w:rPr>
        <w:t>后续服务配合；</w:t>
      </w:r>
    </w:p>
    <w:p w14:paraId="4DFF145B">
      <w:pPr>
        <w:spacing w:line="560" w:lineRule="exact"/>
        <w:rPr>
          <w:rFonts w:hAnsi="宋体"/>
        </w:rPr>
      </w:pPr>
    </w:p>
    <w:sectPr>
      <w:pgSz w:w="11906" w:h="16838"/>
      <w:pgMar w:top="1803" w:right="1440" w:bottom="1803" w:left="144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D91126-9777-491B-8BE4-8241AFD532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78901A65-CA05-4A30-8E90-BF9A1F2B98F6}"/>
  </w:font>
  <w:font w:name="仿宋_GB2312">
    <w:panose1 w:val="02010609030101010101"/>
    <w:charset w:val="86"/>
    <w:family w:val="modern"/>
    <w:pitch w:val="default"/>
    <w:sig w:usb0="00000001" w:usb1="080E0000" w:usb2="00000000" w:usb3="00000000" w:csb0="00040000" w:csb1="00000000"/>
    <w:embedRegular r:id="rId3" w:fontKey="{76E330D0-CDC7-4B19-A319-176BB8216ED4}"/>
  </w:font>
  <w:font w:name="楷体_GB2312">
    <w:panose1 w:val="02010609030101010101"/>
    <w:charset w:val="86"/>
    <w:family w:val="modern"/>
    <w:pitch w:val="default"/>
    <w:sig w:usb0="00000001" w:usb1="080E0000" w:usb2="00000000" w:usb3="00000000" w:csb0="00040000" w:csb1="00000000"/>
    <w:embedRegular r:id="rId4" w:fontKey="{365E71D4-98E4-4B07-A99F-8836DE6D06D4}"/>
  </w:font>
  <w:font w:name="方正小标宋简体">
    <w:panose1 w:val="02000000000000000000"/>
    <w:charset w:val="86"/>
    <w:family w:val="script"/>
    <w:pitch w:val="default"/>
    <w:sig w:usb0="A00002BF" w:usb1="184F6CFA" w:usb2="00000012" w:usb3="00000000" w:csb0="00040001" w:csb1="00000000"/>
    <w:embedRegular r:id="rId5" w:fontKey="{4ABE3251-63CA-48AF-9B46-1F9DD763438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7F988">
    <w:pPr>
      <w:pStyle w:val="11"/>
      <w:tabs>
        <w:tab w:val="center" w:pos="4819"/>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14:paraId="27E495CC">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1312;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Op7yUDNAQAAlQMAAA4AAABkcnMvZTJvRG9jLnhtbK1TS27bMBDdF+gd&#10;CO5r2jGS1ILloIWRokDRBnB7AJqiLAL8gUNb8gXaG3TVTfc5l8+RISU5bbLJIhtqNBy9ee/NaHnT&#10;GU0OMoBytqSzyZQSaYWrlN2V9Mf323fvKYHIbcW1s7KkRwn0ZvX2zbL1hbxwjdOVDARBLBStL2kT&#10;oy8YA9FIw2HivLR4WbtgeMTXsGNV4C2iG80uptMr1rpQ+eCEBMDsur+kA2J4CaCrayXk2om9kTb2&#10;qEFqHlESNMoDXWW2dS1F/FbXICPRJUWlMZ/YBONtOtlqyYtd4L5RYqDAX0LhiSbDlcWmZ6g1j5zs&#10;g3oGZZQIDlwdJ8IZ1gvJjqCK2fSJN5uGe5m1oNXgz6bD68GKr4e7QFRV0jkllhsc+On3r9Of+9Pf&#10;n2Se7Gk9FFi18VgXu4+uw6UZ84DJpLqrg0lP1EPwHs09ns2VXSQCk9eL+fUlJQJvFourxWXCYI+f&#10;+gDxk3SGpKCkASeXDeWHLxD70rEkdbLuVmmdp6ftfwnETBmWePf8UhS7bTeI2brqiFpaHHpJLe44&#10;JfqzRU/TfoxBGIPtGOx9ULsGqc0yL/Af9hFJZG6pQw87NMZpZXXDZqV1+Pc9Vz3+Ta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M5vdtAAAAADAQAADwAAAAAAAAABACAAAAAiAAAAZHJzL2Rvd25y&#10;ZXYueG1sUEsBAhQAFAAAAAgAh07iQOp7yUDNAQAAlQMAAA4AAAAAAAAAAQAgAAAAHwEAAGRycy9l&#10;Mm9Eb2MueG1sUEsFBgAAAAAGAAYAWQEAAF4FAAAAAA==&#10;">
              <v:fill on="f" focussize="0,0"/>
              <v:stroke on="f"/>
              <v:imagedata o:title=""/>
              <o:lock v:ext="edit" aspectratio="f"/>
              <v:textbox inset="0mm,0mm,0mm,0mm" style="mso-fit-shape-to-text:t;">
                <w:txbxContent>
                  <w:p w14:paraId="27E495CC">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93345">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14:paraId="06675281"/>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0288;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CLDZp8ywEAAJcDAAAOAAAAZHJzL2Uyb0RvYy54bWytU02u0zAQ3iNx&#10;B8t76jYIVKKmT6DqISQESA8O4Dp2Y8l/8rhNegG4ASs27DlXz8HYSfrgsXkLNsl4PPnm+76ZbG4G&#10;a8hJRtDeNXS1WFIinfCtdoeGfvl8+2xNCSTuWm68kw09S6A326dPNn2oZeU7b1oZCYI4qPvQ0C6l&#10;UDMGopOWw8IH6fBS+Wh5wmM8sDbyHtGtYdVy+ZL1PrYheiEBMLsbL+mEGB8D6JXSQu68OFrp0oga&#10;peEJJUGnA9BtYauUFOmjUiATMQ1Fpak8sQnG+/xk2w2vD5GHTouJAn8MhQeaLNcOm16hdjxxcoz6&#10;HyirRfTgVVoIb9kopDiCKlbLB97cdTzIogWthnA1Hf4frPhw+hSJbhtaUeK4xYFfvn+7/Ph1+fmV&#10;VNmePkCNVXcB69Lwxg+4NHMeMJlVDyra/EY9BO/R3PPVXDkkIvJH1fN19YISgVfVev0KY0Rn9x+H&#10;COmt9JbkoKERZ1cs5af3kMbSuST3cv5WG1PmZ9xfCcTMGZaZjwxzlIb9MMnZ+/aManoce0Mdbjkl&#10;5p1DV/OGzEGcg/0cHEPUhw6prQovCK+PCUkUbrnDCDs1xnkVddNu5YX481yq7v+n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oImA0QAAAAMBAAAPAAAAAAAAAAEAIAAAACIAAABkcnMvZG93bnJl&#10;di54bWxQSwECFAAUAAAACACHTuJAiw2afMsBAACXAwAADgAAAAAAAAABACAAAAAgAQAAZHJzL2Uy&#10;b0RvYy54bWxQSwUGAAAAAAYABgBZAQAAXQUAAAAA&#10;">
              <v:fill on="f" focussize="0,0"/>
              <v:stroke on="f"/>
              <v:imagedata o:title=""/>
              <o:lock v:ext="edit" aspectratio="f"/>
              <v:textbox inset="0mm,0mm,0mm,0mm" style="mso-fit-shape-to-text:t;">
                <w:txbxContent>
                  <w:p w14:paraId="06675281"/>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76C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14:paraId="08A08121">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BqYq84zQEAAJcDAAAOAAAAZHJzL2Uyb0RvYy54bWytU82O0zAQviPx&#10;Dpbv1E0FSxU1XYGqRUgIkHZ5ANexG0v+k8dt0heAN+DEhTvP1edg7KRddveyBy7JeDz55vu+mayu&#10;B2vIQUbQ3jW0ms0pkU74VrtdQ7/d3bxaUgKJu5Yb72RDjxLo9frli1UfarnwnTetjARBHNR9aGiX&#10;UqgZA9FJy2Hmg3R4qXy0POEx7lgbeY/o1rDFfH7Feh/bEL2QAJjdjJd0QozPAfRKaSE3XuytdGlE&#10;jdLwhJKg0wHourBVSor0RSmQiZiGotJUntgE421+svWK17vIQ6fFRIE/h8IjTZZrh00vUBueONlH&#10;/QTKahE9eJVmwls2CimOoIpq/sib244HWbSg1RAupsP/gxWfD18j0S1uAiWOWxz46eeP068/p9/f&#10;SZXt6QPUWHUbsC4N7/2QS6c8YDKrHlS0+Y16CN6juceLuXJIROSPXi+Wb99QIvCqWlZXVTGf3X8c&#10;IqQP0luSg4ZGnF2xlB8+QcKGWHouyb2cv9HGlPkZ9yCBhTnDMvORYY7SsB0m2lvfHlFNj2NvqMMt&#10;p8R8dOhq3pBzEM/B9hzsQ9S7DqlVhReEd/uEJAq33GGEnRrjvArlabfyQvx7LlX3/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KhysnRAAAAAwEAAA8AAAAAAAAAAQAgAAAAIgAAAGRycy9kb3du&#10;cmV2LnhtbFBLAQIUABQAAAAIAIdO4kBqYq84zQEAAJcDAAAOAAAAAAAAAAEAIAAAACABAABkcnMv&#10;ZTJvRG9jLnhtbFBLBQYAAAAABgAGAFkBAABfBQAAAAA=&#10;">
              <v:fill on="f" focussize="0,0"/>
              <v:stroke on="f"/>
              <v:imagedata o:title=""/>
              <o:lock v:ext="edit" aspectratio="f"/>
              <v:textbox inset="0mm,0mm,0mm,0mm" style="mso-fit-shape-to-text:t;">
                <w:txbxContent>
                  <w:p w14:paraId="08A08121">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5528"/>
    <w:multiLevelType w:val="singleLevel"/>
    <w:tmpl w:val="005555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jN2EyNWM5YjEyZDBjNmI4NjQ4MWMwODAyMTRiNGIifQ=="/>
  </w:docVars>
  <w:rsids>
    <w:rsidRoot w:val="00000000"/>
    <w:rsid w:val="05D45367"/>
    <w:rsid w:val="07086D98"/>
    <w:rsid w:val="083530CA"/>
    <w:rsid w:val="09005E0B"/>
    <w:rsid w:val="09BE25B6"/>
    <w:rsid w:val="0C7C1E43"/>
    <w:rsid w:val="0D523741"/>
    <w:rsid w:val="13DD7ADC"/>
    <w:rsid w:val="141E4CEA"/>
    <w:rsid w:val="14F020EA"/>
    <w:rsid w:val="172D0D7B"/>
    <w:rsid w:val="17397720"/>
    <w:rsid w:val="198729C4"/>
    <w:rsid w:val="1C8C6035"/>
    <w:rsid w:val="1C9378D2"/>
    <w:rsid w:val="1CFE4865"/>
    <w:rsid w:val="1D8D2573"/>
    <w:rsid w:val="21265C3B"/>
    <w:rsid w:val="2367773E"/>
    <w:rsid w:val="26A050C5"/>
    <w:rsid w:val="273B3040"/>
    <w:rsid w:val="292F3D3B"/>
    <w:rsid w:val="2ADE6BFB"/>
    <w:rsid w:val="2B4E2903"/>
    <w:rsid w:val="2D162267"/>
    <w:rsid w:val="2D23435A"/>
    <w:rsid w:val="302F1268"/>
    <w:rsid w:val="31195314"/>
    <w:rsid w:val="31F768E9"/>
    <w:rsid w:val="36392E40"/>
    <w:rsid w:val="36963DEF"/>
    <w:rsid w:val="39785A2E"/>
    <w:rsid w:val="39BE5B37"/>
    <w:rsid w:val="3F87410D"/>
    <w:rsid w:val="409F5F96"/>
    <w:rsid w:val="4224277E"/>
    <w:rsid w:val="4283791D"/>
    <w:rsid w:val="444501A9"/>
    <w:rsid w:val="47044DA5"/>
    <w:rsid w:val="478B191A"/>
    <w:rsid w:val="48F436B3"/>
    <w:rsid w:val="493D0D2B"/>
    <w:rsid w:val="4D106251"/>
    <w:rsid w:val="4F416B96"/>
    <w:rsid w:val="51BC691A"/>
    <w:rsid w:val="526A4BDB"/>
    <w:rsid w:val="534B1A26"/>
    <w:rsid w:val="55967510"/>
    <w:rsid w:val="55DD513F"/>
    <w:rsid w:val="56156687"/>
    <w:rsid w:val="577741F8"/>
    <w:rsid w:val="57E74053"/>
    <w:rsid w:val="586A41AF"/>
    <w:rsid w:val="5E3F64CF"/>
    <w:rsid w:val="603F7A37"/>
    <w:rsid w:val="60C44DAC"/>
    <w:rsid w:val="60EA5955"/>
    <w:rsid w:val="60F03F78"/>
    <w:rsid w:val="615A3CBB"/>
    <w:rsid w:val="62E21FE6"/>
    <w:rsid w:val="63303FE7"/>
    <w:rsid w:val="64DB4F3F"/>
    <w:rsid w:val="65CF43E2"/>
    <w:rsid w:val="67670D0C"/>
    <w:rsid w:val="6B5569C7"/>
    <w:rsid w:val="6F54601A"/>
    <w:rsid w:val="6F62324F"/>
    <w:rsid w:val="73BB4012"/>
    <w:rsid w:val="748922C2"/>
    <w:rsid w:val="7B69329F"/>
    <w:rsid w:val="7D1D0E79"/>
    <w:rsid w:val="7DD24CD9"/>
    <w:rsid w:val="7E5751DF"/>
    <w:rsid w:val="F6A5E7C7"/>
    <w:rsid w:val="FB7A5354"/>
    <w:rsid w:val="FEBDE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qFormat/>
    <w:uiPriority w:val="99"/>
    <w:pPr>
      <w:keepNext/>
      <w:keepLines/>
      <w:spacing w:line="360" w:lineRule="auto"/>
      <w:outlineLvl w:val="0"/>
    </w:pPr>
    <w:rPr>
      <w:rFonts w:ascii="Times New Roman"/>
      <w:b/>
      <w:kern w:val="44"/>
      <w:sz w:val="44"/>
    </w:rPr>
  </w:style>
  <w:style w:type="paragraph" w:styleId="3">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4">
    <w:name w:val="heading 3"/>
    <w:basedOn w:val="1"/>
    <w:next w:val="1"/>
    <w:qFormat/>
    <w:uiPriority w:val="99"/>
    <w:pPr>
      <w:keepNext/>
      <w:keepLines/>
      <w:spacing w:line="360" w:lineRule="auto"/>
      <w:outlineLvl w:val="2"/>
    </w:pPr>
    <w:rPr>
      <w:rFonts w:ascii="Times New Roman"/>
      <w:b/>
      <w:kern w:val="2"/>
      <w:sz w:val="32"/>
    </w:rPr>
  </w:style>
  <w:style w:type="paragraph" w:styleId="5">
    <w:name w:val="heading 4"/>
    <w:basedOn w:val="1"/>
    <w:next w:val="1"/>
    <w:qFormat/>
    <w:uiPriority w:val="99"/>
    <w:pPr>
      <w:keepNext/>
      <w:keepLines/>
      <w:spacing w:line="360" w:lineRule="auto"/>
      <w:outlineLvl w:val="3"/>
    </w:pPr>
    <w:rPr>
      <w:rFonts w:ascii="Arial" w:hAnsi="Arial"/>
      <w:b/>
      <w:kern w:val="2"/>
      <w:sz w:val="28"/>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99"/>
    <w:pPr>
      <w:jc w:val="left"/>
    </w:pPr>
    <w:rPr>
      <w:rFonts w:ascii="Times New Roman"/>
      <w:kern w:val="2"/>
      <w:sz w:val="24"/>
    </w:rPr>
  </w:style>
  <w:style w:type="paragraph" w:styleId="7">
    <w:name w:val="Body Text"/>
    <w:basedOn w:val="1"/>
    <w:qFormat/>
    <w:uiPriority w:val="99"/>
    <w:rPr>
      <w:rFonts w:ascii="Times New Roman"/>
      <w:kern w:val="2"/>
      <w:sz w:val="21"/>
    </w:rPr>
  </w:style>
  <w:style w:type="paragraph" w:styleId="8">
    <w:name w:val="Body Text Indent"/>
    <w:basedOn w:val="1"/>
    <w:qFormat/>
    <w:uiPriority w:val="99"/>
    <w:pPr>
      <w:spacing w:line="360" w:lineRule="auto"/>
      <w:ind w:firstLine="435"/>
    </w:pPr>
    <w:rPr>
      <w:rFonts w:ascii="Times New Roman"/>
      <w:kern w:val="2"/>
      <w:sz w:val="24"/>
    </w:rPr>
  </w:style>
  <w:style w:type="paragraph" w:styleId="9">
    <w:name w:val="Body Text Indent 2"/>
    <w:basedOn w:val="1"/>
    <w:qFormat/>
    <w:uiPriority w:val="0"/>
    <w:pPr>
      <w:spacing w:after="120" w:line="480" w:lineRule="auto"/>
      <w:ind w:left="420" w:leftChars="200"/>
    </w:pPr>
    <w:rPr>
      <w:kern w:val="0"/>
      <w:sz w:val="20"/>
    </w:rPr>
  </w:style>
  <w:style w:type="paragraph" w:styleId="10">
    <w:name w:val="Balloon Text"/>
    <w:basedOn w:val="1"/>
    <w:link w:val="30"/>
    <w:qFormat/>
    <w:uiPriority w:val="0"/>
    <w:rPr>
      <w:sz w:val="18"/>
      <w:szCs w:val="18"/>
    </w:rPr>
  </w:style>
  <w:style w:type="paragraph" w:styleId="11">
    <w:name w:val="footer"/>
    <w:basedOn w:val="1"/>
    <w:qFormat/>
    <w:uiPriority w:val="99"/>
    <w:pPr>
      <w:tabs>
        <w:tab w:val="center" w:pos="4153"/>
        <w:tab w:val="right" w:pos="8306"/>
      </w:tabs>
      <w:snapToGrid w:val="0"/>
      <w:jc w:val="left"/>
    </w:pPr>
    <w:rPr>
      <w:rFonts w:ascii="Times New Roman"/>
      <w:kern w:val="2"/>
      <w:sz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b/>
      <w:bCs/>
      <w:caps/>
      <w:sz w:val="20"/>
    </w:rPr>
  </w:style>
  <w:style w:type="paragraph" w:styleId="14">
    <w:name w:val="Normal (Web)"/>
    <w:basedOn w:val="1"/>
    <w:qFormat/>
    <w:uiPriority w:val="0"/>
    <w:pPr>
      <w:widowControl/>
      <w:spacing w:before="100" w:beforeAutospacing="1" w:after="100" w:afterAutospacing="1"/>
      <w:jc w:val="left"/>
    </w:pPr>
    <w:rPr>
      <w:rFonts w:hAnsi="宋体" w:cs="宋体"/>
      <w:sz w:val="24"/>
    </w:rPr>
  </w:style>
  <w:style w:type="paragraph" w:styleId="15">
    <w:name w:val="annotation subject"/>
    <w:basedOn w:val="6"/>
    <w:next w:val="6"/>
    <w:link w:val="33"/>
    <w:qFormat/>
    <w:uiPriority w:val="0"/>
    <w:rPr>
      <w:rFonts w:ascii="宋体"/>
      <w:b/>
      <w:bCs/>
      <w:kern w:val="0"/>
      <w:sz w:val="34"/>
    </w:rPr>
  </w:style>
  <w:style w:type="paragraph" w:styleId="16">
    <w:name w:val="Body Text First Indent 2"/>
    <w:basedOn w:val="1"/>
    <w:next w:val="1"/>
    <w:qFormat/>
    <w:uiPriority w:val="0"/>
    <w:pPr>
      <w:ind w:firstLine="420" w:firstLineChars="200"/>
    </w:pPr>
    <w:rPr>
      <w:rFonts w:ascii="Calibri" w:hAnsi="Calibri"/>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qFormat/>
    <w:uiPriority w:val="0"/>
    <w:rPr>
      <w:color w:val="954F72" w:themeColor="followedHyperlink"/>
      <w:u w:val="single"/>
      <w14:textFill>
        <w14:solidFill>
          <w14:schemeClr w14:val="folHlink"/>
        </w14:solidFill>
      </w14:textFill>
    </w:rPr>
  </w:style>
  <w:style w:type="character" w:styleId="21">
    <w:name w:val="Hyperlink"/>
    <w:qFormat/>
    <w:uiPriority w:val="99"/>
    <w:rPr>
      <w:rFonts w:cs="Times New Roman"/>
      <w:color w:val="2D64B3"/>
      <w:u w:val="none"/>
    </w:rPr>
  </w:style>
  <w:style w:type="character" w:styleId="22">
    <w:name w:val="annotation reference"/>
    <w:basedOn w:val="19"/>
    <w:qFormat/>
    <w:uiPriority w:val="0"/>
    <w:rPr>
      <w:sz w:val="21"/>
      <w:szCs w:val="21"/>
    </w:rPr>
  </w:style>
  <w:style w:type="paragraph" w:customStyle="1" w:styleId="23">
    <w:name w:val="TOC Heading1"/>
    <w:basedOn w:val="2"/>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4">
    <w:name w:val="列出段落1"/>
    <w:basedOn w:val="1"/>
    <w:qFormat/>
    <w:uiPriority w:val="0"/>
    <w:pPr>
      <w:ind w:firstLine="420" w:firstLineChars="200"/>
    </w:pPr>
  </w:style>
  <w:style w:type="paragraph" w:customStyle="1" w:styleId="25">
    <w:name w:val="p19"/>
    <w:basedOn w:val="1"/>
    <w:qFormat/>
    <w:uiPriority w:val="0"/>
    <w:pPr>
      <w:widowControl/>
      <w:ind w:left="15" w:firstLine="420"/>
      <w:jc w:val="left"/>
    </w:pPr>
    <w:rPr>
      <w:rFonts w:ascii="Times New Roman"/>
      <w:sz w:val="21"/>
      <w:szCs w:val="21"/>
    </w:rPr>
  </w:style>
  <w:style w:type="paragraph" w:customStyle="1" w:styleId="26">
    <w:name w:val="正文11"/>
    <w:basedOn w:val="1"/>
    <w:qFormat/>
    <w:uiPriority w:val="99"/>
    <w:pPr>
      <w:widowControl/>
      <w:tabs>
        <w:tab w:val="left" w:pos="851"/>
      </w:tabs>
      <w:spacing w:line="360" w:lineRule="auto"/>
      <w:ind w:firstLine="315"/>
    </w:pPr>
    <w:rPr>
      <w:sz w:val="24"/>
    </w:rPr>
  </w:style>
  <w:style w:type="paragraph" w:customStyle="1" w:styleId="27">
    <w:name w:val="样式 宋体 行距: 固定值 18 磅"/>
    <w:basedOn w:val="1"/>
    <w:qFormat/>
    <w:uiPriority w:val="99"/>
    <w:pPr>
      <w:spacing w:beforeLines="30" w:line="360" w:lineRule="exact"/>
    </w:pPr>
    <w:rPr>
      <w:rFonts w:hAnsi="宋体"/>
      <w:kern w:val="2"/>
      <w:sz w:val="21"/>
    </w:rPr>
  </w:style>
  <w:style w:type="character" w:customStyle="1" w:styleId="28">
    <w:name w:val="未处理的提及1"/>
    <w:basedOn w:val="19"/>
    <w:qFormat/>
    <w:uiPriority w:val="0"/>
    <w:rPr>
      <w:color w:val="605E5C"/>
      <w:shd w:val="clear" w:color="auto" w:fill="E1DFDD"/>
    </w:rPr>
  </w:style>
  <w:style w:type="paragraph" w:customStyle="1" w:styleId="29">
    <w:name w:val="列表段落1"/>
    <w:basedOn w:val="1"/>
    <w:qFormat/>
    <w:uiPriority w:val="34"/>
    <w:pPr>
      <w:widowControl/>
      <w:ind w:firstLine="420" w:firstLineChars="200"/>
      <w:jc w:val="left"/>
    </w:pPr>
    <w:rPr>
      <w:rFonts w:hAnsi="宋体" w:cs="宋体"/>
      <w:sz w:val="24"/>
      <w:szCs w:val="24"/>
    </w:rPr>
  </w:style>
  <w:style w:type="character" w:customStyle="1" w:styleId="30">
    <w:name w:val="批注框文本 字符"/>
    <w:basedOn w:val="19"/>
    <w:link w:val="10"/>
    <w:qFormat/>
    <w:uiPriority w:val="0"/>
    <w:rPr>
      <w:rFonts w:ascii="宋体"/>
      <w:sz w:val="18"/>
      <w:szCs w:val="18"/>
    </w:rPr>
  </w:style>
  <w:style w:type="character" w:customStyle="1" w:styleId="31">
    <w:name w:val="未处理的提及2"/>
    <w:basedOn w:val="19"/>
    <w:unhideWhenUsed/>
    <w:qFormat/>
    <w:uiPriority w:val="99"/>
    <w:rPr>
      <w:color w:val="605E5C"/>
      <w:shd w:val="clear" w:color="auto" w:fill="E1DFDD"/>
    </w:rPr>
  </w:style>
  <w:style w:type="character" w:customStyle="1" w:styleId="32">
    <w:name w:val="批注文字 字符"/>
    <w:basedOn w:val="19"/>
    <w:link w:val="6"/>
    <w:qFormat/>
    <w:uiPriority w:val="99"/>
    <w:rPr>
      <w:kern w:val="2"/>
      <w:sz w:val="24"/>
    </w:rPr>
  </w:style>
  <w:style w:type="character" w:customStyle="1" w:styleId="33">
    <w:name w:val="批注主题 字符"/>
    <w:basedOn w:val="32"/>
    <w:link w:val="15"/>
    <w:qFormat/>
    <w:uiPriority w:val="0"/>
    <w:rPr>
      <w:rFonts w:ascii="宋体"/>
      <w:b/>
      <w:bCs/>
      <w:kern w:val="2"/>
      <w:sz w:val="34"/>
    </w:rPr>
  </w:style>
  <w:style w:type="character" w:customStyle="1" w:styleId="34">
    <w:name w:val="页眉 字符"/>
    <w:basedOn w:val="19"/>
    <w:link w:val="12"/>
    <w:qFormat/>
    <w:uiPriority w:val="0"/>
    <w:rPr>
      <w:rFonts w:ascii="宋体"/>
      <w:sz w:val="18"/>
      <w:szCs w:val="18"/>
    </w:rPr>
  </w:style>
  <w:style w:type="paragraph" w:customStyle="1" w:styleId="35">
    <w:name w:val="修订1"/>
    <w:hidden/>
    <w:semiHidden/>
    <w:qFormat/>
    <w:uiPriority w:val="99"/>
    <w:rPr>
      <w:rFonts w:ascii="宋体" w:hAnsi="Times New Roman" w:eastAsia="宋体" w:cs="Times New Roman"/>
      <w:sz w:val="34"/>
      <w:lang w:val="en-US" w:eastAsia="zh-CN" w:bidi="ar-SA"/>
    </w:rPr>
  </w:style>
  <w:style w:type="paragraph" w:customStyle="1" w:styleId="36">
    <w:name w:val="修订2"/>
    <w:hidden/>
    <w:semiHidden/>
    <w:qFormat/>
    <w:uiPriority w:val="99"/>
    <w:rPr>
      <w:rFonts w:ascii="宋体" w:hAnsi="Times New Roman" w:eastAsia="宋体" w:cs="Times New Roman"/>
      <w:sz w:val="34"/>
      <w:lang w:val="en-US" w:eastAsia="zh-CN" w:bidi="ar-SA"/>
    </w:rPr>
  </w:style>
  <w:style w:type="paragraph" w:customStyle="1" w:styleId="37">
    <w:name w:val="zhang"/>
    <w:basedOn w:val="1"/>
    <w:qFormat/>
    <w:uiPriority w:val="0"/>
    <w:pPr>
      <w:spacing w:before="100" w:beforeAutospacing="1" w:after="100" w:afterAutospacing="1"/>
    </w:pPr>
    <w:rPr>
      <w:b/>
      <w:bCs/>
      <w:smallCaps/>
      <w:color w:val="000000"/>
      <w:sz w:val="20"/>
    </w:rPr>
  </w:style>
  <w:style w:type="paragraph" w:customStyle="1" w:styleId="38">
    <w:name w:val="List Paragraph"/>
    <w:basedOn w:val="1"/>
    <w:qFormat/>
    <w:uiPriority w:val="99"/>
    <w:pPr>
      <w:ind w:firstLine="420" w:firstLineChars="200"/>
    </w:pPr>
  </w:style>
  <w:style w:type="paragraph" w:customStyle="1" w:styleId="39">
    <w:name w:val="修订3"/>
    <w:hidden/>
    <w:semiHidden/>
    <w:qFormat/>
    <w:uiPriority w:val="99"/>
    <w:rPr>
      <w:rFonts w:ascii="宋体" w:hAnsi="Times New Roman" w:eastAsia="宋体" w:cs="Times New Roman"/>
      <w:sz w:val="34"/>
      <w:lang w:val="en-US" w:eastAsia="zh-CN" w:bidi="ar-SA"/>
    </w:rPr>
  </w:style>
  <w:style w:type="paragraph" w:customStyle="1" w:styleId="40">
    <w:name w:val="Revision"/>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46</Pages>
  <Words>17189</Words>
  <Characters>18180</Characters>
  <Lines>136</Lines>
  <Paragraphs>38</Paragraphs>
  <TotalTime>32</TotalTime>
  <ScaleCrop>false</ScaleCrop>
  <LinksUpToDate>false</LinksUpToDate>
  <CharactersWithSpaces>19843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2023-04-16T00:47:00Z</dcterms:created>
  <dc:creator>fjx</dc:creator>
  <cp:lastModifiedBy>T娟</cp:lastModifiedBy>
  <cp:lastPrinted>2024-10-15T02:09:00Z</cp:lastPrinted>
  <dcterms:modified xsi:type="dcterms:W3CDTF">2024-10-15T05:08:23Z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567C5E460F57459980B76ACECB1D0126_13</vt:lpwstr>
  </property>
</Properties>
</file>