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CDA4E">
      <w:pPr>
        <w:pStyle w:val="2"/>
      </w:pPr>
      <w:bookmarkStart w:id="0" w:name="_Toc11473"/>
      <w:bookmarkStart w:id="1" w:name="_Toc18426"/>
    </w:p>
    <w:p w14:paraId="7526C30D">
      <w:pPr>
        <w:spacing w:line="560" w:lineRule="exact"/>
        <w:rPr>
          <w:rFonts w:hAnsi="宋体"/>
          <w:b/>
          <w:bCs/>
          <w:sz w:val="48"/>
          <w:szCs w:val="48"/>
        </w:rPr>
      </w:pPr>
    </w:p>
    <w:p w14:paraId="479FFC72">
      <w:pPr>
        <w:spacing w:line="560" w:lineRule="exact"/>
        <w:rPr>
          <w:rFonts w:hAnsi="宋体"/>
          <w:b/>
          <w:bCs/>
          <w:sz w:val="48"/>
          <w:szCs w:val="48"/>
        </w:rPr>
      </w:pPr>
    </w:p>
    <w:p w14:paraId="3191CB44">
      <w:pPr>
        <w:spacing w:line="560" w:lineRule="exact"/>
        <w:jc w:val="center"/>
        <w:rPr>
          <w:rFonts w:ascii="黑体" w:hAnsi="黑体" w:eastAsia="黑体" w:cs="黑体"/>
          <w:bCs/>
          <w:sz w:val="48"/>
          <w:szCs w:val="48"/>
        </w:rPr>
      </w:pPr>
      <w:r>
        <w:rPr>
          <w:rFonts w:hint="eastAsia" w:ascii="黑体" w:hAnsi="黑体" w:eastAsia="黑体" w:cs="黑体"/>
          <w:bCs/>
          <w:sz w:val="48"/>
          <w:szCs w:val="48"/>
        </w:rPr>
        <w:t>四川蜀物路面材料有限公司</w:t>
      </w:r>
    </w:p>
    <w:p w14:paraId="20FE0F9F">
      <w:pPr>
        <w:pStyle w:val="2"/>
        <w:rPr>
          <w:rFonts w:ascii="黑体" w:hAnsi="黑体" w:eastAsia="黑体" w:cs="黑体"/>
          <w:bCs/>
          <w:sz w:val="48"/>
          <w:szCs w:val="48"/>
        </w:rPr>
      </w:pPr>
    </w:p>
    <w:p w14:paraId="487483A0">
      <w:pPr>
        <w:spacing w:line="560" w:lineRule="exact"/>
        <w:jc w:val="center"/>
        <w:rPr>
          <w:rFonts w:ascii="黑体" w:hAnsi="黑体" w:eastAsia="黑体" w:cs="黑体"/>
          <w:bCs/>
          <w:sz w:val="48"/>
          <w:szCs w:val="48"/>
        </w:rPr>
      </w:pPr>
      <w:bookmarkStart w:id="2" w:name="_Hlk132385654"/>
      <w:r>
        <w:rPr>
          <w:rFonts w:hint="eastAsia" w:ascii="黑体" w:hAnsi="黑体" w:eastAsia="黑体" w:cs="黑体"/>
          <w:bCs/>
          <w:sz w:val="48"/>
          <w:szCs w:val="48"/>
        </w:rPr>
        <w:t>人力资源咨询服务中介机构选聘项目</w:t>
      </w:r>
      <w:bookmarkEnd w:id="2"/>
    </w:p>
    <w:p w14:paraId="134B79BE">
      <w:pPr>
        <w:spacing w:line="560" w:lineRule="exact"/>
        <w:ind w:firstLine="964" w:firstLineChars="200"/>
        <w:jc w:val="center"/>
        <w:rPr>
          <w:rFonts w:hAnsi="宋体"/>
          <w:b/>
          <w:bCs/>
          <w:sz w:val="48"/>
          <w:szCs w:val="48"/>
        </w:rPr>
      </w:pPr>
    </w:p>
    <w:p w14:paraId="4BA0DD69">
      <w:pPr>
        <w:jc w:val="center"/>
        <w:rPr>
          <w:rFonts w:hAnsi="宋体" w:cs="黑体"/>
          <w:b/>
          <w:bCs/>
          <w:sz w:val="96"/>
          <w:szCs w:val="48"/>
        </w:rPr>
      </w:pPr>
      <w:r>
        <w:rPr>
          <w:rFonts w:hint="eastAsia" w:ascii="黑体" w:hAnsi="黑体" w:eastAsia="黑体" w:cs="黑体"/>
          <w:bCs/>
          <w:sz w:val="48"/>
          <w:szCs w:val="48"/>
        </w:rPr>
        <w:t>比选文件</w:t>
      </w:r>
    </w:p>
    <w:p w14:paraId="4D188A15">
      <w:pPr>
        <w:rPr>
          <w:rFonts w:hAnsi="宋体"/>
          <w:b/>
        </w:rPr>
      </w:pPr>
    </w:p>
    <w:p w14:paraId="4C076CB0">
      <w:pPr>
        <w:rPr>
          <w:rFonts w:hAnsi="宋体"/>
          <w:b/>
        </w:rPr>
      </w:pPr>
    </w:p>
    <w:p w14:paraId="5170E397">
      <w:pPr>
        <w:spacing w:line="560" w:lineRule="exact"/>
        <w:rPr>
          <w:rFonts w:hAnsi="宋体"/>
          <w:b/>
          <w:bCs/>
        </w:rPr>
      </w:pPr>
    </w:p>
    <w:p w14:paraId="2FEC251E">
      <w:pPr>
        <w:spacing w:line="560" w:lineRule="exact"/>
        <w:rPr>
          <w:rFonts w:hAnsi="宋体"/>
          <w:b/>
          <w:bCs/>
        </w:rPr>
      </w:pPr>
    </w:p>
    <w:p w14:paraId="21661438">
      <w:pPr>
        <w:spacing w:line="560" w:lineRule="exact"/>
        <w:rPr>
          <w:rFonts w:hAnsi="宋体"/>
          <w:b/>
          <w:bCs/>
        </w:rPr>
      </w:pPr>
    </w:p>
    <w:p w14:paraId="40602B37">
      <w:pPr>
        <w:spacing w:line="560" w:lineRule="exact"/>
        <w:rPr>
          <w:rFonts w:hAnsi="宋体"/>
          <w:b/>
          <w:bCs/>
        </w:rPr>
      </w:pPr>
    </w:p>
    <w:p w14:paraId="720D9D88">
      <w:pPr>
        <w:spacing w:line="560" w:lineRule="exact"/>
        <w:rPr>
          <w:rFonts w:hAnsi="宋体"/>
          <w:b/>
          <w:bCs/>
        </w:rPr>
      </w:pPr>
    </w:p>
    <w:p w14:paraId="55D6AE35">
      <w:pPr>
        <w:spacing w:line="560" w:lineRule="exact"/>
        <w:rPr>
          <w:rFonts w:hAnsi="宋体"/>
          <w:b/>
          <w:bCs/>
        </w:rPr>
      </w:pPr>
    </w:p>
    <w:p w14:paraId="228744F2">
      <w:pPr>
        <w:adjustRightInd w:val="0"/>
        <w:spacing w:line="560" w:lineRule="exact"/>
        <w:jc w:val="center"/>
        <w:rPr>
          <w:rFonts w:hAnsi="宋体"/>
          <w:b/>
          <w:bCs/>
          <w:sz w:val="28"/>
          <w:szCs w:val="28"/>
        </w:rPr>
      </w:pPr>
    </w:p>
    <w:p w14:paraId="37C61BE0">
      <w:pPr>
        <w:spacing w:line="560" w:lineRule="exact"/>
        <w:jc w:val="center"/>
        <w:rPr>
          <w:rFonts w:ascii="黑体" w:hAnsi="黑体" w:eastAsia="黑体" w:cs="黑体"/>
          <w:sz w:val="28"/>
          <w:szCs w:val="28"/>
        </w:rPr>
      </w:pPr>
      <w:r>
        <w:rPr>
          <w:rFonts w:hint="eastAsia" w:ascii="黑体" w:hAnsi="黑体" w:eastAsia="黑体" w:cs="黑体"/>
          <w:sz w:val="28"/>
          <w:szCs w:val="28"/>
        </w:rPr>
        <w:t>比选人：四川蜀物路面材料有限公司（</w:t>
      </w:r>
      <w:r>
        <w:rPr>
          <w:rFonts w:hint="eastAsia" w:ascii="Times New Roman" w:eastAsia="黑体" w:cs="黑体"/>
          <w:bCs/>
          <w:sz w:val="28"/>
          <w:szCs w:val="28"/>
          <w:u w:val="single"/>
        </w:rPr>
        <w:t>盖单位章</w:t>
      </w:r>
      <w:r>
        <w:rPr>
          <w:rFonts w:hint="eastAsia" w:ascii="黑体" w:hAnsi="黑体" w:eastAsia="黑体" w:cs="黑体"/>
          <w:sz w:val="28"/>
          <w:szCs w:val="28"/>
        </w:rPr>
        <w:t>）</w:t>
      </w:r>
    </w:p>
    <w:p w14:paraId="72147F7E">
      <w:pPr>
        <w:spacing w:line="560" w:lineRule="exact"/>
        <w:rPr>
          <w:rFonts w:ascii="黑体" w:hAnsi="黑体" w:eastAsia="黑体" w:cs="黑体"/>
          <w:sz w:val="28"/>
          <w:szCs w:val="28"/>
        </w:rPr>
      </w:pPr>
    </w:p>
    <w:p w14:paraId="28C00515">
      <w:pPr>
        <w:spacing w:line="560" w:lineRule="exact"/>
        <w:jc w:val="center"/>
        <w:rPr>
          <w:rFonts w:ascii="黑体" w:hAnsi="黑体" w:eastAsia="黑体" w:cs="黑体"/>
          <w:sz w:val="28"/>
          <w:szCs w:val="28"/>
        </w:rPr>
      </w:pPr>
      <w:r>
        <w:rPr>
          <w:rFonts w:hint="eastAsia" w:ascii="黑体" w:hAnsi="黑体" w:eastAsia="黑体" w:cs="黑体"/>
          <w:sz w:val="28"/>
          <w:szCs w:val="28"/>
        </w:rPr>
        <w:t>二〇二五年一月</w:t>
      </w:r>
      <w:r>
        <w:rPr>
          <w:rFonts w:hint="eastAsia" w:ascii="黑体" w:hAnsi="黑体" w:eastAsia="黑体" w:cs="黑体"/>
          <w:sz w:val="28"/>
          <w:szCs w:val="28"/>
          <w:lang w:val="en-US" w:eastAsia="zh-CN"/>
        </w:rPr>
        <w:t>十</w:t>
      </w:r>
      <w:r>
        <w:rPr>
          <w:rFonts w:hint="eastAsia" w:ascii="黑体" w:hAnsi="黑体" w:eastAsia="黑体" w:cs="黑体"/>
          <w:sz w:val="28"/>
          <w:szCs w:val="28"/>
        </w:rPr>
        <w:t>日</w:t>
      </w:r>
    </w:p>
    <w:p w14:paraId="35B66043">
      <w:pPr>
        <w:spacing w:line="560" w:lineRule="exact"/>
        <w:rPr>
          <w:rFonts w:hAnsi="宋体"/>
        </w:rPr>
      </w:pPr>
    </w:p>
    <w:p w14:paraId="6C123149">
      <w:pPr>
        <w:pStyle w:val="23"/>
        <w:spacing w:before="0" w:line="560" w:lineRule="exact"/>
        <w:jc w:val="center"/>
        <w:rPr>
          <w:rFonts w:ascii="宋体" w:hAnsi="宋体"/>
          <w:color w:val="auto"/>
          <w:lang w:val="zh-CN"/>
        </w:rPr>
      </w:pPr>
    </w:p>
    <w:p w14:paraId="5411F638">
      <w:pPr>
        <w:pStyle w:val="23"/>
        <w:spacing w:before="0" w:line="560" w:lineRule="exact"/>
        <w:jc w:val="both"/>
        <w:rPr>
          <w:rFonts w:ascii="宋体" w:hAnsi="宋体"/>
          <w:color w:val="auto"/>
          <w:sz w:val="32"/>
          <w:szCs w:val="32"/>
          <w:lang w:val="zh-CN"/>
        </w:rPr>
      </w:pPr>
    </w:p>
    <w:p w14:paraId="78050EC1">
      <w:pPr>
        <w:pStyle w:val="23"/>
        <w:spacing w:before="0" w:line="240" w:lineRule="auto"/>
        <w:jc w:val="both"/>
        <w:rPr>
          <w:rFonts w:ascii="宋体" w:hAnsi="宋体"/>
          <w:color w:val="auto"/>
          <w:sz w:val="32"/>
          <w:szCs w:val="32"/>
          <w:lang w:val="zh-CN"/>
        </w:rPr>
      </w:pPr>
    </w:p>
    <w:p w14:paraId="4095315A">
      <w:pPr>
        <w:rPr>
          <w:lang w:val="zh-CN"/>
        </w:rPr>
      </w:pPr>
    </w:p>
    <w:p w14:paraId="0650E04D">
      <w:pPr>
        <w:pStyle w:val="23"/>
        <w:spacing w:before="0" w:line="240" w:lineRule="auto"/>
        <w:jc w:val="center"/>
        <w:rPr>
          <w:rFonts w:ascii="宋体" w:hAnsi="宋体"/>
          <w:color w:val="auto"/>
          <w:sz w:val="40"/>
          <w:szCs w:val="40"/>
        </w:rPr>
      </w:pPr>
      <w:r>
        <w:rPr>
          <w:rFonts w:ascii="宋体" w:hAnsi="宋体"/>
          <w:color w:val="auto"/>
          <w:sz w:val="40"/>
          <w:szCs w:val="40"/>
          <w:lang w:val="zh-CN"/>
        </w:rPr>
        <w:t>目</w:t>
      </w:r>
      <w:r>
        <w:rPr>
          <w:rFonts w:ascii="宋体" w:hAnsi="宋体"/>
          <w:color w:val="auto"/>
          <w:sz w:val="40"/>
          <w:szCs w:val="40"/>
        </w:rPr>
        <w:t xml:space="preserve">  </w:t>
      </w:r>
      <w:r>
        <w:rPr>
          <w:rFonts w:ascii="宋体" w:hAnsi="宋体"/>
          <w:color w:val="auto"/>
          <w:sz w:val="40"/>
          <w:szCs w:val="40"/>
          <w:lang w:val="zh-CN"/>
        </w:rPr>
        <w:t>录</w:t>
      </w:r>
      <w:bookmarkEnd w:id="0"/>
      <w:bookmarkEnd w:id="1"/>
    </w:p>
    <w:p w14:paraId="5746D6FE">
      <w:pPr>
        <w:pStyle w:val="13"/>
        <w:tabs>
          <w:tab w:val="right" w:leader="dot" w:pos="8891"/>
        </w:tabs>
        <w:spacing w:before="0" w:after="0" w:line="560" w:lineRule="exact"/>
        <w:rPr>
          <w:rFonts w:hAnsi="宋体"/>
          <w:bCs w:val="0"/>
          <w:caps w:val="0"/>
          <w:kern w:val="2"/>
          <w:sz w:val="24"/>
          <w:szCs w:val="24"/>
        </w:rPr>
      </w:pPr>
      <w:r>
        <w:rPr>
          <w:rFonts w:hAnsi="宋体"/>
          <w:sz w:val="24"/>
          <w:szCs w:val="24"/>
        </w:rPr>
        <w:fldChar w:fldCharType="begin"/>
      </w:r>
      <w:r>
        <w:rPr>
          <w:rFonts w:hAnsi="宋体"/>
          <w:sz w:val="24"/>
          <w:szCs w:val="24"/>
        </w:rPr>
        <w:instrText xml:space="preserve"> TOC \o "1-3" \h \z \u </w:instrText>
      </w:r>
      <w:r>
        <w:rPr>
          <w:rFonts w:hAnsi="宋体"/>
          <w:sz w:val="24"/>
          <w:szCs w:val="24"/>
        </w:rPr>
        <w:fldChar w:fldCharType="separate"/>
      </w:r>
    </w:p>
    <w:p w14:paraId="4B908960">
      <w:pPr>
        <w:spacing w:line="560" w:lineRule="exact"/>
        <w:rPr>
          <w:rFonts w:hAnsi="宋体"/>
          <w:sz w:val="18"/>
          <w:szCs w:val="18"/>
        </w:rPr>
      </w:pPr>
      <w:r>
        <w:rPr>
          <w:rFonts w:hAnsi="宋体"/>
          <w:sz w:val="24"/>
          <w:szCs w:val="24"/>
        </w:rPr>
        <w:fldChar w:fldCharType="end"/>
      </w:r>
    </w:p>
    <w:p w14:paraId="613B1341">
      <w:pPr>
        <w:pStyle w:val="13"/>
        <w:tabs>
          <w:tab w:val="right" w:leader="dot" w:pos="8891"/>
        </w:tabs>
        <w:spacing w:before="0" w:after="0" w:line="560" w:lineRule="exact"/>
        <w:rPr>
          <w:rFonts w:ascii="Times New Roman" w:eastAsiaTheme="minorEastAsia"/>
          <w:b w:val="0"/>
          <w:bCs w:val="0"/>
          <w:caps w:val="0"/>
          <w:kern w:val="2"/>
          <w:sz w:val="28"/>
          <w:szCs w:val="28"/>
        </w:rPr>
      </w:pPr>
      <w:r>
        <w:rPr>
          <w:rFonts w:ascii="Times New Roman" w:eastAsiaTheme="minorEastAsia"/>
          <w:b w:val="0"/>
          <w:bCs w:val="0"/>
          <w:sz w:val="28"/>
          <w:szCs w:val="28"/>
        </w:rPr>
        <w:fldChar w:fldCharType="begin"/>
      </w:r>
      <w:r>
        <w:rPr>
          <w:rFonts w:ascii="Times New Roman" w:eastAsiaTheme="minorEastAsia"/>
          <w:b w:val="0"/>
          <w:bCs w:val="0"/>
          <w:sz w:val="28"/>
          <w:szCs w:val="28"/>
        </w:rPr>
        <w:instrText xml:space="preserve">TOC \o "1-2" \h \u </w:instrText>
      </w:r>
      <w:r>
        <w:rPr>
          <w:rFonts w:ascii="Times New Roman" w:eastAsiaTheme="minorEastAsia"/>
          <w:b w:val="0"/>
          <w:bCs w:val="0"/>
          <w:sz w:val="28"/>
          <w:szCs w:val="28"/>
        </w:rPr>
        <w:fldChar w:fldCharType="separate"/>
      </w:r>
      <w:r>
        <w:fldChar w:fldCharType="begin"/>
      </w:r>
      <w:r>
        <w:instrText xml:space="preserve"> HYPERLINK \l "_Toc475463259" </w:instrText>
      </w:r>
      <w:r>
        <w:fldChar w:fldCharType="separate"/>
      </w:r>
      <w:r>
        <w:rPr>
          <w:rStyle w:val="21"/>
          <w:rFonts w:ascii="Times New Roman" w:eastAsiaTheme="minorEastAsia"/>
          <w:b w:val="0"/>
          <w:bCs w:val="0"/>
          <w:color w:val="auto"/>
          <w:sz w:val="28"/>
          <w:szCs w:val="28"/>
        </w:rPr>
        <w:t>第一章 比选公告</w:t>
      </w:r>
      <w:r>
        <w:rPr>
          <w:rFonts w:ascii="Times New Roman" w:eastAsiaTheme="minorEastAsia"/>
          <w:b w:val="0"/>
          <w:bCs w:val="0"/>
          <w:sz w:val="28"/>
          <w:szCs w:val="28"/>
        </w:rPr>
        <w:tab/>
      </w:r>
      <w:r>
        <w:rPr>
          <w:rFonts w:ascii="Times New Roman" w:eastAsiaTheme="minorEastAsia"/>
          <w:b w:val="0"/>
          <w:bCs w:val="0"/>
          <w:sz w:val="28"/>
          <w:szCs w:val="28"/>
        </w:rPr>
        <w:fldChar w:fldCharType="end"/>
      </w:r>
      <w:r>
        <w:rPr>
          <w:rFonts w:hint="eastAsia" w:ascii="Times New Roman" w:eastAsiaTheme="minorEastAsia"/>
          <w:b w:val="0"/>
          <w:bCs w:val="0"/>
          <w:sz w:val="28"/>
          <w:szCs w:val="28"/>
        </w:rPr>
        <w:t>2</w:t>
      </w:r>
    </w:p>
    <w:p w14:paraId="7F552284">
      <w:pPr>
        <w:pStyle w:val="13"/>
        <w:tabs>
          <w:tab w:val="right" w:leader="dot" w:pos="8891"/>
        </w:tabs>
        <w:spacing w:before="0" w:after="0" w:line="560" w:lineRule="exact"/>
        <w:rPr>
          <w:rFonts w:hint="eastAsia" w:ascii="Times New Roman" w:eastAsiaTheme="minorEastAsia"/>
          <w:b w:val="0"/>
          <w:bCs w:val="0"/>
          <w:caps w:val="0"/>
          <w:kern w:val="2"/>
          <w:sz w:val="28"/>
          <w:szCs w:val="28"/>
          <w:lang w:eastAsia="zh-CN"/>
        </w:rPr>
      </w:pPr>
      <w:r>
        <w:fldChar w:fldCharType="begin"/>
      </w:r>
      <w:r>
        <w:instrText xml:space="preserve"> HYPERLINK \l "_Toc475463260" </w:instrText>
      </w:r>
      <w:r>
        <w:fldChar w:fldCharType="separate"/>
      </w:r>
      <w:r>
        <w:rPr>
          <w:rStyle w:val="21"/>
          <w:rFonts w:ascii="Times New Roman" w:eastAsiaTheme="minorEastAsia"/>
          <w:b w:val="0"/>
          <w:bCs w:val="0"/>
          <w:color w:val="auto"/>
          <w:sz w:val="28"/>
          <w:szCs w:val="28"/>
        </w:rPr>
        <w:t>第二章 比选申请人须知</w:t>
      </w:r>
      <w:r>
        <w:rPr>
          <w:rFonts w:ascii="Times New Roman" w:eastAsiaTheme="minorEastAsia"/>
          <w:b w:val="0"/>
          <w:bCs w:val="0"/>
          <w:sz w:val="28"/>
          <w:szCs w:val="28"/>
        </w:rPr>
        <w:tab/>
      </w:r>
      <w:r>
        <w:rPr>
          <w:rFonts w:ascii="Times New Roman" w:eastAsiaTheme="minorEastAsia"/>
          <w:b w:val="0"/>
          <w:bCs w:val="0"/>
          <w:sz w:val="28"/>
          <w:szCs w:val="28"/>
        </w:rPr>
        <w:fldChar w:fldCharType="end"/>
      </w:r>
      <w:r>
        <w:rPr>
          <w:rFonts w:hint="eastAsia" w:ascii="Times New Roman" w:eastAsiaTheme="minorEastAsia"/>
          <w:b w:val="0"/>
          <w:bCs w:val="0"/>
          <w:sz w:val="28"/>
          <w:szCs w:val="28"/>
          <w:lang w:val="en-US" w:eastAsia="zh-CN"/>
        </w:rPr>
        <w:t>5</w:t>
      </w:r>
    </w:p>
    <w:p w14:paraId="1649331F">
      <w:pPr>
        <w:pStyle w:val="13"/>
        <w:tabs>
          <w:tab w:val="right" w:leader="dot" w:pos="8891"/>
        </w:tabs>
        <w:spacing w:before="0" w:after="0" w:line="560" w:lineRule="exact"/>
        <w:rPr>
          <w:rFonts w:hint="eastAsia" w:ascii="Times New Roman" w:eastAsiaTheme="minorEastAsia"/>
          <w:b w:val="0"/>
          <w:bCs w:val="0"/>
          <w:caps w:val="0"/>
          <w:kern w:val="2"/>
          <w:sz w:val="28"/>
          <w:szCs w:val="28"/>
          <w:lang w:eastAsia="zh-CN"/>
        </w:rPr>
      </w:pPr>
      <w:r>
        <w:fldChar w:fldCharType="begin"/>
      </w:r>
      <w:r>
        <w:instrText xml:space="preserve"> HYPERLINK \l "_Toc475463261" </w:instrText>
      </w:r>
      <w:r>
        <w:fldChar w:fldCharType="separate"/>
      </w:r>
      <w:r>
        <w:rPr>
          <w:rStyle w:val="21"/>
          <w:rFonts w:ascii="Times New Roman" w:eastAsiaTheme="minorEastAsia"/>
          <w:b w:val="0"/>
          <w:bCs w:val="0"/>
          <w:color w:val="auto"/>
          <w:sz w:val="28"/>
          <w:szCs w:val="28"/>
        </w:rPr>
        <w:t>第三章 评审办法及评分标准</w:t>
      </w:r>
      <w:r>
        <w:rPr>
          <w:rFonts w:ascii="Times New Roman" w:eastAsiaTheme="minorEastAsia"/>
          <w:b w:val="0"/>
          <w:bCs w:val="0"/>
          <w:sz w:val="28"/>
          <w:szCs w:val="28"/>
        </w:rPr>
        <w:tab/>
      </w:r>
      <w:r>
        <w:rPr>
          <w:rFonts w:ascii="Times New Roman" w:eastAsiaTheme="minorEastAsia"/>
          <w:b w:val="0"/>
          <w:bCs w:val="0"/>
          <w:sz w:val="28"/>
          <w:szCs w:val="28"/>
        </w:rPr>
        <w:fldChar w:fldCharType="end"/>
      </w:r>
      <w:r>
        <w:rPr>
          <w:rFonts w:hint="eastAsia" w:ascii="Times New Roman" w:eastAsiaTheme="minorEastAsia"/>
          <w:b w:val="0"/>
          <w:bCs w:val="0"/>
          <w:sz w:val="28"/>
          <w:szCs w:val="28"/>
        </w:rPr>
        <w:t>1</w:t>
      </w:r>
      <w:r>
        <w:rPr>
          <w:rFonts w:hint="eastAsia" w:ascii="Times New Roman" w:eastAsiaTheme="minorEastAsia"/>
          <w:b w:val="0"/>
          <w:bCs w:val="0"/>
          <w:sz w:val="28"/>
          <w:szCs w:val="28"/>
          <w:lang w:val="en-US" w:eastAsia="zh-CN"/>
        </w:rPr>
        <w:t>4</w:t>
      </w:r>
    </w:p>
    <w:p w14:paraId="7D17D2EA">
      <w:pPr>
        <w:pStyle w:val="13"/>
        <w:tabs>
          <w:tab w:val="right" w:leader="dot" w:pos="8891"/>
        </w:tabs>
        <w:spacing w:before="0" w:after="0" w:line="560" w:lineRule="exact"/>
        <w:rPr>
          <w:rFonts w:hint="default" w:ascii="Times New Roman" w:eastAsiaTheme="minorEastAsia"/>
          <w:b w:val="0"/>
          <w:bCs w:val="0"/>
          <w:caps w:val="0"/>
          <w:kern w:val="2"/>
          <w:sz w:val="28"/>
          <w:szCs w:val="28"/>
          <w:lang w:val="en-US" w:eastAsia="zh-CN"/>
        </w:rPr>
      </w:pPr>
      <w:r>
        <w:fldChar w:fldCharType="begin"/>
      </w:r>
      <w:r>
        <w:instrText xml:space="preserve"> HYPERLINK \l "_Toc475463262" </w:instrText>
      </w:r>
      <w:r>
        <w:fldChar w:fldCharType="separate"/>
      </w:r>
      <w:r>
        <w:rPr>
          <w:rStyle w:val="21"/>
          <w:rFonts w:ascii="Times New Roman" w:eastAsiaTheme="minorEastAsia"/>
          <w:b w:val="0"/>
          <w:bCs w:val="0"/>
          <w:color w:val="auto"/>
          <w:sz w:val="28"/>
          <w:szCs w:val="28"/>
        </w:rPr>
        <w:t>第四章 合同条款及格式</w:t>
      </w:r>
      <w:r>
        <w:rPr>
          <w:rFonts w:ascii="Times New Roman" w:eastAsiaTheme="minorEastAsia"/>
          <w:b w:val="0"/>
          <w:bCs w:val="0"/>
          <w:sz w:val="28"/>
          <w:szCs w:val="28"/>
        </w:rPr>
        <w:tab/>
      </w:r>
      <w:r>
        <w:rPr>
          <w:rFonts w:ascii="Times New Roman" w:eastAsiaTheme="minorEastAsia"/>
          <w:b w:val="0"/>
          <w:bCs w:val="0"/>
          <w:sz w:val="28"/>
          <w:szCs w:val="28"/>
        </w:rPr>
        <w:fldChar w:fldCharType="end"/>
      </w:r>
      <w:r>
        <w:rPr>
          <w:rFonts w:hint="eastAsia" w:ascii="Times New Roman" w:eastAsiaTheme="minorEastAsia"/>
          <w:b w:val="0"/>
          <w:bCs w:val="0"/>
          <w:sz w:val="28"/>
          <w:szCs w:val="28"/>
          <w:lang w:val="en-US" w:eastAsia="zh-CN"/>
        </w:rPr>
        <w:t>19</w:t>
      </w:r>
    </w:p>
    <w:p w14:paraId="5CE0ED76">
      <w:pPr>
        <w:pStyle w:val="13"/>
        <w:tabs>
          <w:tab w:val="right" w:leader="dot" w:pos="8891"/>
        </w:tabs>
        <w:spacing w:before="0" w:after="0" w:line="560" w:lineRule="exact"/>
        <w:rPr>
          <w:rFonts w:hint="eastAsia" w:ascii="Times New Roman" w:eastAsiaTheme="minorEastAsia"/>
          <w:b w:val="0"/>
          <w:bCs w:val="0"/>
          <w:caps w:val="0"/>
          <w:kern w:val="2"/>
          <w:sz w:val="28"/>
          <w:szCs w:val="28"/>
          <w:lang w:eastAsia="zh-CN"/>
        </w:rPr>
      </w:pPr>
      <w:r>
        <w:fldChar w:fldCharType="begin"/>
      </w:r>
      <w:r>
        <w:instrText xml:space="preserve"> HYPERLINK \l "_Toc475463263" </w:instrText>
      </w:r>
      <w:r>
        <w:fldChar w:fldCharType="separate"/>
      </w:r>
      <w:r>
        <w:rPr>
          <w:rStyle w:val="21"/>
          <w:rFonts w:ascii="Times New Roman" w:eastAsiaTheme="minorEastAsia"/>
          <w:b w:val="0"/>
          <w:bCs w:val="0"/>
          <w:color w:val="auto"/>
          <w:sz w:val="28"/>
          <w:szCs w:val="28"/>
        </w:rPr>
        <w:t>第五章 比选申请文件格式</w:t>
      </w:r>
      <w:r>
        <w:rPr>
          <w:rFonts w:ascii="Times New Roman" w:eastAsiaTheme="minorEastAsia"/>
          <w:b w:val="0"/>
          <w:bCs w:val="0"/>
          <w:sz w:val="28"/>
          <w:szCs w:val="28"/>
        </w:rPr>
        <w:tab/>
      </w:r>
      <w:r>
        <w:rPr>
          <w:rFonts w:ascii="Times New Roman" w:eastAsiaTheme="minorEastAsia"/>
          <w:b w:val="0"/>
          <w:bCs w:val="0"/>
          <w:sz w:val="28"/>
          <w:szCs w:val="28"/>
        </w:rPr>
        <w:fldChar w:fldCharType="end"/>
      </w:r>
      <w:r>
        <w:rPr>
          <w:rFonts w:ascii="Times New Roman" w:eastAsiaTheme="minorEastAsia"/>
          <w:b w:val="0"/>
          <w:bCs w:val="0"/>
          <w:sz w:val="28"/>
          <w:szCs w:val="28"/>
        </w:rPr>
        <w:t>3</w:t>
      </w:r>
      <w:r>
        <w:rPr>
          <w:rFonts w:hint="eastAsia" w:ascii="Times New Roman" w:eastAsiaTheme="minorEastAsia"/>
          <w:b w:val="0"/>
          <w:bCs w:val="0"/>
          <w:sz w:val="28"/>
          <w:szCs w:val="28"/>
          <w:lang w:val="en-US" w:eastAsia="zh-CN"/>
        </w:rPr>
        <w:t>3</w:t>
      </w:r>
    </w:p>
    <w:p w14:paraId="54EBD0E3">
      <w:pPr>
        <w:pStyle w:val="13"/>
        <w:tabs>
          <w:tab w:val="right" w:leader="dot" w:pos="8364"/>
        </w:tabs>
        <w:spacing w:before="0" w:after="0" w:line="560" w:lineRule="exact"/>
        <w:rPr>
          <w:rFonts w:hAnsi="宋体"/>
          <w:b w:val="0"/>
          <w:bCs w:val="0"/>
          <w:sz w:val="36"/>
          <w:szCs w:val="36"/>
        </w:rPr>
        <w:sectPr>
          <w:footerReference r:id="rId4" w:type="first"/>
          <w:footerReference r:id="rId3" w:type="default"/>
          <w:pgSz w:w="11906" w:h="16838"/>
          <w:pgMar w:top="2098" w:right="1474" w:bottom="1984" w:left="1587" w:header="851" w:footer="850" w:gutter="0"/>
          <w:pgNumType w:start="0"/>
          <w:cols w:space="720" w:num="1"/>
          <w:titlePg/>
          <w:docGrid w:linePitch="312" w:charSpace="0"/>
        </w:sectPr>
      </w:pPr>
      <w:r>
        <w:rPr>
          <w:rFonts w:ascii="Times New Roman" w:eastAsiaTheme="minorEastAsia"/>
          <w:b w:val="0"/>
          <w:bCs w:val="0"/>
          <w:sz w:val="28"/>
          <w:szCs w:val="28"/>
        </w:rPr>
        <w:fldChar w:fldCharType="end"/>
      </w:r>
    </w:p>
    <w:p w14:paraId="6A834C94">
      <w:pPr>
        <w:jc w:val="center"/>
        <w:rPr>
          <w:rFonts w:ascii="Times New Roman" w:eastAsia="黑体"/>
          <w:sz w:val="32"/>
          <w:szCs w:val="32"/>
        </w:rPr>
      </w:pPr>
      <w:bookmarkStart w:id="3" w:name="_Toc367283265"/>
      <w:bookmarkStart w:id="4" w:name="_Toc231107916"/>
      <w:bookmarkStart w:id="5" w:name="_Toc408316975"/>
      <w:bookmarkStart w:id="6" w:name="_Toc446487110"/>
      <w:bookmarkStart w:id="7" w:name="_Toc475463259"/>
      <w:bookmarkStart w:id="8" w:name="_Toc184635069"/>
      <w:r>
        <w:rPr>
          <w:rFonts w:ascii="Times New Roman" w:eastAsia="黑体"/>
          <w:sz w:val="32"/>
          <w:szCs w:val="32"/>
        </w:rPr>
        <w:t>第一章 比选公告</w:t>
      </w:r>
      <w:bookmarkEnd w:id="3"/>
      <w:bookmarkEnd w:id="4"/>
      <w:bookmarkEnd w:id="5"/>
      <w:bookmarkEnd w:id="6"/>
      <w:bookmarkEnd w:id="7"/>
    </w:p>
    <w:p w14:paraId="016F0B8F">
      <w:pPr>
        <w:pStyle w:val="5"/>
        <w:ind w:firstLine="482" w:firstLineChars="200"/>
        <w:rPr>
          <w:rFonts w:eastAsiaTheme="minorEastAsia"/>
          <w:sz w:val="24"/>
          <w:szCs w:val="24"/>
        </w:rPr>
      </w:pPr>
      <w:bookmarkStart w:id="9" w:name="_Toc367283266"/>
    </w:p>
    <w:p w14:paraId="4682FCC3">
      <w:pPr>
        <w:pStyle w:val="5"/>
        <w:ind w:firstLine="482" w:firstLineChars="200"/>
        <w:rPr>
          <w:rFonts w:eastAsiaTheme="minorEastAsia"/>
          <w:sz w:val="24"/>
          <w:szCs w:val="24"/>
        </w:rPr>
      </w:pPr>
      <w:r>
        <w:rPr>
          <w:rFonts w:eastAsiaTheme="minorEastAsia"/>
          <w:sz w:val="24"/>
          <w:szCs w:val="24"/>
        </w:rPr>
        <w:t>1.比选条件</w:t>
      </w:r>
    </w:p>
    <w:p w14:paraId="1CAB2961">
      <w:pPr>
        <w:adjustRightInd w:val="0"/>
        <w:spacing w:line="360" w:lineRule="auto"/>
        <w:ind w:firstLine="480" w:firstLineChars="200"/>
        <w:rPr>
          <w:rFonts w:ascii="Times New Roman" w:eastAsiaTheme="minorEastAsia"/>
          <w:sz w:val="24"/>
          <w:szCs w:val="24"/>
        </w:rPr>
      </w:pPr>
      <w:r>
        <w:rPr>
          <w:rFonts w:ascii="Times New Roman" w:eastAsiaTheme="minorEastAsia"/>
          <w:sz w:val="24"/>
          <w:szCs w:val="24"/>
        </w:rPr>
        <w:t>1.1.本比选项目为</w:t>
      </w:r>
      <w:r>
        <w:rPr>
          <w:rFonts w:hint="eastAsia" w:ascii="Times New Roman" w:eastAsiaTheme="minorEastAsia"/>
          <w:sz w:val="24"/>
          <w:szCs w:val="24"/>
        </w:rPr>
        <w:t>四川蜀物路面材料有限公司人力资源咨询服务</w:t>
      </w:r>
      <w:r>
        <w:rPr>
          <w:rFonts w:ascii="Times New Roman" w:eastAsiaTheme="minorEastAsia"/>
          <w:sz w:val="24"/>
          <w:szCs w:val="24"/>
        </w:rPr>
        <w:t>中介机构选聘项目，项目业主为</w:t>
      </w:r>
      <w:r>
        <w:rPr>
          <w:rFonts w:hint="eastAsia" w:ascii="Times New Roman" w:eastAsiaTheme="minorEastAsia"/>
          <w:sz w:val="24"/>
          <w:szCs w:val="24"/>
        </w:rPr>
        <w:t>四川蜀物路面材料有限公司</w:t>
      </w:r>
      <w:r>
        <w:rPr>
          <w:rFonts w:ascii="Times New Roman" w:eastAsiaTheme="minorEastAsia"/>
          <w:sz w:val="24"/>
          <w:szCs w:val="24"/>
        </w:rPr>
        <w:t>（以下简称“</w:t>
      </w:r>
      <w:r>
        <w:rPr>
          <w:rFonts w:hint="eastAsia" w:ascii="Times New Roman" w:eastAsiaTheme="minorEastAsia"/>
          <w:sz w:val="24"/>
          <w:szCs w:val="24"/>
        </w:rPr>
        <w:t>路面材料公司</w:t>
      </w:r>
      <w:r>
        <w:rPr>
          <w:rFonts w:ascii="Times New Roman" w:eastAsiaTheme="minorEastAsia"/>
          <w:sz w:val="24"/>
          <w:szCs w:val="24"/>
        </w:rPr>
        <w:t>”），资金来自业主自筹。</w:t>
      </w:r>
      <w:r>
        <w:rPr>
          <w:rFonts w:ascii="Times New Roman" w:eastAsiaTheme="minorEastAsia"/>
          <w:sz w:val="24"/>
          <w:szCs w:val="24"/>
          <w:lang w:bidi="he-IL"/>
        </w:rPr>
        <w:t>现拟通过公开比</w:t>
      </w:r>
      <w:r>
        <w:rPr>
          <w:rFonts w:hint="eastAsia" w:ascii="Times New Roman" w:eastAsiaTheme="minorEastAsia"/>
          <w:sz w:val="24"/>
          <w:szCs w:val="24"/>
          <w:lang w:bidi="he-IL"/>
        </w:rPr>
        <w:t>选选择</w:t>
      </w:r>
      <w:r>
        <w:rPr>
          <w:rFonts w:ascii="Times New Roman" w:eastAsiaTheme="minorEastAsia"/>
          <w:sz w:val="24"/>
          <w:szCs w:val="24"/>
          <w:lang w:bidi="he-IL"/>
        </w:rPr>
        <w:t>合适的咨询服务单位开展</w:t>
      </w:r>
      <w:r>
        <w:rPr>
          <w:rFonts w:hint="eastAsia" w:ascii="Times New Roman" w:eastAsiaTheme="minorEastAsia"/>
          <w:sz w:val="24"/>
          <w:szCs w:val="24"/>
          <w:lang w:bidi="he-IL"/>
        </w:rPr>
        <w:t>四川蜀物路面材料有限公司</w:t>
      </w:r>
      <w:r>
        <w:rPr>
          <w:rFonts w:ascii="Times New Roman" w:eastAsiaTheme="minorEastAsia"/>
          <w:sz w:val="24"/>
          <w:szCs w:val="24"/>
          <w:lang w:bidi="he-IL"/>
        </w:rPr>
        <w:t>人力资源咨询服务</w:t>
      </w:r>
      <w:r>
        <w:rPr>
          <w:rFonts w:ascii="Times New Roman" w:eastAsiaTheme="minorEastAsia"/>
          <w:sz w:val="24"/>
          <w:szCs w:val="24"/>
        </w:rPr>
        <w:t>，诚邀符合资格条件的潜在比选申请人参与本项目的比选。</w:t>
      </w:r>
    </w:p>
    <w:p w14:paraId="47BCE80E">
      <w:pPr>
        <w:adjustRightInd w:val="0"/>
        <w:spacing w:line="360" w:lineRule="auto"/>
        <w:ind w:firstLine="480" w:firstLineChars="200"/>
        <w:rPr>
          <w:rFonts w:ascii="Times New Roman" w:eastAsiaTheme="minorEastAsia"/>
          <w:sz w:val="24"/>
          <w:szCs w:val="24"/>
          <w:lang w:bidi="he-IL"/>
        </w:rPr>
      </w:pPr>
      <w:r>
        <w:rPr>
          <w:rFonts w:ascii="Times New Roman" w:eastAsiaTheme="minorEastAsia"/>
          <w:sz w:val="24"/>
          <w:szCs w:val="24"/>
          <w:lang w:bidi="he-IL"/>
        </w:rPr>
        <w:t>1.2.本项目的比选人：</w:t>
      </w:r>
      <w:r>
        <w:rPr>
          <w:rFonts w:hint="eastAsia" w:ascii="Times New Roman" w:eastAsiaTheme="minorEastAsia"/>
          <w:sz w:val="24"/>
          <w:szCs w:val="24"/>
          <w:lang w:bidi="he-IL"/>
        </w:rPr>
        <w:t>四川蜀物路面材料有限公司</w:t>
      </w:r>
      <w:r>
        <w:rPr>
          <w:rFonts w:ascii="Times New Roman" w:eastAsiaTheme="minorEastAsia"/>
          <w:sz w:val="24"/>
          <w:szCs w:val="24"/>
          <w:lang w:bidi="he-IL"/>
        </w:rPr>
        <w:t>。</w:t>
      </w:r>
    </w:p>
    <w:p w14:paraId="670B590C">
      <w:pPr>
        <w:pStyle w:val="5"/>
        <w:ind w:firstLine="482" w:firstLineChars="200"/>
        <w:rPr>
          <w:rFonts w:eastAsiaTheme="minorEastAsia"/>
          <w:sz w:val="24"/>
          <w:szCs w:val="24"/>
        </w:rPr>
      </w:pPr>
      <w:r>
        <w:rPr>
          <w:rFonts w:eastAsiaTheme="minorEastAsia"/>
          <w:sz w:val="24"/>
          <w:szCs w:val="24"/>
        </w:rPr>
        <w:t>2.项目概况与比选范围</w:t>
      </w:r>
    </w:p>
    <w:p w14:paraId="1627994C">
      <w:pPr>
        <w:spacing w:line="360" w:lineRule="auto"/>
        <w:ind w:firstLine="484" w:firstLineChars="200"/>
        <w:rPr>
          <w:rFonts w:ascii="Times New Roman" w:eastAsiaTheme="minorEastAsia"/>
          <w:sz w:val="24"/>
          <w:szCs w:val="24"/>
          <w:lang w:bidi="he-IL"/>
        </w:rPr>
      </w:pPr>
      <w:bookmarkStart w:id="10" w:name="_Toc24043"/>
      <w:bookmarkStart w:id="11" w:name="_Toc298764834"/>
      <w:bookmarkStart w:id="12" w:name="_Toc298764774"/>
      <w:bookmarkStart w:id="13" w:name="_Toc298764493"/>
      <w:bookmarkStart w:id="14" w:name="_Toc19597"/>
      <w:bookmarkStart w:id="15" w:name="_Toc32315"/>
      <w:bookmarkStart w:id="16" w:name="_Toc16545"/>
      <w:bookmarkStart w:id="17" w:name="_Toc162687183"/>
      <w:bookmarkStart w:id="18" w:name="_Toc9699"/>
      <w:bookmarkStart w:id="19" w:name="_Toc298781671"/>
      <w:bookmarkStart w:id="20" w:name="_Toc10336"/>
      <w:bookmarkStart w:id="21" w:name="_Toc309058762"/>
      <w:bookmarkStart w:id="22" w:name="_Toc317520058"/>
      <w:bookmarkStart w:id="23" w:name="_Toc261593725"/>
      <w:bookmarkStart w:id="24" w:name="_Toc184635055"/>
      <w:bookmarkStart w:id="25" w:name="_Toc280975847"/>
      <w:r>
        <w:rPr>
          <w:rFonts w:ascii="Times New Roman" w:eastAsiaTheme="minorEastAsia"/>
          <w:color w:val="000000" w:themeColor="text1"/>
          <w:spacing w:val="1"/>
          <w:sz w:val="24"/>
          <w:szCs w:val="24"/>
          <w14:textFill>
            <w14:solidFill>
              <w14:schemeClr w14:val="tx1"/>
            </w14:solidFill>
          </w14:textFill>
        </w:rPr>
        <w:t>2.1.</w:t>
      </w:r>
      <w:r>
        <w:rPr>
          <w:rFonts w:ascii="Times New Roman" w:eastAsiaTheme="minorEastAsia"/>
          <w:color w:val="000000" w:themeColor="text1"/>
          <w:spacing w:val="1"/>
          <w:sz w:val="24"/>
          <w:szCs w:val="24"/>
          <w:lang w:eastAsia="zh-Hans"/>
          <w14:textFill>
            <w14:solidFill>
              <w14:schemeClr w14:val="tx1"/>
            </w14:solidFill>
          </w14:textFill>
        </w:rPr>
        <w:t>公司概况</w:t>
      </w:r>
      <w:r>
        <w:rPr>
          <w:rFonts w:ascii="Times New Roman" w:eastAsiaTheme="minorEastAsia"/>
          <w:color w:val="000000" w:themeColor="text1"/>
          <w:spacing w:val="1"/>
          <w:sz w:val="24"/>
          <w:szCs w:val="24"/>
          <w14:textFill>
            <w14:solidFill>
              <w14:schemeClr w14:val="tx1"/>
            </w14:solidFill>
          </w14:textFill>
        </w:rPr>
        <w:t>：</w:t>
      </w:r>
      <w:r>
        <w:rPr>
          <w:rFonts w:hint="eastAsia" w:ascii="Times New Roman" w:eastAsiaTheme="minorEastAsia"/>
          <w:sz w:val="24"/>
          <w:szCs w:val="24"/>
          <w:lang w:bidi="he-IL"/>
        </w:rPr>
        <w:t>四川蜀物路面材料有限公司</w:t>
      </w:r>
      <w:r>
        <w:rPr>
          <w:rFonts w:ascii="Times New Roman" w:eastAsiaTheme="minorEastAsia"/>
          <w:sz w:val="24"/>
          <w:szCs w:val="24"/>
          <w:lang w:bidi="he-IL"/>
        </w:rPr>
        <w:t>（以下简称“</w:t>
      </w:r>
      <w:r>
        <w:rPr>
          <w:rFonts w:hint="eastAsia" w:ascii="Times New Roman" w:eastAsiaTheme="minorEastAsia"/>
          <w:sz w:val="24"/>
          <w:szCs w:val="24"/>
          <w:lang w:bidi="he-IL"/>
        </w:rPr>
        <w:t>路面材料公司</w:t>
      </w:r>
      <w:r>
        <w:rPr>
          <w:rFonts w:ascii="Times New Roman" w:eastAsiaTheme="minorEastAsia"/>
          <w:sz w:val="24"/>
          <w:szCs w:val="24"/>
          <w:lang w:bidi="he-IL"/>
        </w:rPr>
        <w:t>”）隶属四川蜀道物流集团有限公司，作为蜀道物流集团加工制造板块的重要企业，公司以路面材料基地建设、生产、运营为战略核心，集研发创新、生产销售、仓储中转及专业技术服务于一体，深耕改性沥青领域，构建改性沥青从研发设计到生产制造，再到物流仓储的全链条生态体系，打造“蜀物”改性沥青品牌。公司业务遍布西南各省，改性沥青产品广泛应用于省内外多条高速公路、市政桥梁等关键性基础设施建设项目。</w:t>
      </w:r>
    </w:p>
    <w:p w14:paraId="63664042">
      <w:pPr>
        <w:spacing w:line="360" w:lineRule="auto"/>
        <w:ind w:firstLine="484" w:firstLineChars="200"/>
        <w:rPr>
          <w:rFonts w:ascii="Times New Roman" w:eastAsiaTheme="minorEastAsia"/>
          <w:color w:val="000000" w:themeColor="text1"/>
          <w:spacing w:val="1"/>
          <w:sz w:val="24"/>
          <w:szCs w:val="24"/>
          <w14:textFill>
            <w14:solidFill>
              <w14:schemeClr w14:val="tx1"/>
            </w14:solidFill>
          </w14:textFill>
        </w:rPr>
      </w:pPr>
      <w:r>
        <w:rPr>
          <w:rFonts w:ascii="Times New Roman" w:eastAsiaTheme="minorEastAsia"/>
          <w:color w:val="000000" w:themeColor="text1"/>
          <w:spacing w:val="1"/>
          <w:sz w:val="24"/>
          <w:szCs w:val="24"/>
          <w14:textFill>
            <w14:solidFill>
              <w14:schemeClr w14:val="tx1"/>
            </w14:solidFill>
          </w14:textFill>
        </w:rPr>
        <w:t>2.2比选项目名称：</w:t>
      </w:r>
      <w:bookmarkEnd w:id="10"/>
      <w:bookmarkEnd w:id="11"/>
      <w:bookmarkEnd w:id="12"/>
      <w:bookmarkEnd w:id="13"/>
      <w:bookmarkEnd w:id="14"/>
      <w:bookmarkEnd w:id="15"/>
      <w:bookmarkEnd w:id="16"/>
      <w:bookmarkEnd w:id="17"/>
      <w:bookmarkEnd w:id="18"/>
      <w:bookmarkEnd w:id="19"/>
      <w:bookmarkEnd w:id="20"/>
      <w:bookmarkStart w:id="26" w:name="_Toc298764494"/>
      <w:bookmarkStart w:id="27" w:name="_Toc298781672"/>
      <w:bookmarkStart w:id="28" w:name="_Toc298764775"/>
      <w:bookmarkStart w:id="29" w:name="_Toc298764835"/>
      <w:r>
        <w:rPr>
          <w:rFonts w:hint="eastAsia" w:ascii="Times New Roman" w:eastAsiaTheme="minorEastAsia"/>
          <w:sz w:val="24"/>
          <w:szCs w:val="24"/>
          <w:lang w:bidi="he-IL"/>
        </w:rPr>
        <w:t>四川蜀物路面材料有限公司</w:t>
      </w:r>
      <w:r>
        <w:rPr>
          <w:rFonts w:hint="eastAsia" w:ascii="Times New Roman" w:eastAsiaTheme="minorEastAsia"/>
          <w:color w:val="000000" w:themeColor="text1"/>
          <w:spacing w:val="1"/>
          <w:sz w:val="24"/>
          <w:szCs w:val="24"/>
          <w14:textFill>
            <w14:solidFill>
              <w14:schemeClr w14:val="tx1"/>
            </w14:solidFill>
          </w14:textFill>
        </w:rPr>
        <w:t>人力资源咨询服务</w:t>
      </w:r>
      <w:r>
        <w:rPr>
          <w:rFonts w:ascii="Times New Roman" w:eastAsiaTheme="minorEastAsia"/>
          <w:color w:val="000000" w:themeColor="text1"/>
          <w:spacing w:val="1"/>
          <w:sz w:val="24"/>
          <w:szCs w:val="24"/>
          <w14:textFill>
            <w14:solidFill>
              <w14:schemeClr w14:val="tx1"/>
            </w14:solidFill>
          </w14:textFill>
        </w:rPr>
        <w:t>中介机构选聘项目。</w:t>
      </w:r>
      <w:bookmarkEnd w:id="26"/>
      <w:bookmarkEnd w:id="27"/>
      <w:bookmarkEnd w:id="28"/>
      <w:bookmarkEnd w:id="29"/>
    </w:p>
    <w:p w14:paraId="0E991FF8">
      <w:pPr>
        <w:spacing w:line="360" w:lineRule="auto"/>
        <w:ind w:firstLine="484" w:firstLineChars="200"/>
        <w:rPr>
          <w:rFonts w:ascii="Times New Roman" w:eastAsiaTheme="minorEastAsia"/>
          <w:spacing w:val="1"/>
          <w:sz w:val="24"/>
          <w:szCs w:val="24"/>
        </w:rPr>
      </w:pPr>
      <w:r>
        <w:rPr>
          <w:rFonts w:ascii="Times New Roman" w:eastAsiaTheme="minorEastAsia"/>
          <w:spacing w:val="1"/>
          <w:sz w:val="24"/>
          <w:szCs w:val="24"/>
        </w:rPr>
        <w:t>2.3服务周期：从合同签订之日起算，完成项目约定工作内容为止，暂定</w:t>
      </w:r>
      <w:r>
        <w:rPr>
          <w:rFonts w:hint="eastAsia" w:ascii="Times New Roman" w:eastAsiaTheme="minorEastAsia"/>
          <w:spacing w:val="1"/>
          <w:sz w:val="24"/>
          <w:szCs w:val="24"/>
        </w:rPr>
        <w:t>6</w:t>
      </w:r>
      <w:r>
        <w:rPr>
          <w:rFonts w:ascii="Times New Roman" w:eastAsiaTheme="minorEastAsia"/>
          <w:spacing w:val="1"/>
          <w:sz w:val="24"/>
          <w:szCs w:val="24"/>
        </w:rPr>
        <w:t xml:space="preserve">个月，最终以合同约定为准。 </w:t>
      </w:r>
    </w:p>
    <w:p w14:paraId="17E1D4E2">
      <w:pPr>
        <w:spacing w:line="360" w:lineRule="auto"/>
        <w:ind w:firstLine="484" w:firstLineChars="200"/>
        <w:rPr>
          <w:rFonts w:ascii="Times New Roman" w:eastAsiaTheme="minorEastAsia"/>
          <w:spacing w:val="1"/>
          <w:sz w:val="24"/>
          <w:szCs w:val="24"/>
        </w:rPr>
      </w:pPr>
      <w:r>
        <w:rPr>
          <w:rFonts w:ascii="Times New Roman" w:eastAsiaTheme="minorEastAsia"/>
          <w:spacing w:val="1"/>
          <w:sz w:val="24"/>
          <w:szCs w:val="24"/>
        </w:rPr>
        <w:t>2.4</w:t>
      </w:r>
      <w:r>
        <w:rPr>
          <w:rFonts w:hint="eastAsia" w:ascii="Times New Roman" w:eastAsiaTheme="minorEastAsia"/>
          <w:spacing w:val="1"/>
          <w:sz w:val="24"/>
          <w:szCs w:val="24"/>
        </w:rPr>
        <w:t>服务</w:t>
      </w:r>
      <w:r>
        <w:rPr>
          <w:rFonts w:ascii="Times New Roman" w:eastAsiaTheme="minorEastAsia"/>
          <w:spacing w:val="1"/>
          <w:sz w:val="24"/>
          <w:szCs w:val="24"/>
        </w:rPr>
        <w:t>内容：</w:t>
      </w:r>
    </w:p>
    <w:p w14:paraId="4B1233A9">
      <w:pPr>
        <w:spacing w:line="360" w:lineRule="auto"/>
        <w:ind w:firstLine="482"/>
        <w:rPr>
          <w:rFonts w:ascii="Times New Roman" w:eastAsiaTheme="minorEastAsia"/>
          <w:color w:val="000000" w:themeColor="text1"/>
          <w:spacing w:val="1"/>
          <w:sz w:val="24"/>
          <w:szCs w:val="24"/>
          <w:highlight w:val="none"/>
          <w14:textFill>
            <w14:solidFill>
              <w14:schemeClr w14:val="tx1"/>
            </w14:solidFill>
          </w14:textFill>
        </w:rPr>
      </w:pPr>
      <w:r>
        <w:rPr>
          <w:rFonts w:ascii="Times New Roman" w:eastAsiaTheme="minorEastAsia"/>
          <w:color w:val="000000" w:themeColor="text1"/>
          <w:spacing w:val="1"/>
          <w:sz w:val="24"/>
          <w:szCs w:val="24"/>
          <w14:textFill>
            <w14:solidFill>
              <w14:schemeClr w14:val="tx1"/>
            </w14:solidFill>
          </w14:textFill>
        </w:rPr>
        <w:t>本项目为中介类招标</w:t>
      </w:r>
      <w:r>
        <w:rPr>
          <w:rFonts w:ascii="Times New Roman" w:eastAsiaTheme="minorEastAsia"/>
          <w:color w:val="000000" w:themeColor="text1"/>
          <w:spacing w:val="1"/>
          <w:sz w:val="24"/>
          <w:szCs w:val="24"/>
          <w:highlight w:val="none"/>
          <w14:textFill>
            <w14:solidFill>
              <w14:schemeClr w14:val="tx1"/>
            </w14:solidFill>
          </w14:textFill>
        </w:rPr>
        <w:t>采购，采购的服务范围具体包括：</w:t>
      </w:r>
    </w:p>
    <w:p w14:paraId="20E0B217">
      <w:pPr>
        <w:spacing w:line="360" w:lineRule="auto"/>
        <w:ind w:firstLine="482"/>
        <w:rPr>
          <w:rFonts w:ascii="Times New Roman" w:eastAsiaTheme="minorEastAsia"/>
          <w:color w:val="000000" w:themeColor="text1"/>
          <w:spacing w:val="1"/>
          <w:sz w:val="24"/>
          <w:szCs w:val="24"/>
          <w14:textFill>
            <w14:solidFill>
              <w14:schemeClr w14:val="tx1"/>
            </w14:solidFill>
          </w14:textFill>
        </w:rPr>
      </w:pPr>
      <w:r>
        <w:rPr>
          <w:rFonts w:ascii="Times New Roman" w:eastAsiaTheme="minorEastAsia"/>
          <w:color w:val="000000" w:themeColor="text1"/>
          <w:spacing w:val="1"/>
          <w:sz w:val="24"/>
          <w:szCs w:val="24"/>
          <w14:textFill>
            <w14:solidFill>
              <w14:schemeClr w14:val="tx1"/>
            </w14:solidFill>
          </w14:textFill>
        </w:rPr>
        <w:t>（一）</w:t>
      </w:r>
      <w:r>
        <w:rPr>
          <w:rFonts w:hint="eastAsia" w:ascii="Times New Roman" w:eastAsiaTheme="minorEastAsia"/>
          <w:color w:val="000000" w:themeColor="text1"/>
          <w:spacing w:val="1"/>
          <w:sz w:val="24"/>
          <w:szCs w:val="24"/>
          <w14:textFill>
            <w14:solidFill>
              <w14:schemeClr w14:val="tx1"/>
            </w14:solidFill>
          </w14:textFill>
        </w:rPr>
        <w:t>路面材料公司</w:t>
      </w:r>
      <w:r>
        <w:rPr>
          <w:rFonts w:ascii="Times New Roman" w:eastAsiaTheme="minorEastAsia"/>
          <w:color w:val="000000" w:themeColor="text1"/>
          <w:spacing w:val="1"/>
          <w:sz w:val="24"/>
          <w:szCs w:val="24"/>
          <w14:textFill>
            <w14:solidFill>
              <w14:schemeClr w14:val="tx1"/>
            </w14:solidFill>
          </w14:textFill>
        </w:rPr>
        <w:t>本部</w:t>
      </w:r>
    </w:p>
    <w:p w14:paraId="5F8DF3C8">
      <w:pPr>
        <w:spacing w:line="360" w:lineRule="auto"/>
        <w:ind w:firstLine="482"/>
        <w:rPr>
          <w:rFonts w:ascii="Times New Roman" w:eastAsiaTheme="minorEastAsia"/>
          <w:color w:val="000000" w:themeColor="text1"/>
          <w:spacing w:val="1"/>
          <w:sz w:val="24"/>
          <w:szCs w:val="24"/>
          <w14:textFill>
            <w14:solidFill>
              <w14:schemeClr w14:val="tx1"/>
            </w14:solidFill>
          </w14:textFill>
        </w:rPr>
      </w:pPr>
      <w:r>
        <w:rPr>
          <w:rFonts w:ascii="Times New Roman" w:eastAsiaTheme="minorEastAsia"/>
          <w:color w:val="000000" w:themeColor="text1"/>
          <w:spacing w:val="1"/>
          <w:sz w:val="24"/>
          <w:szCs w:val="24"/>
          <w14:textFill>
            <w14:solidFill>
              <w14:schemeClr w14:val="tx1"/>
            </w14:solidFill>
          </w14:textFill>
        </w:rPr>
        <w:t>1.</w:t>
      </w:r>
      <w:r>
        <w:rPr>
          <w:rFonts w:hint="eastAsia" w:ascii="Times New Roman" w:eastAsiaTheme="minorEastAsia"/>
          <w:color w:val="000000" w:themeColor="text1"/>
          <w:spacing w:val="1"/>
          <w:sz w:val="24"/>
          <w:szCs w:val="24"/>
          <w14:textFill>
            <w14:solidFill>
              <w14:schemeClr w14:val="tx1"/>
            </w14:solidFill>
          </w14:textFill>
        </w:rPr>
        <w:t>路面材料公司</w:t>
      </w:r>
      <w:r>
        <w:rPr>
          <w:rFonts w:ascii="Times New Roman" w:eastAsiaTheme="minorEastAsia"/>
          <w:color w:val="000000" w:themeColor="text1"/>
          <w:spacing w:val="1"/>
          <w:sz w:val="24"/>
          <w:szCs w:val="24"/>
          <w14:textFill>
            <w14:solidFill>
              <w14:schemeClr w14:val="tx1"/>
            </w14:solidFill>
          </w14:textFill>
        </w:rPr>
        <w:t>本部内设机构各管理岗位工作职责</w:t>
      </w:r>
      <w:r>
        <w:rPr>
          <w:rFonts w:hint="eastAsia" w:ascii="Times New Roman" w:eastAsiaTheme="minorEastAsia"/>
          <w:color w:val="000000" w:themeColor="text1"/>
          <w:spacing w:val="1"/>
          <w:sz w:val="24"/>
          <w:szCs w:val="24"/>
          <w14:textFill>
            <w14:solidFill>
              <w14:schemeClr w14:val="tx1"/>
            </w14:solidFill>
          </w14:textFill>
        </w:rPr>
        <w:t>、</w:t>
      </w:r>
      <w:r>
        <w:rPr>
          <w:rFonts w:ascii="Times New Roman" w:eastAsiaTheme="minorEastAsia"/>
          <w:color w:val="000000" w:themeColor="text1"/>
          <w:spacing w:val="1"/>
          <w:sz w:val="24"/>
          <w:szCs w:val="24"/>
          <w14:textFill>
            <w14:solidFill>
              <w14:schemeClr w14:val="tx1"/>
            </w14:solidFill>
          </w14:textFill>
        </w:rPr>
        <w:t>岗位价值评估；</w:t>
      </w:r>
    </w:p>
    <w:p w14:paraId="54DE7402">
      <w:pPr>
        <w:spacing w:line="360" w:lineRule="auto"/>
        <w:ind w:firstLine="482"/>
        <w:rPr>
          <w:rFonts w:ascii="Times New Roman" w:eastAsiaTheme="minorEastAsia"/>
          <w:color w:val="000000" w:themeColor="text1"/>
          <w:spacing w:val="1"/>
          <w:sz w:val="24"/>
          <w:szCs w:val="24"/>
          <w14:textFill>
            <w14:solidFill>
              <w14:schemeClr w14:val="tx1"/>
            </w14:solidFill>
          </w14:textFill>
        </w:rPr>
      </w:pPr>
      <w:r>
        <w:rPr>
          <w:rFonts w:ascii="Times New Roman" w:eastAsiaTheme="minorEastAsia"/>
          <w:color w:val="000000" w:themeColor="text1"/>
          <w:spacing w:val="1"/>
          <w:sz w:val="24"/>
          <w:szCs w:val="24"/>
          <w14:textFill>
            <w14:solidFill>
              <w14:schemeClr w14:val="tx1"/>
            </w14:solidFill>
          </w14:textFill>
        </w:rPr>
        <w:t>2.</w:t>
      </w:r>
      <w:r>
        <w:rPr>
          <w:rFonts w:hint="eastAsia" w:ascii="Times New Roman" w:eastAsiaTheme="minorEastAsia"/>
          <w:color w:val="000000" w:themeColor="text1"/>
          <w:spacing w:val="1"/>
          <w:sz w:val="24"/>
          <w:szCs w:val="24"/>
          <w14:textFill>
            <w14:solidFill>
              <w14:schemeClr w14:val="tx1"/>
            </w14:solidFill>
          </w14:textFill>
        </w:rPr>
        <w:t>路面材料公司</w:t>
      </w:r>
      <w:r>
        <w:rPr>
          <w:rFonts w:ascii="Times New Roman" w:eastAsiaTheme="minorEastAsia"/>
          <w:color w:val="000000" w:themeColor="text1"/>
          <w:spacing w:val="1"/>
          <w:sz w:val="24"/>
          <w:szCs w:val="24"/>
          <w14:textFill>
            <w14:solidFill>
              <w14:schemeClr w14:val="tx1"/>
            </w14:solidFill>
          </w14:textFill>
        </w:rPr>
        <w:t>本部薪酬绩效制度及体系搭建、落地执行。</w:t>
      </w:r>
    </w:p>
    <w:p w14:paraId="45595FEE">
      <w:pPr>
        <w:spacing w:line="360" w:lineRule="auto"/>
        <w:ind w:firstLine="482"/>
        <w:rPr>
          <w:rFonts w:ascii="Times New Roman" w:eastAsiaTheme="minorEastAsia"/>
          <w:color w:val="000000" w:themeColor="text1"/>
          <w:spacing w:val="1"/>
          <w:sz w:val="24"/>
          <w:szCs w:val="24"/>
          <w14:textFill>
            <w14:solidFill>
              <w14:schemeClr w14:val="tx1"/>
            </w14:solidFill>
          </w14:textFill>
        </w:rPr>
      </w:pPr>
      <w:r>
        <w:rPr>
          <w:rFonts w:ascii="Times New Roman" w:eastAsiaTheme="minorEastAsia"/>
          <w:color w:val="000000" w:themeColor="text1"/>
          <w:spacing w:val="1"/>
          <w:sz w:val="24"/>
          <w:szCs w:val="24"/>
          <w14:textFill>
            <w14:solidFill>
              <w14:schemeClr w14:val="tx1"/>
            </w14:solidFill>
          </w14:textFill>
        </w:rPr>
        <w:t>（二）路面材料基地</w:t>
      </w:r>
    </w:p>
    <w:p w14:paraId="4A2EAB33">
      <w:pPr>
        <w:spacing w:line="360" w:lineRule="auto"/>
        <w:ind w:firstLine="482"/>
        <w:rPr>
          <w:rFonts w:ascii="Times New Roman" w:eastAsiaTheme="minorEastAsia"/>
          <w:color w:val="000000" w:themeColor="text1"/>
          <w:spacing w:val="1"/>
          <w:sz w:val="24"/>
          <w:szCs w:val="24"/>
          <w14:textFill>
            <w14:solidFill>
              <w14:schemeClr w14:val="tx1"/>
            </w14:solidFill>
          </w14:textFill>
        </w:rPr>
      </w:pPr>
      <w:r>
        <w:rPr>
          <w:rFonts w:ascii="Times New Roman" w:eastAsiaTheme="minorEastAsia"/>
          <w:color w:val="000000" w:themeColor="text1"/>
          <w:spacing w:val="1"/>
          <w:sz w:val="24"/>
          <w:szCs w:val="24"/>
          <w14:textFill>
            <w14:solidFill>
              <w14:schemeClr w14:val="tx1"/>
            </w14:solidFill>
          </w14:textFill>
        </w:rPr>
        <w:t>1.各路面材料基地岗位工作职责、岗位价值评估；</w:t>
      </w:r>
    </w:p>
    <w:p w14:paraId="43CB0643">
      <w:pPr>
        <w:spacing w:line="360" w:lineRule="auto"/>
        <w:ind w:firstLine="482"/>
        <w:rPr>
          <w:rFonts w:ascii="Times New Roman" w:eastAsiaTheme="minorEastAsia"/>
          <w:color w:val="000000" w:themeColor="text1"/>
          <w:spacing w:val="1"/>
          <w:sz w:val="24"/>
          <w:szCs w:val="24"/>
          <w14:textFill>
            <w14:solidFill>
              <w14:schemeClr w14:val="tx1"/>
            </w14:solidFill>
          </w14:textFill>
        </w:rPr>
      </w:pPr>
      <w:r>
        <w:rPr>
          <w:rFonts w:ascii="Times New Roman" w:eastAsiaTheme="minorEastAsia"/>
          <w:color w:val="000000" w:themeColor="text1"/>
          <w:spacing w:val="1"/>
          <w:sz w:val="24"/>
          <w:szCs w:val="24"/>
          <w14:textFill>
            <w14:solidFill>
              <w14:schemeClr w14:val="tx1"/>
            </w14:solidFill>
          </w14:textFill>
        </w:rPr>
        <w:t>2.各路面材料基地建设期、</w:t>
      </w:r>
      <w:r>
        <w:rPr>
          <w:rFonts w:hint="eastAsia" w:ascii="Times New Roman" w:eastAsiaTheme="minorEastAsia"/>
          <w:color w:val="000000" w:themeColor="text1"/>
          <w:spacing w:val="1"/>
          <w:sz w:val="24"/>
          <w:szCs w:val="24"/>
          <w14:textFill>
            <w14:solidFill>
              <w14:schemeClr w14:val="tx1"/>
            </w14:solidFill>
          </w14:textFill>
        </w:rPr>
        <w:t>投产期</w:t>
      </w:r>
      <w:r>
        <w:rPr>
          <w:rFonts w:ascii="Times New Roman" w:eastAsiaTheme="minorEastAsia"/>
          <w:color w:val="000000" w:themeColor="text1"/>
          <w:spacing w:val="1"/>
          <w:sz w:val="24"/>
          <w:szCs w:val="24"/>
          <w14:textFill>
            <w14:solidFill>
              <w14:schemeClr w14:val="tx1"/>
            </w14:solidFill>
          </w14:textFill>
        </w:rPr>
        <w:t>薪酬绩效差异化考核管理制度体系设计；</w:t>
      </w:r>
    </w:p>
    <w:p w14:paraId="1CB8C0EA">
      <w:pPr>
        <w:spacing w:line="360" w:lineRule="auto"/>
        <w:ind w:firstLine="482"/>
        <w:rPr>
          <w:rFonts w:ascii="Times New Roman" w:eastAsiaTheme="minorEastAsia"/>
          <w:color w:val="000000" w:themeColor="text1"/>
          <w:spacing w:val="1"/>
          <w:sz w:val="24"/>
          <w:szCs w:val="24"/>
          <w14:textFill>
            <w14:solidFill>
              <w14:schemeClr w14:val="tx1"/>
            </w14:solidFill>
          </w14:textFill>
        </w:rPr>
      </w:pPr>
      <w:r>
        <w:rPr>
          <w:rFonts w:ascii="Times New Roman" w:eastAsiaTheme="minorEastAsia"/>
          <w:color w:val="000000" w:themeColor="text1"/>
          <w:spacing w:val="1"/>
          <w:sz w:val="24"/>
          <w:szCs w:val="24"/>
          <w14:textFill>
            <w14:solidFill>
              <w14:schemeClr w14:val="tx1"/>
            </w14:solidFill>
          </w14:textFill>
        </w:rPr>
        <w:t>3.投产路面材料基地生产端岗位和非生产端岗位薪酬、绩效差异化考核分配体系设计。</w:t>
      </w:r>
    </w:p>
    <w:p w14:paraId="4ECCB5B1">
      <w:pPr>
        <w:spacing w:line="360" w:lineRule="auto"/>
        <w:ind w:firstLine="482"/>
        <w:rPr>
          <w:rFonts w:ascii="Times New Roman" w:eastAsiaTheme="minorEastAsia"/>
          <w:color w:val="000000" w:themeColor="text1"/>
          <w:spacing w:val="1"/>
          <w:sz w:val="24"/>
          <w:szCs w:val="24"/>
          <w14:textFill>
            <w14:solidFill>
              <w14:schemeClr w14:val="tx1"/>
            </w14:solidFill>
          </w14:textFill>
        </w:rPr>
      </w:pPr>
      <w:r>
        <w:rPr>
          <w:rFonts w:ascii="Times New Roman" w:eastAsiaTheme="minorEastAsia"/>
          <w:color w:val="000000" w:themeColor="text1"/>
          <w:spacing w:val="1"/>
          <w:sz w:val="24"/>
          <w:szCs w:val="24"/>
          <w14:textFill>
            <w14:solidFill>
              <w14:schemeClr w14:val="tx1"/>
            </w14:solidFill>
          </w14:textFill>
        </w:rPr>
        <w:t>采购的服务内容分为三个阶段，具体包括：</w:t>
      </w:r>
    </w:p>
    <w:p w14:paraId="6409771F">
      <w:pPr>
        <w:spacing w:line="360" w:lineRule="auto"/>
        <w:ind w:firstLine="482"/>
        <w:rPr>
          <w:rFonts w:ascii="Times New Roman" w:eastAsiaTheme="minorEastAsia"/>
          <w:color w:val="000000" w:themeColor="text1"/>
          <w:spacing w:val="1"/>
          <w:sz w:val="24"/>
          <w:szCs w:val="24"/>
          <w14:textFill>
            <w14:solidFill>
              <w14:schemeClr w14:val="tx1"/>
            </w14:solidFill>
          </w14:textFill>
        </w:rPr>
      </w:pPr>
      <w:r>
        <w:rPr>
          <w:rFonts w:ascii="Times New Roman" w:eastAsiaTheme="minorEastAsia"/>
          <w:color w:val="000000" w:themeColor="text1"/>
          <w:spacing w:val="1"/>
          <w:sz w:val="24"/>
          <w:szCs w:val="24"/>
          <w14:textFill>
            <w14:solidFill>
              <w14:schemeClr w14:val="tx1"/>
            </w14:solidFill>
          </w14:textFill>
        </w:rPr>
        <w:t>（一）第一阶段：内设机构及编制岗位</w:t>
      </w:r>
    </w:p>
    <w:p w14:paraId="73060ABB">
      <w:pPr>
        <w:spacing w:line="360" w:lineRule="auto"/>
        <w:ind w:firstLine="482"/>
        <w:rPr>
          <w:rFonts w:ascii="Times New Roman" w:eastAsiaTheme="minorEastAsia"/>
          <w:color w:val="000000" w:themeColor="text1"/>
          <w:spacing w:val="1"/>
          <w:sz w:val="24"/>
          <w:szCs w:val="24"/>
          <w14:textFill>
            <w14:solidFill>
              <w14:schemeClr w14:val="tx1"/>
            </w14:solidFill>
          </w14:textFill>
        </w:rPr>
      </w:pPr>
      <w:r>
        <w:rPr>
          <w:rFonts w:ascii="Times New Roman" w:eastAsiaTheme="minorEastAsia"/>
          <w:color w:val="000000" w:themeColor="text1"/>
          <w:spacing w:val="1"/>
          <w:sz w:val="24"/>
          <w:szCs w:val="24"/>
          <w14:textFill>
            <w14:solidFill>
              <w14:schemeClr w14:val="tx1"/>
            </w14:solidFill>
          </w14:textFill>
        </w:rPr>
        <w:t>1.根据公司</w:t>
      </w:r>
      <w:r>
        <w:rPr>
          <w:rFonts w:hint="eastAsia" w:ascii="Times New Roman" w:eastAsiaTheme="minorEastAsia"/>
          <w:color w:val="000000" w:themeColor="text1"/>
          <w:spacing w:val="1"/>
          <w:sz w:val="24"/>
          <w:szCs w:val="24"/>
          <w14:textFill>
            <w14:solidFill>
              <w14:schemeClr w14:val="tx1"/>
            </w14:solidFill>
          </w14:textFill>
        </w:rPr>
        <w:t>战略发展，优化</w:t>
      </w:r>
      <w:r>
        <w:rPr>
          <w:rFonts w:ascii="Times New Roman" w:eastAsiaTheme="minorEastAsia"/>
          <w:color w:val="000000" w:themeColor="text1"/>
          <w:spacing w:val="1"/>
          <w:sz w:val="24"/>
          <w:szCs w:val="24"/>
          <w14:textFill>
            <w14:solidFill>
              <w14:schemeClr w14:val="tx1"/>
            </w14:solidFill>
          </w14:textFill>
        </w:rPr>
        <w:t>现有组织架构与岗位设置</w:t>
      </w:r>
      <w:r>
        <w:rPr>
          <w:rFonts w:hint="eastAsia" w:ascii="Times New Roman" w:eastAsiaTheme="minorEastAsia"/>
          <w:color w:val="000000" w:themeColor="text1"/>
          <w:spacing w:val="1"/>
          <w:sz w:val="24"/>
          <w:szCs w:val="24"/>
          <w14:textFill>
            <w14:solidFill>
              <w14:schemeClr w14:val="tx1"/>
            </w14:solidFill>
          </w14:textFill>
        </w:rPr>
        <w:t>、</w:t>
      </w:r>
      <w:r>
        <w:rPr>
          <w:rFonts w:ascii="Times New Roman" w:eastAsiaTheme="minorEastAsia"/>
          <w:color w:val="000000" w:themeColor="text1"/>
          <w:spacing w:val="1"/>
          <w:sz w:val="24"/>
          <w:szCs w:val="24"/>
          <w14:textFill>
            <w14:solidFill>
              <w14:schemeClr w14:val="tx1"/>
            </w14:solidFill>
          </w14:textFill>
        </w:rPr>
        <w:t>编写岗位说明书；</w:t>
      </w:r>
    </w:p>
    <w:p w14:paraId="4AD9C374">
      <w:pPr>
        <w:spacing w:line="360" w:lineRule="auto"/>
        <w:ind w:firstLine="482"/>
        <w:rPr>
          <w:rFonts w:ascii="Times New Roman" w:eastAsiaTheme="minorEastAsia"/>
          <w:color w:val="000000" w:themeColor="text1"/>
          <w:spacing w:val="1"/>
          <w:sz w:val="24"/>
          <w:szCs w:val="24"/>
          <w14:textFill>
            <w14:solidFill>
              <w14:schemeClr w14:val="tx1"/>
            </w14:solidFill>
          </w14:textFill>
        </w:rPr>
      </w:pPr>
      <w:r>
        <w:rPr>
          <w:rFonts w:ascii="Times New Roman" w:eastAsiaTheme="minorEastAsia"/>
          <w:color w:val="000000" w:themeColor="text1"/>
          <w:spacing w:val="1"/>
          <w:sz w:val="24"/>
          <w:szCs w:val="24"/>
          <w14:textFill>
            <w14:solidFill>
              <w14:schemeClr w14:val="tx1"/>
            </w14:solidFill>
          </w14:textFill>
        </w:rPr>
        <w:t>2.建立岗位价值体系，完成岗位价值评估，落实岗位价值差异。</w:t>
      </w:r>
    </w:p>
    <w:p w14:paraId="3F5B16AB">
      <w:pPr>
        <w:spacing w:line="360" w:lineRule="auto"/>
        <w:ind w:firstLine="482"/>
        <w:rPr>
          <w:rFonts w:ascii="Times New Roman" w:eastAsiaTheme="minorEastAsia"/>
          <w:color w:val="000000" w:themeColor="text1"/>
          <w:spacing w:val="1"/>
          <w:sz w:val="24"/>
          <w:szCs w:val="24"/>
          <w14:textFill>
            <w14:solidFill>
              <w14:schemeClr w14:val="tx1"/>
            </w14:solidFill>
          </w14:textFill>
        </w:rPr>
      </w:pPr>
      <w:r>
        <w:rPr>
          <w:rFonts w:ascii="Times New Roman" w:eastAsiaTheme="minorEastAsia"/>
          <w:color w:val="000000" w:themeColor="text1"/>
          <w:spacing w:val="1"/>
          <w:sz w:val="24"/>
          <w:szCs w:val="24"/>
          <w14:textFill>
            <w14:solidFill>
              <w14:schemeClr w14:val="tx1"/>
            </w14:solidFill>
          </w14:textFill>
        </w:rPr>
        <w:t>（二）第二阶段：薪酬管理与绩效考核机制</w:t>
      </w:r>
    </w:p>
    <w:p w14:paraId="10005AF3">
      <w:pPr>
        <w:spacing w:line="360" w:lineRule="auto"/>
        <w:ind w:firstLine="482"/>
        <w:rPr>
          <w:rFonts w:ascii="Times New Roman" w:eastAsiaTheme="minorEastAsia"/>
          <w:color w:val="000000" w:themeColor="text1"/>
          <w:spacing w:val="1"/>
          <w:sz w:val="24"/>
          <w:szCs w:val="24"/>
          <w14:textFill>
            <w14:solidFill>
              <w14:schemeClr w14:val="tx1"/>
            </w14:solidFill>
          </w14:textFill>
        </w:rPr>
      </w:pPr>
      <w:r>
        <w:rPr>
          <w:rFonts w:ascii="Times New Roman" w:eastAsiaTheme="minorEastAsia"/>
          <w:color w:val="000000" w:themeColor="text1"/>
          <w:spacing w:val="1"/>
          <w:sz w:val="24"/>
          <w:szCs w:val="24"/>
          <w14:textFill>
            <w14:solidFill>
              <w14:schemeClr w14:val="tx1"/>
            </w14:solidFill>
          </w14:textFill>
        </w:rPr>
        <w:t>1.根据公司业务发展定位，结合蜀道物流集团工资总额与内部分配管理相关规定，完成员工薪酬体系建设，建立差异化工资结构和工资水平，实施工资套改；</w:t>
      </w:r>
    </w:p>
    <w:p w14:paraId="5D775571">
      <w:pPr>
        <w:spacing w:line="360" w:lineRule="auto"/>
        <w:ind w:firstLine="482"/>
        <w:rPr>
          <w:rFonts w:ascii="Times New Roman" w:eastAsiaTheme="minorEastAsia"/>
          <w:color w:val="000000" w:themeColor="text1"/>
          <w:spacing w:val="1"/>
          <w:sz w:val="24"/>
          <w:szCs w:val="24"/>
          <w14:textFill>
            <w14:solidFill>
              <w14:schemeClr w14:val="tx1"/>
            </w14:solidFill>
          </w14:textFill>
        </w:rPr>
      </w:pPr>
      <w:r>
        <w:rPr>
          <w:rFonts w:ascii="Times New Roman" w:eastAsiaTheme="minorEastAsia"/>
          <w:color w:val="000000" w:themeColor="text1"/>
          <w:spacing w:val="1"/>
          <w:sz w:val="24"/>
          <w:szCs w:val="24"/>
          <w14:textFill>
            <w14:solidFill>
              <w14:schemeClr w14:val="tx1"/>
            </w14:solidFill>
          </w14:textFill>
        </w:rPr>
        <w:t>2.完成公司绩效体系建设，建立定性与定量相结合的绩效体系，差异化设计业务端岗位和非业务端岗位的考核分配模型，实现业绩贡献与薪酬的有效联动；</w:t>
      </w:r>
    </w:p>
    <w:p w14:paraId="71D18B58">
      <w:pPr>
        <w:spacing w:line="360" w:lineRule="auto"/>
        <w:ind w:firstLine="482"/>
        <w:rPr>
          <w:rFonts w:ascii="Times New Roman" w:eastAsiaTheme="minorEastAsia"/>
          <w:color w:val="000000" w:themeColor="text1"/>
          <w:spacing w:val="1"/>
          <w:sz w:val="24"/>
          <w:szCs w:val="24"/>
          <w14:textFill>
            <w14:solidFill>
              <w14:schemeClr w14:val="tx1"/>
            </w14:solidFill>
          </w14:textFill>
        </w:rPr>
      </w:pPr>
      <w:r>
        <w:rPr>
          <w:rFonts w:ascii="Times New Roman" w:eastAsiaTheme="minorEastAsia"/>
          <w:color w:val="000000" w:themeColor="text1"/>
          <w:spacing w:val="1"/>
          <w:sz w:val="24"/>
          <w:szCs w:val="24"/>
          <w14:textFill>
            <w14:solidFill>
              <w14:schemeClr w14:val="tx1"/>
            </w14:solidFill>
          </w14:textFill>
        </w:rPr>
        <w:t>3.根据蜀道集团、蜀道物流集团企业负责人薪酬和考核相关规定，结合公司实际，撰写公司领导班子成员薪酬与考核管理办法。</w:t>
      </w:r>
    </w:p>
    <w:p w14:paraId="5E620AE0">
      <w:pPr>
        <w:spacing w:line="360" w:lineRule="auto"/>
        <w:ind w:firstLine="482"/>
        <w:rPr>
          <w:rFonts w:ascii="Times New Roman" w:eastAsiaTheme="minorEastAsia"/>
          <w:color w:val="000000" w:themeColor="text1"/>
          <w:spacing w:val="1"/>
          <w:sz w:val="24"/>
          <w:szCs w:val="24"/>
          <w14:textFill>
            <w14:solidFill>
              <w14:schemeClr w14:val="tx1"/>
            </w14:solidFill>
          </w14:textFill>
        </w:rPr>
      </w:pPr>
      <w:r>
        <w:rPr>
          <w:rFonts w:ascii="Times New Roman" w:eastAsiaTheme="minorEastAsia"/>
          <w:color w:val="000000" w:themeColor="text1"/>
          <w:spacing w:val="1"/>
          <w:sz w:val="24"/>
          <w:szCs w:val="24"/>
          <w14:textFill>
            <w14:solidFill>
              <w14:schemeClr w14:val="tx1"/>
            </w14:solidFill>
          </w14:textFill>
        </w:rPr>
        <w:t>（三）第三阶段：薪酬绩效、职业晋升体系执行及调适</w:t>
      </w:r>
    </w:p>
    <w:p w14:paraId="6046DB6D">
      <w:pPr>
        <w:spacing w:line="360" w:lineRule="auto"/>
        <w:ind w:firstLine="482"/>
        <w:rPr>
          <w:rFonts w:hint="eastAsia" w:ascii="Times New Roman" w:eastAsiaTheme="minorEastAsia"/>
          <w:color w:val="000000" w:themeColor="text1"/>
          <w:spacing w:val="1"/>
          <w:sz w:val="24"/>
          <w:szCs w:val="24"/>
          <w:lang w:eastAsia="zh-CN"/>
          <w14:textFill>
            <w14:solidFill>
              <w14:schemeClr w14:val="tx1"/>
            </w14:solidFill>
          </w14:textFill>
        </w:rPr>
      </w:pPr>
      <w:r>
        <w:rPr>
          <w:rFonts w:ascii="Times New Roman" w:eastAsiaTheme="minorEastAsia"/>
          <w:color w:val="000000" w:themeColor="text1"/>
          <w:spacing w:val="1"/>
          <w:sz w:val="24"/>
          <w:szCs w:val="24"/>
          <w14:textFill>
            <w14:solidFill>
              <w14:schemeClr w14:val="tx1"/>
            </w14:solidFill>
          </w14:textFill>
        </w:rPr>
        <w:t>1.辅导薪酬绩效体系落地执行，并根据体系落地情况进行适应性微调</w:t>
      </w:r>
      <w:r>
        <w:rPr>
          <w:rFonts w:hint="eastAsia" w:ascii="Times New Roman" w:eastAsiaTheme="minorEastAsia"/>
          <w:color w:val="000000" w:themeColor="text1"/>
          <w:spacing w:val="1"/>
          <w:sz w:val="24"/>
          <w:szCs w:val="24"/>
          <w:lang w:eastAsia="zh-CN"/>
          <w14:textFill>
            <w14:solidFill>
              <w14:schemeClr w14:val="tx1"/>
            </w14:solidFill>
          </w14:textFill>
        </w:rPr>
        <w:t>。</w:t>
      </w:r>
    </w:p>
    <w:p w14:paraId="635ACE2B">
      <w:pPr>
        <w:pStyle w:val="5"/>
        <w:ind w:firstLine="482" w:firstLineChars="200"/>
        <w:rPr>
          <w:rFonts w:eastAsiaTheme="minorEastAsia"/>
          <w:sz w:val="24"/>
          <w:szCs w:val="24"/>
        </w:rPr>
      </w:pPr>
      <w:r>
        <w:rPr>
          <w:rFonts w:eastAsiaTheme="minorEastAsia"/>
          <w:sz w:val="24"/>
          <w:szCs w:val="24"/>
        </w:rPr>
        <w:t>3.比选申请人资格要求</w:t>
      </w:r>
      <w:bookmarkEnd w:id="21"/>
      <w:bookmarkEnd w:id="22"/>
      <w:bookmarkEnd w:id="23"/>
      <w:bookmarkEnd w:id="24"/>
      <w:bookmarkEnd w:id="25"/>
    </w:p>
    <w:p w14:paraId="5A096BC5">
      <w:pPr>
        <w:spacing w:line="240" w:lineRule="auto"/>
        <w:ind w:firstLine="480" w:firstLineChars="200"/>
        <w:rPr>
          <w:rFonts w:hint="eastAsia" w:ascii="宋体" w:eastAsia="宋体"/>
          <w:sz w:val="24"/>
          <w:szCs w:val="24"/>
        </w:rPr>
      </w:pPr>
      <w:r>
        <w:rPr>
          <w:rFonts w:ascii="Times New Roman" w:eastAsiaTheme="minorEastAsia"/>
          <w:sz w:val="24"/>
          <w:szCs w:val="24"/>
        </w:rPr>
        <w:t>3.1依法设立，</w:t>
      </w:r>
      <w:r>
        <w:rPr>
          <w:rFonts w:hint="eastAsia" w:ascii="Times New Roman" w:eastAsiaTheme="minorEastAsia"/>
          <w:sz w:val="24"/>
          <w:szCs w:val="24"/>
          <w:lang w:eastAsia="zh-CN"/>
        </w:rPr>
        <w:t>具有</w:t>
      </w:r>
      <w:r>
        <w:rPr>
          <w:rFonts w:hint="eastAsia"/>
          <w:sz w:val="24"/>
          <w:szCs w:val="24"/>
        </w:rPr>
        <w:t>独立承担民事责任的能力；</w:t>
      </w:r>
    </w:p>
    <w:p w14:paraId="3A93710B">
      <w:pPr>
        <w:spacing w:line="360" w:lineRule="auto"/>
        <w:ind w:firstLine="480" w:firstLineChars="200"/>
        <w:rPr>
          <w:rFonts w:ascii="Times New Roman" w:eastAsiaTheme="minorEastAsia"/>
          <w:sz w:val="24"/>
          <w:szCs w:val="24"/>
        </w:rPr>
      </w:pPr>
      <w:r>
        <w:rPr>
          <w:rFonts w:ascii="Times New Roman" w:eastAsiaTheme="minorEastAsia"/>
          <w:sz w:val="24"/>
          <w:szCs w:val="24"/>
        </w:rPr>
        <w:t>3.2合法经营、依法执业，遵守法律法规、职业道德和执业准则，有良好社会信誉；</w:t>
      </w:r>
    </w:p>
    <w:p w14:paraId="2B3D7230">
      <w:pPr>
        <w:spacing w:line="360" w:lineRule="auto"/>
        <w:ind w:firstLine="480" w:firstLineChars="200"/>
        <w:rPr>
          <w:rFonts w:ascii="Times New Roman" w:eastAsiaTheme="minorEastAsia"/>
          <w:sz w:val="24"/>
          <w:szCs w:val="24"/>
        </w:rPr>
      </w:pPr>
      <w:r>
        <w:rPr>
          <w:rFonts w:ascii="Times New Roman" w:eastAsiaTheme="minorEastAsia"/>
          <w:sz w:val="24"/>
          <w:szCs w:val="24"/>
        </w:rPr>
        <w:t>3.</w:t>
      </w:r>
      <w:r>
        <w:rPr>
          <w:rFonts w:hint="eastAsia" w:ascii="Times New Roman" w:eastAsiaTheme="minorEastAsia"/>
          <w:sz w:val="24"/>
          <w:szCs w:val="24"/>
        </w:rPr>
        <w:t>3 2022年至今</w:t>
      </w:r>
      <w:r>
        <w:rPr>
          <w:rFonts w:ascii="Times New Roman" w:eastAsiaTheme="minorEastAsia"/>
          <w:sz w:val="24"/>
          <w:szCs w:val="24"/>
        </w:rPr>
        <w:t>提供的中介服务未因重大执业质量等问题受到省国资委通报；</w:t>
      </w:r>
    </w:p>
    <w:p w14:paraId="63CE60AF">
      <w:pPr>
        <w:pStyle w:val="2"/>
        <w:spacing w:line="360" w:lineRule="auto"/>
        <w:ind w:firstLine="480" w:firstLineChars="200"/>
        <w:rPr>
          <w:rFonts w:eastAsiaTheme="minorEastAsia"/>
          <w:kern w:val="0"/>
          <w:sz w:val="24"/>
          <w:szCs w:val="24"/>
        </w:rPr>
      </w:pPr>
      <w:r>
        <w:rPr>
          <w:rFonts w:eastAsiaTheme="minorEastAsia"/>
          <w:kern w:val="0"/>
          <w:sz w:val="24"/>
          <w:szCs w:val="24"/>
        </w:rPr>
        <w:t>3.</w:t>
      </w:r>
      <w:r>
        <w:rPr>
          <w:rFonts w:hint="eastAsia" w:eastAsiaTheme="minorEastAsia"/>
          <w:kern w:val="0"/>
          <w:sz w:val="24"/>
          <w:szCs w:val="24"/>
        </w:rPr>
        <w:t>4 2022年至今具备</w:t>
      </w:r>
      <w:r>
        <w:rPr>
          <w:rFonts w:eastAsiaTheme="minorEastAsia"/>
          <w:kern w:val="0"/>
          <w:sz w:val="24"/>
          <w:szCs w:val="24"/>
        </w:rPr>
        <w:t>类似</w:t>
      </w:r>
      <w:r>
        <w:rPr>
          <w:rFonts w:eastAsiaTheme="minorEastAsia"/>
          <w:spacing w:val="1"/>
          <w:kern w:val="0"/>
          <w:sz w:val="24"/>
          <w:szCs w:val="24"/>
        </w:rPr>
        <w:t>人力资源咨询</w:t>
      </w:r>
      <w:r>
        <w:rPr>
          <w:rFonts w:eastAsiaTheme="minorEastAsia"/>
          <w:kern w:val="0"/>
          <w:sz w:val="24"/>
          <w:szCs w:val="24"/>
        </w:rPr>
        <w:t>项目业绩，且服务对象企业类型涵盖市场化薪酬类和目标管理类</w:t>
      </w:r>
      <w:r>
        <w:rPr>
          <w:rFonts w:eastAsiaTheme="minorEastAsia"/>
          <w:spacing w:val="1"/>
          <w:kern w:val="0"/>
          <w:sz w:val="24"/>
          <w:szCs w:val="24"/>
        </w:rPr>
        <w:t>国有</w:t>
      </w:r>
      <w:r>
        <w:rPr>
          <w:rFonts w:eastAsiaTheme="minorEastAsia"/>
          <w:kern w:val="0"/>
          <w:sz w:val="24"/>
          <w:szCs w:val="24"/>
        </w:rPr>
        <w:t>企业。</w:t>
      </w:r>
    </w:p>
    <w:p w14:paraId="21435333">
      <w:pPr>
        <w:pStyle w:val="2"/>
        <w:spacing w:line="360" w:lineRule="auto"/>
        <w:ind w:firstLine="480" w:firstLineChars="200"/>
        <w:rPr>
          <w:rFonts w:eastAsiaTheme="minorEastAsia"/>
          <w:kern w:val="0"/>
          <w:sz w:val="24"/>
          <w:szCs w:val="24"/>
        </w:rPr>
      </w:pPr>
      <w:r>
        <w:rPr>
          <w:rFonts w:eastAsiaTheme="minorEastAsia"/>
          <w:kern w:val="0"/>
          <w:sz w:val="24"/>
          <w:szCs w:val="24"/>
        </w:rPr>
        <w:t>3.</w:t>
      </w:r>
      <w:r>
        <w:rPr>
          <w:rFonts w:hint="eastAsia" w:eastAsiaTheme="minorEastAsia"/>
          <w:kern w:val="0"/>
          <w:sz w:val="24"/>
          <w:szCs w:val="24"/>
        </w:rPr>
        <w:t>5</w:t>
      </w:r>
      <w:r>
        <w:rPr>
          <w:rFonts w:eastAsiaTheme="minorEastAsia"/>
          <w:kern w:val="0"/>
          <w:sz w:val="24"/>
          <w:szCs w:val="24"/>
        </w:rPr>
        <w:t>不存在《四川省国资委及出资企业中介机构选聘管理试行办法》第二十八条情形。</w:t>
      </w:r>
    </w:p>
    <w:p w14:paraId="5AE63728">
      <w:pPr>
        <w:spacing w:line="360" w:lineRule="auto"/>
        <w:ind w:firstLine="482" w:firstLineChars="200"/>
        <w:rPr>
          <w:rFonts w:ascii="Times New Roman" w:eastAsiaTheme="minorEastAsia"/>
          <w:b/>
          <w:kern w:val="2"/>
          <w:sz w:val="24"/>
          <w:szCs w:val="24"/>
        </w:rPr>
      </w:pPr>
      <w:bookmarkStart w:id="30" w:name="_Toc317520062"/>
      <w:bookmarkStart w:id="31" w:name="_Toc309058766"/>
      <w:r>
        <w:rPr>
          <w:rFonts w:ascii="Times New Roman" w:eastAsiaTheme="minorEastAsia"/>
          <w:b/>
          <w:kern w:val="2"/>
          <w:sz w:val="24"/>
          <w:szCs w:val="24"/>
        </w:rPr>
        <w:t>4.比选文件的获取</w:t>
      </w:r>
    </w:p>
    <w:p w14:paraId="525AB12B">
      <w:pPr>
        <w:spacing w:line="360" w:lineRule="auto"/>
        <w:ind w:firstLine="480" w:firstLineChars="200"/>
        <w:rPr>
          <w:rFonts w:ascii="Times New Roman" w:eastAsiaTheme="minorEastAsia"/>
          <w:sz w:val="24"/>
          <w:szCs w:val="24"/>
        </w:rPr>
      </w:pPr>
      <w:r>
        <w:rPr>
          <w:rFonts w:ascii="Times New Roman" w:eastAsiaTheme="minorEastAsia"/>
          <w:sz w:val="24"/>
          <w:szCs w:val="24"/>
        </w:rPr>
        <w:t>4.1获取时间：</w:t>
      </w:r>
      <w:r>
        <w:rPr>
          <w:rFonts w:ascii="Times New Roman" w:eastAsiaTheme="minorEastAsia"/>
          <w:b/>
          <w:kern w:val="2"/>
          <w:sz w:val="24"/>
          <w:szCs w:val="24"/>
          <w:u w:val="single"/>
        </w:rPr>
        <w:t>202</w:t>
      </w:r>
      <w:r>
        <w:rPr>
          <w:rFonts w:hint="eastAsia" w:ascii="Times New Roman" w:eastAsiaTheme="minorEastAsia"/>
          <w:b/>
          <w:kern w:val="2"/>
          <w:sz w:val="24"/>
          <w:szCs w:val="24"/>
          <w:u w:val="single"/>
        </w:rPr>
        <w:t>5</w:t>
      </w:r>
      <w:r>
        <w:rPr>
          <w:rFonts w:ascii="Times New Roman" w:eastAsiaTheme="minorEastAsia"/>
          <w:b/>
          <w:kern w:val="2"/>
          <w:sz w:val="24"/>
          <w:szCs w:val="24"/>
          <w:u w:val="single"/>
        </w:rPr>
        <w:t xml:space="preserve">年 1月 </w:t>
      </w:r>
      <w:r>
        <w:rPr>
          <w:rFonts w:hint="eastAsia" w:ascii="Times New Roman" w:eastAsiaTheme="minorEastAsia"/>
          <w:b/>
          <w:kern w:val="2"/>
          <w:sz w:val="24"/>
          <w:szCs w:val="24"/>
          <w:u w:val="single"/>
          <w:lang w:val="en-US" w:eastAsia="zh-CN"/>
        </w:rPr>
        <w:t>10</w:t>
      </w:r>
      <w:r>
        <w:rPr>
          <w:rFonts w:ascii="Times New Roman" w:eastAsiaTheme="minorEastAsia"/>
          <w:b/>
          <w:kern w:val="2"/>
          <w:sz w:val="24"/>
          <w:szCs w:val="24"/>
          <w:u w:val="single"/>
        </w:rPr>
        <w:t>日至202</w:t>
      </w:r>
      <w:r>
        <w:rPr>
          <w:rFonts w:hint="eastAsia" w:ascii="Times New Roman" w:eastAsiaTheme="minorEastAsia"/>
          <w:b/>
          <w:kern w:val="2"/>
          <w:sz w:val="24"/>
          <w:szCs w:val="24"/>
          <w:u w:val="single"/>
        </w:rPr>
        <w:t>5</w:t>
      </w:r>
      <w:r>
        <w:rPr>
          <w:rFonts w:ascii="Times New Roman" w:eastAsiaTheme="minorEastAsia"/>
          <w:b/>
          <w:kern w:val="2"/>
          <w:sz w:val="24"/>
          <w:szCs w:val="24"/>
          <w:u w:val="single"/>
        </w:rPr>
        <w:t xml:space="preserve">年 1月 </w:t>
      </w:r>
      <w:r>
        <w:rPr>
          <w:rFonts w:hint="eastAsia" w:ascii="Times New Roman" w:eastAsiaTheme="minorEastAsia"/>
          <w:b/>
          <w:kern w:val="2"/>
          <w:sz w:val="24"/>
          <w:szCs w:val="24"/>
          <w:u w:val="single"/>
          <w:lang w:val="en-US" w:eastAsia="zh-CN"/>
        </w:rPr>
        <w:t>15</w:t>
      </w:r>
      <w:r>
        <w:rPr>
          <w:rFonts w:ascii="Times New Roman" w:eastAsiaTheme="minorEastAsia"/>
          <w:b/>
          <w:kern w:val="2"/>
          <w:sz w:val="24"/>
          <w:szCs w:val="24"/>
          <w:u w:val="single"/>
        </w:rPr>
        <w:t>日</w:t>
      </w:r>
      <w:r>
        <w:rPr>
          <w:rFonts w:ascii="Times New Roman" w:eastAsiaTheme="minorEastAsia"/>
          <w:sz w:val="24"/>
          <w:szCs w:val="24"/>
        </w:rPr>
        <w:t>。</w:t>
      </w:r>
    </w:p>
    <w:p w14:paraId="45D50EE0">
      <w:pPr>
        <w:spacing w:line="360" w:lineRule="auto"/>
        <w:ind w:firstLine="480" w:firstLineChars="200"/>
        <w:rPr>
          <w:rFonts w:ascii="Times New Roman" w:eastAsiaTheme="minorEastAsia"/>
          <w:sz w:val="24"/>
          <w:szCs w:val="24"/>
          <w:lang w:eastAsia="zh-Hans"/>
        </w:rPr>
      </w:pPr>
      <w:r>
        <w:rPr>
          <w:rFonts w:ascii="Times New Roman" w:eastAsiaTheme="minorEastAsia"/>
          <w:sz w:val="24"/>
          <w:szCs w:val="24"/>
        </w:rPr>
        <w:t>4.2比选文件的取得：比选申请人应在比选公告期内在四川蜀道物流集团有限公司官网（https://www.shudaowl.com/）、蜀物智采平台（https://scjt.tabe.cn/）上获取比选文件</w:t>
      </w:r>
      <w:r>
        <w:rPr>
          <w:rFonts w:ascii="Times New Roman" w:eastAsiaTheme="minorEastAsia"/>
          <w:sz w:val="24"/>
          <w:szCs w:val="24"/>
          <w:lang w:eastAsia="zh-Hans"/>
        </w:rPr>
        <w:t>。</w:t>
      </w:r>
    </w:p>
    <w:p w14:paraId="75B7F049">
      <w:pPr>
        <w:pStyle w:val="6"/>
        <w:ind w:firstLine="480" w:firstLineChars="200"/>
        <w:rPr>
          <w:rFonts w:ascii="Times New Roman" w:hAnsi="Times New Roman" w:eastAsiaTheme="minorEastAsia"/>
          <w:b w:val="0"/>
          <w:sz w:val="24"/>
          <w:szCs w:val="24"/>
        </w:rPr>
      </w:pPr>
      <w:r>
        <w:rPr>
          <w:rFonts w:ascii="Times New Roman" w:hAnsi="Times New Roman" w:eastAsiaTheme="minorEastAsia"/>
          <w:b w:val="0"/>
          <w:sz w:val="24"/>
          <w:szCs w:val="24"/>
        </w:rPr>
        <w:t xml:space="preserve">4.3 </w:t>
      </w:r>
      <w:r>
        <w:rPr>
          <w:rFonts w:ascii="Times New Roman" w:hAnsi="Times New Roman" w:eastAsiaTheme="minorEastAsia"/>
          <w:sz w:val="24"/>
          <w:szCs w:val="24"/>
        </w:rPr>
        <w:t>比选文件价格：免费领取。</w:t>
      </w:r>
    </w:p>
    <w:p w14:paraId="6A515C6E">
      <w:pPr>
        <w:pStyle w:val="6"/>
        <w:ind w:firstLine="480" w:firstLineChars="200"/>
        <w:rPr>
          <w:rFonts w:ascii="Times New Roman" w:hAnsi="Times New Roman" w:eastAsiaTheme="minorEastAsia"/>
          <w:sz w:val="24"/>
          <w:szCs w:val="24"/>
        </w:rPr>
      </w:pPr>
      <w:r>
        <w:rPr>
          <w:rFonts w:ascii="Times New Roman" w:hAnsi="Times New Roman" w:eastAsiaTheme="minorEastAsia"/>
          <w:b w:val="0"/>
          <w:sz w:val="24"/>
          <w:szCs w:val="24"/>
        </w:rPr>
        <w:t>4.4 比选人不提供邮购比选文件服务。</w:t>
      </w:r>
    </w:p>
    <w:p w14:paraId="413D1614">
      <w:pPr>
        <w:pStyle w:val="5"/>
        <w:ind w:firstLine="482" w:firstLineChars="200"/>
        <w:rPr>
          <w:rFonts w:eastAsiaTheme="minorEastAsia"/>
          <w:sz w:val="24"/>
          <w:szCs w:val="24"/>
        </w:rPr>
      </w:pPr>
      <w:r>
        <w:rPr>
          <w:rFonts w:eastAsiaTheme="minorEastAsia"/>
          <w:sz w:val="24"/>
          <w:szCs w:val="24"/>
        </w:rPr>
        <w:t>5. 比选申请文件递交截止时间和开标时间</w:t>
      </w:r>
    </w:p>
    <w:p w14:paraId="5AC7876A">
      <w:pPr>
        <w:spacing w:line="360" w:lineRule="auto"/>
        <w:ind w:firstLine="480" w:firstLineChars="200"/>
        <w:rPr>
          <w:rFonts w:ascii="Times New Roman" w:eastAsiaTheme="minorEastAsia"/>
          <w:sz w:val="24"/>
          <w:szCs w:val="24"/>
        </w:rPr>
      </w:pPr>
      <w:r>
        <w:rPr>
          <w:rFonts w:ascii="Times New Roman" w:eastAsiaTheme="minorEastAsia"/>
          <w:sz w:val="24"/>
          <w:szCs w:val="24"/>
        </w:rPr>
        <w:t>5.1 比选申请文件递交的截止时间（即比选申请截止时间）：</w:t>
      </w:r>
      <w:r>
        <w:rPr>
          <w:rFonts w:ascii="Times New Roman" w:eastAsiaTheme="minorEastAsia"/>
          <w:b/>
          <w:bCs/>
          <w:sz w:val="24"/>
          <w:szCs w:val="24"/>
          <w:u w:val="single"/>
        </w:rPr>
        <w:t>202</w:t>
      </w:r>
      <w:r>
        <w:rPr>
          <w:rFonts w:hint="eastAsia" w:ascii="Times New Roman" w:eastAsiaTheme="minorEastAsia"/>
          <w:b/>
          <w:bCs/>
          <w:sz w:val="24"/>
          <w:szCs w:val="24"/>
          <w:u w:val="single"/>
        </w:rPr>
        <w:t>5</w:t>
      </w:r>
      <w:r>
        <w:rPr>
          <w:rFonts w:ascii="Times New Roman" w:eastAsiaTheme="minorEastAsia"/>
          <w:b/>
          <w:bCs/>
          <w:sz w:val="24"/>
          <w:szCs w:val="24"/>
          <w:u w:val="single"/>
        </w:rPr>
        <w:t xml:space="preserve">年 </w:t>
      </w:r>
      <w:r>
        <w:rPr>
          <w:rFonts w:hint="eastAsia" w:ascii="Times New Roman" w:eastAsiaTheme="minorEastAsia"/>
          <w:b/>
          <w:bCs/>
          <w:sz w:val="24"/>
          <w:szCs w:val="24"/>
          <w:u w:val="single"/>
        </w:rPr>
        <w:t>1</w:t>
      </w:r>
      <w:r>
        <w:rPr>
          <w:rFonts w:ascii="Times New Roman" w:eastAsiaTheme="minorEastAsia"/>
          <w:b/>
          <w:bCs/>
          <w:sz w:val="24"/>
          <w:szCs w:val="24"/>
          <w:u w:val="single"/>
        </w:rPr>
        <w:t xml:space="preserve">月 </w:t>
      </w:r>
      <w:r>
        <w:rPr>
          <w:rFonts w:hint="eastAsia" w:ascii="Times New Roman" w:eastAsiaTheme="minorEastAsia"/>
          <w:b/>
          <w:bCs/>
          <w:sz w:val="24"/>
          <w:szCs w:val="24"/>
          <w:u w:val="single"/>
        </w:rPr>
        <w:t>1</w:t>
      </w:r>
      <w:r>
        <w:rPr>
          <w:rFonts w:hint="eastAsia" w:ascii="Times New Roman" w:eastAsiaTheme="minorEastAsia"/>
          <w:b/>
          <w:bCs/>
          <w:sz w:val="24"/>
          <w:szCs w:val="24"/>
          <w:u w:val="single"/>
          <w:lang w:val="en-US" w:eastAsia="zh-CN"/>
        </w:rPr>
        <w:t>6</w:t>
      </w:r>
      <w:r>
        <w:rPr>
          <w:rFonts w:ascii="Times New Roman" w:eastAsiaTheme="minorEastAsia"/>
          <w:b/>
          <w:bCs/>
          <w:sz w:val="24"/>
          <w:szCs w:val="24"/>
          <w:u w:val="single"/>
        </w:rPr>
        <w:t>日上午10</w:t>
      </w:r>
      <w:r>
        <w:rPr>
          <w:rFonts w:hint="eastAsia" w:ascii="Times New Roman" w:eastAsiaTheme="minorEastAsia"/>
          <w:b/>
          <w:bCs/>
          <w:sz w:val="24"/>
          <w:szCs w:val="24"/>
          <w:u w:val="single"/>
          <w:lang w:eastAsia="zh-CN"/>
        </w:rPr>
        <w:t>:</w:t>
      </w:r>
      <w:r>
        <w:rPr>
          <w:rFonts w:ascii="Times New Roman" w:eastAsiaTheme="minorEastAsia"/>
          <w:b/>
          <w:bCs/>
          <w:sz w:val="24"/>
          <w:szCs w:val="24"/>
          <w:u w:val="single"/>
        </w:rPr>
        <w:t>00（北京时间）</w:t>
      </w:r>
      <w:r>
        <w:rPr>
          <w:rFonts w:ascii="Times New Roman" w:eastAsiaTheme="minorEastAsia"/>
          <w:sz w:val="24"/>
          <w:szCs w:val="24"/>
        </w:rPr>
        <w:t>，地点：</w:t>
      </w:r>
      <w:r>
        <w:rPr>
          <w:rFonts w:hint="eastAsia" w:ascii="Times New Roman" w:eastAsiaTheme="minorEastAsia"/>
          <w:sz w:val="24"/>
          <w:szCs w:val="24"/>
        </w:rPr>
        <w:t>四川蜀物路面材料有限公司</w:t>
      </w:r>
      <w:r>
        <w:rPr>
          <w:rFonts w:ascii="Times New Roman" w:eastAsiaTheme="minorEastAsia"/>
          <w:sz w:val="24"/>
          <w:szCs w:val="24"/>
        </w:rPr>
        <w:t>（成都市青羊区光华北五路266号2栋A座</w:t>
      </w:r>
      <w:r>
        <w:rPr>
          <w:rFonts w:hint="eastAsia" w:ascii="Times New Roman" w:eastAsiaTheme="minorEastAsia"/>
          <w:sz w:val="24"/>
          <w:szCs w:val="24"/>
        </w:rPr>
        <w:t>8</w:t>
      </w:r>
      <w:r>
        <w:rPr>
          <w:rFonts w:ascii="Times New Roman" w:eastAsiaTheme="minorEastAsia"/>
          <w:sz w:val="24"/>
          <w:szCs w:val="24"/>
        </w:rPr>
        <w:t>层）。</w:t>
      </w:r>
    </w:p>
    <w:p w14:paraId="56D3A95B">
      <w:pPr>
        <w:spacing w:line="360" w:lineRule="auto"/>
        <w:ind w:firstLine="480" w:firstLineChars="200"/>
        <w:rPr>
          <w:rFonts w:ascii="Times New Roman" w:eastAsiaTheme="minorEastAsia"/>
          <w:sz w:val="24"/>
          <w:szCs w:val="24"/>
        </w:rPr>
      </w:pPr>
      <w:r>
        <w:rPr>
          <w:rFonts w:ascii="Times New Roman" w:eastAsiaTheme="minorEastAsia"/>
          <w:sz w:val="24"/>
          <w:szCs w:val="24"/>
        </w:rPr>
        <w:t>5.2 逾期送达的或者未送达指定地点的比选申请文件，比选人不予受理。</w:t>
      </w:r>
    </w:p>
    <w:p w14:paraId="740951A6">
      <w:pPr>
        <w:pStyle w:val="5"/>
        <w:ind w:firstLine="482" w:firstLineChars="200"/>
        <w:rPr>
          <w:rFonts w:eastAsiaTheme="minorEastAsia"/>
          <w:b w:val="0"/>
          <w:bCs/>
          <w:kern w:val="0"/>
          <w:sz w:val="24"/>
          <w:szCs w:val="24"/>
        </w:rPr>
      </w:pPr>
      <w:r>
        <w:rPr>
          <w:rFonts w:eastAsiaTheme="minorEastAsia"/>
          <w:sz w:val="24"/>
          <w:szCs w:val="24"/>
        </w:rPr>
        <w:t>6.评审地点</w:t>
      </w:r>
    </w:p>
    <w:p w14:paraId="688BAF86">
      <w:pPr>
        <w:spacing w:line="360" w:lineRule="auto"/>
        <w:ind w:firstLine="480" w:firstLineChars="200"/>
        <w:rPr>
          <w:rFonts w:ascii="Times New Roman" w:eastAsiaTheme="minorEastAsia"/>
          <w:sz w:val="24"/>
          <w:szCs w:val="24"/>
        </w:rPr>
      </w:pPr>
      <w:r>
        <w:rPr>
          <w:rFonts w:ascii="Times New Roman" w:eastAsiaTheme="minorEastAsia"/>
          <w:sz w:val="24"/>
          <w:szCs w:val="24"/>
        </w:rPr>
        <w:t>6.1 评审地点：</w:t>
      </w:r>
      <w:r>
        <w:rPr>
          <w:rFonts w:hint="eastAsia" w:ascii="Times New Roman" w:eastAsiaTheme="minorEastAsia"/>
          <w:sz w:val="24"/>
          <w:szCs w:val="24"/>
        </w:rPr>
        <w:t>四川蜀物路面材料有限公司</w:t>
      </w:r>
      <w:r>
        <w:rPr>
          <w:rFonts w:ascii="Times New Roman" w:eastAsiaTheme="minorEastAsia"/>
          <w:sz w:val="24"/>
          <w:szCs w:val="24"/>
        </w:rPr>
        <w:t>（地址：成都市青羊区光华北五路266号2栋A座</w:t>
      </w:r>
      <w:r>
        <w:rPr>
          <w:rFonts w:hint="eastAsia" w:ascii="Times New Roman" w:eastAsiaTheme="minorEastAsia"/>
          <w:sz w:val="24"/>
          <w:szCs w:val="24"/>
        </w:rPr>
        <w:t>8</w:t>
      </w:r>
      <w:r>
        <w:rPr>
          <w:rFonts w:ascii="Times New Roman" w:eastAsiaTheme="minorEastAsia"/>
          <w:sz w:val="24"/>
          <w:szCs w:val="24"/>
        </w:rPr>
        <w:t>层）。</w:t>
      </w:r>
    </w:p>
    <w:p w14:paraId="09A72094">
      <w:pPr>
        <w:spacing w:line="360" w:lineRule="auto"/>
        <w:ind w:firstLine="480" w:firstLineChars="200"/>
        <w:rPr>
          <w:rFonts w:ascii="Times New Roman" w:eastAsiaTheme="minorEastAsia"/>
          <w:sz w:val="24"/>
          <w:szCs w:val="24"/>
        </w:rPr>
      </w:pPr>
      <w:r>
        <w:rPr>
          <w:rFonts w:ascii="Times New Roman" w:eastAsiaTheme="minorEastAsia"/>
          <w:sz w:val="24"/>
          <w:szCs w:val="24"/>
        </w:rPr>
        <w:t>6.2 评审时间：202</w:t>
      </w:r>
      <w:r>
        <w:rPr>
          <w:rFonts w:hint="eastAsia" w:ascii="Times New Roman" w:eastAsiaTheme="minorEastAsia"/>
          <w:sz w:val="24"/>
          <w:szCs w:val="24"/>
        </w:rPr>
        <w:t>5</w:t>
      </w:r>
      <w:r>
        <w:rPr>
          <w:rFonts w:ascii="Times New Roman" w:eastAsiaTheme="minorEastAsia"/>
          <w:sz w:val="24"/>
          <w:szCs w:val="24"/>
        </w:rPr>
        <w:t>年</w:t>
      </w:r>
      <w:r>
        <w:rPr>
          <w:rFonts w:hint="eastAsia" w:ascii="Times New Roman" w:eastAsiaTheme="minorEastAsia"/>
          <w:sz w:val="24"/>
          <w:szCs w:val="24"/>
        </w:rPr>
        <w:t>1</w:t>
      </w:r>
      <w:r>
        <w:rPr>
          <w:rFonts w:ascii="Times New Roman" w:eastAsiaTheme="minorEastAsia"/>
          <w:sz w:val="24"/>
          <w:szCs w:val="24"/>
        </w:rPr>
        <w:t>月</w:t>
      </w:r>
      <w:r>
        <w:rPr>
          <w:rFonts w:hint="eastAsia" w:ascii="Times New Roman" w:eastAsiaTheme="minorEastAsia"/>
          <w:sz w:val="24"/>
          <w:szCs w:val="24"/>
        </w:rPr>
        <w:t>1</w:t>
      </w:r>
      <w:r>
        <w:rPr>
          <w:rFonts w:hint="eastAsia" w:ascii="Times New Roman" w:eastAsiaTheme="minorEastAsia"/>
          <w:sz w:val="24"/>
          <w:szCs w:val="24"/>
          <w:lang w:val="en-US" w:eastAsia="zh-CN"/>
        </w:rPr>
        <w:t>6</w:t>
      </w:r>
      <w:r>
        <w:rPr>
          <w:rFonts w:ascii="Times New Roman" w:eastAsiaTheme="minorEastAsia"/>
          <w:sz w:val="24"/>
          <w:szCs w:val="24"/>
        </w:rPr>
        <w:t>日上午</w:t>
      </w:r>
      <w:r>
        <w:rPr>
          <w:rFonts w:hint="eastAsia" w:ascii="Times New Roman" w:eastAsiaTheme="minorEastAsia"/>
          <w:sz w:val="24"/>
          <w:szCs w:val="24"/>
        </w:rPr>
        <w:t>10</w:t>
      </w:r>
      <w:r>
        <w:rPr>
          <w:rFonts w:ascii="Times New Roman" w:eastAsiaTheme="minorEastAsia"/>
          <w:sz w:val="24"/>
          <w:szCs w:val="24"/>
        </w:rPr>
        <w:t>:00（北京时间）</w:t>
      </w:r>
    </w:p>
    <w:p w14:paraId="3C49C79C">
      <w:pPr>
        <w:pStyle w:val="5"/>
        <w:ind w:firstLine="482" w:firstLineChars="200"/>
        <w:rPr>
          <w:rFonts w:eastAsiaTheme="minorEastAsia"/>
          <w:sz w:val="24"/>
          <w:szCs w:val="24"/>
        </w:rPr>
      </w:pPr>
      <w:r>
        <w:rPr>
          <w:rFonts w:eastAsiaTheme="minorEastAsia"/>
          <w:sz w:val="24"/>
          <w:szCs w:val="24"/>
        </w:rPr>
        <w:t>7.发布公告的媒介</w:t>
      </w:r>
    </w:p>
    <w:p w14:paraId="0D47D37D">
      <w:pPr>
        <w:wordWrap w:val="0"/>
        <w:spacing w:line="360" w:lineRule="auto"/>
        <w:ind w:firstLine="480" w:firstLineChars="200"/>
        <w:rPr>
          <w:rFonts w:ascii="Times New Roman" w:eastAsiaTheme="minorEastAsia"/>
          <w:sz w:val="24"/>
          <w:szCs w:val="24"/>
        </w:rPr>
      </w:pPr>
      <w:r>
        <w:rPr>
          <w:rFonts w:ascii="Times New Roman" w:eastAsiaTheme="minorEastAsia"/>
          <w:sz w:val="24"/>
          <w:szCs w:val="24"/>
        </w:rPr>
        <w:t>本次比选公告在四川蜀道物流集团有限公司官网（https://www.shudaowl.com/）、蜀物智采平台（https://scjt.tabe.cn/）上发布。</w:t>
      </w:r>
    </w:p>
    <w:p w14:paraId="7BC6A859">
      <w:pPr>
        <w:pStyle w:val="5"/>
        <w:ind w:firstLine="482" w:firstLineChars="200"/>
        <w:rPr>
          <w:rFonts w:eastAsiaTheme="minorEastAsia"/>
          <w:sz w:val="24"/>
          <w:szCs w:val="24"/>
        </w:rPr>
      </w:pPr>
      <w:r>
        <w:rPr>
          <w:rFonts w:eastAsiaTheme="minorEastAsia"/>
          <w:sz w:val="24"/>
          <w:szCs w:val="24"/>
        </w:rPr>
        <w:t>8.评审方法</w:t>
      </w:r>
    </w:p>
    <w:p w14:paraId="7695BAAF">
      <w:pPr>
        <w:spacing w:line="360" w:lineRule="auto"/>
        <w:ind w:firstLine="480" w:firstLineChars="200"/>
        <w:rPr>
          <w:rFonts w:ascii="Times New Roman" w:eastAsiaTheme="minorEastAsia"/>
          <w:sz w:val="24"/>
          <w:szCs w:val="24"/>
        </w:rPr>
      </w:pPr>
      <w:r>
        <w:rPr>
          <w:rFonts w:ascii="Times New Roman" w:eastAsiaTheme="minorEastAsia"/>
          <w:sz w:val="24"/>
          <w:szCs w:val="24"/>
        </w:rPr>
        <w:t>本次评审采用综合评估法，详见比选文件第三章《评审办法及评分标准》。</w:t>
      </w:r>
    </w:p>
    <w:p w14:paraId="511A2159">
      <w:pPr>
        <w:pStyle w:val="5"/>
        <w:ind w:firstLine="482" w:firstLineChars="200"/>
        <w:rPr>
          <w:rFonts w:eastAsiaTheme="minorEastAsia"/>
          <w:sz w:val="24"/>
          <w:szCs w:val="24"/>
        </w:rPr>
      </w:pPr>
      <w:r>
        <w:rPr>
          <w:rFonts w:eastAsiaTheme="minorEastAsia"/>
          <w:sz w:val="24"/>
          <w:szCs w:val="24"/>
        </w:rPr>
        <w:t>9.联系方式</w:t>
      </w:r>
      <w:bookmarkEnd w:id="30"/>
      <w:bookmarkEnd w:id="31"/>
    </w:p>
    <w:p w14:paraId="0C5C6395">
      <w:pPr>
        <w:spacing w:line="360" w:lineRule="auto"/>
        <w:ind w:firstLine="480" w:firstLineChars="200"/>
        <w:rPr>
          <w:rFonts w:ascii="Times New Roman" w:eastAsiaTheme="minorEastAsia"/>
          <w:sz w:val="24"/>
          <w:szCs w:val="24"/>
        </w:rPr>
      </w:pPr>
      <w:r>
        <w:rPr>
          <w:rFonts w:ascii="Times New Roman" w:eastAsiaTheme="minorEastAsia"/>
          <w:sz w:val="24"/>
          <w:szCs w:val="24"/>
        </w:rPr>
        <w:t>比 选 人：</w:t>
      </w:r>
      <w:r>
        <w:rPr>
          <w:rFonts w:hint="eastAsia" w:ascii="Times New Roman" w:eastAsiaTheme="minorEastAsia"/>
          <w:sz w:val="24"/>
          <w:szCs w:val="24"/>
        </w:rPr>
        <w:t>四川蜀物路面材料有限公司</w:t>
      </w:r>
    </w:p>
    <w:p w14:paraId="196EEF49">
      <w:pPr>
        <w:spacing w:line="360" w:lineRule="auto"/>
        <w:ind w:firstLine="480" w:firstLineChars="200"/>
        <w:rPr>
          <w:rFonts w:ascii="Times New Roman" w:eastAsiaTheme="minorEastAsia"/>
          <w:sz w:val="24"/>
          <w:szCs w:val="24"/>
          <w:highlight w:val="none"/>
        </w:rPr>
      </w:pPr>
      <w:r>
        <w:rPr>
          <w:rFonts w:ascii="Times New Roman" w:eastAsiaTheme="minorEastAsia"/>
          <w:sz w:val="24"/>
          <w:szCs w:val="24"/>
          <w:highlight w:val="none"/>
        </w:rPr>
        <w:t>地    址：成都市青羊区光华北五路266号2栋A座</w:t>
      </w:r>
      <w:r>
        <w:rPr>
          <w:rFonts w:hint="eastAsia" w:ascii="Times New Roman" w:eastAsiaTheme="minorEastAsia"/>
          <w:sz w:val="24"/>
          <w:szCs w:val="24"/>
          <w:highlight w:val="none"/>
        </w:rPr>
        <w:t>8</w:t>
      </w:r>
      <w:r>
        <w:rPr>
          <w:rFonts w:ascii="Times New Roman" w:eastAsiaTheme="minorEastAsia"/>
          <w:sz w:val="24"/>
          <w:szCs w:val="24"/>
          <w:highlight w:val="none"/>
        </w:rPr>
        <w:t>层</w:t>
      </w:r>
    </w:p>
    <w:p w14:paraId="4160306B">
      <w:pPr>
        <w:spacing w:line="360" w:lineRule="auto"/>
        <w:ind w:firstLine="480" w:firstLineChars="200"/>
        <w:rPr>
          <w:rFonts w:ascii="Times New Roman" w:eastAsiaTheme="minorEastAsia"/>
          <w:sz w:val="24"/>
          <w:szCs w:val="24"/>
          <w:highlight w:val="none"/>
        </w:rPr>
      </w:pPr>
      <w:r>
        <w:rPr>
          <w:rFonts w:ascii="Times New Roman" w:eastAsiaTheme="minorEastAsia"/>
          <w:sz w:val="24"/>
          <w:szCs w:val="24"/>
          <w:highlight w:val="none"/>
        </w:rPr>
        <w:t>联 系 人：</w:t>
      </w:r>
      <w:r>
        <w:rPr>
          <w:rFonts w:hint="eastAsia" w:ascii="Times New Roman" w:eastAsiaTheme="minorEastAsia"/>
          <w:sz w:val="24"/>
          <w:szCs w:val="24"/>
          <w:highlight w:val="none"/>
        </w:rPr>
        <w:t>李女士</w:t>
      </w:r>
    </w:p>
    <w:p w14:paraId="73400286">
      <w:pPr>
        <w:spacing w:line="360" w:lineRule="auto"/>
        <w:ind w:firstLine="480" w:firstLineChars="200"/>
        <w:rPr>
          <w:rFonts w:ascii="Times New Roman" w:eastAsiaTheme="minorEastAsia"/>
          <w:sz w:val="24"/>
          <w:szCs w:val="24"/>
          <w:highlight w:val="none"/>
        </w:rPr>
      </w:pPr>
      <w:r>
        <w:rPr>
          <w:rFonts w:ascii="Times New Roman" w:eastAsiaTheme="minorEastAsia"/>
          <w:sz w:val="24"/>
          <w:szCs w:val="24"/>
          <w:highlight w:val="none"/>
        </w:rPr>
        <w:t>邮    箱：</w:t>
      </w:r>
      <w:r>
        <w:rPr>
          <w:rFonts w:ascii="Times New Roman" w:eastAsiaTheme="minorEastAsia"/>
          <w:sz w:val="24"/>
          <w:szCs w:val="24"/>
          <w:highlight w:val="none"/>
        </w:rPr>
        <w:fldChar w:fldCharType="begin"/>
      </w:r>
      <w:r>
        <w:rPr>
          <w:rFonts w:ascii="Times New Roman" w:eastAsiaTheme="minorEastAsia"/>
          <w:sz w:val="24"/>
          <w:szCs w:val="24"/>
          <w:highlight w:val="none"/>
        </w:rPr>
        <w:instrText xml:space="preserve"> HYPERLINK "mailto:sclasgs@163.com" </w:instrText>
      </w:r>
      <w:r>
        <w:rPr>
          <w:rFonts w:ascii="Times New Roman" w:eastAsiaTheme="minorEastAsia"/>
          <w:sz w:val="24"/>
          <w:szCs w:val="24"/>
          <w:highlight w:val="none"/>
        </w:rPr>
        <w:fldChar w:fldCharType="separate"/>
      </w:r>
      <w:r>
        <w:rPr>
          <w:rStyle w:val="21"/>
          <w:rFonts w:ascii="Times New Roman" w:eastAsiaTheme="minorEastAsia"/>
          <w:sz w:val="24"/>
          <w:szCs w:val="24"/>
          <w:highlight w:val="none"/>
        </w:rPr>
        <w:t>sclasgs@163.com</w:t>
      </w:r>
      <w:r>
        <w:rPr>
          <w:rFonts w:ascii="Times New Roman" w:eastAsiaTheme="minorEastAsia"/>
          <w:sz w:val="24"/>
          <w:szCs w:val="24"/>
          <w:highlight w:val="none"/>
        </w:rPr>
        <w:fldChar w:fldCharType="end"/>
      </w:r>
    </w:p>
    <w:p w14:paraId="4B9B1AE6">
      <w:pPr>
        <w:pStyle w:val="2"/>
      </w:pPr>
    </w:p>
    <w:p w14:paraId="508A19A2">
      <w:pPr>
        <w:spacing w:line="360" w:lineRule="auto"/>
        <w:jc w:val="right"/>
        <w:rPr>
          <w:rFonts w:ascii="Times New Roman" w:eastAsiaTheme="minorEastAsia"/>
          <w:sz w:val="24"/>
          <w:szCs w:val="24"/>
        </w:rPr>
      </w:pPr>
      <w:r>
        <w:rPr>
          <w:rFonts w:ascii="Times New Roman" w:eastAsiaTheme="minorEastAsia"/>
          <w:sz w:val="24"/>
          <w:szCs w:val="24"/>
        </w:rPr>
        <w:t>比选人：</w:t>
      </w:r>
      <w:r>
        <w:rPr>
          <w:rFonts w:hint="eastAsia" w:ascii="Times New Roman" w:eastAsiaTheme="minorEastAsia"/>
          <w:sz w:val="24"/>
          <w:szCs w:val="24"/>
        </w:rPr>
        <w:t>四川蜀物路面材料有限公司</w:t>
      </w:r>
    </w:p>
    <w:p w14:paraId="043D29AA">
      <w:pPr>
        <w:spacing w:line="360" w:lineRule="auto"/>
        <w:rPr>
          <w:rFonts w:ascii="Times New Roman"/>
          <w:b/>
          <w:sz w:val="32"/>
          <w:szCs w:val="32"/>
        </w:rPr>
        <w:sectPr>
          <w:pgSz w:w="11906" w:h="16838"/>
          <w:pgMar w:top="2098" w:right="1474" w:bottom="1984" w:left="1587" w:header="851" w:footer="851" w:gutter="0"/>
          <w:cols w:space="720" w:num="1"/>
          <w:docGrid w:linePitch="312" w:charSpace="0"/>
        </w:sectPr>
      </w:pPr>
      <w:r>
        <w:rPr>
          <w:rFonts w:ascii="Times New Roman" w:eastAsiaTheme="minorEastAsia"/>
          <w:sz w:val="24"/>
          <w:szCs w:val="24"/>
        </w:rPr>
        <w:t xml:space="preserve">                                   </w:t>
      </w:r>
      <w:r>
        <w:rPr>
          <w:rFonts w:hint="eastAsia" w:ascii="Times New Roman" w:eastAsiaTheme="minorEastAsia"/>
          <w:sz w:val="24"/>
          <w:szCs w:val="24"/>
        </w:rPr>
        <w:t xml:space="preserve">                                                     </w:t>
      </w:r>
      <w:r>
        <w:rPr>
          <w:rFonts w:hint="eastAsia" w:ascii="Times New Roman" w:eastAsiaTheme="minorEastAsia"/>
          <w:sz w:val="24"/>
          <w:szCs w:val="24"/>
          <w:lang w:val="en-US" w:eastAsia="zh-CN"/>
        </w:rPr>
        <w:t xml:space="preserve">                 </w:t>
      </w:r>
      <w:r>
        <w:rPr>
          <w:rFonts w:hint="eastAsia" w:ascii="Times New Roman" w:eastAsiaTheme="minorEastAsia"/>
          <w:sz w:val="24"/>
          <w:szCs w:val="24"/>
        </w:rPr>
        <w:t xml:space="preserve">    </w:t>
      </w:r>
      <w:r>
        <w:rPr>
          <w:rFonts w:ascii="Times New Roman" w:eastAsiaTheme="minorEastAsia"/>
          <w:sz w:val="24"/>
          <w:szCs w:val="24"/>
        </w:rPr>
        <w:t>202</w:t>
      </w:r>
      <w:r>
        <w:rPr>
          <w:rFonts w:hint="eastAsia" w:ascii="Times New Roman" w:eastAsiaTheme="minorEastAsia"/>
          <w:sz w:val="24"/>
          <w:szCs w:val="24"/>
        </w:rPr>
        <w:t>5</w:t>
      </w:r>
      <w:r>
        <w:rPr>
          <w:rFonts w:ascii="Times New Roman" w:eastAsiaTheme="minorEastAsia"/>
          <w:sz w:val="24"/>
          <w:szCs w:val="24"/>
        </w:rPr>
        <w:t>年</w:t>
      </w:r>
      <w:r>
        <w:rPr>
          <w:rFonts w:hint="eastAsia" w:ascii="Times New Roman" w:eastAsiaTheme="minorEastAsia"/>
          <w:sz w:val="24"/>
          <w:szCs w:val="24"/>
        </w:rPr>
        <w:t>1</w:t>
      </w:r>
      <w:r>
        <w:rPr>
          <w:rFonts w:ascii="Times New Roman" w:eastAsiaTheme="minorEastAsia"/>
          <w:sz w:val="24"/>
          <w:szCs w:val="24"/>
        </w:rPr>
        <w:t>月</w:t>
      </w:r>
      <w:bookmarkEnd w:id="9"/>
      <w:r>
        <w:rPr>
          <w:rFonts w:hint="eastAsia" w:ascii="Times New Roman" w:eastAsiaTheme="minorEastAsia"/>
          <w:sz w:val="24"/>
          <w:szCs w:val="24"/>
          <w:lang w:val="en-US" w:eastAsia="zh-CN"/>
        </w:rPr>
        <w:t>10</w:t>
      </w:r>
      <w:r>
        <w:rPr>
          <w:rFonts w:ascii="Times New Roman" w:eastAsiaTheme="minorEastAsia"/>
          <w:sz w:val="24"/>
          <w:szCs w:val="24"/>
        </w:rPr>
        <w:t>日</w:t>
      </w:r>
    </w:p>
    <w:p w14:paraId="5F0C970E">
      <w:pPr>
        <w:pStyle w:val="3"/>
        <w:spacing w:line="560" w:lineRule="exact"/>
        <w:jc w:val="center"/>
        <w:rPr>
          <w:rFonts w:eastAsia="黑体"/>
          <w:b w:val="0"/>
          <w:kern w:val="0"/>
          <w:sz w:val="32"/>
          <w:szCs w:val="32"/>
        </w:rPr>
      </w:pPr>
      <w:bookmarkStart w:id="32" w:name="_Toc446487112"/>
      <w:bookmarkStart w:id="33" w:name="_Toc408316983"/>
      <w:bookmarkStart w:id="34" w:name="_Toc475463260"/>
      <w:r>
        <w:rPr>
          <w:rFonts w:eastAsia="黑体"/>
          <w:b w:val="0"/>
          <w:kern w:val="0"/>
          <w:sz w:val="32"/>
          <w:szCs w:val="32"/>
        </w:rPr>
        <w:t>第二章 比选申请人须知</w:t>
      </w:r>
      <w:bookmarkEnd w:id="8"/>
      <w:bookmarkEnd w:id="32"/>
      <w:bookmarkEnd w:id="33"/>
      <w:bookmarkEnd w:id="34"/>
    </w:p>
    <w:p w14:paraId="69854C5A">
      <w:pPr>
        <w:jc w:val="center"/>
        <w:rPr>
          <w:rFonts w:ascii="Times New Roman" w:eastAsia="黑体"/>
          <w:sz w:val="32"/>
          <w:szCs w:val="32"/>
        </w:rPr>
      </w:pPr>
      <w:bookmarkStart w:id="35" w:name="_Toc261593732"/>
      <w:bookmarkStart w:id="36" w:name="_Toc2971"/>
      <w:bookmarkStart w:id="37" w:name="_Toc409528448"/>
      <w:bookmarkStart w:id="38" w:name="_Toc184635070"/>
      <w:bookmarkStart w:id="39" w:name="_Toc446487113"/>
      <w:bookmarkStart w:id="40" w:name="_Toc2457"/>
      <w:bookmarkStart w:id="41" w:name="_Toc408316984"/>
      <w:bookmarkStart w:id="42" w:name="_Toc20842"/>
      <w:r>
        <w:rPr>
          <w:rFonts w:ascii="Times New Roman" w:eastAsia="黑体"/>
          <w:sz w:val="32"/>
          <w:szCs w:val="32"/>
        </w:rPr>
        <w:t>比选申请人须知前附表</w:t>
      </w:r>
      <w:bookmarkEnd w:id="35"/>
      <w:bookmarkEnd w:id="36"/>
      <w:bookmarkEnd w:id="37"/>
      <w:bookmarkEnd w:id="38"/>
      <w:bookmarkEnd w:id="39"/>
      <w:bookmarkEnd w:id="40"/>
      <w:bookmarkEnd w:id="41"/>
      <w:bookmarkEnd w:id="42"/>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689"/>
        <w:gridCol w:w="6351"/>
      </w:tblGrid>
      <w:tr w14:paraId="30DC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1032" w:type="dxa"/>
            <w:vAlign w:val="center"/>
          </w:tcPr>
          <w:p w14:paraId="6AF930E0">
            <w:pPr>
              <w:spacing w:line="400" w:lineRule="exact"/>
              <w:jc w:val="center"/>
              <w:rPr>
                <w:rFonts w:ascii="黑体" w:hAnsi="黑体" w:eastAsia="黑体" w:cs="黑体"/>
                <w:bCs/>
                <w:sz w:val="22"/>
                <w:szCs w:val="22"/>
              </w:rPr>
            </w:pPr>
            <w:r>
              <w:rPr>
                <w:rFonts w:hint="eastAsia" w:ascii="黑体" w:hAnsi="黑体" w:eastAsia="黑体" w:cs="黑体"/>
                <w:bCs/>
                <w:sz w:val="22"/>
                <w:szCs w:val="22"/>
              </w:rPr>
              <w:t>条款号</w:t>
            </w:r>
          </w:p>
        </w:tc>
        <w:tc>
          <w:tcPr>
            <w:tcW w:w="1689" w:type="dxa"/>
            <w:vAlign w:val="center"/>
          </w:tcPr>
          <w:p w14:paraId="2F7C9E7E">
            <w:pPr>
              <w:spacing w:line="400" w:lineRule="exact"/>
              <w:jc w:val="center"/>
              <w:rPr>
                <w:rFonts w:ascii="黑体" w:hAnsi="黑体" w:eastAsia="黑体" w:cs="黑体"/>
                <w:bCs/>
                <w:sz w:val="22"/>
                <w:szCs w:val="22"/>
              </w:rPr>
            </w:pPr>
            <w:r>
              <w:rPr>
                <w:rFonts w:hint="eastAsia" w:ascii="黑体" w:hAnsi="黑体" w:eastAsia="黑体" w:cs="黑体"/>
                <w:bCs/>
                <w:sz w:val="22"/>
                <w:szCs w:val="22"/>
              </w:rPr>
              <w:t>条款名称</w:t>
            </w:r>
          </w:p>
        </w:tc>
        <w:tc>
          <w:tcPr>
            <w:tcW w:w="6351" w:type="dxa"/>
            <w:vAlign w:val="center"/>
          </w:tcPr>
          <w:p w14:paraId="077BB92B">
            <w:pPr>
              <w:spacing w:line="400" w:lineRule="exact"/>
              <w:jc w:val="center"/>
              <w:rPr>
                <w:rFonts w:ascii="黑体" w:hAnsi="黑体" w:eastAsia="黑体" w:cs="黑体"/>
                <w:bCs/>
                <w:sz w:val="22"/>
                <w:szCs w:val="22"/>
              </w:rPr>
            </w:pPr>
            <w:r>
              <w:rPr>
                <w:rFonts w:hint="eastAsia" w:ascii="黑体" w:hAnsi="黑体" w:eastAsia="黑体" w:cs="黑体"/>
                <w:bCs/>
                <w:sz w:val="22"/>
                <w:szCs w:val="22"/>
              </w:rPr>
              <w:t>编列内容</w:t>
            </w:r>
          </w:p>
        </w:tc>
      </w:tr>
      <w:tr w14:paraId="4E20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11183937">
            <w:pPr>
              <w:jc w:val="center"/>
              <w:rPr>
                <w:rFonts w:ascii="Times New Roman" w:eastAsiaTheme="minorEastAsia"/>
                <w:sz w:val="24"/>
                <w:szCs w:val="24"/>
              </w:rPr>
            </w:pPr>
            <w:r>
              <w:rPr>
                <w:rFonts w:ascii="Times New Roman" w:eastAsiaTheme="minorEastAsia"/>
                <w:sz w:val="24"/>
                <w:szCs w:val="24"/>
              </w:rPr>
              <w:t>1.1.1</w:t>
            </w:r>
          </w:p>
        </w:tc>
        <w:tc>
          <w:tcPr>
            <w:tcW w:w="1689" w:type="dxa"/>
            <w:vAlign w:val="center"/>
          </w:tcPr>
          <w:p w14:paraId="22F1697B">
            <w:pPr>
              <w:spacing w:line="400" w:lineRule="exact"/>
              <w:jc w:val="center"/>
              <w:rPr>
                <w:rFonts w:ascii="黑体" w:hAnsi="黑体" w:eastAsia="黑体" w:cs="黑体"/>
                <w:bCs/>
                <w:sz w:val="22"/>
                <w:szCs w:val="22"/>
              </w:rPr>
            </w:pPr>
            <w:r>
              <w:rPr>
                <w:rFonts w:hint="eastAsia" w:ascii="黑体" w:hAnsi="黑体" w:eastAsia="黑体" w:cs="黑体"/>
                <w:bCs/>
                <w:sz w:val="22"/>
                <w:szCs w:val="22"/>
              </w:rPr>
              <w:t>比选人</w:t>
            </w:r>
          </w:p>
        </w:tc>
        <w:tc>
          <w:tcPr>
            <w:tcW w:w="6351" w:type="dxa"/>
            <w:vAlign w:val="center"/>
          </w:tcPr>
          <w:p w14:paraId="0DC5B5C0">
            <w:pPr>
              <w:autoSpaceDE w:val="0"/>
              <w:autoSpaceDN w:val="0"/>
              <w:adjustRightInd w:val="0"/>
              <w:rPr>
                <w:rFonts w:ascii="Times New Roman" w:eastAsiaTheme="minorEastAsia"/>
                <w:sz w:val="24"/>
                <w:szCs w:val="24"/>
              </w:rPr>
            </w:pPr>
            <w:r>
              <w:rPr>
                <w:rFonts w:ascii="Times New Roman" w:eastAsiaTheme="minorEastAsia"/>
                <w:sz w:val="24"/>
                <w:szCs w:val="24"/>
              </w:rPr>
              <w:t>名  称：详见比选公告</w:t>
            </w:r>
          </w:p>
          <w:p w14:paraId="50698282">
            <w:pPr>
              <w:autoSpaceDE w:val="0"/>
              <w:autoSpaceDN w:val="0"/>
              <w:adjustRightInd w:val="0"/>
              <w:rPr>
                <w:rFonts w:ascii="Times New Roman" w:eastAsiaTheme="minorEastAsia"/>
                <w:sz w:val="24"/>
                <w:szCs w:val="24"/>
              </w:rPr>
            </w:pPr>
            <w:r>
              <w:rPr>
                <w:rFonts w:ascii="Times New Roman" w:eastAsiaTheme="minorEastAsia"/>
                <w:sz w:val="24"/>
                <w:szCs w:val="24"/>
              </w:rPr>
              <w:t>地  址：详见比选公告</w:t>
            </w:r>
          </w:p>
          <w:p w14:paraId="2EFBD588">
            <w:pPr>
              <w:autoSpaceDE w:val="0"/>
              <w:autoSpaceDN w:val="0"/>
              <w:adjustRightInd w:val="0"/>
              <w:rPr>
                <w:rFonts w:ascii="Times New Roman" w:eastAsiaTheme="minorEastAsia"/>
                <w:sz w:val="24"/>
                <w:szCs w:val="24"/>
              </w:rPr>
            </w:pPr>
            <w:r>
              <w:rPr>
                <w:rFonts w:ascii="Times New Roman" w:eastAsiaTheme="minorEastAsia"/>
                <w:sz w:val="24"/>
                <w:szCs w:val="24"/>
              </w:rPr>
              <w:t>联系人：详见比选公告</w:t>
            </w:r>
          </w:p>
          <w:p w14:paraId="7A122E26">
            <w:pPr>
              <w:rPr>
                <w:rFonts w:ascii="Times New Roman" w:eastAsiaTheme="minorEastAsia"/>
                <w:sz w:val="24"/>
                <w:szCs w:val="24"/>
              </w:rPr>
            </w:pPr>
            <w:r>
              <w:rPr>
                <w:rFonts w:ascii="Times New Roman" w:eastAsiaTheme="minorEastAsia"/>
                <w:sz w:val="24"/>
                <w:szCs w:val="24"/>
              </w:rPr>
              <w:t>电  话：详见比选公告</w:t>
            </w:r>
          </w:p>
        </w:tc>
      </w:tr>
      <w:tr w14:paraId="1FBD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4A5A8883">
            <w:pPr>
              <w:jc w:val="center"/>
              <w:rPr>
                <w:rFonts w:ascii="Times New Roman" w:eastAsiaTheme="minorEastAsia"/>
                <w:sz w:val="24"/>
                <w:szCs w:val="24"/>
              </w:rPr>
            </w:pPr>
            <w:r>
              <w:rPr>
                <w:rFonts w:ascii="Times New Roman" w:eastAsiaTheme="minorEastAsia"/>
                <w:sz w:val="24"/>
                <w:szCs w:val="24"/>
              </w:rPr>
              <w:t>1.1.2</w:t>
            </w:r>
          </w:p>
        </w:tc>
        <w:tc>
          <w:tcPr>
            <w:tcW w:w="1689" w:type="dxa"/>
            <w:vAlign w:val="center"/>
          </w:tcPr>
          <w:p w14:paraId="5DE7555A">
            <w:pPr>
              <w:spacing w:line="400" w:lineRule="exact"/>
              <w:jc w:val="center"/>
              <w:rPr>
                <w:rFonts w:ascii="黑体" w:hAnsi="黑体" w:eastAsia="黑体" w:cs="黑体"/>
                <w:bCs/>
                <w:sz w:val="22"/>
                <w:szCs w:val="22"/>
              </w:rPr>
            </w:pPr>
            <w:r>
              <w:rPr>
                <w:rFonts w:hint="eastAsia" w:ascii="黑体" w:hAnsi="黑体" w:eastAsia="黑体" w:cs="黑体"/>
                <w:bCs/>
                <w:sz w:val="22"/>
                <w:szCs w:val="22"/>
              </w:rPr>
              <w:t>项目名称</w:t>
            </w:r>
          </w:p>
        </w:tc>
        <w:tc>
          <w:tcPr>
            <w:tcW w:w="6351" w:type="dxa"/>
            <w:vAlign w:val="center"/>
          </w:tcPr>
          <w:p w14:paraId="0753E79D">
            <w:pPr>
              <w:rPr>
                <w:rFonts w:ascii="Times New Roman" w:eastAsiaTheme="minorEastAsia"/>
                <w:sz w:val="24"/>
                <w:szCs w:val="24"/>
              </w:rPr>
            </w:pPr>
            <w:r>
              <w:rPr>
                <w:rFonts w:hint="eastAsia" w:ascii="Times New Roman" w:eastAsiaTheme="minorEastAsia"/>
                <w:sz w:val="24"/>
                <w:szCs w:val="24"/>
              </w:rPr>
              <w:t>四川蜀物路面材料有限公司人力资源咨询服务</w:t>
            </w:r>
            <w:r>
              <w:rPr>
                <w:rFonts w:ascii="Times New Roman" w:eastAsiaTheme="minorEastAsia"/>
                <w:sz w:val="24"/>
                <w:szCs w:val="24"/>
              </w:rPr>
              <w:t>中介机构选聘项目</w:t>
            </w:r>
          </w:p>
        </w:tc>
      </w:tr>
      <w:tr w14:paraId="59A11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73B291FF">
            <w:pPr>
              <w:jc w:val="center"/>
              <w:rPr>
                <w:rFonts w:ascii="Times New Roman" w:eastAsiaTheme="minorEastAsia"/>
                <w:sz w:val="24"/>
                <w:szCs w:val="24"/>
              </w:rPr>
            </w:pPr>
            <w:r>
              <w:rPr>
                <w:rFonts w:ascii="Times New Roman" w:eastAsiaTheme="minorEastAsia"/>
                <w:sz w:val="24"/>
                <w:szCs w:val="24"/>
              </w:rPr>
              <w:t>1.1.3</w:t>
            </w:r>
          </w:p>
        </w:tc>
        <w:tc>
          <w:tcPr>
            <w:tcW w:w="1689" w:type="dxa"/>
            <w:vAlign w:val="center"/>
          </w:tcPr>
          <w:p w14:paraId="3A5B1019">
            <w:pPr>
              <w:spacing w:line="400" w:lineRule="exact"/>
              <w:jc w:val="center"/>
              <w:rPr>
                <w:rFonts w:ascii="黑体" w:hAnsi="黑体" w:eastAsia="黑体" w:cs="黑体"/>
                <w:bCs/>
                <w:sz w:val="22"/>
                <w:szCs w:val="22"/>
              </w:rPr>
            </w:pPr>
            <w:r>
              <w:rPr>
                <w:rFonts w:hint="eastAsia" w:ascii="黑体" w:hAnsi="黑体" w:eastAsia="黑体" w:cs="黑体"/>
                <w:bCs/>
                <w:sz w:val="22"/>
                <w:szCs w:val="22"/>
              </w:rPr>
              <w:t>项目地点</w:t>
            </w:r>
          </w:p>
        </w:tc>
        <w:tc>
          <w:tcPr>
            <w:tcW w:w="6351" w:type="dxa"/>
            <w:vAlign w:val="center"/>
          </w:tcPr>
          <w:p w14:paraId="1690F7AA">
            <w:pPr>
              <w:rPr>
                <w:rFonts w:ascii="Times New Roman" w:eastAsiaTheme="minorEastAsia"/>
                <w:sz w:val="24"/>
                <w:szCs w:val="24"/>
              </w:rPr>
            </w:pPr>
            <w:r>
              <w:rPr>
                <w:rFonts w:ascii="Times New Roman" w:eastAsiaTheme="minorEastAsia"/>
                <w:sz w:val="24"/>
                <w:szCs w:val="24"/>
              </w:rPr>
              <w:t>详见比选公告</w:t>
            </w:r>
          </w:p>
        </w:tc>
      </w:tr>
      <w:tr w14:paraId="4BB2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1681DDEC">
            <w:pPr>
              <w:jc w:val="center"/>
              <w:rPr>
                <w:rFonts w:ascii="Times New Roman" w:eastAsiaTheme="minorEastAsia"/>
                <w:sz w:val="24"/>
                <w:szCs w:val="24"/>
              </w:rPr>
            </w:pPr>
            <w:r>
              <w:rPr>
                <w:rFonts w:ascii="Times New Roman" w:eastAsiaTheme="minorEastAsia"/>
                <w:sz w:val="24"/>
                <w:szCs w:val="24"/>
              </w:rPr>
              <w:t>1.2.1</w:t>
            </w:r>
          </w:p>
        </w:tc>
        <w:tc>
          <w:tcPr>
            <w:tcW w:w="1689" w:type="dxa"/>
            <w:vAlign w:val="center"/>
          </w:tcPr>
          <w:p w14:paraId="413DCD99">
            <w:pPr>
              <w:spacing w:line="400" w:lineRule="exact"/>
              <w:jc w:val="center"/>
              <w:rPr>
                <w:rFonts w:ascii="黑体" w:hAnsi="黑体" w:eastAsia="黑体" w:cs="黑体"/>
                <w:bCs/>
                <w:sz w:val="22"/>
                <w:szCs w:val="22"/>
              </w:rPr>
            </w:pPr>
            <w:r>
              <w:rPr>
                <w:rFonts w:hint="eastAsia" w:ascii="黑体" w:hAnsi="黑体" w:eastAsia="黑体" w:cs="黑体"/>
                <w:bCs/>
                <w:sz w:val="22"/>
                <w:szCs w:val="22"/>
              </w:rPr>
              <w:t>资金来源</w:t>
            </w:r>
          </w:p>
        </w:tc>
        <w:tc>
          <w:tcPr>
            <w:tcW w:w="6351" w:type="dxa"/>
            <w:vAlign w:val="center"/>
          </w:tcPr>
          <w:p w14:paraId="08D6FC7C">
            <w:pPr>
              <w:rPr>
                <w:rFonts w:ascii="Times New Roman" w:eastAsiaTheme="minorEastAsia"/>
                <w:sz w:val="24"/>
                <w:szCs w:val="24"/>
              </w:rPr>
            </w:pPr>
            <w:r>
              <w:rPr>
                <w:rFonts w:ascii="Times New Roman" w:eastAsiaTheme="minorEastAsia"/>
                <w:sz w:val="24"/>
                <w:szCs w:val="24"/>
              </w:rPr>
              <w:t>详见比选公告</w:t>
            </w:r>
          </w:p>
        </w:tc>
      </w:tr>
      <w:tr w14:paraId="7FBC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41ECED82">
            <w:pPr>
              <w:jc w:val="center"/>
              <w:rPr>
                <w:rFonts w:ascii="Times New Roman" w:eastAsiaTheme="minorEastAsia"/>
                <w:sz w:val="24"/>
                <w:szCs w:val="24"/>
              </w:rPr>
            </w:pPr>
            <w:r>
              <w:rPr>
                <w:rFonts w:ascii="Times New Roman" w:eastAsiaTheme="minorEastAsia"/>
                <w:sz w:val="24"/>
                <w:szCs w:val="24"/>
              </w:rPr>
              <w:t>1.2.2</w:t>
            </w:r>
          </w:p>
        </w:tc>
        <w:tc>
          <w:tcPr>
            <w:tcW w:w="1689" w:type="dxa"/>
            <w:vAlign w:val="center"/>
          </w:tcPr>
          <w:p w14:paraId="1A6EB85C">
            <w:pPr>
              <w:spacing w:line="400" w:lineRule="exact"/>
              <w:jc w:val="center"/>
              <w:rPr>
                <w:rFonts w:ascii="黑体" w:hAnsi="黑体" w:eastAsia="黑体" w:cs="黑体"/>
                <w:bCs/>
                <w:sz w:val="22"/>
                <w:szCs w:val="22"/>
              </w:rPr>
            </w:pPr>
            <w:r>
              <w:rPr>
                <w:rFonts w:hint="eastAsia" w:ascii="黑体" w:hAnsi="黑体" w:eastAsia="黑体" w:cs="黑体"/>
                <w:bCs/>
                <w:sz w:val="22"/>
                <w:szCs w:val="22"/>
              </w:rPr>
              <w:t>资金落实情况</w:t>
            </w:r>
          </w:p>
        </w:tc>
        <w:tc>
          <w:tcPr>
            <w:tcW w:w="6351" w:type="dxa"/>
            <w:vAlign w:val="center"/>
          </w:tcPr>
          <w:p w14:paraId="0E758E19">
            <w:pPr>
              <w:rPr>
                <w:rFonts w:ascii="Times New Roman" w:eastAsiaTheme="minorEastAsia"/>
                <w:sz w:val="24"/>
                <w:szCs w:val="24"/>
              </w:rPr>
            </w:pPr>
            <w:r>
              <w:rPr>
                <w:rFonts w:ascii="Times New Roman" w:eastAsiaTheme="minorEastAsia"/>
                <w:sz w:val="24"/>
                <w:szCs w:val="24"/>
              </w:rPr>
              <w:t>资金已落实</w:t>
            </w:r>
          </w:p>
        </w:tc>
      </w:tr>
      <w:tr w14:paraId="20CD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077B5E58">
            <w:pPr>
              <w:jc w:val="center"/>
              <w:rPr>
                <w:rFonts w:ascii="Times New Roman" w:eastAsiaTheme="minorEastAsia"/>
                <w:sz w:val="24"/>
                <w:szCs w:val="24"/>
              </w:rPr>
            </w:pPr>
            <w:r>
              <w:rPr>
                <w:rFonts w:ascii="Times New Roman" w:eastAsiaTheme="minorEastAsia"/>
                <w:sz w:val="24"/>
                <w:szCs w:val="24"/>
              </w:rPr>
              <w:t>1.3.1</w:t>
            </w:r>
          </w:p>
        </w:tc>
        <w:tc>
          <w:tcPr>
            <w:tcW w:w="1689" w:type="dxa"/>
            <w:vAlign w:val="center"/>
          </w:tcPr>
          <w:p w14:paraId="1336B16E">
            <w:pPr>
              <w:spacing w:line="400" w:lineRule="exact"/>
              <w:jc w:val="center"/>
              <w:rPr>
                <w:rFonts w:ascii="黑体" w:hAnsi="黑体" w:eastAsia="黑体" w:cs="黑体"/>
                <w:bCs/>
                <w:sz w:val="22"/>
                <w:szCs w:val="22"/>
              </w:rPr>
            </w:pPr>
            <w:r>
              <w:rPr>
                <w:rFonts w:hint="eastAsia" w:ascii="黑体" w:hAnsi="黑体" w:eastAsia="黑体" w:cs="黑体"/>
                <w:bCs/>
                <w:sz w:val="22"/>
                <w:szCs w:val="22"/>
              </w:rPr>
              <w:t>比选范围</w:t>
            </w:r>
          </w:p>
        </w:tc>
        <w:tc>
          <w:tcPr>
            <w:tcW w:w="6351" w:type="dxa"/>
            <w:vAlign w:val="center"/>
          </w:tcPr>
          <w:p w14:paraId="5A7CD2F4">
            <w:pPr>
              <w:rPr>
                <w:rFonts w:ascii="Times New Roman" w:eastAsiaTheme="minorEastAsia"/>
                <w:sz w:val="24"/>
                <w:szCs w:val="24"/>
              </w:rPr>
            </w:pPr>
            <w:r>
              <w:rPr>
                <w:rFonts w:ascii="Times New Roman" w:eastAsiaTheme="minorEastAsia"/>
                <w:sz w:val="24"/>
                <w:szCs w:val="24"/>
              </w:rPr>
              <w:t>详见比选公告</w:t>
            </w:r>
          </w:p>
        </w:tc>
      </w:tr>
      <w:tr w14:paraId="62C2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513F0D8B">
            <w:pPr>
              <w:jc w:val="center"/>
              <w:rPr>
                <w:rFonts w:ascii="Times New Roman" w:eastAsiaTheme="minorEastAsia"/>
                <w:sz w:val="24"/>
                <w:szCs w:val="24"/>
              </w:rPr>
            </w:pPr>
            <w:r>
              <w:rPr>
                <w:rFonts w:ascii="Times New Roman" w:eastAsiaTheme="minorEastAsia"/>
                <w:sz w:val="24"/>
                <w:szCs w:val="24"/>
              </w:rPr>
              <w:t>1.3.2</w:t>
            </w:r>
          </w:p>
        </w:tc>
        <w:tc>
          <w:tcPr>
            <w:tcW w:w="1689" w:type="dxa"/>
            <w:vAlign w:val="center"/>
          </w:tcPr>
          <w:p w14:paraId="48563FB7">
            <w:pPr>
              <w:spacing w:line="400" w:lineRule="exact"/>
              <w:jc w:val="center"/>
              <w:rPr>
                <w:rFonts w:ascii="黑体" w:hAnsi="黑体" w:eastAsia="黑体" w:cs="黑体"/>
                <w:bCs/>
                <w:sz w:val="22"/>
                <w:szCs w:val="22"/>
              </w:rPr>
            </w:pPr>
            <w:r>
              <w:rPr>
                <w:rFonts w:hint="eastAsia" w:ascii="黑体" w:hAnsi="黑体" w:eastAsia="黑体" w:cs="黑体"/>
                <w:bCs/>
                <w:sz w:val="22"/>
                <w:szCs w:val="22"/>
              </w:rPr>
              <w:t>服务周期</w:t>
            </w:r>
          </w:p>
        </w:tc>
        <w:tc>
          <w:tcPr>
            <w:tcW w:w="6351" w:type="dxa"/>
            <w:vAlign w:val="center"/>
          </w:tcPr>
          <w:p w14:paraId="0A59D220">
            <w:pPr>
              <w:rPr>
                <w:rFonts w:ascii="Times New Roman" w:eastAsiaTheme="minorEastAsia"/>
                <w:sz w:val="24"/>
                <w:szCs w:val="24"/>
              </w:rPr>
            </w:pPr>
            <w:r>
              <w:rPr>
                <w:rFonts w:ascii="Times New Roman" w:eastAsiaTheme="minorEastAsia"/>
                <w:spacing w:val="1"/>
                <w:sz w:val="24"/>
                <w:szCs w:val="24"/>
              </w:rPr>
              <w:t>从合同签订之日起算，完成项目约定工作内容为止</w:t>
            </w:r>
            <w:r>
              <w:rPr>
                <w:rFonts w:hint="eastAsia" w:ascii="Times New Roman" w:eastAsiaTheme="minorEastAsia"/>
                <w:spacing w:val="1"/>
                <w:sz w:val="24"/>
                <w:szCs w:val="24"/>
              </w:rPr>
              <w:t>，暂定6个月，</w:t>
            </w:r>
            <w:r>
              <w:rPr>
                <w:rFonts w:ascii="Times New Roman" w:eastAsiaTheme="minorEastAsia"/>
                <w:spacing w:val="1"/>
                <w:sz w:val="24"/>
                <w:szCs w:val="24"/>
              </w:rPr>
              <w:t>最终以合同约定为准。</w:t>
            </w:r>
          </w:p>
        </w:tc>
      </w:tr>
      <w:tr w14:paraId="6C61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2A28A379">
            <w:pPr>
              <w:jc w:val="center"/>
              <w:rPr>
                <w:rFonts w:ascii="Times New Roman" w:eastAsiaTheme="minorEastAsia"/>
                <w:sz w:val="24"/>
                <w:szCs w:val="24"/>
              </w:rPr>
            </w:pPr>
            <w:r>
              <w:rPr>
                <w:rFonts w:ascii="Times New Roman" w:eastAsiaTheme="minorEastAsia"/>
                <w:sz w:val="24"/>
                <w:szCs w:val="24"/>
              </w:rPr>
              <w:t>1.3.3</w:t>
            </w:r>
          </w:p>
        </w:tc>
        <w:tc>
          <w:tcPr>
            <w:tcW w:w="1689" w:type="dxa"/>
            <w:vAlign w:val="center"/>
          </w:tcPr>
          <w:p w14:paraId="18F195F5">
            <w:pPr>
              <w:spacing w:line="400" w:lineRule="exact"/>
              <w:jc w:val="center"/>
              <w:rPr>
                <w:rFonts w:ascii="黑体" w:hAnsi="黑体" w:eastAsia="黑体" w:cs="黑体"/>
                <w:bCs/>
                <w:sz w:val="22"/>
                <w:szCs w:val="22"/>
              </w:rPr>
            </w:pPr>
            <w:r>
              <w:rPr>
                <w:rFonts w:hint="eastAsia" w:ascii="黑体" w:hAnsi="黑体" w:eastAsia="黑体" w:cs="黑体"/>
                <w:bCs/>
                <w:sz w:val="22"/>
                <w:szCs w:val="22"/>
              </w:rPr>
              <w:t>服务标准</w:t>
            </w:r>
          </w:p>
          <w:p w14:paraId="5EC37D41">
            <w:pPr>
              <w:spacing w:line="400" w:lineRule="exact"/>
              <w:jc w:val="center"/>
              <w:rPr>
                <w:rFonts w:ascii="黑体" w:hAnsi="黑体" w:eastAsia="黑体" w:cs="黑体"/>
                <w:bCs/>
                <w:sz w:val="22"/>
                <w:szCs w:val="22"/>
              </w:rPr>
            </w:pPr>
            <w:r>
              <w:rPr>
                <w:rFonts w:hint="eastAsia" w:ascii="黑体" w:hAnsi="黑体" w:eastAsia="黑体" w:cs="黑体"/>
                <w:bCs/>
                <w:sz w:val="22"/>
                <w:szCs w:val="22"/>
              </w:rPr>
              <w:t>和要求</w:t>
            </w:r>
          </w:p>
        </w:tc>
        <w:tc>
          <w:tcPr>
            <w:tcW w:w="6351" w:type="dxa"/>
            <w:vAlign w:val="center"/>
          </w:tcPr>
          <w:p w14:paraId="7B4C0221">
            <w:pPr>
              <w:rPr>
                <w:rFonts w:ascii="Times New Roman" w:eastAsiaTheme="minorEastAsia"/>
                <w:sz w:val="24"/>
                <w:szCs w:val="24"/>
              </w:rPr>
            </w:pPr>
            <w:r>
              <w:rPr>
                <w:rFonts w:ascii="Times New Roman" w:eastAsiaTheme="minorEastAsia"/>
                <w:sz w:val="24"/>
                <w:szCs w:val="24"/>
              </w:rPr>
              <w:t>省国资委、蜀道集团</w:t>
            </w:r>
            <w:r>
              <w:rPr>
                <w:rFonts w:ascii="Times New Roman" w:eastAsiaTheme="minorEastAsia"/>
                <w:sz w:val="24"/>
                <w:szCs w:val="24"/>
                <w:lang w:eastAsia="zh-Hans"/>
              </w:rPr>
              <w:t>、蜀道物流集团</w:t>
            </w:r>
            <w:r>
              <w:rPr>
                <w:rFonts w:ascii="Times New Roman" w:eastAsiaTheme="minorEastAsia"/>
                <w:sz w:val="24"/>
                <w:szCs w:val="24"/>
              </w:rPr>
              <w:t>及</w:t>
            </w:r>
            <w:r>
              <w:rPr>
                <w:rFonts w:hint="eastAsia" w:ascii="Times New Roman" w:eastAsiaTheme="minorEastAsia"/>
                <w:sz w:val="24"/>
                <w:szCs w:val="24"/>
              </w:rPr>
              <w:t>四川蜀物路面材料有限公司</w:t>
            </w:r>
            <w:r>
              <w:rPr>
                <w:rFonts w:ascii="Times New Roman" w:eastAsiaTheme="minorEastAsia"/>
                <w:sz w:val="24"/>
                <w:szCs w:val="24"/>
              </w:rPr>
              <w:t>相关要求</w:t>
            </w:r>
          </w:p>
        </w:tc>
      </w:tr>
      <w:tr w14:paraId="4E15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459BFE21">
            <w:pPr>
              <w:jc w:val="center"/>
              <w:rPr>
                <w:rFonts w:ascii="Times New Roman" w:eastAsiaTheme="minorEastAsia"/>
                <w:sz w:val="24"/>
                <w:szCs w:val="24"/>
              </w:rPr>
            </w:pPr>
            <w:r>
              <w:rPr>
                <w:rFonts w:ascii="Times New Roman" w:eastAsiaTheme="minorEastAsia"/>
                <w:sz w:val="24"/>
                <w:szCs w:val="24"/>
              </w:rPr>
              <w:t>1.4.1</w:t>
            </w:r>
          </w:p>
        </w:tc>
        <w:tc>
          <w:tcPr>
            <w:tcW w:w="1689" w:type="dxa"/>
            <w:vAlign w:val="center"/>
          </w:tcPr>
          <w:p w14:paraId="61938E86">
            <w:pPr>
              <w:spacing w:line="400" w:lineRule="exact"/>
              <w:jc w:val="center"/>
              <w:rPr>
                <w:rFonts w:ascii="黑体" w:hAnsi="黑体" w:eastAsia="黑体" w:cs="黑体"/>
                <w:bCs/>
                <w:sz w:val="22"/>
                <w:szCs w:val="22"/>
              </w:rPr>
            </w:pPr>
            <w:r>
              <w:rPr>
                <w:rFonts w:hint="eastAsia" w:ascii="黑体" w:hAnsi="黑体" w:eastAsia="黑体" w:cs="黑体"/>
                <w:bCs/>
                <w:sz w:val="22"/>
                <w:szCs w:val="22"/>
              </w:rPr>
              <w:t>比选申请人资质条件、能力和信誉</w:t>
            </w:r>
          </w:p>
        </w:tc>
        <w:tc>
          <w:tcPr>
            <w:tcW w:w="6351" w:type="dxa"/>
            <w:vAlign w:val="center"/>
          </w:tcPr>
          <w:p w14:paraId="0E591A65">
            <w:pPr>
              <w:pStyle w:val="2"/>
              <w:spacing w:line="240" w:lineRule="auto"/>
              <w:rPr>
                <w:rFonts w:ascii="Times New Roman" w:eastAsiaTheme="minorEastAsia"/>
                <w:bCs/>
                <w:sz w:val="24"/>
                <w:szCs w:val="24"/>
              </w:rPr>
            </w:pPr>
            <w:r>
              <w:rPr>
                <w:rFonts w:eastAsiaTheme="minorEastAsia"/>
                <w:b/>
                <w:bCs/>
                <w:sz w:val="24"/>
                <w:szCs w:val="24"/>
              </w:rPr>
              <w:t>资质要求：</w:t>
            </w:r>
            <w:r>
              <w:rPr>
                <w:rFonts w:eastAsiaTheme="minorEastAsia"/>
                <w:bCs/>
                <w:sz w:val="24"/>
                <w:szCs w:val="24"/>
              </w:rPr>
              <w:t>（一）依法设立，</w:t>
            </w:r>
            <w:r>
              <w:rPr>
                <w:rFonts w:hint="eastAsia" w:eastAsiaTheme="minorEastAsia"/>
                <w:bCs/>
                <w:sz w:val="24"/>
                <w:szCs w:val="24"/>
                <w:lang w:eastAsia="zh-CN"/>
              </w:rPr>
              <w:t>具有</w:t>
            </w:r>
            <w:r>
              <w:rPr>
                <w:rFonts w:hint="eastAsia"/>
                <w:sz w:val="24"/>
                <w:szCs w:val="24"/>
              </w:rPr>
              <w:t>独立承担民事责任的能力；</w:t>
            </w:r>
            <w:r>
              <w:rPr>
                <w:rFonts w:eastAsiaTheme="minorEastAsia"/>
                <w:bCs/>
                <w:sz w:val="24"/>
                <w:szCs w:val="24"/>
              </w:rPr>
              <w:t>（二）合法经营、依法执业，遵守法律法规、职业道德和执业准则，有良好社会信誉；（</w:t>
            </w:r>
            <w:r>
              <w:rPr>
                <w:rFonts w:hint="eastAsia" w:eastAsiaTheme="minorEastAsia"/>
                <w:bCs/>
                <w:sz w:val="24"/>
                <w:szCs w:val="24"/>
              </w:rPr>
              <w:t>三</w:t>
            </w:r>
            <w:r>
              <w:rPr>
                <w:rFonts w:eastAsiaTheme="minorEastAsia"/>
                <w:bCs/>
                <w:sz w:val="24"/>
                <w:szCs w:val="24"/>
              </w:rPr>
              <w:t>）</w:t>
            </w:r>
            <w:r>
              <w:rPr>
                <w:rFonts w:hint="eastAsia" w:eastAsiaTheme="minorEastAsia"/>
                <w:bCs/>
                <w:sz w:val="24"/>
                <w:szCs w:val="24"/>
              </w:rPr>
              <w:t>2022年至今</w:t>
            </w:r>
            <w:r>
              <w:rPr>
                <w:rFonts w:eastAsiaTheme="minorEastAsia"/>
                <w:bCs/>
                <w:sz w:val="24"/>
                <w:szCs w:val="24"/>
              </w:rPr>
              <w:t>提供的中介服务</w:t>
            </w:r>
            <w:r>
              <w:rPr>
                <w:rFonts w:eastAsiaTheme="minorEastAsia"/>
                <w:bCs/>
                <w:sz w:val="24"/>
                <w:szCs w:val="24"/>
                <w:highlight w:val="none"/>
              </w:rPr>
              <w:t>未因重大执业质量等问题受到省国资委通报；（</w:t>
            </w:r>
            <w:r>
              <w:rPr>
                <w:rFonts w:hint="eastAsia" w:eastAsiaTheme="minorEastAsia"/>
                <w:bCs/>
                <w:sz w:val="24"/>
                <w:szCs w:val="24"/>
                <w:highlight w:val="none"/>
              </w:rPr>
              <w:t>四</w:t>
            </w:r>
            <w:r>
              <w:rPr>
                <w:rFonts w:eastAsiaTheme="minorEastAsia"/>
                <w:bCs/>
                <w:sz w:val="24"/>
                <w:szCs w:val="24"/>
                <w:highlight w:val="none"/>
              </w:rPr>
              <w:t>）</w:t>
            </w:r>
            <w:r>
              <w:rPr>
                <w:rFonts w:eastAsiaTheme="minorEastAsia"/>
                <w:bCs/>
                <w:kern w:val="0"/>
                <w:sz w:val="24"/>
                <w:szCs w:val="24"/>
                <w:highlight w:val="none"/>
              </w:rPr>
              <w:t>不存在《四川省国资委及出资企业中介机构选聘管理试行办法》第二十八条情形。</w:t>
            </w:r>
            <w:r>
              <w:rPr>
                <w:rFonts w:hint="eastAsia" w:eastAsiaTheme="minorEastAsia"/>
                <w:bCs/>
                <w:kern w:val="0"/>
                <w:sz w:val="24"/>
                <w:szCs w:val="24"/>
                <w:highlight w:val="none"/>
              </w:rPr>
              <w:t>（五）</w:t>
            </w:r>
            <w:r>
              <w:rPr>
                <w:rFonts w:hint="eastAsia" w:eastAsiaTheme="minorEastAsia"/>
                <w:bCs/>
                <w:sz w:val="24"/>
                <w:szCs w:val="24"/>
                <w:highlight w:val="none"/>
              </w:rPr>
              <w:t>有类似项目业绩：人力资源业务项目，</w:t>
            </w:r>
            <w:r>
              <w:rPr>
                <w:rFonts w:eastAsiaTheme="minorEastAsia"/>
                <w:kern w:val="0"/>
                <w:sz w:val="24"/>
                <w:szCs w:val="24"/>
                <w:highlight w:val="none"/>
              </w:rPr>
              <w:t>且服务对象企业类型涵盖市场化薪酬类</w:t>
            </w:r>
            <w:r>
              <w:rPr>
                <w:rFonts w:hint="eastAsia" w:eastAsiaTheme="minorEastAsia"/>
                <w:kern w:val="0"/>
                <w:sz w:val="24"/>
                <w:szCs w:val="24"/>
                <w:highlight w:val="none"/>
                <w:lang w:val="en-US" w:eastAsia="zh-CN"/>
              </w:rPr>
              <w:t>或</w:t>
            </w:r>
            <w:r>
              <w:rPr>
                <w:rFonts w:eastAsiaTheme="minorEastAsia"/>
                <w:kern w:val="0"/>
                <w:sz w:val="24"/>
                <w:szCs w:val="24"/>
                <w:highlight w:val="none"/>
              </w:rPr>
              <w:t>目标管理类</w:t>
            </w:r>
            <w:r>
              <w:rPr>
                <w:rFonts w:eastAsiaTheme="minorEastAsia"/>
                <w:spacing w:val="1"/>
                <w:kern w:val="0"/>
                <w:sz w:val="24"/>
                <w:szCs w:val="24"/>
                <w:highlight w:val="none"/>
              </w:rPr>
              <w:t>国有</w:t>
            </w:r>
            <w:r>
              <w:rPr>
                <w:rFonts w:eastAsiaTheme="minorEastAsia"/>
                <w:kern w:val="0"/>
                <w:sz w:val="24"/>
                <w:szCs w:val="24"/>
                <w:highlight w:val="none"/>
              </w:rPr>
              <w:t>企业。</w:t>
            </w:r>
          </w:p>
          <w:p w14:paraId="14144B24">
            <w:pPr>
              <w:widowControl/>
              <w:shd w:val="clear" w:color="auto" w:fill="FFFFFF"/>
              <w:spacing w:line="240" w:lineRule="auto"/>
              <w:rPr>
                <w:rFonts w:ascii="Times New Roman" w:eastAsiaTheme="minorEastAsia"/>
                <w:sz w:val="24"/>
                <w:szCs w:val="24"/>
              </w:rPr>
            </w:pPr>
            <w:r>
              <w:rPr>
                <w:rFonts w:ascii="Times New Roman" w:eastAsiaTheme="minorEastAsia"/>
                <w:b/>
                <w:bCs/>
                <w:sz w:val="24"/>
                <w:szCs w:val="24"/>
              </w:rPr>
              <w:t>信誉要求：</w:t>
            </w:r>
            <w:r>
              <w:rPr>
                <w:rFonts w:ascii="Times New Roman" w:eastAsiaTheme="minorEastAsia"/>
                <w:bCs/>
                <w:sz w:val="24"/>
                <w:szCs w:val="24"/>
              </w:rPr>
              <w:t>未处于投标禁入期</w:t>
            </w:r>
            <w:r>
              <w:rPr>
                <w:rFonts w:ascii="Times New Roman" w:eastAsiaTheme="minorEastAsia"/>
                <w:sz w:val="24"/>
                <w:szCs w:val="24"/>
              </w:rPr>
              <w:t>。</w:t>
            </w:r>
          </w:p>
          <w:p w14:paraId="3458548E">
            <w:pPr>
              <w:widowControl/>
              <w:shd w:val="clear" w:color="auto" w:fill="FFFFFF"/>
              <w:spacing w:line="240" w:lineRule="auto"/>
              <w:rPr>
                <w:rFonts w:ascii="Times New Roman" w:eastAsiaTheme="minorEastAsia"/>
                <w:sz w:val="24"/>
                <w:szCs w:val="24"/>
              </w:rPr>
            </w:pPr>
            <w:r>
              <w:rPr>
                <w:rFonts w:ascii="Times New Roman" w:eastAsiaTheme="minorEastAsia"/>
                <w:b/>
                <w:bCs/>
                <w:sz w:val="24"/>
                <w:szCs w:val="24"/>
              </w:rPr>
              <w:t>主要人员要求：</w:t>
            </w:r>
            <w:r>
              <w:rPr>
                <w:rFonts w:ascii="Times New Roman" w:eastAsiaTheme="minorEastAsia"/>
                <w:sz w:val="24"/>
                <w:szCs w:val="24"/>
              </w:rPr>
              <w:t>拟任项目负责人</w:t>
            </w:r>
            <w:r>
              <w:rPr>
                <w:rFonts w:hint="eastAsia" w:ascii="Times New Roman" w:eastAsiaTheme="minorEastAsia"/>
                <w:bCs/>
                <w:sz w:val="24"/>
                <w:szCs w:val="24"/>
              </w:rPr>
              <w:t>2022年至今</w:t>
            </w:r>
            <w:r>
              <w:rPr>
                <w:rFonts w:ascii="Times New Roman" w:eastAsiaTheme="minorEastAsia"/>
                <w:bCs/>
                <w:sz w:val="24"/>
                <w:szCs w:val="24"/>
              </w:rPr>
              <w:t>在1个及以上已完成的类似项目业绩中担任项目负责人</w:t>
            </w:r>
            <w:r>
              <w:rPr>
                <w:rFonts w:ascii="Times New Roman" w:eastAsiaTheme="minorEastAsia"/>
                <w:sz w:val="24"/>
                <w:szCs w:val="24"/>
              </w:rPr>
              <w:t>。</w:t>
            </w:r>
          </w:p>
          <w:p w14:paraId="3022C58B">
            <w:pPr>
              <w:spacing w:line="240" w:lineRule="auto"/>
              <w:rPr>
                <w:rFonts w:ascii="Times New Roman" w:eastAsiaTheme="minorEastAsia"/>
                <w:sz w:val="24"/>
                <w:szCs w:val="24"/>
              </w:rPr>
            </w:pPr>
            <w:r>
              <w:rPr>
                <w:rFonts w:ascii="Times New Roman" w:eastAsiaTheme="minorEastAsia"/>
                <w:b/>
                <w:bCs/>
                <w:sz w:val="24"/>
                <w:szCs w:val="24"/>
              </w:rPr>
              <w:t>其他要求：</w:t>
            </w:r>
            <w:r>
              <w:rPr>
                <w:rFonts w:ascii="Times New Roman" w:eastAsiaTheme="minorEastAsia"/>
                <w:sz w:val="24"/>
                <w:szCs w:val="24"/>
              </w:rPr>
              <w:t>比选申请人本项目各类服务人员数量必须满足项目实际需要，且不得少于3人。</w:t>
            </w:r>
          </w:p>
        </w:tc>
      </w:tr>
      <w:tr w14:paraId="62704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454E4376">
            <w:pPr>
              <w:jc w:val="center"/>
              <w:rPr>
                <w:rFonts w:ascii="Times New Roman" w:eastAsiaTheme="minorEastAsia"/>
                <w:sz w:val="24"/>
                <w:szCs w:val="24"/>
              </w:rPr>
            </w:pPr>
            <w:r>
              <w:rPr>
                <w:rFonts w:ascii="Times New Roman" w:eastAsiaTheme="minorEastAsia"/>
                <w:sz w:val="24"/>
                <w:szCs w:val="24"/>
              </w:rPr>
              <w:t>1.4.2</w:t>
            </w:r>
          </w:p>
        </w:tc>
        <w:tc>
          <w:tcPr>
            <w:tcW w:w="1689" w:type="dxa"/>
            <w:vAlign w:val="center"/>
          </w:tcPr>
          <w:p w14:paraId="75C592E6">
            <w:pPr>
              <w:spacing w:line="400" w:lineRule="exact"/>
              <w:jc w:val="center"/>
              <w:rPr>
                <w:rFonts w:ascii="黑体" w:hAnsi="黑体" w:eastAsia="黑体" w:cs="黑体"/>
                <w:bCs/>
                <w:sz w:val="22"/>
                <w:szCs w:val="22"/>
              </w:rPr>
            </w:pPr>
            <w:r>
              <w:rPr>
                <w:rFonts w:hint="eastAsia" w:ascii="黑体" w:hAnsi="黑体" w:eastAsia="黑体" w:cs="黑体"/>
                <w:bCs/>
                <w:sz w:val="22"/>
                <w:szCs w:val="22"/>
              </w:rPr>
              <w:t>是否接受联合体参加比选</w:t>
            </w:r>
          </w:p>
        </w:tc>
        <w:tc>
          <w:tcPr>
            <w:tcW w:w="6351" w:type="dxa"/>
            <w:vAlign w:val="center"/>
          </w:tcPr>
          <w:p w14:paraId="4D77EA94">
            <w:pPr>
              <w:rPr>
                <w:rFonts w:ascii="Times New Roman" w:eastAsiaTheme="minorEastAsia"/>
                <w:sz w:val="24"/>
                <w:szCs w:val="24"/>
              </w:rPr>
            </w:pPr>
            <w:r>
              <w:rPr>
                <w:rFonts w:ascii="Times New Roman" w:eastAsiaTheme="minorEastAsia"/>
                <w:sz w:val="24"/>
                <w:szCs w:val="24"/>
              </w:rPr>
              <w:t>不接受</w:t>
            </w:r>
          </w:p>
        </w:tc>
      </w:tr>
      <w:tr w14:paraId="280AF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31A6074D">
            <w:pPr>
              <w:jc w:val="center"/>
              <w:rPr>
                <w:rFonts w:ascii="Times New Roman" w:eastAsiaTheme="minorEastAsia"/>
                <w:sz w:val="24"/>
                <w:szCs w:val="24"/>
              </w:rPr>
            </w:pPr>
            <w:r>
              <w:rPr>
                <w:rFonts w:ascii="Times New Roman" w:eastAsiaTheme="minorEastAsia"/>
                <w:sz w:val="24"/>
                <w:szCs w:val="24"/>
              </w:rPr>
              <w:t>1.9</w:t>
            </w:r>
          </w:p>
        </w:tc>
        <w:tc>
          <w:tcPr>
            <w:tcW w:w="1689" w:type="dxa"/>
            <w:vAlign w:val="center"/>
          </w:tcPr>
          <w:p w14:paraId="3CFA02E8">
            <w:pPr>
              <w:spacing w:line="400" w:lineRule="exact"/>
              <w:jc w:val="center"/>
              <w:rPr>
                <w:rFonts w:ascii="黑体" w:hAnsi="黑体" w:eastAsia="黑体" w:cs="黑体"/>
                <w:bCs/>
                <w:sz w:val="22"/>
                <w:szCs w:val="22"/>
              </w:rPr>
            </w:pPr>
            <w:r>
              <w:rPr>
                <w:rFonts w:hint="eastAsia" w:ascii="黑体" w:hAnsi="黑体" w:eastAsia="黑体" w:cs="黑体"/>
                <w:bCs/>
                <w:sz w:val="22"/>
                <w:szCs w:val="22"/>
              </w:rPr>
              <w:t>踏勘现场</w:t>
            </w:r>
          </w:p>
        </w:tc>
        <w:tc>
          <w:tcPr>
            <w:tcW w:w="6351" w:type="dxa"/>
            <w:vAlign w:val="center"/>
          </w:tcPr>
          <w:p w14:paraId="685E5379">
            <w:pPr>
              <w:rPr>
                <w:rFonts w:ascii="Times New Roman" w:eastAsiaTheme="minorEastAsia"/>
                <w:sz w:val="24"/>
                <w:szCs w:val="24"/>
              </w:rPr>
            </w:pPr>
            <w:r>
              <w:rPr>
                <w:rFonts w:ascii="Times New Roman" w:eastAsiaTheme="minorEastAsia"/>
                <w:sz w:val="24"/>
                <w:szCs w:val="24"/>
              </w:rPr>
              <w:t>不组织</w:t>
            </w:r>
          </w:p>
        </w:tc>
      </w:tr>
      <w:tr w14:paraId="2CE21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7391C7CB">
            <w:pPr>
              <w:jc w:val="center"/>
              <w:rPr>
                <w:rFonts w:ascii="Times New Roman" w:eastAsiaTheme="minorEastAsia"/>
                <w:sz w:val="24"/>
                <w:szCs w:val="24"/>
              </w:rPr>
            </w:pPr>
            <w:r>
              <w:rPr>
                <w:rFonts w:ascii="Times New Roman" w:eastAsiaTheme="minorEastAsia"/>
                <w:sz w:val="24"/>
                <w:szCs w:val="24"/>
              </w:rPr>
              <w:t>1.10</w:t>
            </w:r>
          </w:p>
        </w:tc>
        <w:tc>
          <w:tcPr>
            <w:tcW w:w="1689" w:type="dxa"/>
            <w:vAlign w:val="center"/>
          </w:tcPr>
          <w:p w14:paraId="76AC4095">
            <w:pPr>
              <w:spacing w:line="400" w:lineRule="exact"/>
              <w:jc w:val="center"/>
              <w:rPr>
                <w:rFonts w:ascii="黑体" w:hAnsi="黑体" w:eastAsia="黑体" w:cs="黑体"/>
                <w:bCs/>
                <w:sz w:val="22"/>
                <w:szCs w:val="22"/>
              </w:rPr>
            </w:pPr>
            <w:r>
              <w:rPr>
                <w:rFonts w:hint="eastAsia" w:ascii="黑体" w:hAnsi="黑体" w:eastAsia="黑体" w:cs="黑体"/>
                <w:bCs/>
                <w:sz w:val="22"/>
                <w:szCs w:val="22"/>
              </w:rPr>
              <w:t>偏     离</w:t>
            </w:r>
          </w:p>
        </w:tc>
        <w:tc>
          <w:tcPr>
            <w:tcW w:w="6351" w:type="dxa"/>
            <w:vAlign w:val="center"/>
          </w:tcPr>
          <w:p w14:paraId="29A75A62">
            <w:pPr>
              <w:rPr>
                <w:rFonts w:ascii="Times New Roman" w:eastAsiaTheme="minorEastAsia"/>
                <w:sz w:val="24"/>
                <w:szCs w:val="24"/>
              </w:rPr>
            </w:pPr>
            <w:r>
              <w:rPr>
                <w:rFonts w:ascii="Times New Roman" w:eastAsiaTheme="minorEastAsia"/>
                <w:sz w:val="24"/>
                <w:szCs w:val="24"/>
              </w:rPr>
              <w:t>不允许负偏离</w:t>
            </w:r>
          </w:p>
        </w:tc>
      </w:tr>
      <w:tr w14:paraId="192C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2" w:type="dxa"/>
            <w:vAlign w:val="center"/>
          </w:tcPr>
          <w:p w14:paraId="7275BD7B">
            <w:pPr>
              <w:jc w:val="center"/>
              <w:rPr>
                <w:rFonts w:ascii="Times New Roman" w:eastAsiaTheme="minorEastAsia"/>
                <w:sz w:val="24"/>
                <w:szCs w:val="24"/>
              </w:rPr>
            </w:pPr>
            <w:r>
              <w:rPr>
                <w:rFonts w:ascii="Times New Roman" w:eastAsiaTheme="minorEastAsia"/>
                <w:sz w:val="24"/>
                <w:szCs w:val="24"/>
              </w:rPr>
              <w:t>3.1.2</w:t>
            </w:r>
          </w:p>
        </w:tc>
        <w:tc>
          <w:tcPr>
            <w:tcW w:w="1689" w:type="dxa"/>
            <w:vAlign w:val="center"/>
          </w:tcPr>
          <w:p w14:paraId="14AEB8E3">
            <w:pPr>
              <w:spacing w:line="400" w:lineRule="exact"/>
              <w:jc w:val="center"/>
              <w:rPr>
                <w:rFonts w:ascii="黑体" w:hAnsi="黑体" w:eastAsia="黑体" w:cs="黑体"/>
                <w:bCs/>
                <w:sz w:val="22"/>
                <w:szCs w:val="22"/>
              </w:rPr>
            </w:pPr>
            <w:r>
              <w:rPr>
                <w:rFonts w:hint="eastAsia" w:ascii="黑体" w:hAnsi="黑体" w:eastAsia="黑体" w:cs="黑体"/>
                <w:bCs/>
                <w:sz w:val="22"/>
                <w:szCs w:val="22"/>
              </w:rPr>
              <w:t>递交比选申请文件截止时间</w:t>
            </w:r>
          </w:p>
        </w:tc>
        <w:tc>
          <w:tcPr>
            <w:tcW w:w="6351" w:type="dxa"/>
            <w:vAlign w:val="center"/>
          </w:tcPr>
          <w:p w14:paraId="770F7E99">
            <w:pPr>
              <w:rPr>
                <w:rFonts w:ascii="Times New Roman" w:eastAsiaTheme="minorEastAsia"/>
                <w:sz w:val="24"/>
                <w:szCs w:val="24"/>
              </w:rPr>
            </w:pPr>
            <w:r>
              <w:rPr>
                <w:rFonts w:ascii="Times New Roman" w:eastAsiaTheme="minorEastAsia"/>
                <w:sz w:val="24"/>
                <w:szCs w:val="24"/>
              </w:rPr>
              <w:t>202</w:t>
            </w:r>
            <w:r>
              <w:rPr>
                <w:rFonts w:hint="eastAsia" w:ascii="Times New Roman" w:eastAsiaTheme="minorEastAsia"/>
                <w:sz w:val="24"/>
                <w:szCs w:val="24"/>
              </w:rPr>
              <w:t>5</w:t>
            </w:r>
            <w:r>
              <w:rPr>
                <w:rFonts w:ascii="Times New Roman" w:eastAsiaTheme="minorEastAsia"/>
                <w:sz w:val="24"/>
                <w:szCs w:val="24"/>
              </w:rPr>
              <w:t>年 1月</w:t>
            </w:r>
            <w:r>
              <w:rPr>
                <w:rFonts w:hint="eastAsia" w:ascii="Times New Roman" w:eastAsiaTheme="minorEastAsia"/>
                <w:sz w:val="24"/>
                <w:szCs w:val="24"/>
              </w:rPr>
              <w:t>1</w:t>
            </w:r>
            <w:r>
              <w:rPr>
                <w:rFonts w:hint="eastAsia" w:ascii="Times New Roman" w:eastAsiaTheme="minorEastAsia"/>
                <w:sz w:val="24"/>
                <w:szCs w:val="24"/>
                <w:lang w:val="en-US" w:eastAsia="zh-CN"/>
              </w:rPr>
              <w:t>6</w:t>
            </w:r>
            <w:r>
              <w:rPr>
                <w:rFonts w:ascii="Times New Roman" w:eastAsiaTheme="minorEastAsia"/>
                <w:sz w:val="24"/>
                <w:szCs w:val="24"/>
              </w:rPr>
              <w:t>日10时00分</w:t>
            </w:r>
          </w:p>
        </w:tc>
      </w:tr>
      <w:tr w14:paraId="63D8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17303F20">
            <w:pPr>
              <w:jc w:val="center"/>
              <w:rPr>
                <w:rFonts w:ascii="Times New Roman" w:eastAsiaTheme="minorEastAsia"/>
                <w:sz w:val="24"/>
                <w:szCs w:val="24"/>
              </w:rPr>
            </w:pPr>
            <w:r>
              <w:rPr>
                <w:rFonts w:ascii="Times New Roman" w:eastAsiaTheme="minorEastAsia"/>
                <w:sz w:val="24"/>
                <w:szCs w:val="24"/>
              </w:rPr>
              <w:t>3.2</w:t>
            </w:r>
          </w:p>
        </w:tc>
        <w:tc>
          <w:tcPr>
            <w:tcW w:w="1689" w:type="dxa"/>
            <w:vAlign w:val="center"/>
          </w:tcPr>
          <w:p w14:paraId="46B03D3A">
            <w:pPr>
              <w:spacing w:line="400" w:lineRule="exact"/>
              <w:jc w:val="center"/>
              <w:rPr>
                <w:rFonts w:ascii="黑体" w:hAnsi="黑体" w:eastAsia="黑体" w:cs="黑体"/>
                <w:bCs/>
                <w:sz w:val="22"/>
                <w:szCs w:val="22"/>
              </w:rPr>
            </w:pPr>
            <w:r>
              <w:rPr>
                <w:rFonts w:hint="eastAsia" w:ascii="黑体" w:hAnsi="黑体" w:eastAsia="黑体" w:cs="黑体"/>
                <w:bCs/>
                <w:sz w:val="22"/>
                <w:szCs w:val="22"/>
              </w:rPr>
              <w:t>比选报价</w:t>
            </w:r>
          </w:p>
        </w:tc>
        <w:tc>
          <w:tcPr>
            <w:tcW w:w="6351" w:type="dxa"/>
            <w:vAlign w:val="center"/>
          </w:tcPr>
          <w:p w14:paraId="309532C0">
            <w:pPr>
              <w:rPr>
                <w:rFonts w:ascii="Times New Roman" w:eastAsiaTheme="minorEastAsia"/>
                <w:b/>
                <w:sz w:val="24"/>
                <w:szCs w:val="24"/>
              </w:rPr>
            </w:pPr>
            <w:r>
              <w:rPr>
                <w:rFonts w:ascii="Times New Roman" w:eastAsiaTheme="minorEastAsia"/>
                <w:b/>
                <w:sz w:val="24"/>
                <w:szCs w:val="24"/>
              </w:rPr>
              <w:t>采用总价承包方式进行报价。</w:t>
            </w:r>
          </w:p>
        </w:tc>
      </w:tr>
      <w:tr w14:paraId="1FB8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01225EF1">
            <w:pPr>
              <w:jc w:val="center"/>
              <w:rPr>
                <w:rFonts w:ascii="Times New Roman" w:eastAsiaTheme="minorEastAsia"/>
                <w:sz w:val="24"/>
                <w:szCs w:val="24"/>
              </w:rPr>
            </w:pPr>
            <w:r>
              <w:rPr>
                <w:rFonts w:ascii="Times New Roman" w:eastAsiaTheme="minorEastAsia"/>
                <w:sz w:val="24"/>
                <w:szCs w:val="24"/>
              </w:rPr>
              <w:t>3.3.1</w:t>
            </w:r>
          </w:p>
        </w:tc>
        <w:tc>
          <w:tcPr>
            <w:tcW w:w="1689" w:type="dxa"/>
            <w:vAlign w:val="center"/>
          </w:tcPr>
          <w:p w14:paraId="24CB10B1">
            <w:pPr>
              <w:spacing w:line="400" w:lineRule="exact"/>
              <w:jc w:val="center"/>
              <w:rPr>
                <w:rFonts w:ascii="黑体" w:hAnsi="黑体" w:eastAsia="黑体" w:cs="黑体"/>
                <w:bCs/>
                <w:sz w:val="22"/>
                <w:szCs w:val="22"/>
              </w:rPr>
            </w:pPr>
            <w:r>
              <w:rPr>
                <w:rFonts w:hint="eastAsia" w:ascii="黑体" w:hAnsi="黑体" w:eastAsia="黑体" w:cs="黑体"/>
                <w:bCs/>
                <w:sz w:val="22"/>
                <w:szCs w:val="22"/>
              </w:rPr>
              <w:t>比选申请</w:t>
            </w:r>
          </w:p>
          <w:p w14:paraId="7232BEF3">
            <w:pPr>
              <w:spacing w:line="400" w:lineRule="exact"/>
              <w:jc w:val="center"/>
              <w:rPr>
                <w:rFonts w:ascii="黑体" w:hAnsi="黑体" w:eastAsia="黑体" w:cs="黑体"/>
                <w:bCs/>
                <w:sz w:val="22"/>
                <w:szCs w:val="22"/>
              </w:rPr>
            </w:pPr>
            <w:r>
              <w:rPr>
                <w:rFonts w:hint="eastAsia" w:ascii="黑体" w:hAnsi="黑体" w:eastAsia="黑体" w:cs="黑体"/>
                <w:bCs/>
                <w:sz w:val="22"/>
                <w:szCs w:val="22"/>
              </w:rPr>
              <w:t>有效期</w:t>
            </w:r>
          </w:p>
        </w:tc>
        <w:tc>
          <w:tcPr>
            <w:tcW w:w="6351" w:type="dxa"/>
            <w:vAlign w:val="center"/>
          </w:tcPr>
          <w:p w14:paraId="2073F686">
            <w:pPr>
              <w:rPr>
                <w:rFonts w:ascii="Times New Roman" w:eastAsiaTheme="minorEastAsia"/>
                <w:sz w:val="24"/>
                <w:szCs w:val="24"/>
              </w:rPr>
            </w:pPr>
            <w:r>
              <w:rPr>
                <w:rFonts w:ascii="Times New Roman" w:eastAsiaTheme="minorEastAsia"/>
                <w:sz w:val="24"/>
                <w:szCs w:val="24"/>
                <w:u w:val="single"/>
              </w:rPr>
              <w:t xml:space="preserve"> 90 </w:t>
            </w:r>
            <w:r>
              <w:rPr>
                <w:rFonts w:ascii="Times New Roman" w:eastAsiaTheme="minorEastAsia"/>
                <w:sz w:val="24"/>
                <w:szCs w:val="24"/>
              </w:rPr>
              <w:t>日历天</w:t>
            </w:r>
            <w:r>
              <w:rPr>
                <w:rFonts w:hint="eastAsia" w:ascii="Times New Roman" w:eastAsiaTheme="minorEastAsia"/>
                <w:sz w:val="24"/>
                <w:szCs w:val="24"/>
              </w:rPr>
              <w:t>（</w:t>
            </w:r>
            <w:r>
              <w:rPr>
                <w:rFonts w:ascii="Times New Roman" w:eastAsiaTheme="minorEastAsia"/>
                <w:sz w:val="24"/>
                <w:szCs w:val="24"/>
              </w:rPr>
              <w:t>从比选截止之日算起</w:t>
            </w:r>
            <w:r>
              <w:rPr>
                <w:rFonts w:hint="eastAsia" w:ascii="Times New Roman" w:eastAsiaTheme="minorEastAsia"/>
                <w:sz w:val="24"/>
                <w:szCs w:val="24"/>
              </w:rPr>
              <w:t>）</w:t>
            </w:r>
          </w:p>
        </w:tc>
      </w:tr>
      <w:tr w14:paraId="6B28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765D8C00">
            <w:pPr>
              <w:jc w:val="center"/>
              <w:rPr>
                <w:rFonts w:ascii="Times New Roman" w:eastAsiaTheme="minorEastAsia"/>
                <w:sz w:val="24"/>
                <w:szCs w:val="24"/>
              </w:rPr>
            </w:pPr>
            <w:r>
              <w:rPr>
                <w:rFonts w:ascii="Times New Roman" w:eastAsiaTheme="minorEastAsia"/>
                <w:sz w:val="24"/>
                <w:szCs w:val="24"/>
              </w:rPr>
              <w:t>3.4</w:t>
            </w:r>
          </w:p>
        </w:tc>
        <w:tc>
          <w:tcPr>
            <w:tcW w:w="1689" w:type="dxa"/>
            <w:vAlign w:val="center"/>
          </w:tcPr>
          <w:p w14:paraId="466CA646">
            <w:pPr>
              <w:spacing w:line="400" w:lineRule="exact"/>
              <w:jc w:val="center"/>
              <w:rPr>
                <w:rFonts w:ascii="黑体" w:hAnsi="黑体" w:eastAsia="黑体" w:cs="黑体"/>
                <w:bCs/>
                <w:sz w:val="22"/>
                <w:szCs w:val="22"/>
              </w:rPr>
            </w:pPr>
            <w:r>
              <w:rPr>
                <w:rFonts w:hint="eastAsia" w:ascii="黑体" w:hAnsi="黑体" w:eastAsia="黑体" w:cs="黑体"/>
                <w:bCs/>
                <w:sz w:val="22"/>
                <w:szCs w:val="22"/>
              </w:rPr>
              <w:t>比选保证金</w:t>
            </w:r>
          </w:p>
        </w:tc>
        <w:tc>
          <w:tcPr>
            <w:tcW w:w="6351" w:type="dxa"/>
            <w:vAlign w:val="center"/>
          </w:tcPr>
          <w:p w14:paraId="34867AC7">
            <w:pPr>
              <w:rPr>
                <w:rFonts w:ascii="Times New Roman" w:eastAsiaTheme="minorEastAsia"/>
                <w:sz w:val="24"/>
                <w:szCs w:val="24"/>
              </w:rPr>
            </w:pPr>
            <w:r>
              <w:rPr>
                <w:rFonts w:ascii="Times New Roman" w:eastAsiaTheme="minorEastAsia"/>
                <w:sz w:val="24"/>
                <w:szCs w:val="24"/>
              </w:rPr>
              <w:t>无。</w:t>
            </w:r>
          </w:p>
        </w:tc>
      </w:tr>
      <w:tr w14:paraId="0DD1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53DAC5DA">
            <w:pPr>
              <w:jc w:val="center"/>
              <w:rPr>
                <w:rFonts w:ascii="Times New Roman" w:eastAsiaTheme="minorEastAsia"/>
                <w:sz w:val="24"/>
                <w:szCs w:val="24"/>
              </w:rPr>
            </w:pPr>
            <w:r>
              <w:rPr>
                <w:rFonts w:ascii="Times New Roman" w:eastAsiaTheme="minorEastAsia"/>
                <w:sz w:val="24"/>
                <w:szCs w:val="24"/>
              </w:rPr>
              <w:t>3.7.1</w:t>
            </w:r>
          </w:p>
        </w:tc>
        <w:tc>
          <w:tcPr>
            <w:tcW w:w="1689" w:type="dxa"/>
            <w:vAlign w:val="center"/>
          </w:tcPr>
          <w:p w14:paraId="16AEC574">
            <w:pPr>
              <w:spacing w:line="400" w:lineRule="exact"/>
              <w:jc w:val="center"/>
              <w:rPr>
                <w:rFonts w:ascii="黑体" w:hAnsi="黑体" w:eastAsia="黑体" w:cs="黑体"/>
                <w:bCs/>
                <w:sz w:val="22"/>
                <w:szCs w:val="22"/>
              </w:rPr>
            </w:pPr>
            <w:r>
              <w:rPr>
                <w:rFonts w:hint="eastAsia" w:ascii="黑体" w:hAnsi="黑体" w:eastAsia="黑体" w:cs="黑体"/>
                <w:bCs/>
                <w:sz w:val="22"/>
                <w:szCs w:val="22"/>
              </w:rPr>
              <w:t>比选申请文件格式</w:t>
            </w:r>
          </w:p>
        </w:tc>
        <w:tc>
          <w:tcPr>
            <w:tcW w:w="6351" w:type="dxa"/>
            <w:vAlign w:val="center"/>
          </w:tcPr>
          <w:p w14:paraId="24791A7E">
            <w:pPr>
              <w:rPr>
                <w:rFonts w:ascii="Times New Roman" w:eastAsiaTheme="minorEastAsia"/>
                <w:sz w:val="24"/>
                <w:szCs w:val="24"/>
              </w:rPr>
            </w:pPr>
            <w:r>
              <w:rPr>
                <w:rFonts w:ascii="Times New Roman" w:eastAsiaTheme="minorEastAsia"/>
                <w:sz w:val="24"/>
                <w:szCs w:val="24"/>
              </w:rPr>
              <w:t>比选申请文件应按本比选文件“比选申请文件格式”要求编制，</w:t>
            </w:r>
          </w:p>
          <w:p w14:paraId="4D549134">
            <w:pPr>
              <w:rPr>
                <w:rFonts w:ascii="Times New Roman" w:eastAsiaTheme="minorEastAsia"/>
                <w:sz w:val="24"/>
                <w:szCs w:val="24"/>
              </w:rPr>
            </w:pPr>
            <w:r>
              <w:rPr>
                <w:rFonts w:ascii="Times New Roman" w:eastAsiaTheme="minorEastAsia"/>
                <w:sz w:val="24"/>
                <w:szCs w:val="24"/>
              </w:rPr>
              <w:t>实质内容应包含“比选申请文件格式”所要求的全部内容。</w:t>
            </w:r>
          </w:p>
          <w:p w14:paraId="23B3A138">
            <w:pPr>
              <w:rPr>
                <w:rFonts w:ascii="Times New Roman" w:eastAsiaTheme="minorEastAsia"/>
                <w:sz w:val="24"/>
                <w:szCs w:val="24"/>
              </w:rPr>
            </w:pPr>
            <w:r>
              <w:rPr>
                <w:rFonts w:ascii="Times New Roman" w:eastAsiaTheme="minorEastAsia"/>
                <w:sz w:val="24"/>
                <w:szCs w:val="24"/>
              </w:rPr>
              <w:t>比选申请文件应按“比选申请文件格式” 要求填写和提供相应的证明、证件。</w:t>
            </w:r>
          </w:p>
        </w:tc>
      </w:tr>
      <w:tr w14:paraId="6986D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170E4141">
            <w:pPr>
              <w:jc w:val="center"/>
              <w:rPr>
                <w:rFonts w:ascii="Times New Roman" w:eastAsiaTheme="minorEastAsia"/>
                <w:sz w:val="24"/>
                <w:szCs w:val="24"/>
              </w:rPr>
            </w:pPr>
            <w:r>
              <w:rPr>
                <w:rFonts w:ascii="Times New Roman" w:eastAsiaTheme="minorEastAsia"/>
                <w:sz w:val="24"/>
                <w:szCs w:val="24"/>
              </w:rPr>
              <w:t>3.7.3</w:t>
            </w:r>
          </w:p>
        </w:tc>
        <w:tc>
          <w:tcPr>
            <w:tcW w:w="1689" w:type="dxa"/>
            <w:vAlign w:val="center"/>
          </w:tcPr>
          <w:p w14:paraId="0343C4AF">
            <w:pPr>
              <w:spacing w:line="400" w:lineRule="exact"/>
              <w:jc w:val="center"/>
              <w:rPr>
                <w:rFonts w:ascii="黑体" w:hAnsi="黑体" w:eastAsia="黑体" w:cs="黑体"/>
                <w:bCs/>
                <w:sz w:val="22"/>
                <w:szCs w:val="22"/>
              </w:rPr>
            </w:pPr>
            <w:r>
              <w:rPr>
                <w:rFonts w:hint="eastAsia" w:ascii="黑体" w:hAnsi="黑体" w:eastAsia="黑体" w:cs="黑体"/>
                <w:bCs/>
                <w:sz w:val="22"/>
                <w:szCs w:val="22"/>
              </w:rPr>
              <w:t>签字或盖章</w:t>
            </w:r>
          </w:p>
          <w:p w14:paraId="7C120D92">
            <w:pPr>
              <w:spacing w:line="400" w:lineRule="exact"/>
              <w:jc w:val="center"/>
              <w:rPr>
                <w:rFonts w:ascii="黑体" w:hAnsi="黑体" w:eastAsia="黑体" w:cs="黑体"/>
                <w:bCs/>
                <w:sz w:val="22"/>
                <w:szCs w:val="22"/>
              </w:rPr>
            </w:pPr>
            <w:r>
              <w:rPr>
                <w:rFonts w:hint="eastAsia" w:ascii="黑体" w:hAnsi="黑体" w:eastAsia="黑体" w:cs="黑体"/>
                <w:bCs/>
                <w:sz w:val="22"/>
                <w:szCs w:val="22"/>
              </w:rPr>
              <w:t>要求</w:t>
            </w:r>
          </w:p>
        </w:tc>
        <w:tc>
          <w:tcPr>
            <w:tcW w:w="6351" w:type="dxa"/>
            <w:vAlign w:val="center"/>
          </w:tcPr>
          <w:p w14:paraId="7139D6F9">
            <w:pPr>
              <w:rPr>
                <w:rFonts w:ascii="Times New Roman" w:eastAsiaTheme="minorEastAsia"/>
                <w:sz w:val="24"/>
                <w:szCs w:val="24"/>
              </w:rPr>
            </w:pPr>
            <w:r>
              <w:rPr>
                <w:rFonts w:ascii="Times New Roman" w:eastAsiaTheme="minorEastAsia"/>
                <w:sz w:val="24"/>
                <w:szCs w:val="24"/>
              </w:rPr>
              <w:t>所有要求签字的地方都应用不褪色的墨水或签字笔由申请人法定代表人或其授权代理人本人亲笔手写签字，所有要求盖章的地方都应加盖比选申请人单位（法定名称</w:t>
            </w:r>
            <w:r>
              <w:rPr>
                <w:rFonts w:hint="eastAsia" w:ascii="Times New Roman" w:eastAsiaTheme="minorEastAsia"/>
                <w:sz w:val="24"/>
                <w:szCs w:val="24"/>
                <w:lang w:eastAsia="zh-CN"/>
              </w:rPr>
              <w:t>）公</w:t>
            </w:r>
            <w:r>
              <w:rPr>
                <w:rFonts w:ascii="Times New Roman" w:eastAsiaTheme="minorEastAsia"/>
                <w:sz w:val="24"/>
                <w:szCs w:val="24"/>
              </w:rPr>
              <w:t>章（鲜章），不得使用专用印章（如经济合同章、投标专用章等）或下属单位印章代替。</w:t>
            </w:r>
          </w:p>
        </w:tc>
      </w:tr>
      <w:tr w14:paraId="1BCF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5837A813">
            <w:pPr>
              <w:jc w:val="center"/>
              <w:rPr>
                <w:rFonts w:ascii="Times New Roman" w:eastAsiaTheme="minorEastAsia"/>
                <w:sz w:val="24"/>
                <w:szCs w:val="24"/>
              </w:rPr>
            </w:pPr>
            <w:r>
              <w:rPr>
                <w:rFonts w:ascii="Times New Roman" w:eastAsiaTheme="minorEastAsia"/>
                <w:sz w:val="24"/>
                <w:szCs w:val="24"/>
              </w:rPr>
              <w:t>3.7.4</w:t>
            </w:r>
          </w:p>
        </w:tc>
        <w:tc>
          <w:tcPr>
            <w:tcW w:w="1689" w:type="dxa"/>
            <w:vAlign w:val="center"/>
          </w:tcPr>
          <w:p w14:paraId="36BF4343">
            <w:pPr>
              <w:spacing w:line="400" w:lineRule="exact"/>
              <w:jc w:val="center"/>
              <w:rPr>
                <w:rFonts w:ascii="黑体" w:hAnsi="黑体" w:eastAsia="黑体" w:cs="黑体"/>
                <w:bCs/>
                <w:sz w:val="22"/>
                <w:szCs w:val="22"/>
              </w:rPr>
            </w:pPr>
            <w:r>
              <w:rPr>
                <w:rFonts w:hint="eastAsia" w:ascii="黑体" w:hAnsi="黑体" w:eastAsia="黑体" w:cs="黑体"/>
                <w:bCs/>
                <w:sz w:val="22"/>
                <w:szCs w:val="22"/>
              </w:rPr>
              <w:t>比选申请文件副本份数</w:t>
            </w:r>
          </w:p>
        </w:tc>
        <w:tc>
          <w:tcPr>
            <w:tcW w:w="6351" w:type="dxa"/>
            <w:vAlign w:val="center"/>
          </w:tcPr>
          <w:p w14:paraId="21E7C161">
            <w:pPr>
              <w:rPr>
                <w:rFonts w:ascii="Times New Roman" w:eastAsiaTheme="minorEastAsia"/>
                <w:sz w:val="24"/>
                <w:szCs w:val="24"/>
              </w:rPr>
            </w:pPr>
            <w:r>
              <w:rPr>
                <w:rFonts w:ascii="Times New Roman" w:eastAsiaTheme="minorEastAsia"/>
                <w:sz w:val="24"/>
                <w:szCs w:val="24"/>
              </w:rPr>
              <w:t>正本一份，副本二份。当副本和正本不一致时，以正本为准，但副本和正本内容不一致造成的评审差错由比选申请人自行承担。</w:t>
            </w:r>
          </w:p>
        </w:tc>
      </w:tr>
      <w:tr w14:paraId="02817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615D4259">
            <w:pPr>
              <w:jc w:val="center"/>
              <w:rPr>
                <w:rFonts w:ascii="Times New Roman" w:eastAsiaTheme="minorEastAsia"/>
                <w:sz w:val="24"/>
                <w:szCs w:val="24"/>
              </w:rPr>
            </w:pPr>
            <w:r>
              <w:rPr>
                <w:rFonts w:ascii="Times New Roman" w:eastAsiaTheme="minorEastAsia"/>
                <w:sz w:val="24"/>
                <w:szCs w:val="24"/>
              </w:rPr>
              <w:t>4.1.1</w:t>
            </w:r>
          </w:p>
        </w:tc>
        <w:tc>
          <w:tcPr>
            <w:tcW w:w="1689" w:type="dxa"/>
            <w:vAlign w:val="center"/>
          </w:tcPr>
          <w:p w14:paraId="603F32E8">
            <w:pPr>
              <w:spacing w:line="400" w:lineRule="exact"/>
              <w:jc w:val="center"/>
              <w:rPr>
                <w:rFonts w:ascii="黑体" w:hAnsi="黑体" w:eastAsia="黑体" w:cs="黑体"/>
                <w:bCs/>
                <w:sz w:val="22"/>
                <w:szCs w:val="22"/>
              </w:rPr>
            </w:pPr>
            <w:r>
              <w:rPr>
                <w:rFonts w:hint="eastAsia" w:ascii="黑体" w:hAnsi="黑体" w:eastAsia="黑体" w:cs="黑体"/>
                <w:bCs/>
                <w:sz w:val="22"/>
                <w:szCs w:val="22"/>
              </w:rPr>
              <w:t>比选申请文件的包装和密封</w:t>
            </w:r>
          </w:p>
        </w:tc>
        <w:tc>
          <w:tcPr>
            <w:tcW w:w="6351" w:type="dxa"/>
            <w:vAlign w:val="center"/>
          </w:tcPr>
          <w:p w14:paraId="3EEFD616">
            <w:pPr>
              <w:rPr>
                <w:rFonts w:ascii="Times New Roman" w:eastAsiaTheme="minorEastAsia"/>
                <w:sz w:val="24"/>
                <w:szCs w:val="24"/>
              </w:rPr>
            </w:pPr>
            <w:r>
              <w:rPr>
                <w:rFonts w:ascii="Times New Roman" w:eastAsiaTheme="minorEastAsia"/>
                <w:sz w:val="24"/>
                <w:szCs w:val="24"/>
              </w:rPr>
              <w:t>比选申请文件的正本和副本应一个包装，当副本超过一份时，比选申请人可以每一份副本一个包装。</w:t>
            </w:r>
          </w:p>
          <w:p w14:paraId="0935F9C3">
            <w:pPr>
              <w:rPr>
                <w:rFonts w:ascii="Times New Roman" w:eastAsiaTheme="minorEastAsia"/>
                <w:sz w:val="24"/>
                <w:szCs w:val="24"/>
              </w:rPr>
            </w:pPr>
            <w:r>
              <w:rPr>
                <w:rFonts w:ascii="Times New Roman" w:eastAsiaTheme="minorEastAsia"/>
                <w:sz w:val="24"/>
                <w:szCs w:val="24"/>
              </w:rPr>
              <w:t>每一个包装都应在其封套的封口处加贴封条，并在封套的封口处加盖比选申请人单位章（鲜章）。</w:t>
            </w:r>
          </w:p>
        </w:tc>
      </w:tr>
      <w:tr w14:paraId="22997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3CE87F51">
            <w:pPr>
              <w:jc w:val="center"/>
              <w:rPr>
                <w:rFonts w:ascii="Times New Roman" w:eastAsiaTheme="minorEastAsia"/>
                <w:sz w:val="24"/>
                <w:szCs w:val="24"/>
              </w:rPr>
            </w:pPr>
            <w:r>
              <w:rPr>
                <w:rFonts w:ascii="Times New Roman" w:eastAsiaTheme="minorEastAsia"/>
                <w:sz w:val="24"/>
                <w:szCs w:val="24"/>
              </w:rPr>
              <w:t>4.1.2</w:t>
            </w:r>
          </w:p>
        </w:tc>
        <w:tc>
          <w:tcPr>
            <w:tcW w:w="1689" w:type="dxa"/>
            <w:vAlign w:val="center"/>
          </w:tcPr>
          <w:p w14:paraId="408E2AA9">
            <w:pPr>
              <w:spacing w:line="400" w:lineRule="exact"/>
              <w:jc w:val="center"/>
              <w:rPr>
                <w:rFonts w:ascii="黑体" w:hAnsi="黑体" w:eastAsia="黑体" w:cs="黑体"/>
                <w:bCs/>
                <w:sz w:val="22"/>
                <w:szCs w:val="22"/>
              </w:rPr>
            </w:pPr>
            <w:r>
              <w:rPr>
                <w:rFonts w:hint="eastAsia" w:ascii="黑体" w:hAnsi="黑体" w:eastAsia="黑体" w:cs="黑体"/>
                <w:bCs/>
                <w:sz w:val="22"/>
                <w:szCs w:val="22"/>
              </w:rPr>
              <w:t>封套上写明</w:t>
            </w:r>
          </w:p>
        </w:tc>
        <w:tc>
          <w:tcPr>
            <w:tcW w:w="6351" w:type="dxa"/>
            <w:vAlign w:val="center"/>
          </w:tcPr>
          <w:p w14:paraId="1FFA8492">
            <w:pPr>
              <w:rPr>
                <w:rFonts w:ascii="Times New Roman" w:eastAsiaTheme="minorEastAsia"/>
                <w:sz w:val="24"/>
                <w:szCs w:val="24"/>
              </w:rPr>
            </w:pPr>
            <w:r>
              <w:rPr>
                <w:rFonts w:ascii="Times New Roman" w:eastAsiaTheme="minorEastAsia"/>
                <w:sz w:val="24"/>
                <w:szCs w:val="24"/>
              </w:rPr>
              <w:t>比选人的地址：</w:t>
            </w:r>
            <w:r>
              <w:rPr>
                <w:rFonts w:hint="eastAsia" w:ascii="Times New Roman" w:eastAsiaTheme="minorEastAsia"/>
                <w:sz w:val="24"/>
                <w:szCs w:val="24"/>
              </w:rPr>
              <w:t>四川蜀物路面材料有限公司</w:t>
            </w:r>
            <w:r>
              <w:rPr>
                <w:rFonts w:ascii="Times New Roman" w:eastAsiaTheme="minorEastAsia"/>
                <w:sz w:val="24"/>
                <w:szCs w:val="24"/>
              </w:rPr>
              <w:t>（成都市青羊区光华北五路266号2栋A座</w:t>
            </w:r>
            <w:r>
              <w:rPr>
                <w:rFonts w:hint="eastAsia" w:ascii="Times New Roman" w:eastAsiaTheme="minorEastAsia"/>
                <w:sz w:val="24"/>
                <w:szCs w:val="24"/>
              </w:rPr>
              <w:t>8</w:t>
            </w:r>
            <w:r>
              <w:rPr>
                <w:rFonts w:ascii="Times New Roman" w:eastAsiaTheme="minorEastAsia"/>
                <w:sz w:val="24"/>
                <w:szCs w:val="24"/>
              </w:rPr>
              <w:t>层）</w:t>
            </w:r>
          </w:p>
          <w:p w14:paraId="37C11807">
            <w:pPr>
              <w:rPr>
                <w:rFonts w:ascii="Times New Roman" w:eastAsiaTheme="minorEastAsia"/>
                <w:sz w:val="24"/>
                <w:szCs w:val="24"/>
              </w:rPr>
            </w:pPr>
            <w:r>
              <w:rPr>
                <w:rFonts w:ascii="Times New Roman" w:eastAsiaTheme="minorEastAsia"/>
                <w:sz w:val="24"/>
                <w:szCs w:val="24"/>
              </w:rPr>
              <w:t>比选人名称：</w:t>
            </w:r>
            <w:r>
              <w:rPr>
                <w:rFonts w:hint="eastAsia" w:ascii="Times New Roman" w:eastAsiaTheme="minorEastAsia"/>
                <w:sz w:val="24"/>
                <w:szCs w:val="24"/>
              </w:rPr>
              <w:t>四川蜀物路面材料有限公司</w:t>
            </w:r>
          </w:p>
          <w:p w14:paraId="4F0805B2">
            <w:pPr>
              <w:rPr>
                <w:rFonts w:ascii="Times New Roman" w:eastAsiaTheme="minorEastAsia"/>
                <w:sz w:val="24"/>
                <w:szCs w:val="24"/>
              </w:rPr>
            </w:pPr>
            <w:r>
              <w:rPr>
                <w:rFonts w:hint="eastAsia" w:ascii="Times New Roman" w:eastAsiaTheme="minorEastAsia"/>
                <w:sz w:val="24"/>
                <w:szCs w:val="24"/>
              </w:rPr>
              <w:t>四川蜀物路面材料有限公司人力资源咨询服务</w:t>
            </w:r>
            <w:r>
              <w:rPr>
                <w:rFonts w:ascii="Times New Roman" w:eastAsiaTheme="minorEastAsia"/>
                <w:sz w:val="24"/>
                <w:szCs w:val="24"/>
              </w:rPr>
              <w:t>中介机构选聘项目比选申请文件</w:t>
            </w:r>
          </w:p>
          <w:p w14:paraId="7F33E647">
            <w:pPr>
              <w:rPr>
                <w:rFonts w:ascii="Times New Roman" w:eastAsiaTheme="minorEastAsia"/>
                <w:sz w:val="24"/>
                <w:szCs w:val="24"/>
              </w:rPr>
            </w:pPr>
            <w:r>
              <w:rPr>
                <w:rFonts w:ascii="Times New Roman" w:eastAsiaTheme="minorEastAsia"/>
                <w:sz w:val="24"/>
                <w:szCs w:val="24"/>
              </w:rPr>
              <w:t>比选申请人：</w:t>
            </w:r>
          </w:p>
          <w:p w14:paraId="4E039828">
            <w:pPr>
              <w:rPr>
                <w:rFonts w:ascii="Times New Roman" w:eastAsiaTheme="minorEastAsia"/>
                <w:sz w:val="24"/>
                <w:szCs w:val="24"/>
              </w:rPr>
            </w:pPr>
            <w:r>
              <w:rPr>
                <w:rFonts w:ascii="Times New Roman" w:eastAsiaTheme="minorEastAsia"/>
                <w:sz w:val="24"/>
                <w:szCs w:val="24"/>
              </w:rPr>
              <w:t>在</w:t>
            </w:r>
            <w:r>
              <w:rPr>
                <w:rFonts w:ascii="Times New Roman" w:eastAsiaTheme="minorEastAsia"/>
                <w:sz w:val="24"/>
                <w:szCs w:val="24"/>
                <w:u w:val="single"/>
              </w:rPr>
              <w:t>202</w:t>
            </w:r>
            <w:r>
              <w:rPr>
                <w:rFonts w:hint="eastAsia" w:ascii="Times New Roman" w:eastAsiaTheme="minorEastAsia"/>
                <w:sz w:val="24"/>
                <w:szCs w:val="24"/>
                <w:u w:val="single"/>
              </w:rPr>
              <w:t>5</w:t>
            </w:r>
            <w:r>
              <w:rPr>
                <w:rFonts w:ascii="Times New Roman" w:eastAsiaTheme="minorEastAsia"/>
                <w:sz w:val="24"/>
                <w:szCs w:val="24"/>
                <w:u w:val="single"/>
              </w:rPr>
              <w:t>年1月</w:t>
            </w:r>
            <w:r>
              <w:rPr>
                <w:rFonts w:hint="eastAsia" w:ascii="Times New Roman" w:eastAsiaTheme="minorEastAsia"/>
                <w:sz w:val="24"/>
                <w:szCs w:val="24"/>
                <w:u w:val="single"/>
              </w:rPr>
              <w:t>1</w:t>
            </w:r>
            <w:r>
              <w:rPr>
                <w:rFonts w:hint="eastAsia" w:ascii="Times New Roman" w:eastAsiaTheme="minorEastAsia"/>
                <w:sz w:val="24"/>
                <w:szCs w:val="24"/>
                <w:u w:val="single"/>
                <w:lang w:val="en-US" w:eastAsia="zh-CN"/>
              </w:rPr>
              <w:t>6</w:t>
            </w:r>
            <w:r>
              <w:rPr>
                <w:rFonts w:ascii="Times New Roman" w:eastAsiaTheme="minorEastAsia"/>
                <w:sz w:val="24"/>
                <w:szCs w:val="24"/>
                <w:u w:val="single"/>
              </w:rPr>
              <w:t>日</w:t>
            </w:r>
            <w:r>
              <w:rPr>
                <w:rFonts w:ascii="Times New Roman" w:eastAsiaTheme="minorEastAsia"/>
                <w:sz w:val="24"/>
                <w:szCs w:val="24"/>
              </w:rPr>
              <w:t>10时00分前不得开启</w:t>
            </w:r>
          </w:p>
        </w:tc>
      </w:tr>
      <w:tr w14:paraId="5A682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1C60704C">
            <w:pPr>
              <w:jc w:val="center"/>
              <w:rPr>
                <w:rFonts w:ascii="Times New Roman" w:eastAsiaTheme="minorEastAsia"/>
                <w:sz w:val="24"/>
                <w:szCs w:val="24"/>
              </w:rPr>
            </w:pPr>
            <w:r>
              <w:rPr>
                <w:rFonts w:ascii="Times New Roman" w:eastAsiaTheme="minorEastAsia"/>
                <w:sz w:val="24"/>
                <w:szCs w:val="24"/>
              </w:rPr>
              <w:t>4.2.2</w:t>
            </w:r>
          </w:p>
        </w:tc>
        <w:tc>
          <w:tcPr>
            <w:tcW w:w="1689" w:type="dxa"/>
            <w:vAlign w:val="center"/>
          </w:tcPr>
          <w:p w14:paraId="67F84783">
            <w:pPr>
              <w:spacing w:line="400" w:lineRule="exact"/>
              <w:jc w:val="center"/>
              <w:rPr>
                <w:rFonts w:ascii="黑体" w:hAnsi="黑体" w:eastAsia="黑体" w:cs="黑体"/>
                <w:bCs/>
                <w:sz w:val="22"/>
                <w:szCs w:val="22"/>
              </w:rPr>
            </w:pPr>
            <w:r>
              <w:rPr>
                <w:rFonts w:hint="eastAsia" w:ascii="黑体" w:hAnsi="黑体" w:eastAsia="黑体" w:cs="黑体"/>
                <w:bCs/>
                <w:sz w:val="22"/>
                <w:szCs w:val="22"/>
              </w:rPr>
              <w:t>递交比选申请文件地点</w:t>
            </w:r>
          </w:p>
        </w:tc>
        <w:tc>
          <w:tcPr>
            <w:tcW w:w="6351" w:type="dxa"/>
            <w:vAlign w:val="center"/>
          </w:tcPr>
          <w:p w14:paraId="3ED72ED5">
            <w:pPr>
              <w:rPr>
                <w:rFonts w:ascii="Times New Roman" w:eastAsiaTheme="minorEastAsia"/>
                <w:sz w:val="24"/>
                <w:szCs w:val="24"/>
              </w:rPr>
            </w:pPr>
            <w:r>
              <w:rPr>
                <w:rFonts w:hint="eastAsia" w:ascii="Times New Roman" w:eastAsiaTheme="minorEastAsia"/>
                <w:sz w:val="24"/>
                <w:szCs w:val="24"/>
              </w:rPr>
              <w:t>四川蜀道物流集团</w:t>
            </w:r>
            <w:r>
              <w:rPr>
                <w:rFonts w:ascii="Times New Roman" w:eastAsiaTheme="minorEastAsia"/>
                <w:sz w:val="24"/>
                <w:szCs w:val="24"/>
              </w:rPr>
              <w:t>有限公司（地址：成都市青羊区光华北五路266号2栋A座</w:t>
            </w:r>
            <w:r>
              <w:rPr>
                <w:rFonts w:hint="eastAsia" w:ascii="Times New Roman" w:eastAsiaTheme="minorEastAsia"/>
                <w:sz w:val="24"/>
                <w:szCs w:val="24"/>
              </w:rPr>
              <w:t>8</w:t>
            </w:r>
            <w:r>
              <w:rPr>
                <w:rFonts w:ascii="Times New Roman" w:eastAsiaTheme="minorEastAsia"/>
                <w:sz w:val="24"/>
                <w:szCs w:val="24"/>
              </w:rPr>
              <w:t>层）</w:t>
            </w:r>
          </w:p>
        </w:tc>
      </w:tr>
      <w:tr w14:paraId="23482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07D9BD40">
            <w:pPr>
              <w:jc w:val="center"/>
              <w:rPr>
                <w:rFonts w:ascii="Times New Roman" w:eastAsiaTheme="minorEastAsia"/>
                <w:sz w:val="24"/>
                <w:szCs w:val="24"/>
              </w:rPr>
            </w:pPr>
            <w:r>
              <w:rPr>
                <w:rFonts w:ascii="Times New Roman" w:eastAsiaTheme="minorEastAsia"/>
                <w:sz w:val="24"/>
                <w:szCs w:val="24"/>
              </w:rPr>
              <w:t>4.2.3</w:t>
            </w:r>
          </w:p>
        </w:tc>
        <w:tc>
          <w:tcPr>
            <w:tcW w:w="1689" w:type="dxa"/>
            <w:vAlign w:val="center"/>
          </w:tcPr>
          <w:p w14:paraId="087EAFE2">
            <w:pPr>
              <w:spacing w:line="400" w:lineRule="exact"/>
              <w:jc w:val="center"/>
              <w:rPr>
                <w:rFonts w:ascii="黑体" w:hAnsi="黑体" w:eastAsia="黑体" w:cs="黑体"/>
                <w:bCs/>
                <w:sz w:val="22"/>
                <w:szCs w:val="22"/>
              </w:rPr>
            </w:pPr>
            <w:r>
              <w:rPr>
                <w:rFonts w:hint="eastAsia" w:ascii="黑体" w:hAnsi="黑体" w:eastAsia="黑体" w:cs="黑体"/>
                <w:bCs/>
                <w:sz w:val="22"/>
                <w:szCs w:val="22"/>
              </w:rPr>
              <w:t>是否退还比选申请文件</w:t>
            </w:r>
          </w:p>
        </w:tc>
        <w:tc>
          <w:tcPr>
            <w:tcW w:w="6351" w:type="dxa"/>
            <w:vAlign w:val="center"/>
          </w:tcPr>
          <w:p w14:paraId="0CEE30D5">
            <w:pPr>
              <w:rPr>
                <w:rFonts w:ascii="Times New Roman" w:eastAsiaTheme="minorEastAsia"/>
                <w:sz w:val="24"/>
                <w:szCs w:val="24"/>
              </w:rPr>
            </w:pPr>
            <w:r>
              <w:rPr>
                <w:rFonts w:ascii="Times New Roman" w:eastAsiaTheme="minorEastAsia"/>
                <w:sz w:val="24"/>
                <w:szCs w:val="24"/>
              </w:rPr>
              <w:t>否</w:t>
            </w:r>
          </w:p>
        </w:tc>
      </w:tr>
      <w:tr w14:paraId="0AA8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6C53874B">
            <w:pPr>
              <w:jc w:val="center"/>
              <w:rPr>
                <w:rFonts w:ascii="Times New Roman" w:eastAsiaTheme="minorEastAsia"/>
                <w:sz w:val="24"/>
                <w:szCs w:val="24"/>
              </w:rPr>
            </w:pPr>
            <w:r>
              <w:rPr>
                <w:rFonts w:ascii="Times New Roman" w:eastAsiaTheme="minorEastAsia"/>
                <w:sz w:val="24"/>
                <w:szCs w:val="24"/>
              </w:rPr>
              <w:t>5.1</w:t>
            </w:r>
          </w:p>
        </w:tc>
        <w:tc>
          <w:tcPr>
            <w:tcW w:w="1689" w:type="dxa"/>
            <w:vAlign w:val="center"/>
          </w:tcPr>
          <w:p w14:paraId="5EA08CD7">
            <w:pPr>
              <w:spacing w:line="400" w:lineRule="exact"/>
              <w:jc w:val="center"/>
              <w:rPr>
                <w:rFonts w:ascii="黑体" w:hAnsi="黑体" w:eastAsia="黑体" w:cs="黑体"/>
                <w:bCs/>
                <w:sz w:val="22"/>
                <w:szCs w:val="22"/>
              </w:rPr>
            </w:pPr>
            <w:r>
              <w:rPr>
                <w:rFonts w:hint="eastAsia" w:ascii="黑体" w:hAnsi="黑体" w:eastAsia="黑体" w:cs="黑体"/>
                <w:bCs/>
                <w:sz w:val="22"/>
                <w:szCs w:val="22"/>
              </w:rPr>
              <w:t>开标时间</w:t>
            </w:r>
          </w:p>
          <w:p w14:paraId="0EDC4552">
            <w:pPr>
              <w:spacing w:line="400" w:lineRule="exact"/>
              <w:jc w:val="center"/>
              <w:rPr>
                <w:rFonts w:ascii="黑体" w:hAnsi="黑体" w:eastAsia="黑体" w:cs="黑体"/>
                <w:bCs/>
                <w:sz w:val="22"/>
                <w:szCs w:val="22"/>
              </w:rPr>
            </w:pPr>
            <w:r>
              <w:rPr>
                <w:rFonts w:hint="eastAsia" w:ascii="黑体" w:hAnsi="黑体" w:eastAsia="黑体" w:cs="黑体"/>
                <w:bCs/>
                <w:sz w:val="22"/>
                <w:szCs w:val="22"/>
              </w:rPr>
              <w:t>和地点</w:t>
            </w:r>
          </w:p>
        </w:tc>
        <w:tc>
          <w:tcPr>
            <w:tcW w:w="6351" w:type="dxa"/>
            <w:vAlign w:val="center"/>
          </w:tcPr>
          <w:p w14:paraId="72BFE425">
            <w:pPr>
              <w:rPr>
                <w:rFonts w:ascii="Times New Roman" w:eastAsiaTheme="minorEastAsia"/>
                <w:sz w:val="24"/>
                <w:szCs w:val="24"/>
              </w:rPr>
            </w:pPr>
            <w:r>
              <w:rPr>
                <w:rFonts w:ascii="Times New Roman" w:eastAsiaTheme="minorEastAsia"/>
                <w:sz w:val="24"/>
                <w:szCs w:val="24"/>
              </w:rPr>
              <w:t>时间：同比选公告截止时间。</w:t>
            </w:r>
          </w:p>
          <w:p w14:paraId="43F73E00">
            <w:pPr>
              <w:rPr>
                <w:rFonts w:ascii="Times New Roman" w:eastAsiaTheme="minorEastAsia"/>
                <w:sz w:val="24"/>
                <w:szCs w:val="24"/>
              </w:rPr>
            </w:pPr>
            <w:r>
              <w:rPr>
                <w:rFonts w:ascii="Times New Roman" w:eastAsiaTheme="minorEastAsia"/>
                <w:sz w:val="24"/>
                <w:szCs w:val="24"/>
              </w:rPr>
              <w:t>地点：同递交比选文件地点。</w:t>
            </w:r>
          </w:p>
        </w:tc>
      </w:tr>
      <w:tr w14:paraId="29E9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68F50977">
            <w:pPr>
              <w:jc w:val="center"/>
              <w:rPr>
                <w:rFonts w:ascii="Times New Roman" w:eastAsiaTheme="minorEastAsia"/>
                <w:sz w:val="24"/>
                <w:szCs w:val="24"/>
              </w:rPr>
            </w:pPr>
            <w:r>
              <w:rPr>
                <w:rFonts w:ascii="Times New Roman" w:eastAsiaTheme="minorEastAsia"/>
                <w:sz w:val="24"/>
                <w:szCs w:val="24"/>
              </w:rPr>
              <w:t>5.2</w:t>
            </w:r>
          </w:p>
        </w:tc>
        <w:tc>
          <w:tcPr>
            <w:tcW w:w="1689" w:type="dxa"/>
            <w:vAlign w:val="center"/>
          </w:tcPr>
          <w:p w14:paraId="2681B996">
            <w:pPr>
              <w:spacing w:line="400" w:lineRule="exact"/>
              <w:jc w:val="center"/>
              <w:rPr>
                <w:rFonts w:ascii="黑体" w:hAnsi="黑体" w:eastAsia="黑体" w:cs="黑体"/>
                <w:bCs/>
                <w:sz w:val="22"/>
                <w:szCs w:val="22"/>
              </w:rPr>
            </w:pPr>
            <w:r>
              <w:rPr>
                <w:rFonts w:hint="eastAsia" w:ascii="黑体" w:hAnsi="黑体" w:eastAsia="黑体" w:cs="黑体"/>
                <w:bCs/>
                <w:sz w:val="22"/>
                <w:szCs w:val="22"/>
              </w:rPr>
              <w:t>开标程序</w:t>
            </w:r>
          </w:p>
        </w:tc>
        <w:tc>
          <w:tcPr>
            <w:tcW w:w="6351" w:type="dxa"/>
            <w:vAlign w:val="center"/>
          </w:tcPr>
          <w:p w14:paraId="6A76E495">
            <w:pPr>
              <w:numPr>
                <w:ilvl w:val="0"/>
                <w:numId w:val="1"/>
              </w:numPr>
              <w:rPr>
                <w:rFonts w:ascii="Times New Roman" w:eastAsiaTheme="minorEastAsia"/>
                <w:sz w:val="24"/>
                <w:szCs w:val="24"/>
              </w:rPr>
            </w:pPr>
            <w:r>
              <w:rPr>
                <w:rFonts w:ascii="Times New Roman" w:eastAsiaTheme="minorEastAsia"/>
                <w:sz w:val="24"/>
                <w:szCs w:val="24"/>
              </w:rPr>
              <w:t>密封情况检查；</w:t>
            </w:r>
          </w:p>
          <w:p w14:paraId="11266D40">
            <w:pPr>
              <w:numPr>
                <w:ilvl w:val="255"/>
                <w:numId w:val="0"/>
              </w:numPr>
              <w:rPr>
                <w:rFonts w:ascii="Times New Roman" w:eastAsiaTheme="minorEastAsia"/>
                <w:sz w:val="24"/>
                <w:szCs w:val="24"/>
              </w:rPr>
            </w:pPr>
            <w:r>
              <w:rPr>
                <w:rFonts w:ascii="Times New Roman" w:eastAsiaTheme="minorEastAsia"/>
                <w:sz w:val="24"/>
                <w:szCs w:val="24"/>
              </w:rPr>
              <w:t>（2）开标顺序：按递交比选申请文件的顺序，后递先开。</w:t>
            </w:r>
          </w:p>
        </w:tc>
      </w:tr>
      <w:tr w14:paraId="154A5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2F9692C7">
            <w:pPr>
              <w:jc w:val="center"/>
              <w:rPr>
                <w:rFonts w:ascii="Times New Roman" w:eastAsiaTheme="minorEastAsia"/>
                <w:sz w:val="24"/>
                <w:szCs w:val="24"/>
              </w:rPr>
            </w:pPr>
            <w:r>
              <w:rPr>
                <w:rFonts w:ascii="Times New Roman" w:eastAsiaTheme="minorEastAsia"/>
                <w:sz w:val="24"/>
                <w:szCs w:val="24"/>
              </w:rPr>
              <w:t>6.1.1</w:t>
            </w:r>
          </w:p>
        </w:tc>
        <w:tc>
          <w:tcPr>
            <w:tcW w:w="1689" w:type="dxa"/>
            <w:vAlign w:val="center"/>
          </w:tcPr>
          <w:p w14:paraId="4244C0D5">
            <w:pPr>
              <w:spacing w:line="400" w:lineRule="exact"/>
              <w:jc w:val="center"/>
              <w:rPr>
                <w:rFonts w:ascii="黑体" w:hAnsi="黑体" w:eastAsia="黑体" w:cs="黑体"/>
                <w:bCs/>
                <w:sz w:val="22"/>
                <w:szCs w:val="22"/>
              </w:rPr>
            </w:pPr>
            <w:r>
              <w:rPr>
                <w:rFonts w:hint="eastAsia" w:ascii="黑体" w:hAnsi="黑体" w:eastAsia="黑体" w:cs="黑体"/>
                <w:bCs/>
                <w:sz w:val="22"/>
                <w:szCs w:val="22"/>
              </w:rPr>
              <w:t>评审委员会的组建</w:t>
            </w:r>
          </w:p>
        </w:tc>
        <w:tc>
          <w:tcPr>
            <w:tcW w:w="6351" w:type="dxa"/>
            <w:vAlign w:val="center"/>
          </w:tcPr>
          <w:p w14:paraId="44B8D84F">
            <w:pPr>
              <w:rPr>
                <w:rFonts w:ascii="Times New Roman" w:eastAsiaTheme="minorEastAsia"/>
                <w:sz w:val="24"/>
                <w:szCs w:val="24"/>
              </w:rPr>
            </w:pPr>
            <w:r>
              <w:rPr>
                <w:rFonts w:ascii="Times New Roman" w:eastAsiaTheme="minorEastAsia"/>
                <w:sz w:val="24"/>
                <w:szCs w:val="24"/>
              </w:rPr>
              <w:t>评审委员会由比选人选派本单位</w:t>
            </w:r>
            <w:r>
              <w:rPr>
                <w:rFonts w:hint="eastAsia" w:ascii="Times New Roman" w:eastAsiaTheme="minorEastAsia"/>
                <w:sz w:val="24"/>
                <w:szCs w:val="24"/>
              </w:rPr>
              <w:t>人员</w:t>
            </w:r>
            <w:r>
              <w:rPr>
                <w:rFonts w:ascii="Times New Roman" w:eastAsiaTheme="minorEastAsia"/>
                <w:sz w:val="24"/>
                <w:szCs w:val="24"/>
              </w:rPr>
              <w:t>组成，成员人数为：5人。</w:t>
            </w:r>
          </w:p>
        </w:tc>
      </w:tr>
      <w:tr w14:paraId="4BE7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65B9D014">
            <w:pPr>
              <w:jc w:val="center"/>
              <w:rPr>
                <w:rFonts w:ascii="Times New Roman" w:eastAsiaTheme="minorEastAsia"/>
                <w:sz w:val="24"/>
                <w:szCs w:val="24"/>
              </w:rPr>
            </w:pPr>
            <w:r>
              <w:rPr>
                <w:rFonts w:ascii="Times New Roman" w:eastAsiaTheme="minorEastAsia"/>
                <w:sz w:val="24"/>
                <w:szCs w:val="24"/>
              </w:rPr>
              <w:t>6.3</w:t>
            </w:r>
          </w:p>
        </w:tc>
        <w:tc>
          <w:tcPr>
            <w:tcW w:w="1689" w:type="dxa"/>
            <w:vAlign w:val="center"/>
          </w:tcPr>
          <w:p w14:paraId="6BFEB876">
            <w:pPr>
              <w:spacing w:line="400" w:lineRule="exact"/>
              <w:jc w:val="center"/>
              <w:rPr>
                <w:rFonts w:ascii="黑体" w:hAnsi="黑体" w:eastAsia="黑体" w:cs="黑体"/>
                <w:bCs/>
                <w:sz w:val="22"/>
                <w:szCs w:val="22"/>
              </w:rPr>
            </w:pPr>
            <w:r>
              <w:rPr>
                <w:rFonts w:hint="eastAsia" w:ascii="黑体" w:hAnsi="黑体" w:eastAsia="黑体" w:cs="黑体"/>
                <w:bCs/>
                <w:sz w:val="22"/>
                <w:szCs w:val="22"/>
              </w:rPr>
              <w:t>评审办法</w:t>
            </w:r>
          </w:p>
        </w:tc>
        <w:tc>
          <w:tcPr>
            <w:tcW w:w="6351" w:type="dxa"/>
            <w:vAlign w:val="center"/>
          </w:tcPr>
          <w:p w14:paraId="75AED942">
            <w:pPr>
              <w:rPr>
                <w:rFonts w:ascii="Times New Roman" w:eastAsiaTheme="minorEastAsia"/>
                <w:sz w:val="24"/>
                <w:szCs w:val="24"/>
              </w:rPr>
            </w:pPr>
            <w:r>
              <w:rPr>
                <w:rFonts w:ascii="Times New Roman" w:eastAsiaTheme="minorEastAsia"/>
                <w:sz w:val="24"/>
                <w:szCs w:val="24"/>
              </w:rPr>
              <w:t>综合评估法</w:t>
            </w:r>
          </w:p>
        </w:tc>
      </w:tr>
      <w:tr w14:paraId="0FD0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13459063">
            <w:pPr>
              <w:jc w:val="center"/>
              <w:rPr>
                <w:rFonts w:ascii="Times New Roman" w:eastAsiaTheme="minorEastAsia"/>
                <w:sz w:val="24"/>
                <w:szCs w:val="24"/>
              </w:rPr>
            </w:pPr>
            <w:r>
              <w:rPr>
                <w:rFonts w:ascii="Times New Roman" w:eastAsiaTheme="minorEastAsia"/>
                <w:sz w:val="24"/>
                <w:szCs w:val="24"/>
              </w:rPr>
              <w:t>7.3</w:t>
            </w:r>
          </w:p>
        </w:tc>
        <w:tc>
          <w:tcPr>
            <w:tcW w:w="1689" w:type="dxa"/>
            <w:vAlign w:val="center"/>
          </w:tcPr>
          <w:p w14:paraId="4A155F2E">
            <w:pPr>
              <w:spacing w:line="400" w:lineRule="exact"/>
              <w:jc w:val="center"/>
              <w:rPr>
                <w:rFonts w:ascii="黑体" w:hAnsi="黑体" w:eastAsia="黑体" w:cs="黑体"/>
                <w:bCs/>
                <w:sz w:val="22"/>
                <w:szCs w:val="22"/>
              </w:rPr>
            </w:pPr>
            <w:r>
              <w:rPr>
                <w:rFonts w:hint="eastAsia" w:ascii="黑体" w:hAnsi="黑体" w:eastAsia="黑体" w:cs="黑体"/>
                <w:bCs/>
                <w:sz w:val="22"/>
                <w:szCs w:val="22"/>
              </w:rPr>
              <w:t>履约保证金</w:t>
            </w:r>
          </w:p>
        </w:tc>
        <w:tc>
          <w:tcPr>
            <w:tcW w:w="6351" w:type="dxa"/>
            <w:vAlign w:val="center"/>
          </w:tcPr>
          <w:p w14:paraId="64FA9F59">
            <w:pPr>
              <w:rPr>
                <w:rFonts w:ascii="Times New Roman" w:eastAsiaTheme="minorEastAsia"/>
                <w:sz w:val="24"/>
                <w:szCs w:val="24"/>
              </w:rPr>
            </w:pPr>
            <w:r>
              <w:rPr>
                <w:rFonts w:ascii="Times New Roman" w:eastAsiaTheme="minorEastAsia"/>
                <w:sz w:val="24"/>
                <w:szCs w:val="24"/>
              </w:rPr>
              <w:t>本项目履约保证金为：人民币</w:t>
            </w:r>
            <w:r>
              <w:rPr>
                <w:rFonts w:ascii="Times New Roman" w:eastAsiaTheme="minorEastAsia"/>
                <w:sz w:val="24"/>
                <w:szCs w:val="24"/>
                <w:u w:val="single"/>
              </w:rPr>
              <w:t>0</w:t>
            </w:r>
            <w:r>
              <w:rPr>
                <w:rFonts w:ascii="Times New Roman" w:eastAsiaTheme="minorEastAsia"/>
                <w:sz w:val="24"/>
                <w:szCs w:val="24"/>
              </w:rPr>
              <w:t>万元。</w:t>
            </w:r>
          </w:p>
        </w:tc>
      </w:tr>
      <w:tr w14:paraId="4251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32" w:type="dxa"/>
            <w:vAlign w:val="center"/>
          </w:tcPr>
          <w:p w14:paraId="2E10F80D">
            <w:pPr>
              <w:jc w:val="center"/>
              <w:rPr>
                <w:rFonts w:ascii="Times New Roman" w:eastAsiaTheme="minorEastAsia"/>
                <w:sz w:val="24"/>
                <w:szCs w:val="24"/>
              </w:rPr>
            </w:pPr>
            <w:r>
              <w:rPr>
                <w:rFonts w:ascii="Times New Roman" w:eastAsiaTheme="minorEastAsia"/>
                <w:sz w:val="24"/>
                <w:szCs w:val="24"/>
              </w:rPr>
              <w:t>10.1</w:t>
            </w:r>
          </w:p>
        </w:tc>
        <w:tc>
          <w:tcPr>
            <w:tcW w:w="1689" w:type="dxa"/>
            <w:vAlign w:val="center"/>
          </w:tcPr>
          <w:p w14:paraId="08330627">
            <w:pPr>
              <w:spacing w:line="400" w:lineRule="exact"/>
              <w:jc w:val="center"/>
              <w:rPr>
                <w:rFonts w:ascii="黑体" w:hAnsi="黑体" w:eastAsia="黑体" w:cs="黑体"/>
                <w:bCs/>
                <w:sz w:val="22"/>
                <w:szCs w:val="22"/>
              </w:rPr>
            </w:pPr>
            <w:r>
              <w:rPr>
                <w:rFonts w:hint="eastAsia" w:ascii="黑体" w:hAnsi="黑体" w:eastAsia="黑体" w:cs="黑体"/>
                <w:bCs/>
                <w:sz w:val="22"/>
                <w:szCs w:val="22"/>
              </w:rPr>
              <w:t>比选最高限价</w:t>
            </w:r>
          </w:p>
        </w:tc>
        <w:tc>
          <w:tcPr>
            <w:tcW w:w="6351" w:type="dxa"/>
            <w:vAlign w:val="center"/>
          </w:tcPr>
          <w:p w14:paraId="757C3AAE">
            <w:pPr>
              <w:rPr>
                <w:rFonts w:ascii="Times New Roman" w:eastAsiaTheme="minorEastAsia"/>
                <w:sz w:val="24"/>
                <w:szCs w:val="24"/>
              </w:rPr>
            </w:pPr>
            <w:r>
              <w:rPr>
                <w:rFonts w:ascii="Times New Roman" w:eastAsiaTheme="minorEastAsia"/>
                <w:sz w:val="24"/>
                <w:szCs w:val="24"/>
              </w:rPr>
              <w:t>最高限价为：人民币19.5万元，</w:t>
            </w:r>
            <w:r>
              <w:rPr>
                <w:rFonts w:hint="eastAsia" w:ascii="Times New Roman" w:eastAsiaTheme="minorEastAsia"/>
                <w:sz w:val="24"/>
                <w:szCs w:val="24"/>
              </w:rPr>
              <w:t>比选</w:t>
            </w:r>
            <w:r>
              <w:rPr>
                <w:rFonts w:ascii="Times New Roman" w:eastAsiaTheme="minorEastAsia"/>
                <w:sz w:val="24"/>
                <w:szCs w:val="24"/>
              </w:rPr>
              <w:t>报价超过最高限价的，其比选申请文件将被否决。</w:t>
            </w:r>
          </w:p>
        </w:tc>
      </w:tr>
      <w:tr w14:paraId="0401E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6EC0159B">
            <w:pPr>
              <w:jc w:val="center"/>
              <w:rPr>
                <w:rFonts w:ascii="Times New Roman" w:eastAsiaTheme="minorEastAsia"/>
                <w:sz w:val="24"/>
                <w:szCs w:val="24"/>
              </w:rPr>
            </w:pPr>
            <w:r>
              <w:rPr>
                <w:rFonts w:ascii="Times New Roman" w:eastAsiaTheme="minorEastAsia"/>
                <w:sz w:val="24"/>
                <w:szCs w:val="24"/>
              </w:rPr>
              <w:t>10.2</w:t>
            </w:r>
          </w:p>
        </w:tc>
        <w:tc>
          <w:tcPr>
            <w:tcW w:w="1689" w:type="dxa"/>
            <w:vAlign w:val="center"/>
          </w:tcPr>
          <w:p w14:paraId="51AA1242">
            <w:pPr>
              <w:spacing w:line="400" w:lineRule="exact"/>
              <w:jc w:val="center"/>
              <w:rPr>
                <w:rFonts w:ascii="黑体" w:hAnsi="黑体" w:eastAsia="黑体" w:cs="黑体"/>
                <w:bCs/>
                <w:sz w:val="22"/>
                <w:szCs w:val="22"/>
              </w:rPr>
            </w:pPr>
            <w:r>
              <w:rPr>
                <w:rFonts w:hint="eastAsia" w:ascii="黑体" w:hAnsi="黑体" w:eastAsia="黑体" w:cs="黑体"/>
                <w:bCs/>
                <w:sz w:val="22"/>
                <w:szCs w:val="22"/>
              </w:rPr>
              <w:t>报价唯一</w:t>
            </w:r>
          </w:p>
        </w:tc>
        <w:tc>
          <w:tcPr>
            <w:tcW w:w="6351" w:type="dxa"/>
            <w:vAlign w:val="center"/>
          </w:tcPr>
          <w:p w14:paraId="4308515B">
            <w:pPr>
              <w:rPr>
                <w:rFonts w:ascii="Times New Roman" w:eastAsiaTheme="minorEastAsia"/>
                <w:sz w:val="24"/>
                <w:szCs w:val="24"/>
              </w:rPr>
            </w:pPr>
            <w:r>
              <w:rPr>
                <w:rFonts w:ascii="Times New Roman" w:eastAsiaTheme="minorEastAsia"/>
                <w:sz w:val="24"/>
                <w:szCs w:val="24"/>
              </w:rPr>
              <w:t>只能有一个有效报价。即：</w:t>
            </w:r>
          </w:p>
          <w:p w14:paraId="22AFA17B">
            <w:pPr>
              <w:rPr>
                <w:rFonts w:ascii="Times New Roman" w:eastAsiaTheme="minorEastAsia"/>
                <w:sz w:val="24"/>
                <w:szCs w:val="24"/>
              </w:rPr>
            </w:pPr>
            <w:r>
              <w:rPr>
                <w:rFonts w:ascii="Times New Roman" w:eastAsiaTheme="minorEastAsia"/>
                <w:sz w:val="24"/>
                <w:szCs w:val="24"/>
              </w:rPr>
              <w:t>（1）总价只允许有一个报价，任何有选择和保留的报价将不予接受。</w:t>
            </w:r>
          </w:p>
          <w:p w14:paraId="7A45872B">
            <w:pPr>
              <w:rPr>
                <w:rFonts w:ascii="Times New Roman" w:eastAsiaTheme="minorEastAsia"/>
                <w:sz w:val="24"/>
                <w:szCs w:val="24"/>
              </w:rPr>
            </w:pPr>
            <w:r>
              <w:rPr>
                <w:rFonts w:ascii="Times New Roman" w:eastAsiaTheme="minorEastAsia"/>
                <w:sz w:val="24"/>
                <w:szCs w:val="24"/>
              </w:rPr>
              <w:t>（2）比选申请报价表、比选申请函中比选总报价（大写），二者应完全一致（按要求小数点后四舍五入的除外）。</w:t>
            </w:r>
          </w:p>
        </w:tc>
      </w:tr>
    </w:tbl>
    <w:p w14:paraId="35EFB68F">
      <w:pPr>
        <w:pStyle w:val="4"/>
        <w:adjustRightInd w:val="0"/>
        <w:snapToGrid w:val="0"/>
        <w:spacing w:before="0" w:after="0" w:line="360" w:lineRule="auto"/>
        <w:ind w:firstLine="482" w:firstLineChars="200"/>
        <w:rPr>
          <w:rFonts w:ascii="Times New Roman" w:hAnsi="Times New Roman" w:eastAsiaTheme="minorEastAsia"/>
          <w:sz w:val="24"/>
          <w:szCs w:val="24"/>
        </w:rPr>
      </w:pPr>
      <w:bookmarkStart w:id="43" w:name="_Toc447541137"/>
      <w:bookmarkStart w:id="44" w:name="_Toc447639698"/>
      <w:bookmarkStart w:id="45" w:name="_Toc447725037"/>
      <w:bookmarkStart w:id="46" w:name="_Toc366566545"/>
      <w:bookmarkStart w:id="47" w:name="_Toc371324382"/>
      <w:bookmarkStart w:id="48" w:name="_Toc371633563"/>
      <w:bookmarkStart w:id="49" w:name="_Toc321038646"/>
    </w:p>
    <w:p w14:paraId="04F94CB0">
      <w:pPr>
        <w:pStyle w:val="4"/>
        <w:adjustRightInd w:val="0"/>
        <w:snapToGrid w:val="0"/>
        <w:spacing w:before="0" w:after="0" w:line="360" w:lineRule="auto"/>
        <w:ind w:firstLine="482" w:firstLineChars="200"/>
        <w:rPr>
          <w:rFonts w:ascii="Times New Roman" w:hAnsi="Times New Roman" w:eastAsiaTheme="minorEastAsia"/>
          <w:sz w:val="24"/>
          <w:szCs w:val="24"/>
        </w:rPr>
      </w:pPr>
      <w:r>
        <w:rPr>
          <w:rFonts w:ascii="Times New Roman" w:hAnsi="Times New Roman" w:eastAsiaTheme="minorEastAsia"/>
          <w:sz w:val="24"/>
          <w:szCs w:val="24"/>
        </w:rPr>
        <w:t>1 总则</w:t>
      </w:r>
      <w:bookmarkEnd w:id="43"/>
      <w:bookmarkEnd w:id="44"/>
      <w:bookmarkEnd w:id="45"/>
    </w:p>
    <w:p w14:paraId="62D3AC30">
      <w:pPr>
        <w:pStyle w:val="5"/>
        <w:ind w:firstLine="482" w:firstLineChars="200"/>
        <w:rPr>
          <w:rFonts w:eastAsiaTheme="minorEastAsia"/>
          <w:sz w:val="24"/>
          <w:szCs w:val="24"/>
        </w:rPr>
      </w:pPr>
      <w:bookmarkStart w:id="50" w:name="_Toc447541138"/>
      <w:bookmarkStart w:id="51" w:name="_Toc447639699"/>
      <w:r>
        <w:rPr>
          <w:rFonts w:eastAsiaTheme="minorEastAsia"/>
          <w:sz w:val="24"/>
          <w:szCs w:val="24"/>
        </w:rPr>
        <w:t>1.1 项目概况</w:t>
      </w:r>
      <w:bookmarkEnd w:id="50"/>
      <w:bookmarkEnd w:id="51"/>
    </w:p>
    <w:p w14:paraId="14105FE3">
      <w:pPr>
        <w:spacing w:line="360" w:lineRule="auto"/>
        <w:ind w:firstLine="480" w:firstLineChars="200"/>
        <w:rPr>
          <w:rFonts w:ascii="Times New Roman" w:eastAsiaTheme="minorEastAsia"/>
          <w:sz w:val="24"/>
          <w:szCs w:val="24"/>
        </w:rPr>
      </w:pPr>
      <w:r>
        <w:rPr>
          <w:rFonts w:ascii="Times New Roman" w:eastAsiaTheme="minorEastAsia"/>
          <w:sz w:val="24"/>
          <w:szCs w:val="24"/>
        </w:rPr>
        <w:t>详见比选申请人须知前附表</w:t>
      </w:r>
    </w:p>
    <w:p w14:paraId="550C0953">
      <w:pPr>
        <w:pStyle w:val="5"/>
        <w:ind w:firstLine="482" w:firstLineChars="200"/>
        <w:rPr>
          <w:rFonts w:eastAsiaTheme="minorEastAsia"/>
          <w:sz w:val="24"/>
          <w:szCs w:val="24"/>
        </w:rPr>
      </w:pPr>
      <w:bookmarkStart w:id="52" w:name="_Toc447639700"/>
      <w:bookmarkStart w:id="53" w:name="_Toc447541139"/>
      <w:r>
        <w:rPr>
          <w:rFonts w:eastAsiaTheme="minorEastAsia"/>
          <w:sz w:val="24"/>
          <w:szCs w:val="24"/>
        </w:rPr>
        <w:t>1.2 资金来源和落实情况</w:t>
      </w:r>
      <w:bookmarkEnd w:id="52"/>
      <w:bookmarkEnd w:id="53"/>
    </w:p>
    <w:p w14:paraId="1F7089AF">
      <w:pPr>
        <w:spacing w:line="360" w:lineRule="auto"/>
        <w:ind w:firstLine="480" w:firstLineChars="200"/>
        <w:rPr>
          <w:rFonts w:ascii="Times New Roman" w:eastAsiaTheme="minorEastAsia"/>
          <w:sz w:val="24"/>
          <w:szCs w:val="24"/>
        </w:rPr>
      </w:pPr>
      <w:r>
        <w:rPr>
          <w:rFonts w:ascii="Times New Roman" w:eastAsiaTheme="minorEastAsia"/>
          <w:sz w:val="24"/>
          <w:szCs w:val="24"/>
        </w:rPr>
        <w:t>1.2.1 本比选项目的资金来源：见比选申请人须知前附表。</w:t>
      </w:r>
    </w:p>
    <w:p w14:paraId="6C969227">
      <w:pPr>
        <w:spacing w:line="360" w:lineRule="auto"/>
        <w:ind w:firstLine="480" w:firstLineChars="200"/>
        <w:rPr>
          <w:rFonts w:ascii="Times New Roman" w:eastAsiaTheme="minorEastAsia"/>
          <w:sz w:val="24"/>
          <w:szCs w:val="24"/>
        </w:rPr>
      </w:pPr>
      <w:r>
        <w:rPr>
          <w:rFonts w:ascii="Times New Roman" w:eastAsiaTheme="minorEastAsia"/>
          <w:sz w:val="24"/>
          <w:szCs w:val="24"/>
        </w:rPr>
        <w:t>1.2.2 本比选项目的资金落实情况：见比选申请人须知前附表。</w:t>
      </w:r>
    </w:p>
    <w:p w14:paraId="1DEA8780">
      <w:pPr>
        <w:pStyle w:val="5"/>
        <w:ind w:firstLine="482" w:firstLineChars="200"/>
        <w:rPr>
          <w:rFonts w:eastAsiaTheme="minorEastAsia"/>
          <w:sz w:val="24"/>
          <w:szCs w:val="24"/>
        </w:rPr>
      </w:pPr>
      <w:bookmarkStart w:id="54" w:name="_Toc447639701"/>
      <w:bookmarkStart w:id="55" w:name="_Toc447541140"/>
      <w:r>
        <w:rPr>
          <w:rFonts w:eastAsiaTheme="minorEastAsia"/>
          <w:sz w:val="24"/>
          <w:szCs w:val="24"/>
        </w:rPr>
        <w:t>1.3 比选范围、计划工期和质量要求</w:t>
      </w:r>
      <w:bookmarkEnd w:id="54"/>
      <w:bookmarkEnd w:id="55"/>
    </w:p>
    <w:p w14:paraId="394EAFFE">
      <w:pPr>
        <w:spacing w:line="360" w:lineRule="auto"/>
        <w:ind w:firstLine="480" w:firstLineChars="200"/>
        <w:rPr>
          <w:rFonts w:ascii="Times New Roman" w:eastAsiaTheme="minorEastAsia"/>
          <w:sz w:val="24"/>
          <w:szCs w:val="24"/>
        </w:rPr>
      </w:pPr>
      <w:r>
        <w:rPr>
          <w:rFonts w:ascii="Times New Roman" w:eastAsiaTheme="minorEastAsia"/>
          <w:sz w:val="24"/>
          <w:szCs w:val="24"/>
        </w:rPr>
        <w:t>1.3.1 本次比选范围：见比选申请人须知前附表。</w:t>
      </w:r>
    </w:p>
    <w:p w14:paraId="7A79ADB4">
      <w:pPr>
        <w:spacing w:line="360" w:lineRule="auto"/>
        <w:ind w:firstLine="480" w:firstLineChars="200"/>
        <w:rPr>
          <w:rFonts w:ascii="Times New Roman" w:eastAsiaTheme="minorEastAsia"/>
          <w:sz w:val="24"/>
          <w:szCs w:val="24"/>
        </w:rPr>
      </w:pPr>
      <w:r>
        <w:rPr>
          <w:rFonts w:ascii="Times New Roman" w:eastAsiaTheme="minorEastAsia"/>
          <w:sz w:val="24"/>
          <w:szCs w:val="24"/>
        </w:rPr>
        <w:t>1.3.2 本标段的计划服务期：</w:t>
      </w:r>
      <w:r>
        <w:rPr>
          <w:rFonts w:hint="eastAsia" w:ascii="Times New Roman" w:eastAsiaTheme="minorEastAsia"/>
          <w:sz w:val="24"/>
          <w:szCs w:val="24"/>
        </w:rPr>
        <w:t>暂定6</w:t>
      </w:r>
      <w:r>
        <w:rPr>
          <w:rFonts w:ascii="Times New Roman" w:eastAsiaTheme="minorEastAsia"/>
          <w:sz w:val="24"/>
          <w:szCs w:val="24"/>
        </w:rPr>
        <w:t>个月</w:t>
      </w:r>
      <w:r>
        <w:rPr>
          <w:rFonts w:hint="eastAsia" w:ascii="Times New Roman" w:eastAsiaTheme="minorEastAsia"/>
          <w:sz w:val="24"/>
          <w:szCs w:val="24"/>
        </w:rPr>
        <w:t>，最终以合同约定时间为准</w:t>
      </w:r>
      <w:r>
        <w:rPr>
          <w:rFonts w:ascii="Times New Roman" w:eastAsiaTheme="minorEastAsia"/>
          <w:sz w:val="24"/>
          <w:szCs w:val="24"/>
        </w:rPr>
        <w:t>。</w:t>
      </w:r>
    </w:p>
    <w:p w14:paraId="4159C3B9">
      <w:pPr>
        <w:spacing w:line="360" w:lineRule="auto"/>
        <w:ind w:firstLine="480" w:firstLineChars="200"/>
        <w:rPr>
          <w:rFonts w:ascii="Times New Roman" w:eastAsiaTheme="minorEastAsia"/>
          <w:sz w:val="24"/>
          <w:szCs w:val="24"/>
        </w:rPr>
      </w:pPr>
      <w:r>
        <w:rPr>
          <w:rFonts w:ascii="Times New Roman" w:eastAsiaTheme="minorEastAsia"/>
          <w:sz w:val="24"/>
          <w:szCs w:val="24"/>
        </w:rPr>
        <w:t>1.3.3 本标段的质量要求：省国资委、蜀道集团</w:t>
      </w:r>
      <w:r>
        <w:rPr>
          <w:rFonts w:ascii="Times New Roman" w:eastAsiaTheme="minorEastAsia"/>
          <w:sz w:val="24"/>
          <w:szCs w:val="24"/>
          <w:lang w:eastAsia="zh-Hans"/>
        </w:rPr>
        <w:t>、蜀道物流集团</w:t>
      </w:r>
      <w:r>
        <w:rPr>
          <w:rFonts w:ascii="Times New Roman" w:eastAsiaTheme="minorEastAsia"/>
          <w:sz w:val="24"/>
          <w:szCs w:val="24"/>
        </w:rPr>
        <w:t>及</w:t>
      </w:r>
      <w:r>
        <w:rPr>
          <w:rFonts w:hint="eastAsia" w:ascii="Times New Roman" w:eastAsiaTheme="minorEastAsia"/>
          <w:sz w:val="24"/>
          <w:szCs w:val="24"/>
        </w:rPr>
        <w:t>四川蜀物路面材料有限公司</w:t>
      </w:r>
      <w:r>
        <w:rPr>
          <w:rFonts w:ascii="Times New Roman" w:eastAsiaTheme="minorEastAsia"/>
          <w:sz w:val="24"/>
          <w:szCs w:val="24"/>
        </w:rPr>
        <w:t>相关要求。</w:t>
      </w:r>
    </w:p>
    <w:p w14:paraId="33E82876">
      <w:pPr>
        <w:pStyle w:val="5"/>
        <w:ind w:firstLine="482" w:firstLineChars="200"/>
        <w:rPr>
          <w:rFonts w:eastAsiaTheme="minorEastAsia"/>
          <w:sz w:val="24"/>
          <w:szCs w:val="24"/>
        </w:rPr>
      </w:pPr>
      <w:bookmarkStart w:id="56" w:name="_Toc447541141"/>
      <w:bookmarkStart w:id="57" w:name="_Toc447639702"/>
      <w:r>
        <w:rPr>
          <w:rFonts w:eastAsiaTheme="minorEastAsia"/>
          <w:sz w:val="24"/>
          <w:szCs w:val="24"/>
        </w:rPr>
        <w:t>1.4 比选申请人资格要求</w:t>
      </w:r>
      <w:bookmarkEnd w:id="56"/>
      <w:bookmarkEnd w:id="57"/>
    </w:p>
    <w:p w14:paraId="36718D0F">
      <w:pPr>
        <w:spacing w:line="360" w:lineRule="auto"/>
        <w:ind w:firstLine="480" w:firstLineChars="200"/>
        <w:rPr>
          <w:rFonts w:ascii="Times New Roman" w:eastAsiaTheme="minorEastAsia"/>
          <w:sz w:val="24"/>
          <w:szCs w:val="24"/>
        </w:rPr>
      </w:pPr>
      <w:r>
        <w:rPr>
          <w:rFonts w:ascii="Times New Roman" w:eastAsiaTheme="minorEastAsia"/>
          <w:sz w:val="24"/>
          <w:szCs w:val="24"/>
        </w:rPr>
        <w:t>1.4.1比选申请人是响应比选要求、符合比选公告规定的资格等条件并参加比选竞争的法人或者其他组织。比选申请人应具备承担本项目的资质条件、能力和信誉。</w:t>
      </w:r>
    </w:p>
    <w:p w14:paraId="0613A680">
      <w:pPr>
        <w:spacing w:line="360" w:lineRule="auto"/>
        <w:ind w:firstLine="482" w:firstLineChars="200"/>
        <w:rPr>
          <w:rFonts w:ascii="Times New Roman" w:eastAsiaTheme="minorEastAsia"/>
          <w:b/>
          <w:bCs/>
          <w:sz w:val="24"/>
          <w:szCs w:val="24"/>
        </w:rPr>
      </w:pPr>
      <w:r>
        <w:rPr>
          <w:rFonts w:ascii="Times New Roman" w:eastAsiaTheme="minorEastAsia"/>
          <w:b/>
          <w:bCs/>
          <w:sz w:val="24"/>
          <w:szCs w:val="24"/>
        </w:rPr>
        <w:t>详见比选申请人须知前附表。</w:t>
      </w:r>
    </w:p>
    <w:p w14:paraId="7B9599A6">
      <w:pPr>
        <w:spacing w:line="360" w:lineRule="auto"/>
        <w:ind w:firstLine="480" w:firstLineChars="200"/>
        <w:rPr>
          <w:rFonts w:ascii="Times New Roman" w:eastAsiaTheme="minorEastAsia"/>
          <w:sz w:val="24"/>
          <w:szCs w:val="24"/>
        </w:rPr>
      </w:pPr>
      <w:r>
        <w:rPr>
          <w:rFonts w:ascii="Times New Roman" w:eastAsiaTheme="minorEastAsia"/>
          <w:sz w:val="24"/>
          <w:szCs w:val="24"/>
        </w:rPr>
        <w:t>1.4.2本项目不接受联合体参加比选。</w:t>
      </w:r>
    </w:p>
    <w:p w14:paraId="600B1A49">
      <w:pPr>
        <w:spacing w:line="360" w:lineRule="auto"/>
        <w:ind w:firstLine="480" w:firstLineChars="200"/>
        <w:rPr>
          <w:rFonts w:ascii="Times New Roman" w:eastAsiaTheme="minorEastAsia"/>
          <w:sz w:val="24"/>
          <w:szCs w:val="24"/>
        </w:rPr>
      </w:pPr>
      <w:r>
        <w:rPr>
          <w:rFonts w:ascii="Times New Roman" w:eastAsiaTheme="minorEastAsia"/>
          <w:sz w:val="24"/>
          <w:szCs w:val="24"/>
        </w:rPr>
        <w:t>1.4.3对比选申请人资格的限制：</w:t>
      </w:r>
    </w:p>
    <w:p w14:paraId="5E4E97BE">
      <w:pPr>
        <w:spacing w:line="360" w:lineRule="auto"/>
        <w:ind w:firstLine="480" w:firstLineChars="200"/>
        <w:rPr>
          <w:rFonts w:ascii="Times New Roman" w:eastAsiaTheme="minorEastAsia"/>
          <w:sz w:val="24"/>
          <w:szCs w:val="24"/>
        </w:rPr>
      </w:pPr>
      <w:r>
        <w:rPr>
          <w:rFonts w:ascii="Times New Roman" w:eastAsiaTheme="minorEastAsia"/>
          <w:sz w:val="24"/>
          <w:szCs w:val="24"/>
        </w:rPr>
        <w:t>（1）法定代表人为同一个人的两个及两个以上法人，存在控股和被控股关系或者被同一法人控股的两个及两个以上法人，不得参加同一项目（合同段）的比选。</w:t>
      </w:r>
    </w:p>
    <w:p w14:paraId="0690ECDD">
      <w:pPr>
        <w:spacing w:line="360" w:lineRule="auto"/>
        <w:ind w:firstLine="480" w:firstLineChars="200"/>
        <w:rPr>
          <w:rFonts w:ascii="Times New Roman" w:eastAsiaTheme="minorEastAsia"/>
          <w:sz w:val="24"/>
          <w:szCs w:val="24"/>
        </w:rPr>
      </w:pPr>
      <w:r>
        <w:rPr>
          <w:rFonts w:ascii="Times New Roman" w:eastAsiaTheme="minorEastAsia"/>
          <w:sz w:val="24"/>
          <w:szCs w:val="24"/>
        </w:rPr>
        <w:t>（2）被有关行政主管部门市场禁入的，在禁入期内不得参加比选。</w:t>
      </w:r>
    </w:p>
    <w:p w14:paraId="52ECD9EC">
      <w:pPr>
        <w:spacing w:line="360" w:lineRule="auto"/>
        <w:ind w:firstLine="480" w:firstLineChars="200"/>
        <w:rPr>
          <w:rFonts w:ascii="Times New Roman" w:eastAsiaTheme="minorEastAsia"/>
          <w:sz w:val="24"/>
          <w:szCs w:val="24"/>
        </w:rPr>
      </w:pPr>
      <w:r>
        <w:rPr>
          <w:rFonts w:ascii="Times New Roman" w:eastAsiaTheme="minorEastAsia"/>
          <w:sz w:val="24"/>
          <w:szCs w:val="24"/>
        </w:rPr>
        <w:t>1.4.4 具有上述情形之一，有不得参加或不符合条件的潜在比选申请人参加比选，比选人不予接受。即使中选，中选自始无效。造成比选人损失的，还应承担赔偿责任。</w:t>
      </w:r>
    </w:p>
    <w:p w14:paraId="3AB7BC0F">
      <w:pPr>
        <w:pStyle w:val="5"/>
        <w:ind w:firstLine="482" w:firstLineChars="200"/>
        <w:rPr>
          <w:rFonts w:eastAsiaTheme="minorEastAsia"/>
          <w:sz w:val="24"/>
          <w:szCs w:val="24"/>
        </w:rPr>
      </w:pPr>
      <w:bookmarkStart w:id="58" w:name="_Toc447639703"/>
      <w:bookmarkStart w:id="59" w:name="_Toc447541142"/>
      <w:r>
        <w:rPr>
          <w:rFonts w:eastAsiaTheme="minorEastAsia"/>
          <w:sz w:val="24"/>
          <w:szCs w:val="24"/>
        </w:rPr>
        <w:t>1.5 费用承担</w:t>
      </w:r>
      <w:bookmarkEnd w:id="58"/>
      <w:bookmarkEnd w:id="59"/>
    </w:p>
    <w:p w14:paraId="39AC32DF">
      <w:pPr>
        <w:spacing w:line="360" w:lineRule="auto"/>
        <w:ind w:firstLine="480" w:firstLineChars="200"/>
        <w:rPr>
          <w:rFonts w:ascii="Times New Roman" w:eastAsiaTheme="minorEastAsia"/>
          <w:sz w:val="24"/>
          <w:szCs w:val="24"/>
        </w:rPr>
      </w:pPr>
      <w:r>
        <w:rPr>
          <w:rFonts w:ascii="Times New Roman" w:eastAsiaTheme="minorEastAsia"/>
          <w:sz w:val="24"/>
          <w:szCs w:val="24"/>
        </w:rPr>
        <w:t>无论中选与否，因比选所发生的一切费用，由比选申请人自行承担，无补偿，所有比选申请人的比选申请文件均不予返还。</w:t>
      </w:r>
    </w:p>
    <w:p w14:paraId="50590178">
      <w:pPr>
        <w:pStyle w:val="5"/>
        <w:ind w:firstLine="482" w:firstLineChars="200"/>
        <w:rPr>
          <w:rFonts w:eastAsiaTheme="minorEastAsia"/>
          <w:sz w:val="24"/>
          <w:szCs w:val="24"/>
        </w:rPr>
      </w:pPr>
      <w:bookmarkStart w:id="60" w:name="_Toc447639704"/>
      <w:bookmarkStart w:id="61" w:name="_Toc447541143"/>
      <w:r>
        <w:rPr>
          <w:rFonts w:eastAsiaTheme="minorEastAsia"/>
          <w:sz w:val="24"/>
          <w:szCs w:val="24"/>
        </w:rPr>
        <w:t>1.6 保密</w:t>
      </w:r>
      <w:bookmarkEnd w:id="60"/>
      <w:bookmarkEnd w:id="61"/>
    </w:p>
    <w:p w14:paraId="6F55D43A">
      <w:pPr>
        <w:spacing w:line="360" w:lineRule="auto"/>
        <w:ind w:firstLine="480" w:firstLineChars="200"/>
        <w:rPr>
          <w:rFonts w:ascii="Times New Roman" w:eastAsiaTheme="minorEastAsia"/>
          <w:sz w:val="24"/>
          <w:szCs w:val="24"/>
        </w:rPr>
      </w:pPr>
      <w:r>
        <w:rPr>
          <w:rFonts w:ascii="Times New Roman" w:eastAsiaTheme="minorEastAsia"/>
          <w:sz w:val="24"/>
          <w:szCs w:val="24"/>
        </w:rPr>
        <w:t>参与比选活动的各方应对比选文件和比选申请文件中的商业和技术等秘密保密，违者应对由此造成的后果承担法律责任。</w:t>
      </w:r>
    </w:p>
    <w:p w14:paraId="4DB47D4D">
      <w:pPr>
        <w:pStyle w:val="5"/>
        <w:ind w:firstLine="482" w:firstLineChars="200"/>
        <w:rPr>
          <w:rFonts w:eastAsiaTheme="minorEastAsia"/>
          <w:sz w:val="24"/>
          <w:szCs w:val="24"/>
        </w:rPr>
      </w:pPr>
      <w:bookmarkStart w:id="62" w:name="_Toc447541144"/>
      <w:bookmarkStart w:id="63" w:name="_Toc447639705"/>
      <w:r>
        <w:rPr>
          <w:rFonts w:eastAsiaTheme="minorEastAsia"/>
          <w:sz w:val="24"/>
          <w:szCs w:val="24"/>
        </w:rPr>
        <w:t>1.7 语言文字</w:t>
      </w:r>
      <w:bookmarkEnd w:id="62"/>
      <w:bookmarkEnd w:id="63"/>
    </w:p>
    <w:p w14:paraId="7291A0F3">
      <w:pPr>
        <w:spacing w:line="360" w:lineRule="auto"/>
        <w:ind w:firstLine="480" w:firstLineChars="200"/>
        <w:rPr>
          <w:rFonts w:ascii="Times New Roman" w:eastAsiaTheme="minorEastAsia"/>
          <w:sz w:val="24"/>
          <w:szCs w:val="24"/>
        </w:rPr>
      </w:pPr>
      <w:r>
        <w:rPr>
          <w:rFonts w:ascii="Times New Roman" w:eastAsiaTheme="minorEastAsia"/>
          <w:sz w:val="24"/>
          <w:szCs w:val="24"/>
        </w:rPr>
        <w:t>除专用术语外，与比选有关的语言均使用中文。必要时专用术语应附有中文注释。</w:t>
      </w:r>
    </w:p>
    <w:p w14:paraId="693CDB7C">
      <w:pPr>
        <w:pStyle w:val="5"/>
        <w:ind w:firstLine="482" w:firstLineChars="200"/>
        <w:rPr>
          <w:rFonts w:eastAsiaTheme="minorEastAsia"/>
          <w:sz w:val="24"/>
          <w:szCs w:val="24"/>
        </w:rPr>
      </w:pPr>
      <w:bookmarkStart w:id="64" w:name="_Toc447541145"/>
      <w:bookmarkStart w:id="65" w:name="_Toc447639706"/>
      <w:r>
        <w:rPr>
          <w:rFonts w:eastAsiaTheme="minorEastAsia"/>
          <w:sz w:val="24"/>
          <w:szCs w:val="24"/>
        </w:rPr>
        <w:t>1.8 计量单位</w:t>
      </w:r>
      <w:bookmarkEnd w:id="64"/>
      <w:bookmarkEnd w:id="65"/>
    </w:p>
    <w:p w14:paraId="3E4DB300">
      <w:pPr>
        <w:spacing w:line="360" w:lineRule="auto"/>
        <w:ind w:firstLine="480" w:firstLineChars="200"/>
        <w:rPr>
          <w:rFonts w:ascii="Times New Roman" w:eastAsiaTheme="minorEastAsia"/>
          <w:sz w:val="24"/>
          <w:szCs w:val="24"/>
        </w:rPr>
      </w:pPr>
      <w:r>
        <w:rPr>
          <w:rFonts w:ascii="Times New Roman" w:eastAsiaTheme="minorEastAsia"/>
          <w:sz w:val="24"/>
          <w:szCs w:val="24"/>
        </w:rPr>
        <w:t>所有计量均采用中华人民共和国法定计量单位。</w:t>
      </w:r>
    </w:p>
    <w:p w14:paraId="41C89F37">
      <w:pPr>
        <w:pStyle w:val="5"/>
        <w:ind w:firstLine="482" w:firstLineChars="200"/>
        <w:rPr>
          <w:rFonts w:eastAsiaTheme="minorEastAsia"/>
          <w:sz w:val="24"/>
          <w:szCs w:val="24"/>
        </w:rPr>
      </w:pPr>
      <w:bookmarkStart w:id="66" w:name="_Toc447639707"/>
      <w:bookmarkStart w:id="67" w:name="_Toc447541146"/>
      <w:r>
        <w:rPr>
          <w:rFonts w:eastAsiaTheme="minorEastAsia"/>
          <w:sz w:val="24"/>
          <w:szCs w:val="24"/>
        </w:rPr>
        <w:t>1.9 踏勘现场</w:t>
      </w:r>
      <w:bookmarkEnd w:id="66"/>
      <w:bookmarkEnd w:id="67"/>
    </w:p>
    <w:p w14:paraId="228DB70D">
      <w:pPr>
        <w:spacing w:line="360" w:lineRule="auto"/>
        <w:ind w:firstLine="480" w:firstLineChars="200"/>
        <w:rPr>
          <w:rFonts w:ascii="Times New Roman" w:eastAsiaTheme="minorEastAsia"/>
          <w:sz w:val="24"/>
          <w:szCs w:val="24"/>
        </w:rPr>
      </w:pPr>
      <w:r>
        <w:rPr>
          <w:rFonts w:ascii="Times New Roman" w:eastAsiaTheme="minorEastAsia"/>
          <w:sz w:val="24"/>
          <w:szCs w:val="24"/>
        </w:rPr>
        <w:t>不组织现场踏勘。</w:t>
      </w:r>
    </w:p>
    <w:p w14:paraId="06B2E5F4">
      <w:pPr>
        <w:pStyle w:val="5"/>
        <w:ind w:firstLine="482" w:firstLineChars="200"/>
        <w:rPr>
          <w:rFonts w:eastAsiaTheme="minorEastAsia"/>
          <w:sz w:val="24"/>
          <w:szCs w:val="24"/>
        </w:rPr>
      </w:pPr>
      <w:bookmarkStart w:id="68" w:name="_Toc447639709"/>
      <w:bookmarkStart w:id="69" w:name="_Toc447541148"/>
      <w:r>
        <w:rPr>
          <w:rFonts w:eastAsiaTheme="minorEastAsia"/>
          <w:sz w:val="24"/>
          <w:szCs w:val="24"/>
        </w:rPr>
        <w:t>1.10 偏离</w:t>
      </w:r>
      <w:bookmarkEnd w:id="68"/>
      <w:bookmarkEnd w:id="69"/>
    </w:p>
    <w:p w14:paraId="31253D11">
      <w:pPr>
        <w:spacing w:line="360" w:lineRule="auto"/>
        <w:ind w:firstLine="480" w:firstLineChars="200"/>
        <w:rPr>
          <w:rFonts w:ascii="Times New Roman" w:eastAsiaTheme="minorEastAsia"/>
          <w:sz w:val="24"/>
          <w:szCs w:val="24"/>
        </w:rPr>
      </w:pPr>
      <w:r>
        <w:rPr>
          <w:rFonts w:ascii="Times New Roman" w:eastAsiaTheme="minorEastAsia"/>
          <w:sz w:val="24"/>
          <w:szCs w:val="24"/>
        </w:rPr>
        <w:t>不允许负偏离。</w:t>
      </w:r>
      <w:bookmarkEnd w:id="46"/>
      <w:bookmarkEnd w:id="47"/>
      <w:bookmarkEnd w:id="48"/>
      <w:bookmarkEnd w:id="49"/>
    </w:p>
    <w:p w14:paraId="1514FAB0">
      <w:pPr>
        <w:pStyle w:val="4"/>
        <w:adjustRightInd w:val="0"/>
        <w:snapToGrid w:val="0"/>
        <w:spacing w:before="0" w:after="0" w:line="360" w:lineRule="auto"/>
        <w:ind w:firstLine="482" w:firstLineChars="200"/>
        <w:rPr>
          <w:rFonts w:ascii="Times New Roman" w:hAnsi="Times New Roman" w:eastAsiaTheme="minorEastAsia"/>
          <w:sz w:val="24"/>
          <w:szCs w:val="24"/>
        </w:rPr>
      </w:pPr>
      <w:bookmarkStart w:id="70" w:name="_Toc366566558"/>
      <w:bookmarkStart w:id="71" w:name="_Toc371633576"/>
      <w:bookmarkStart w:id="72" w:name="_Toc447639710"/>
      <w:bookmarkStart w:id="73" w:name="_Toc447541149"/>
      <w:bookmarkStart w:id="74" w:name="_Toc321038659"/>
      <w:bookmarkStart w:id="75" w:name="_Toc371324395"/>
      <w:bookmarkStart w:id="76" w:name="_Toc447725038"/>
      <w:r>
        <w:rPr>
          <w:rFonts w:ascii="Times New Roman" w:hAnsi="Times New Roman" w:eastAsiaTheme="minorEastAsia"/>
          <w:sz w:val="24"/>
          <w:szCs w:val="24"/>
        </w:rPr>
        <w:t>2 比选文件</w:t>
      </w:r>
      <w:bookmarkEnd w:id="70"/>
      <w:bookmarkEnd w:id="71"/>
      <w:bookmarkEnd w:id="72"/>
      <w:bookmarkEnd w:id="73"/>
      <w:bookmarkEnd w:id="74"/>
      <w:bookmarkEnd w:id="75"/>
      <w:bookmarkEnd w:id="76"/>
      <w:bookmarkStart w:id="77" w:name="_Toc316632955"/>
      <w:bookmarkEnd w:id="77"/>
      <w:bookmarkStart w:id="78" w:name="_Toc313863627"/>
      <w:bookmarkEnd w:id="78"/>
    </w:p>
    <w:p w14:paraId="6564F561">
      <w:pPr>
        <w:pStyle w:val="5"/>
        <w:ind w:firstLine="482" w:firstLineChars="200"/>
        <w:rPr>
          <w:rFonts w:eastAsiaTheme="minorEastAsia"/>
          <w:sz w:val="24"/>
          <w:szCs w:val="24"/>
        </w:rPr>
      </w:pPr>
      <w:bookmarkStart w:id="79" w:name="_Toc321038660"/>
      <w:bookmarkStart w:id="80" w:name="_Toc447639711"/>
      <w:bookmarkStart w:id="81" w:name="_Toc366566559"/>
      <w:bookmarkStart w:id="82" w:name="_Toc371324396"/>
      <w:bookmarkStart w:id="83" w:name="_Toc447541150"/>
      <w:bookmarkStart w:id="84" w:name="_Toc371633577"/>
      <w:r>
        <w:rPr>
          <w:rFonts w:eastAsiaTheme="minorEastAsia"/>
          <w:sz w:val="24"/>
          <w:szCs w:val="24"/>
        </w:rPr>
        <w:t>2.1 比选文件的组成</w:t>
      </w:r>
      <w:bookmarkEnd w:id="79"/>
      <w:bookmarkEnd w:id="80"/>
      <w:bookmarkEnd w:id="81"/>
      <w:bookmarkEnd w:id="82"/>
      <w:bookmarkEnd w:id="83"/>
      <w:bookmarkEnd w:id="84"/>
    </w:p>
    <w:p w14:paraId="005AB251">
      <w:pPr>
        <w:adjustRightInd w:val="0"/>
        <w:snapToGrid w:val="0"/>
        <w:spacing w:line="360" w:lineRule="auto"/>
        <w:ind w:firstLine="480" w:firstLineChars="200"/>
        <w:rPr>
          <w:rFonts w:ascii="Times New Roman" w:eastAsiaTheme="minorEastAsia"/>
          <w:sz w:val="24"/>
          <w:szCs w:val="24"/>
        </w:rPr>
      </w:pPr>
      <w:r>
        <w:rPr>
          <w:rFonts w:ascii="Times New Roman" w:eastAsiaTheme="minorEastAsia"/>
          <w:sz w:val="24"/>
          <w:szCs w:val="24"/>
        </w:rPr>
        <w:t>本比选文件包括：</w:t>
      </w:r>
    </w:p>
    <w:p w14:paraId="1FED208F">
      <w:pPr>
        <w:adjustRightInd w:val="0"/>
        <w:snapToGrid w:val="0"/>
        <w:spacing w:line="360" w:lineRule="auto"/>
        <w:ind w:firstLine="480" w:firstLineChars="200"/>
        <w:rPr>
          <w:rFonts w:ascii="Times New Roman" w:eastAsiaTheme="minorEastAsia"/>
          <w:sz w:val="24"/>
          <w:szCs w:val="24"/>
        </w:rPr>
      </w:pPr>
      <w:r>
        <w:rPr>
          <w:rFonts w:ascii="Times New Roman" w:eastAsiaTheme="minorEastAsia"/>
          <w:sz w:val="24"/>
          <w:szCs w:val="24"/>
        </w:rPr>
        <w:t>（1）比选公告；</w:t>
      </w:r>
    </w:p>
    <w:p w14:paraId="4066DD39">
      <w:pPr>
        <w:adjustRightInd w:val="0"/>
        <w:snapToGrid w:val="0"/>
        <w:spacing w:line="360" w:lineRule="auto"/>
        <w:ind w:firstLine="480" w:firstLineChars="200"/>
        <w:rPr>
          <w:rFonts w:ascii="Times New Roman" w:eastAsiaTheme="minorEastAsia"/>
          <w:sz w:val="24"/>
          <w:szCs w:val="24"/>
        </w:rPr>
      </w:pPr>
      <w:r>
        <w:rPr>
          <w:rFonts w:ascii="Times New Roman" w:eastAsiaTheme="minorEastAsia"/>
          <w:sz w:val="24"/>
          <w:szCs w:val="24"/>
        </w:rPr>
        <w:t>（2）比选申请人须知；</w:t>
      </w:r>
    </w:p>
    <w:p w14:paraId="367D5397">
      <w:pPr>
        <w:adjustRightInd w:val="0"/>
        <w:snapToGrid w:val="0"/>
        <w:spacing w:line="360" w:lineRule="auto"/>
        <w:ind w:firstLine="480" w:firstLineChars="200"/>
        <w:rPr>
          <w:rFonts w:ascii="Times New Roman" w:eastAsiaTheme="minorEastAsia"/>
          <w:sz w:val="24"/>
          <w:szCs w:val="24"/>
        </w:rPr>
      </w:pPr>
      <w:r>
        <w:rPr>
          <w:rFonts w:ascii="Times New Roman" w:eastAsiaTheme="minorEastAsia"/>
          <w:sz w:val="24"/>
          <w:szCs w:val="24"/>
        </w:rPr>
        <w:t>（3）评审办法；</w:t>
      </w:r>
    </w:p>
    <w:p w14:paraId="41D4A215">
      <w:pPr>
        <w:adjustRightInd w:val="0"/>
        <w:snapToGrid w:val="0"/>
        <w:spacing w:line="360" w:lineRule="auto"/>
        <w:ind w:firstLine="480" w:firstLineChars="200"/>
        <w:rPr>
          <w:rFonts w:ascii="Times New Roman" w:eastAsiaTheme="minorEastAsia"/>
          <w:sz w:val="24"/>
          <w:szCs w:val="24"/>
        </w:rPr>
      </w:pPr>
      <w:r>
        <w:rPr>
          <w:rFonts w:ascii="Times New Roman" w:eastAsiaTheme="minorEastAsia"/>
          <w:sz w:val="24"/>
          <w:szCs w:val="24"/>
        </w:rPr>
        <w:t>（4）合同条款及格式；</w:t>
      </w:r>
    </w:p>
    <w:p w14:paraId="6B5F8E66">
      <w:pPr>
        <w:adjustRightInd w:val="0"/>
        <w:snapToGrid w:val="0"/>
        <w:spacing w:line="360" w:lineRule="auto"/>
        <w:ind w:firstLine="480" w:firstLineChars="200"/>
        <w:rPr>
          <w:rFonts w:ascii="Times New Roman" w:eastAsiaTheme="minorEastAsia"/>
          <w:sz w:val="24"/>
          <w:szCs w:val="24"/>
        </w:rPr>
      </w:pPr>
      <w:r>
        <w:rPr>
          <w:rFonts w:ascii="Times New Roman" w:eastAsiaTheme="minorEastAsia"/>
          <w:sz w:val="24"/>
          <w:szCs w:val="24"/>
        </w:rPr>
        <w:t>（5）比选申请文件格式。</w:t>
      </w:r>
    </w:p>
    <w:p w14:paraId="74CB726A">
      <w:pPr>
        <w:adjustRightInd w:val="0"/>
        <w:snapToGrid w:val="0"/>
        <w:spacing w:line="360" w:lineRule="auto"/>
        <w:ind w:firstLine="480" w:firstLineChars="200"/>
        <w:rPr>
          <w:rFonts w:ascii="Times New Roman" w:eastAsiaTheme="minorEastAsia"/>
          <w:sz w:val="24"/>
          <w:szCs w:val="24"/>
        </w:rPr>
      </w:pPr>
      <w:r>
        <w:rPr>
          <w:rFonts w:ascii="Times New Roman" w:eastAsiaTheme="minorEastAsia"/>
          <w:sz w:val="24"/>
          <w:szCs w:val="24"/>
        </w:rPr>
        <w:t>比选申请人应认真检查比选文件是否完整，若发现缺页或不全时，应及时向比选人提出，以便补齐。</w:t>
      </w:r>
    </w:p>
    <w:p w14:paraId="69B45A4B">
      <w:pPr>
        <w:pStyle w:val="5"/>
        <w:ind w:firstLine="482" w:firstLineChars="200"/>
        <w:rPr>
          <w:rFonts w:eastAsiaTheme="minorEastAsia"/>
          <w:sz w:val="24"/>
          <w:szCs w:val="24"/>
        </w:rPr>
      </w:pPr>
      <w:bookmarkStart w:id="85" w:name="_Toc447639712"/>
      <w:bookmarkStart w:id="86" w:name="_Toc447541151"/>
      <w:r>
        <w:rPr>
          <w:rFonts w:eastAsiaTheme="minorEastAsia"/>
          <w:sz w:val="24"/>
          <w:szCs w:val="24"/>
        </w:rPr>
        <w:t>2.2 答疑</w:t>
      </w:r>
      <w:bookmarkEnd w:id="85"/>
      <w:bookmarkEnd w:id="86"/>
    </w:p>
    <w:p w14:paraId="0CA524B6">
      <w:pPr>
        <w:adjustRightInd w:val="0"/>
        <w:snapToGrid w:val="0"/>
        <w:spacing w:line="360" w:lineRule="auto"/>
        <w:ind w:firstLine="480" w:firstLineChars="200"/>
        <w:rPr>
          <w:rFonts w:ascii="Times New Roman" w:eastAsiaTheme="minorEastAsia"/>
          <w:sz w:val="24"/>
          <w:szCs w:val="24"/>
        </w:rPr>
      </w:pPr>
      <w:r>
        <w:rPr>
          <w:rFonts w:ascii="Times New Roman" w:eastAsiaTheme="minorEastAsia"/>
          <w:sz w:val="24"/>
          <w:szCs w:val="24"/>
        </w:rPr>
        <w:t>比选文件发出后不再进行答疑。</w:t>
      </w:r>
    </w:p>
    <w:p w14:paraId="5266F744">
      <w:pPr>
        <w:pStyle w:val="4"/>
        <w:adjustRightInd w:val="0"/>
        <w:snapToGrid w:val="0"/>
        <w:spacing w:before="0" w:after="0" w:line="360" w:lineRule="auto"/>
        <w:ind w:firstLine="482" w:firstLineChars="200"/>
        <w:rPr>
          <w:rFonts w:ascii="Times New Roman" w:hAnsi="Times New Roman" w:eastAsiaTheme="minorEastAsia"/>
          <w:sz w:val="24"/>
          <w:szCs w:val="24"/>
        </w:rPr>
      </w:pPr>
      <w:bookmarkStart w:id="87" w:name="_Toc447639713"/>
      <w:bookmarkStart w:id="88" w:name="_Toc447541152"/>
      <w:bookmarkStart w:id="89" w:name="_Toc447725039"/>
      <w:r>
        <w:rPr>
          <w:rFonts w:ascii="Times New Roman" w:hAnsi="Times New Roman" w:eastAsiaTheme="minorEastAsia"/>
          <w:sz w:val="24"/>
          <w:szCs w:val="24"/>
        </w:rPr>
        <w:t>3 比选申请文件</w:t>
      </w:r>
      <w:bookmarkEnd w:id="87"/>
      <w:bookmarkEnd w:id="88"/>
      <w:bookmarkEnd w:id="89"/>
    </w:p>
    <w:p w14:paraId="31F2F2C9">
      <w:pPr>
        <w:pStyle w:val="5"/>
        <w:ind w:firstLine="482" w:firstLineChars="200"/>
        <w:rPr>
          <w:rFonts w:eastAsiaTheme="minorEastAsia"/>
          <w:sz w:val="24"/>
          <w:szCs w:val="24"/>
        </w:rPr>
      </w:pPr>
      <w:bookmarkStart w:id="90" w:name="_Toc447639714"/>
      <w:bookmarkStart w:id="91" w:name="_Toc447541153"/>
      <w:r>
        <w:rPr>
          <w:rFonts w:eastAsiaTheme="minorEastAsia"/>
          <w:sz w:val="24"/>
          <w:szCs w:val="24"/>
        </w:rPr>
        <w:t>3.1 比选申请文件的构成</w:t>
      </w:r>
      <w:bookmarkEnd w:id="90"/>
      <w:bookmarkEnd w:id="91"/>
    </w:p>
    <w:p w14:paraId="44C88295">
      <w:pPr>
        <w:spacing w:line="360" w:lineRule="auto"/>
        <w:ind w:firstLine="480" w:firstLineChars="200"/>
        <w:rPr>
          <w:rFonts w:ascii="Times New Roman" w:eastAsiaTheme="minorEastAsia"/>
          <w:sz w:val="24"/>
          <w:szCs w:val="24"/>
        </w:rPr>
      </w:pPr>
      <w:r>
        <w:rPr>
          <w:rFonts w:ascii="Times New Roman" w:eastAsiaTheme="minorEastAsia"/>
          <w:sz w:val="24"/>
          <w:szCs w:val="24"/>
        </w:rPr>
        <w:t>3.1.1 比选申请人应根据比选文件的要求编制比选申请文件。</w:t>
      </w:r>
    </w:p>
    <w:p w14:paraId="7DF26DE6">
      <w:pPr>
        <w:spacing w:line="360" w:lineRule="auto"/>
        <w:ind w:firstLine="480" w:firstLineChars="200"/>
        <w:rPr>
          <w:rFonts w:ascii="Times New Roman" w:eastAsiaTheme="minorEastAsia"/>
          <w:sz w:val="24"/>
          <w:szCs w:val="24"/>
        </w:rPr>
      </w:pPr>
      <w:r>
        <w:rPr>
          <w:rFonts w:ascii="Times New Roman" w:eastAsiaTheme="minorEastAsia"/>
          <w:sz w:val="24"/>
          <w:szCs w:val="24"/>
        </w:rPr>
        <w:t>3.1.2 比选申请文件递交截止时间见比选申请人须知前附表。</w:t>
      </w:r>
    </w:p>
    <w:p w14:paraId="7B41D9DB">
      <w:pPr>
        <w:pStyle w:val="5"/>
        <w:ind w:firstLine="482" w:firstLineChars="200"/>
        <w:rPr>
          <w:rFonts w:eastAsiaTheme="minorEastAsia"/>
          <w:sz w:val="24"/>
          <w:szCs w:val="24"/>
        </w:rPr>
      </w:pPr>
      <w:bookmarkStart w:id="92" w:name="_Toc447541154"/>
      <w:bookmarkStart w:id="93" w:name="_Toc447639715"/>
      <w:r>
        <w:rPr>
          <w:rFonts w:eastAsiaTheme="minorEastAsia"/>
          <w:sz w:val="24"/>
          <w:szCs w:val="24"/>
        </w:rPr>
        <w:t>3.2 比选报价</w:t>
      </w:r>
      <w:bookmarkEnd w:id="92"/>
      <w:bookmarkEnd w:id="93"/>
    </w:p>
    <w:p w14:paraId="7E3974BA">
      <w:pPr>
        <w:pStyle w:val="14"/>
        <w:spacing w:before="0" w:beforeAutospacing="0" w:after="0" w:afterAutospacing="0" w:line="360" w:lineRule="auto"/>
        <w:ind w:firstLine="480" w:firstLineChars="200"/>
        <w:jc w:val="both"/>
        <w:rPr>
          <w:rFonts w:ascii="Times New Roman" w:hAnsi="Times New Roman" w:cs="Times New Roman" w:eastAsiaTheme="minorEastAsia"/>
          <w:szCs w:val="24"/>
        </w:rPr>
      </w:pPr>
      <w:r>
        <w:rPr>
          <w:rFonts w:ascii="Times New Roman" w:hAnsi="Times New Roman" w:cs="Times New Roman" w:eastAsiaTheme="minorEastAsia"/>
          <w:szCs w:val="24"/>
        </w:rPr>
        <w:t>3.2.1 比选申请人应按第五章“比选申请文件格式”的要求填写相应表格。</w:t>
      </w:r>
    </w:p>
    <w:p w14:paraId="5B4559EE">
      <w:pPr>
        <w:pStyle w:val="14"/>
        <w:spacing w:before="0" w:beforeAutospacing="0" w:after="0" w:afterAutospacing="0" w:line="360" w:lineRule="auto"/>
        <w:ind w:firstLine="480" w:firstLineChars="200"/>
        <w:jc w:val="both"/>
        <w:rPr>
          <w:rFonts w:ascii="Times New Roman" w:hAnsi="Times New Roman" w:cs="Times New Roman" w:eastAsiaTheme="minorEastAsia"/>
          <w:szCs w:val="24"/>
        </w:rPr>
      </w:pPr>
      <w:r>
        <w:rPr>
          <w:rFonts w:ascii="Times New Roman" w:hAnsi="Times New Roman" w:cs="Times New Roman" w:eastAsiaTheme="minorEastAsia"/>
          <w:szCs w:val="24"/>
        </w:rPr>
        <w:t>3.2.2 比选申请人在比选截止时间前修改比选申请函中的总报价，应同时修改 “比选报价表”中的相应报价。此修改须符合本章第4.3 款的有关要求。</w:t>
      </w:r>
    </w:p>
    <w:p w14:paraId="312E42E2">
      <w:pPr>
        <w:pStyle w:val="5"/>
        <w:ind w:firstLine="482" w:firstLineChars="200"/>
        <w:rPr>
          <w:rFonts w:eastAsiaTheme="minorEastAsia"/>
          <w:sz w:val="24"/>
          <w:szCs w:val="24"/>
        </w:rPr>
      </w:pPr>
      <w:bookmarkStart w:id="94" w:name="_Toc323194008"/>
      <w:bookmarkStart w:id="95" w:name="_Toc447639716"/>
      <w:r>
        <w:rPr>
          <w:rFonts w:eastAsiaTheme="minorEastAsia"/>
          <w:sz w:val="24"/>
          <w:szCs w:val="24"/>
        </w:rPr>
        <w:t xml:space="preserve">3.3 </w:t>
      </w:r>
      <w:bookmarkEnd w:id="94"/>
      <w:r>
        <w:rPr>
          <w:rFonts w:eastAsiaTheme="minorEastAsia"/>
          <w:sz w:val="24"/>
          <w:szCs w:val="24"/>
        </w:rPr>
        <w:t>比选申请有效期</w:t>
      </w:r>
      <w:bookmarkEnd w:id="95"/>
    </w:p>
    <w:p w14:paraId="668E3FCC">
      <w:pPr>
        <w:adjustRightInd w:val="0"/>
        <w:snapToGrid w:val="0"/>
        <w:spacing w:line="360" w:lineRule="auto"/>
        <w:ind w:firstLine="480" w:firstLineChars="200"/>
        <w:rPr>
          <w:rFonts w:ascii="Times New Roman" w:eastAsiaTheme="minorEastAsia"/>
          <w:sz w:val="24"/>
          <w:szCs w:val="24"/>
        </w:rPr>
      </w:pPr>
      <w:r>
        <w:rPr>
          <w:rFonts w:ascii="Times New Roman" w:eastAsiaTheme="minorEastAsia"/>
          <w:sz w:val="24"/>
          <w:szCs w:val="24"/>
        </w:rPr>
        <w:t>3.3.1 在比选申请人须知前附表规定的比选申请有效期内，比选申请人不得要求撤销或修改其比选申请文件。</w:t>
      </w:r>
    </w:p>
    <w:p w14:paraId="46B5EEB8">
      <w:pPr>
        <w:adjustRightInd w:val="0"/>
        <w:snapToGrid w:val="0"/>
        <w:spacing w:line="360" w:lineRule="auto"/>
        <w:ind w:firstLine="480" w:firstLineChars="200"/>
        <w:rPr>
          <w:rFonts w:ascii="Times New Roman" w:eastAsiaTheme="minorEastAsia"/>
          <w:sz w:val="24"/>
          <w:szCs w:val="24"/>
        </w:rPr>
      </w:pPr>
      <w:r>
        <w:rPr>
          <w:rFonts w:ascii="Times New Roman" w:eastAsiaTheme="minorEastAsia"/>
          <w:sz w:val="24"/>
          <w:szCs w:val="24"/>
        </w:rPr>
        <w:t xml:space="preserve">3.3.2 出现特殊情况需要延长比选申请有效期的，比选人以书面形式通知所有比选申请人延长比选申请有效期。比选申请人同意延长的，应相应延长其比选保证金的有效期（如有），但不得要求或被允许修改或撤销其比选申请文件；比选申请人拒绝延长的，其比选申请失效，但比选申请人有权收回其比选保证金（如有）。 </w:t>
      </w:r>
    </w:p>
    <w:p w14:paraId="099EDD27">
      <w:pPr>
        <w:pStyle w:val="5"/>
        <w:ind w:firstLine="482" w:firstLineChars="200"/>
        <w:rPr>
          <w:rFonts w:eastAsiaTheme="minorEastAsia"/>
          <w:sz w:val="24"/>
          <w:szCs w:val="24"/>
        </w:rPr>
      </w:pPr>
      <w:bookmarkStart w:id="96" w:name="_Toc447541155"/>
      <w:bookmarkStart w:id="97" w:name="_Toc447639717"/>
      <w:r>
        <w:rPr>
          <w:rFonts w:eastAsiaTheme="minorEastAsia"/>
          <w:sz w:val="24"/>
          <w:szCs w:val="24"/>
        </w:rPr>
        <w:t>3.4 比选保证金</w:t>
      </w:r>
      <w:bookmarkEnd w:id="96"/>
      <w:bookmarkEnd w:id="97"/>
    </w:p>
    <w:p w14:paraId="01FF3DD9">
      <w:pPr>
        <w:spacing w:line="360" w:lineRule="auto"/>
        <w:ind w:firstLine="480" w:firstLineChars="200"/>
        <w:rPr>
          <w:rFonts w:ascii="Times New Roman" w:eastAsiaTheme="minorEastAsia"/>
          <w:sz w:val="24"/>
          <w:szCs w:val="24"/>
        </w:rPr>
      </w:pPr>
      <w:r>
        <w:rPr>
          <w:rFonts w:ascii="Times New Roman" w:eastAsiaTheme="minorEastAsia"/>
          <w:sz w:val="24"/>
          <w:szCs w:val="24"/>
        </w:rPr>
        <w:t>本项目比选保证金为：人民币</w:t>
      </w:r>
      <w:r>
        <w:rPr>
          <w:rFonts w:ascii="Times New Roman" w:eastAsiaTheme="minorEastAsia"/>
          <w:sz w:val="24"/>
          <w:szCs w:val="24"/>
          <w:u w:val="single"/>
        </w:rPr>
        <w:t>0</w:t>
      </w:r>
      <w:r>
        <w:rPr>
          <w:rFonts w:ascii="Times New Roman" w:eastAsiaTheme="minorEastAsia"/>
          <w:sz w:val="24"/>
          <w:szCs w:val="24"/>
        </w:rPr>
        <w:t>万元（大写：零万元整）。</w:t>
      </w:r>
    </w:p>
    <w:p w14:paraId="5B1AB01F">
      <w:pPr>
        <w:pStyle w:val="5"/>
        <w:ind w:firstLine="482" w:firstLineChars="200"/>
        <w:rPr>
          <w:rFonts w:eastAsiaTheme="minorEastAsia"/>
          <w:sz w:val="24"/>
          <w:szCs w:val="24"/>
        </w:rPr>
      </w:pPr>
      <w:bookmarkStart w:id="98" w:name="_Toc447541156"/>
      <w:bookmarkStart w:id="99" w:name="_Toc447639718"/>
      <w:r>
        <w:rPr>
          <w:rFonts w:eastAsiaTheme="minorEastAsia"/>
          <w:sz w:val="24"/>
          <w:szCs w:val="24"/>
        </w:rPr>
        <w:t>3.5 资格审查资料</w:t>
      </w:r>
      <w:bookmarkEnd w:id="98"/>
      <w:bookmarkEnd w:id="99"/>
    </w:p>
    <w:p w14:paraId="57CC6AEC">
      <w:pPr>
        <w:spacing w:line="360" w:lineRule="auto"/>
        <w:ind w:firstLine="482" w:firstLineChars="200"/>
        <w:rPr>
          <w:rFonts w:ascii="Times New Roman" w:eastAsiaTheme="minorEastAsia"/>
          <w:b/>
          <w:bCs/>
          <w:sz w:val="24"/>
          <w:szCs w:val="24"/>
        </w:rPr>
      </w:pPr>
      <w:r>
        <w:rPr>
          <w:rFonts w:ascii="Times New Roman" w:eastAsiaTheme="minorEastAsia"/>
          <w:b/>
          <w:bCs/>
          <w:sz w:val="24"/>
          <w:szCs w:val="24"/>
        </w:rPr>
        <w:t>详见“比选申请文件格式”要求。</w:t>
      </w:r>
    </w:p>
    <w:p w14:paraId="73F34162">
      <w:pPr>
        <w:pStyle w:val="5"/>
        <w:ind w:firstLine="482" w:firstLineChars="200"/>
        <w:rPr>
          <w:rFonts w:eastAsiaTheme="minorEastAsia"/>
          <w:sz w:val="24"/>
          <w:szCs w:val="24"/>
        </w:rPr>
      </w:pPr>
      <w:bookmarkStart w:id="100" w:name="_Toc447639719"/>
      <w:bookmarkStart w:id="101" w:name="_Toc447541157"/>
      <w:r>
        <w:rPr>
          <w:rFonts w:eastAsiaTheme="minorEastAsia"/>
          <w:sz w:val="24"/>
          <w:szCs w:val="24"/>
        </w:rPr>
        <w:t>3.6 备选方案</w:t>
      </w:r>
      <w:bookmarkEnd w:id="100"/>
      <w:bookmarkEnd w:id="101"/>
    </w:p>
    <w:p w14:paraId="6BE2F536">
      <w:pPr>
        <w:spacing w:line="360" w:lineRule="auto"/>
        <w:ind w:firstLine="480" w:firstLineChars="200"/>
        <w:rPr>
          <w:rFonts w:ascii="Times New Roman" w:eastAsiaTheme="minorEastAsia"/>
          <w:sz w:val="24"/>
          <w:szCs w:val="24"/>
        </w:rPr>
      </w:pPr>
      <w:r>
        <w:rPr>
          <w:rFonts w:ascii="Times New Roman" w:eastAsiaTheme="minorEastAsia"/>
          <w:sz w:val="24"/>
          <w:szCs w:val="24"/>
        </w:rPr>
        <w:t>比选申请人不得递交备选比选申请方案</w:t>
      </w:r>
    </w:p>
    <w:p w14:paraId="63FE18DE">
      <w:pPr>
        <w:pStyle w:val="5"/>
        <w:ind w:firstLine="482" w:firstLineChars="200"/>
        <w:rPr>
          <w:rFonts w:eastAsiaTheme="minorEastAsia"/>
          <w:sz w:val="24"/>
          <w:szCs w:val="24"/>
        </w:rPr>
      </w:pPr>
      <w:bookmarkStart w:id="102" w:name="_Toc447541158"/>
      <w:bookmarkStart w:id="103" w:name="_Toc447639720"/>
      <w:r>
        <w:rPr>
          <w:rFonts w:eastAsiaTheme="minorEastAsia"/>
          <w:sz w:val="24"/>
          <w:szCs w:val="24"/>
        </w:rPr>
        <w:t>3.7 比选申请文件的编制</w:t>
      </w:r>
      <w:bookmarkEnd w:id="102"/>
      <w:bookmarkEnd w:id="103"/>
    </w:p>
    <w:p w14:paraId="59D3568A">
      <w:pPr>
        <w:spacing w:line="360" w:lineRule="auto"/>
        <w:ind w:firstLine="480" w:firstLineChars="200"/>
        <w:rPr>
          <w:rFonts w:ascii="Times New Roman" w:eastAsiaTheme="minorEastAsia"/>
          <w:sz w:val="24"/>
          <w:szCs w:val="24"/>
        </w:rPr>
      </w:pPr>
      <w:r>
        <w:rPr>
          <w:rFonts w:ascii="Times New Roman" w:eastAsiaTheme="minorEastAsia"/>
          <w:sz w:val="24"/>
          <w:szCs w:val="24"/>
        </w:rPr>
        <w:t>3.7.1 比选申请文件应按“比选申请文件格式”进行编写，如有必要，可以增加附页，作为比选申请文件的组成部分。其中，比选申请文件在满足比选文件实质性要求的基础上，可以提出比比选文件要求更有利于比选人的承诺。</w:t>
      </w:r>
    </w:p>
    <w:p w14:paraId="640EAF2D">
      <w:pPr>
        <w:spacing w:line="360" w:lineRule="auto"/>
        <w:ind w:firstLine="480" w:firstLineChars="200"/>
        <w:rPr>
          <w:rFonts w:ascii="Times New Roman" w:eastAsiaTheme="minorEastAsia"/>
          <w:sz w:val="24"/>
          <w:szCs w:val="24"/>
        </w:rPr>
      </w:pPr>
      <w:r>
        <w:rPr>
          <w:rFonts w:ascii="Times New Roman" w:eastAsiaTheme="minorEastAsia"/>
          <w:sz w:val="24"/>
          <w:szCs w:val="24"/>
        </w:rPr>
        <w:t>3.7.2 比选申请文件应当对比选文件有关工期、比选申请有效期、质量要求、服务标准和要求、比选范围等实质性内容作出响应。</w:t>
      </w:r>
    </w:p>
    <w:p w14:paraId="7C1D1669">
      <w:pPr>
        <w:spacing w:line="360" w:lineRule="auto"/>
        <w:ind w:firstLine="480" w:firstLineChars="200"/>
        <w:rPr>
          <w:rFonts w:ascii="Times New Roman" w:eastAsiaTheme="minorEastAsia"/>
          <w:sz w:val="24"/>
          <w:szCs w:val="24"/>
        </w:rPr>
      </w:pPr>
      <w:r>
        <w:rPr>
          <w:rFonts w:ascii="Times New Roman" w:eastAsiaTheme="minorEastAsia"/>
          <w:sz w:val="24"/>
          <w:szCs w:val="24"/>
        </w:rPr>
        <w:t>3.7.3 比选申请文件应用不褪色的材料书写或打印，并由比选申请人的法定代表人或其委托代理人签字并盖单位公章。委托代理人签字的，比选申请文件应附法定代表人签署的授权委托书。比选申请文件应避免涂改、行间插字或删除。如果出现上述情况，改动之处应加盖单位公章并由比选申请人的法定代表人或其授权的代理人签字确认。签字或盖章的具体要求见比选申请人须知前附表。</w:t>
      </w:r>
    </w:p>
    <w:p w14:paraId="572CC95C">
      <w:pPr>
        <w:spacing w:line="360" w:lineRule="auto"/>
        <w:ind w:firstLine="480" w:firstLineChars="200"/>
        <w:rPr>
          <w:rFonts w:ascii="Times New Roman" w:eastAsiaTheme="minorEastAsia"/>
          <w:sz w:val="24"/>
          <w:szCs w:val="24"/>
        </w:rPr>
      </w:pPr>
      <w:r>
        <w:rPr>
          <w:rFonts w:ascii="Times New Roman" w:eastAsiaTheme="minorEastAsia"/>
          <w:sz w:val="24"/>
          <w:szCs w:val="24"/>
        </w:rPr>
        <w:t>3.7.4 比选申请文件正本一份，副本份数见比选申请人须知前附表。正本和副本的封面上应清楚地标记“正本”或“副本”的字样。当副本和正本不一致时，以正本为准。</w:t>
      </w:r>
    </w:p>
    <w:p w14:paraId="139511A8">
      <w:pPr>
        <w:spacing w:line="360" w:lineRule="auto"/>
        <w:ind w:firstLine="480" w:firstLineChars="200"/>
        <w:rPr>
          <w:rFonts w:ascii="Times New Roman" w:eastAsiaTheme="minorEastAsia"/>
          <w:sz w:val="24"/>
          <w:szCs w:val="24"/>
        </w:rPr>
      </w:pPr>
      <w:r>
        <w:rPr>
          <w:rFonts w:ascii="Times New Roman" w:eastAsiaTheme="minorEastAsia"/>
          <w:sz w:val="24"/>
          <w:szCs w:val="24"/>
        </w:rPr>
        <w:t>3.7.5 比选申请文件的正本与副本应分别装订成册，并编制目录，具体装订要求见比选申请人须知前附表规定。</w:t>
      </w:r>
    </w:p>
    <w:p w14:paraId="54B987D4">
      <w:pPr>
        <w:pStyle w:val="4"/>
        <w:adjustRightInd w:val="0"/>
        <w:snapToGrid w:val="0"/>
        <w:spacing w:before="0" w:after="0" w:line="360" w:lineRule="auto"/>
        <w:ind w:firstLine="482" w:firstLineChars="200"/>
        <w:rPr>
          <w:rFonts w:ascii="Times New Roman" w:hAnsi="Times New Roman" w:eastAsiaTheme="minorEastAsia"/>
          <w:sz w:val="24"/>
          <w:szCs w:val="24"/>
        </w:rPr>
      </w:pPr>
      <w:bookmarkStart w:id="104" w:name="_Toc447639721"/>
      <w:bookmarkStart w:id="105" w:name="_Toc447725040"/>
      <w:bookmarkStart w:id="106" w:name="_Toc447541159"/>
      <w:r>
        <w:rPr>
          <w:rFonts w:ascii="Times New Roman" w:hAnsi="Times New Roman" w:eastAsiaTheme="minorEastAsia"/>
          <w:sz w:val="24"/>
          <w:szCs w:val="24"/>
        </w:rPr>
        <w:t>4 比选申请</w:t>
      </w:r>
      <w:bookmarkEnd w:id="104"/>
      <w:bookmarkEnd w:id="105"/>
      <w:bookmarkEnd w:id="106"/>
    </w:p>
    <w:p w14:paraId="1FED8014">
      <w:pPr>
        <w:pStyle w:val="5"/>
        <w:ind w:firstLine="482" w:firstLineChars="200"/>
        <w:rPr>
          <w:rFonts w:eastAsiaTheme="minorEastAsia"/>
          <w:sz w:val="24"/>
          <w:szCs w:val="24"/>
        </w:rPr>
      </w:pPr>
      <w:bookmarkStart w:id="107" w:name="_Toc447541160"/>
      <w:bookmarkStart w:id="108" w:name="_Toc447639722"/>
      <w:r>
        <w:rPr>
          <w:rFonts w:eastAsiaTheme="minorEastAsia"/>
          <w:sz w:val="24"/>
          <w:szCs w:val="24"/>
        </w:rPr>
        <w:t>4.1 比选申请文件的密封和标记</w:t>
      </w:r>
      <w:bookmarkEnd w:id="107"/>
      <w:bookmarkEnd w:id="108"/>
    </w:p>
    <w:p w14:paraId="5E027BB4">
      <w:pPr>
        <w:spacing w:line="360" w:lineRule="auto"/>
        <w:ind w:firstLine="480" w:firstLineChars="200"/>
        <w:rPr>
          <w:rFonts w:ascii="Times New Roman" w:eastAsiaTheme="minorEastAsia"/>
          <w:sz w:val="24"/>
          <w:szCs w:val="24"/>
        </w:rPr>
      </w:pPr>
      <w:r>
        <w:rPr>
          <w:rFonts w:ascii="Times New Roman" w:eastAsiaTheme="minorEastAsia"/>
          <w:sz w:val="24"/>
          <w:szCs w:val="24"/>
        </w:rPr>
        <w:t>4.1.1 比选申请文件的正本与副本应分开包装，加贴封条，并在封套的封口处加盖比选申请人单位公章。</w:t>
      </w:r>
    </w:p>
    <w:p w14:paraId="6E36E776">
      <w:pPr>
        <w:spacing w:line="360" w:lineRule="auto"/>
        <w:ind w:firstLine="480" w:firstLineChars="200"/>
        <w:rPr>
          <w:rFonts w:ascii="Times New Roman" w:eastAsiaTheme="minorEastAsia"/>
          <w:sz w:val="24"/>
          <w:szCs w:val="24"/>
        </w:rPr>
      </w:pPr>
      <w:r>
        <w:rPr>
          <w:rFonts w:ascii="Times New Roman" w:eastAsiaTheme="minorEastAsia"/>
          <w:sz w:val="24"/>
          <w:szCs w:val="24"/>
        </w:rPr>
        <w:t>4.1.2 比选申请文件的封套上应清楚地标记“正本”或“副本”字样，封套上应写明的其他内容见比选申请人须知前附表。</w:t>
      </w:r>
    </w:p>
    <w:p w14:paraId="1D34009D">
      <w:pPr>
        <w:spacing w:line="360" w:lineRule="auto"/>
        <w:ind w:firstLine="480" w:firstLineChars="200"/>
        <w:rPr>
          <w:rFonts w:ascii="Times New Roman" w:eastAsiaTheme="minorEastAsia"/>
          <w:sz w:val="24"/>
          <w:szCs w:val="24"/>
        </w:rPr>
      </w:pPr>
      <w:r>
        <w:rPr>
          <w:rFonts w:ascii="Times New Roman" w:eastAsiaTheme="minorEastAsia"/>
          <w:sz w:val="24"/>
          <w:szCs w:val="24"/>
        </w:rPr>
        <w:t>4.1.3 未按本章第4.1.1 项或第4.1.2 项要求密封和加写标记的比选申请文件，比选人不予受理。</w:t>
      </w:r>
    </w:p>
    <w:p w14:paraId="1BA7917E">
      <w:pPr>
        <w:pStyle w:val="5"/>
        <w:ind w:firstLine="482" w:firstLineChars="200"/>
        <w:rPr>
          <w:rFonts w:eastAsiaTheme="minorEastAsia"/>
          <w:sz w:val="24"/>
          <w:szCs w:val="24"/>
        </w:rPr>
      </w:pPr>
      <w:bookmarkStart w:id="109" w:name="_Toc447639723"/>
      <w:bookmarkStart w:id="110" w:name="_Toc447541161"/>
      <w:r>
        <w:rPr>
          <w:rFonts w:eastAsiaTheme="minorEastAsia"/>
          <w:sz w:val="24"/>
          <w:szCs w:val="24"/>
        </w:rPr>
        <w:t>4.2 比选申请文件的递交</w:t>
      </w:r>
      <w:bookmarkEnd w:id="109"/>
      <w:bookmarkEnd w:id="110"/>
    </w:p>
    <w:p w14:paraId="2C46C40F">
      <w:pPr>
        <w:spacing w:line="360" w:lineRule="auto"/>
        <w:ind w:firstLine="480" w:firstLineChars="200"/>
        <w:rPr>
          <w:rFonts w:ascii="Times New Roman" w:eastAsiaTheme="minorEastAsia"/>
          <w:sz w:val="24"/>
          <w:szCs w:val="24"/>
        </w:rPr>
      </w:pPr>
      <w:r>
        <w:rPr>
          <w:rFonts w:ascii="Times New Roman" w:eastAsiaTheme="minorEastAsia"/>
          <w:sz w:val="24"/>
          <w:szCs w:val="24"/>
        </w:rPr>
        <w:t>4.2.1 比选申请人应在比选申请人须知前附表规定的比选截止时间前递交比选申请文件。</w:t>
      </w:r>
    </w:p>
    <w:p w14:paraId="1FC372BD">
      <w:pPr>
        <w:spacing w:line="360" w:lineRule="auto"/>
        <w:ind w:firstLine="480" w:firstLineChars="200"/>
        <w:rPr>
          <w:rFonts w:ascii="Times New Roman" w:eastAsiaTheme="minorEastAsia"/>
          <w:sz w:val="24"/>
          <w:szCs w:val="24"/>
        </w:rPr>
      </w:pPr>
      <w:r>
        <w:rPr>
          <w:rFonts w:ascii="Times New Roman" w:eastAsiaTheme="minorEastAsia"/>
          <w:sz w:val="24"/>
          <w:szCs w:val="24"/>
        </w:rPr>
        <w:t>4.2.2 比选申请人递交比选申请文件的地点：见比选申请人须知前附表。</w:t>
      </w:r>
    </w:p>
    <w:p w14:paraId="7A676549">
      <w:pPr>
        <w:spacing w:line="360" w:lineRule="auto"/>
        <w:ind w:firstLine="480" w:firstLineChars="200"/>
        <w:rPr>
          <w:rFonts w:ascii="Times New Roman" w:eastAsiaTheme="minorEastAsia"/>
          <w:sz w:val="24"/>
          <w:szCs w:val="24"/>
        </w:rPr>
      </w:pPr>
      <w:r>
        <w:rPr>
          <w:rFonts w:ascii="Times New Roman" w:eastAsiaTheme="minorEastAsia"/>
          <w:sz w:val="24"/>
          <w:szCs w:val="24"/>
        </w:rPr>
        <w:t>4.2.3 除比选申请人须知前附表另有规定外，比选申请人所递交的比选申请文件不予退还。</w:t>
      </w:r>
    </w:p>
    <w:p w14:paraId="0EEB05B8">
      <w:pPr>
        <w:spacing w:line="360" w:lineRule="auto"/>
        <w:ind w:firstLine="480" w:firstLineChars="200"/>
        <w:rPr>
          <w:rFonts w:ascii="Times New Roman" w:eastAsiaTheme="minorEastAsia"/>
          <w:sz w:val="24"/>
          <w:szCs w:val="24"/>
        </w:rPr>
      </w:pPr>
      <w:r>
        <w:rPr>
          <w:rFonts w:ascii="Times New Roman" w:eastAsiaTheme="minorEastAsia"/>
          <w:sz w:val="24"/>
          <w:szCs w:val="24"/>
        </w:rPr>
        <w:t>4.2.4 逾期送达的或者未送达指定地点的比选申请文件，比选人不予受理。</w:t>
      </w:r>
    </w:p>
    <w:p w14:paraId="69C93DCA">
      <w:pPr>
        <w:pStyle w:val="5"/>
        <w:ind w:firstLine="482" w:firstLineChars="200"/>
        <w:rPr>
          <w:rFonts w:eastAsiaTheme="minorEastAsia"/>
          <w:sz w:val="24"/>
          <w:szCs w:val="24"/>
        </w:rPr>
      </w:pPr>
      <w:bookmarkStart w:id="111" w:name="_Toc447541162"/>
      <w:bookmarkStart w:id="112" w:name="_Toc447639724"/>
      <w:r>
        <w:rPr>
          <w:rFonts w:eastAsiaTheme="minorEastAsia"/>
          <w:sz w:val="24"/>
          <w:szCs w:val="24"/>
        </w:rPr>
        <w:t>4.3 比选申请文件的修改与撤回</w:t>
      </w:r>
      <w:bookmarkEnd w:id="111"/>
      <w:bookmarkEnd w:id="112"/>
    </w:p>
    <w:p w14:paraId="046AD371">
      <w:pPr>
        <w:spacing w:line="360" w:lineRule="auto"/>
        <w:ind w:firstLine="480" w:firstLineChars="200"/>
        <w:rPr>
          <w:rFonts w:ascii="Times New Roman" w:eastAsiaTheme="minorEastAsia"/>
          <w:sz w:val="24"/>
          <w:szCs w:val="24"/>
        </w:rPr>
      </w:pPr>
      <w:r>
        <w:rPr>
          <w:rFonts w:ascii="Times New Roman" w:eastAsiaTheme="minorEastAsia"/>
          <w:sz w:val="24"/>
          <w:szCs w:val="24"/>
        </w:rPr>
        <w:t>4.3.1 在本章规定的比选截止时间前，比选申请人可以修改或撤回已递交的比选申请文件，但应以书面形式通知比选人。</w:t>
      </w:r>
    </w:p>
    <w:p w14:paraId="36CC22FF">
      <w:pPr>
        <w:spacing w:line="360" w:lineRule="auto"/>
        <w:ind w:firstLine="480" w:firstLineChars="200"/>
        <w:rPr>
          <w:rFonts w:ascii="Times New Roman" w:eastAsiaTheme="minorEastAsia"/>
          <w:sz w:val="24"/>
          <w:szCs w:val="24"/>
        </w:rPr>
      </w:pPr>
      <w:r>
        <w:rPr>
          <w:rFonts w:ascii="Times New Roman" w:eastAsiaTheme="minorEastAsia"/>
          <w:sz w:val="24"/>
          <w:szCs w:val="24"/>
        </w:rPr>
        <w:t>4.3.2 比选申请人修改或撤回已递交比选申请文件的书面通知应按照本章第3.</w:t>
      </w:r>
      <w:r>
        <w:rPr>
          <w:rFonts w:hint="eastAsia" w:ascii="Times New Roman" w:eastAsiaTheme="minorEastAsia"/>
          <w:sz w:val="24"/>
          <w:szCs w:val="24"/>
        </w:rPr>
        <w:t>7</w:t>
      </w:r>
      <w:r>
        <w:rPr>
          <w:rFonts w:ascii="Times New Roman" w:eastAsiaTheme="minorEastAsia"/>
          <w:sz w:val="24"/>
          <w:szCs w:val="24"/>
        </w:rPr>
        <w:t>.3 项的要求签字或盖章。比选人收到书面通知后，向比选申请人出具签收凭证。</w:t>
      </w:r>
    </w:p>
    <w:p w14:paraId="7E67C517">
      <w:pPr>
        <w:spacing w:line="360" w:lineRule="auto"/>
        <w:ind w:firstLine="480" w:firstLineChars="200"/>
        <w:rPr>
          <w:rFonts w:ascii="Times New Roman" w:eastAsiaTheme="minorEastAsia"/>
          <w:sz w:val="24"/>
          <w:szCs w:val="24"/>
        </w:rPr>
      </w:pPr>
      <w:r>
        <w:rPr>
          <w:rFonts w:ascii="Times New Roman" w:eastAsiaTheme="minorEastAsia"/>
          <w:sz w:val="24"/>
          <w:szCs w:val="24"/>
        </w:rPr>
        <w:t>4.3.3 修改的内容为比选申请文件的组成部分。修改的比选申请文件应按照本章第3 条、第4 条规定进行编制、密封、标记和递交，并标明“修改”字样。</w:t>
      </w:r>
    </w:p>
    <w:p w14:paraId="48B5F8AF">
      <w:pPr>
        <w:pStyle w:val="4"/>
        <w:spacing w:before="0" w:after="0" w:line="360" w:lineRule="auto"/>
        <w:ind w:firstLine="482" w:firstLineChars="200"/>
        <w:rPr>
          <w:rFonts w:ascii="Times New Roman" w:hAnsi="Times New Roman" w:eastAsiaTheme="minorEastAsia"/>
          <w:sz w:val="24"/>
          <w:szCs w:val="24"/>
        </w:rPr>
      </w:pPr>
      <w:bookmarkStart w:id="113" w:name="_Toc447639725"/>
      <w:bookmarkStart w:id="114" w:name="_Toc447541163"/>
      <w:bookmarkStart w:id="115" w:name="_Toc447725041"/>
      <w:r>
        <w:rPr>
          <w:rFonts w:ascii="Times New Roman" w:hAnsi="Times New Roman" w:eastAsiaTheme="minorEastAsia"/>
          <w:sz w:val="24"/>
          <w:szCs w:val="24"/>
        </w:rPr>
        <w:t>5 开标</w:t>
      </w:r>
      <w:bookmarkEnd w:id="113"/>
      <w:bookmarkEnd w:id="114"/>
      <w:bookmarkEnd w:id="115"/>
    </w:p>
    <w:p w14:paraId="531F534E">
      <w:pPr>
        <w:pStyle w:val="5"/>
        <w:ind w:firstLine="482" w:firstLineChars="200"/>
        <w:rPr>
          <w:rFonts w:eastAsiaTheme="minorEastAsia"/>
          <w:sz w:val="24"/>
          <w:szCs w:val="24"/>
        </w:rPr>
      </w:pPr>
      <w:bookmarkStart w:id="116" w:name="_Toc447541164"/>
      <w:bookmarkStart w:id="117" w:name="_Toc447639726"/>
      <w:r>
        <w:rPr>
          <w:rFonts w:eastAsiaTheme="minorEastAsia"/>
          <w:sz w:val="24"/>
          <w:szCs w:val="24"/>
        </w:rPr>
        <w:t>5.1 开标时间和地点</w:t>
      </w:r>
      <w:bookmarkEnd w:id="116"/>
      <w:bookmarkEnd w:id="117"/>
    </w:p>
    <w:p w14:paraId="11110861">
      <w:pPr>
        <w:spacing w:line="360" w:lineRule="auto"/>
        <w:ind w:firstLine="480" w:firstLineChars="200"/>
        <w:rPr>
          <w:rFonts w:ascii="Times New Roman" w:eastAsiaTheme="minorEastAsia"/>
          <w:sz w:val="24"/>
          <w:szCs w:val="24"/>
        </w:rPr>
      </w:pPr>
      <w:r>
        <w:rPr>
          <w:rFonts w:ascii="Times New Roman" w:eastAsiaTheme="minorEastAsia"/>
          <w:sz w:val="24"/>
          <w:szCs w:val="24"/>
        </w:rPr>
        <w:t>比选人在比选申请人须知前附表规定的比选截止时间（开标时间）和比选申请人须知前附表规定的地点公开开标。</w:t>
      </w:r>
    </w:p>
    <w:p w14:paraId="3F8AEA16">
      <w:pPr>
        <w:pStyle w:val="5"/>
        <w:ind w:firstLine="482" w:firstLineChars="200"/>
        <w:rPr>
          <w:rFonts w:eastAsiaTheme="minorEastAsia"/>
          <w:sz w:val="24"/>
          <w:szCs w:val="24"/>
        </w:rPr>
      </w:pPr>
      <w:bookmarkStart w:id="118" w:name="_Toc447639727"/>
      <w:bookmarkStart w:id="119" w:name="_Toc447541165"/>
      <w:r>
        <w:rPr>
          <w:rFonts w:eastAsiaTheme="minorEastAsia"/>
          <w:sz w:val="24"/>
          <w:szCs w:val="24"/>
        </w:rPr>
        <w:t>5.2 开标程序</w:t>
      </w:r>
      <w:bookmarkEnd w:id="118"/>
      <w:bookmarkEnd w:id="119"/>
    </w:p>
    <w:p w14:paraId="37DD1E48">
      <w:pPr>
        <w:adjustRightInd w:val="0"/>
        <w:snapToGrid w:val="0"/>
        <w:spacing w:line="360" w:lineRule="auto"/>
        <w:ind w:firstLine="480" w:firstLineChars="200"/>
        <w:rPr>
          <w:rFonts w:ascii="Times New Roman" w:eastAsiaTheme="minorEastAsia"/>
          <w:sz w:val="24"/>
          <w:szCs w:val="24"/>
        </w:rPr>
      </w:pPr>
      <w:r>
        <w:rPr>
          <w:rFonts w:ascii="Times New Roman" w:eastAsiaTheme="minorEastAsia"/>
          <w:sz w:val="24"/>
          <w:szCs w:val="24"/>
        </w:rPr>
        <w:t>主持人按下列程序进行开标：</w:t>
      </w:r>
    </w:p>
    <w:p w14:paraId="25A0E563">
      <w:pPr>
        <w:adjustRightInd w:val="0"/>
        <w:snapToGrid w:val="0"/>
        <w:spacing w:line="360" w:lineRule="auto"/>
        <w:ind w:firstLine="480" w:firstLineChars="200"/>
        <w:rPr>
          <w:rFonts w:ascii="Times New Roman" w:eastAsiaTheme="minorEastAsia"/>
          <w:sz w:val="24"/>
          <w:szCs w:val="24"/>
        </w:rPr>
      </w:pPr>
      <w:r>
        <w:rPr>
          <w:rFonts w:ascii="Times New Roman" w:eastAsiaTheme="minorEastAsia"/>
          <w:sz w:val="24"/>
          <w:szCs w:val="24"/>
        </w:rPr>
        <w:t>(1) 宣布开标纪律；</w:t>
      </w:r>
    </w:p>
    <w:p w14:paraId="317137B8">
      <w:pPr>
        <w:adjustRightInd w:val="0"/>
        <w:snapToGrid w:val="0"/>
        <w:spacing w:line="360" w:lineRule="auto"/>
        <w:ind w:firstLine="480" w:firstLineChars="200"/>
        <w:rPr>
          <w:rFonts w:ascii="Times New Roman" w:eastAsiaTheme="minorEastAsia"/>
          <w:sz w:val="24"/>
          <w:szCs w:val="24"/>
        </w:rPr>
      </w:pPr>
      <w:r>
        <w:rPr>
          <w:rFonts w:ascii="Times New Roman" w:eastAsiaTheme="minorEastAsia"/>
          <w:sz w:val="24"/>
          <w:szCs w:val="24"/>
        </w:rPr>
        <w:t>(2) 公布在比选截止时间前递交比选申请文件的比选申请人名称，并点名确认比选申请人是否派人到场；</w:t>
      </w:r>
    </w:p>
    <w:p w14:paraId="6903547A">
      <w:pPr>
        <w:adjustRightInd w:val="0"/>
        <w:snapToGrid w:val="0"/>
        <w:spacing w:line="360" w:lineRule="auto"/>
        <w:ind w:firstLine="480" w:firstLineChars="200"/>
        <w:rPr>
          <w:rFonts w:ascii="Times New Roman" w:eastAsiaTheme="minorEastAsia"/>
          <w:sz w:val="24"/>
          <w:szCs w:val="24"/>
        </w:rPr>
      </w:pPr>
      <w:r>
        <w:rPr>
          <w:rFonts w:ascii="Times New Roman" w:eastAsiaTheme="minorEastAsia"/>
          <w:sz w:val="24"/>
          <w:szCs w:val="24"/>
        </w:rPr>
        <w:t>(3) 宣布开标人、唱标人、记录人、监标人等有关人员姓名；</w:t>
      </w:r>
    </w:p>
    <w:p w14:paraId="5995A058">
      <w:pPr>
        <w:adjustRightInd w:val="0"/>
        <w:snapToGrid w:val="0"/>
        <w:spacing w:line="360" w:lineRule="auto"/>
        <w:ind w:firstLine="480" w:firstLineChars="200"/>
        <w:rPr>
          <w:rFonts w:ascii="Times New Roman" w:eastAsiaTheme="minorEastAsia"/>
          <w:sz w:val="24"/>
          <w:szCs w:val="24"/>
        </w:rPr>
      </w:pPr>
      <w:r>
        <w:rPr>
          <w:rFonts w:ascii="Times New Roman" w:eastAsiaTheme="minorEastAsia"/>
          <w:sz w:val="24"/>
          <w:szCs w:val="24"/>
        </w:rPr>
        <w:t>(4) 按照比选申请人须知前附表规定检查比选申请文件的密封情况；</w:t>
      </w:r>
    </w:p>
    <w:p w14:paraId="7389E52A">
      <w:pPr>
        <w:adjustRightInd w:val="0"/>
        <w:snapToGrid w:val="0"/>
        <w:spacing w:line="360" w:lineRule="auto"/>
        <w:ind w:firstLine="480" w:firstLineChars="200"/>
        <w:rPr>
          <w:rFonts w:ascii="Times New Roman" w:eastAsiaTheme="minorEastAsia"/>
          <w:sz w:val="24"/>
          <w:szCs w:val="24"/>
        </w:rPr>
      </w:pPr>
      <w:r>
        <w:rPr>
          <w:rFonts w:ascii="Times New Roman" w:eastAsiaTheme="minorEastAsia"/>
          <w:sz w:val="24"/>
          <w:szCs w:val="24"/>
        </w:rPr>
        <w:t>(5) 按照比选申请人须知前附表的规定确定并宣布比选申请文件开标顺序；</w:t>
      </w:r>
    </w:p>
    <w:p w14:paraId="36D55386">
      <w:pPr>
        <w:adjustRightInd w:val="0"/>
        <w:snapToGrid w:val="0"/>
        <w:spacing w:line="360" w:lineRule="auto"/>
        <w:ind w:firstLine="480" w:firstLineChars="200"/>
        <w:rPr>
          <w:rFonts w:ascii="Times New Roman" w:eastAsiaTheme="minorEastAsia"/>
          <w:sz w:val="24"/>
          <w:szCs w:val="24"/>
        </w:rPr>
      </w:pPr>
      <w:r>
        <w:rPr>
          <w:rFonts w:ascii="Times New Roman" w:eastAsiaTheme="minorEastAsia"/>
          <w:sz w:val="24"/>
          <w:szCs w:val="24"/>
        </w:rPr>
        <w:t>(6) 按照宣布的开标顺序当众开标，公布比选申请人名称、比选报价，并记录在案；</w:t>
      </w:r>
    </w:p>
    <w:p w14:paraId="557E8EFA">
      <w:pPr>
        <w:adjustRightInd w:val="0"/>
        <w:snapToGrid w:val="0"/>
        <w:spacing w:line="360" w:lineRule="auto"/>
        <w:ind w:firstLine="480" w:firstLineChars="200"/>
        <w:rPr>
          <w:rFonts w:ascii="Times New Roman" w:eastAsiaTheme="minorEastAsia"/>
          <w:sz w:val="24"/>
          <w:szCs w:val="24"/>
        </w:rPr>
      </w:pPr>
      <w:r>
        <w:rPr>
          <w:rFonts w:ascii="Times New Roman" w:eastAsiaTheme="minorEastAsia"/>
          <w:sz w:val="24"/>
          <w:szCs w:val="24"/>
        </w:rPr>
        <w:t>(7) 比选申请人代表、比选人代表、监标人、记录人等有关人员在开标记录上签字确认；</w:t>
      </w:r>
    </w:p>
    <w:p w14:paraId="5D012EF4">
      <w:pPr>
        <w:spacing w:line="360" w:lineRule="auto"/>
        <w:ind w:firstLine="480" w:firstLineChars="200"/>
        <w:rPr>
          <w:rFonts w:ascii="Times New Roman" w:eastAsiaTheme="minorEastAsia"/>
          <w:sz w:val="24"/>
          <w:szCs w:val="24"/>
        </w:rPr>
      </w:pPr>
      <w:r>
        <w:rPr>
          <w:rFonts w:ascii="Times New Roman" w:eastAsiaTheme="minorEastAsia"/>
          <w:sz w:val="24"/>
          <w:szCs w:val="24"/>
        </w:rPr>
        <w:t>(8) 开标结束。</w:t>
      </w:r>
    </w:p>
    <w:p w14:paraId="58AD5BDD">
      <w:pPr>
        <w:pStyle w:val="4"/>
        <w:spacing w:before="0" w:after="0" w:line="360" w:lineRule="auto"/>
        <w:ind w:firstLine="482" w:firstLineChars="200"/>
        <w:rPr>
          <w:rFonts w:ascii="Times New Roman" w:hAnsi="Times New Roman" w:eastAsiaTheme="minorEastAsia"/>
          <w:sz w:val="24"/>
          <w:szCs w:val="24"/>
        </w:rPr>
      </w:pPr>
      <w:bookmarkStart w:id="120" w:name="_Toc309138153"/>
      <w:bookmarkStart w:id="121" w:name="_Toc325546757"/>
      <w:bookmarkStart w:id="122" w:name="_Toc416593118"/>
      <w:bookmarkStart w:id="123" w:name="_Toc447541166"/>
      <w:bookmarkStart w:id="124" w:name="_Toc447639728"/>
      <w:bookmarkStart w:id="125" w:name="_Toc447725042"/>
      <w:r>
        <w:rPr>
          <w:rFonts w:ascii="Times New Roman" w:hAnsi="Times New Roman" w:eastAsiaTheme="minorEastAsia"/>
          <w:sz w:val="24"/>
          <w:szCs w:val="24"/>
        </w:rPr>
        <w:t>6</w:t>
      </w:r>
      <w:bookmarkEnd w:id="120"/>
      <w:bookmarkEnd w:id="121"/>
      <w:bookmarkEnd w:id="122"/>
      <w:r>
        <w:rPr>
          <w:rFonts w:ascii="Times New Roman" w:hAnsi="Times New Roman" w:eastAsiaTheme="minorEastAsia"/>
          <w:sz w:val="24"/>
          <w:szCs w:val="24"/>
        </w:rPr>
        <w:t xml:space="preserve"> 评审</w:t>
      </w:r>
      <w:bookmarkEnd w:id="123"/>
      <w:bookmarkEnd w:id="124"/>
      <w:bookmarkEnd w:id="125"/>
    </w:p>
    <w:p w14:paraId="63653219">
      <w:pPr>
        <w:pStyle w:val="5"/>
        <w:ind w:firstLine="482" w:firstLineChars="200"/>
        <w:rPr>
          <w:rFonts w:eastAsiaTheme="minorEastAsia"/>
          <w:sz w:val="24"/>
          <w:szCs w:val="24"/>
        </w:rPr>
      </w:pPr>
      <w:bookmarkStart w:id="126" w:name="_Toc447639729"/>
      <w:bookmarkStart w:id="127" w:name="_Toc447541167"/>
      <w:r>
        <w:rPr>
          <w:rFonts w:eastAsiaTheme="minorEastAsia"/>
          <w:sz w:val="24"/>
          <w:szCs w:val="24"/>
        </w:rPr>
        <w:t>6.1 评审委员会</w:t>
      </w:r>
      <w:bookmarkEnd w:id="126"/>
      <w:bookmarkEnd w:id="127"/>
    </w:p>
    <w:p w14:paraId="594DEDB4">
      <w:pPr>
        <w:spacing w:line="360" w:lineRule="auto"/>
        <w:ind w:firstLine="480" w:firstLineChars="200"/>
        <w:rPr>
          <w:rFonts w:ascii="Times New Roman" w:eastAsiaTheme="minorEastAsia"/>
          <w:sz w:val="24"/>
          <w:szCs w:val="24"/>
        </w:rPr>
      </w:pPr>
      <w:r>
        <w:rPr>
          <w:rFonts w:ascii="Times New Roman" w:eastAsiaTheme="minorEastAsia"/>
          <w:sz w:val="24"/>
          <w:szCs w:val="24"/>
        </w:rPr>
        <w:t>6.1.1评审委员会由比选人选派本系统有关技术、经济、招标等方面的专业人员组成，成员人数为5人。</w:t>
      </w:r>
    </w:p>
    <w:p w14:paraId="0794FF96">
      <w:pPr>
        <w:spacing w:line="360" w:lineRule="auto"/>
        <w:ind w:firstLine="480" w:firstLineChars="200"/>
        <w:rPr>
          <w:rFonts w:ascii="Times New Roman" w:eastAsiaTheme="minorEastAsia"/>
          <w:sz w:val="24"/>
          <w:szCs w:val="24"/>
        </w:rPr>
      </w:pPr>
      <w:r>
        <w:rPr>
          <w:rFonts w:ascii="Times New Roman" w:eastAsiaTheme="minorEastAsia"/>
          <w:sz w:val="24"/>
          <w:szCs w:val="24"/>
        </w:rPr>
        <w:t>评审委员会成员人数以及技术、经济等方面专家的确定方式见比选申请人须知前附表。</w:t>
      </w:r>
    </w:p>
    <w:p w14:paraId="7DA403C3">
      <w:pPr>
        <w:spacing w:line="360" w:lineRule="auto"/>
        <w:ind w:firstLine="480" w:firstLineChars="200"/>
        <w:rPr>
          <w:rFonts w:ascii="Times New Roman" w:eastAsiaTheme="minorEastAsia"/>
          <w:sz w:val="24"/>
          <w:szCs w:val="24"/>
        </w:rPr>
      </w:pPr>
      <w:r>
        <w:rPr>
          <w:rFonts w:ascii="Times New Roman" w:eastAsiaTheme="minorEastAsia"/>
          <w:sz w:val="24"/>
          <w:szCs w:val="24"/>
        </w:rPr>
        <w:t>6.1.2 评审委员会成员有下列情形之一的，应当回避：</w:t>
      </w:r>
    </w:p>
    <w:p w14:paraId="793FD48F">
      <w:pPr>
        <w:spacing w:line="360" w:lineRule="auto"/>
        <w:ind w:firstLine="480" w:firstLineChars="200"/>
        <w:rPr>
          <w:rFonts w:ascii="Times New Roman" w:eastAsiaTheme="minorEastAsia"/>
          <w:sz w:val="24"/>
          <w:szCs w:val="24"/>
        </w:rPr>
      </w:pPr>
      <w:r>
        <w:rPr>
          <w:rFonts w:ascii="Times New Roman" w:eastAsiaTheme="minorEastAsia"/>
          <w:sz w:val="24"/>
          <w:szCs w:val="24"/>
        </w:rPr>
        <w:t>（一）比选申请人的主要负责人及其近亲属；</w:t>
      </w:r>
    </w:p>
    <w:p w14:paraId="2AB37829">
      <w:pPr>
        <w:spacing w:line="360" w:lineRule="auto"/>
        <w:ind w:firstLine="480" w:firstLineChars="200"/>
        <w:rPr>
          <w:rFonts w:ascii="Times New Roman" w:eastAsiaTheme="minorEastAsia"/>
          <w:sz w:val="24"/>
          <w:szCs w:val="24"/>
        </w:rPr>
      </w:pPr>
      <w:r>
        <w:rPr>
          <w:rFonts w:ascii="Times New Roman" w:eastAsiaTheme="minorEastAsia"/>
          <w:sz w:val="24"/>
          <w:szCs w:val="24"/>
        </w:rPr>
        <w:t>（二）与比选申请人有经济利益关系，可能影响比选公正评审的。</w:t>
      </w:r>
    </w:p>
    <w:p w14:paraId="3C8E403E">
      <w:pPr>
        <w:spacing w:line="360" w:lineRule="auto"/>
        <w:ind w:firstLine="480" w:firstLineChars="200"/>
        <w:rPr>
          <w:rFonts w:ascii="Times New Roman" w:eastAsiaTheme="minorEastAsia"/>
          <w:sz w:val="24"/>
          <w:szCs w:val="24"/>
        </w:rPr>
      </w:pPr>
      <w:r>
        <w:rPr>
          <w:rFonts w:ascii="Times New Roman" w:eastAsiaTheme="minorEastAsia"/>
          <w:sz w:val="24"/>
          <w:szCs w:val="24"/>
        </w:rPr>
        <w:t>评审委员会成员有前款规定情形之一的应当主动提出回避。不主动提出回避的，一经发现，应当立即终止其参加评比。</w:t>
      </w:r>
    </w:p>
    <w:p w14:paraId="4B703E1D">
      <w:pPr>
        <w:pStyle w:val="5"/>
        <w:ind w:firstLine="482" w:firstLineChars="200"/>
        <w:rPr>
          <w:rFonts w:eastAsiaTheme="minorEastAsia"/>
          <w:sz w:val="24"/>
          <w:szCs w:val="24"/>
        </w:rPr>
      </w:pPr>
      <w:bookmarkStart w:id="128" w:name="_Toc447639730"/>
      <w:bookmarkStart w:id="129" w:name="_Toc447541168"/>
      <w:r>
        <w:rPr>
          <w:rFonts w:eastAsiaTheme="minorEastAsia"/>
          <w:sz w:val="24"/>
          <w:szCs w:val="24"/>
        </w:rPr>
        <w:t>6.2 评审原则</w:t>
      </w:r>
      <w:bookmarkEnd w:id="128"/>
      <w:bookmarkEnd w:id="129"/>
    </w:p>
    <w:p w14:paraId="531FF83E">
      <w:pPr>
        <w:spacing w:line="360" w:lineRule="auto"/>
        <w:ind w:firstLine="480" w:firstLineChars="200"/>
        <w:rPr>
          <w:rFonts w:ascii="Times New Roman" w:eastAsiaTheme="minorEastAsia"/>
          <w:sz w:val="24"/>
          <w:szCs w:val="24"/>
        </w:rPr>
      </w:pPr>
      <w:r>
        <w:rPr>
          <w:rFonts w:ascii="Times New Roman" w:eastAsiaTheme="minorEastAsia"/>
          <w:sz w:val="24"/>
          <w:szCs w:val="24"/>
        </w:rPr>
        <w:t>评审活动遵循公平、公正、科学和择优的原则。</w:t>
      </w:r>
    </w:p>
    <w:p w14:paraId="458D7578">
      <w:pPr>
        <w:pStyle w:val="5"/>
        <w:ind w:firstLine="482" w:firstLineChars="200"/>
        <w:rPr>
          <w:rFonts w:eastAsiaTheme="minorEastAsia"/>
          <w:sz w:val="24"/>
          <w:szCs w:val="24"/>
        </w:rPr>
      </w:pPr>
      <w:bookmarkStart w:id="130" w:name="_Toc447639731"/>
      <w:bookmarkStart w:id="131" w:name="_Toc447541169"/>
      <w:r>
        <w:rPr>
          <w:rFonts w:eastAsiaTheme="minorEastAsia"/>
          <w:sz w:val="24"/>
          <w:szCs w:val="24"/>
        </w:rPr>
        <w:t>6.3 评审</w:t>
      </w:r>
      <w:bookmarkEnd w:id="130"/>
      <w:bookmarkEnd w:id="131"/>
    </w:p>
    <w:p w14:paraId="64F46924">
      <w:pPr>
        <w:spacing w:line="360" w:lineRule="auto"/>
        <w:ind w:firstLine="480" w:firstLineChars="200"/>
        <w:rPr>
          <w:rFonts w:ascii="Times New Roman" w:eastAsiaTheme="minorEastAsia"/>
          <w:sz w:val="24"/>
          <w:szCs w:val="24"/>
        </w:rPr>
      </w:pPr>
      <w:r>
        <w:rPr>
          <w:rFonts w:ascii="Times New Roman" w:eastAsiaTheme="minorEastAsia"/>
          <w:sz w:val="24"/>
          <w:szCs w:val="24"/>
        </w:rPr>
        <w:t>评审委员会按照第三章“评审办法”规定的方法、评审因素、标准和程序对比选申请文件进行评审。第三章“评审办法”没有规定的方法、评审因素和标准，不作为评审依据。</w:t>
      </w:r>
    </w:p>
    <w:p w14:paraId="4B7B0F68">
      <w:pPr>
        <w:pStyle w:val="4"/>
        <w:spacing w:before="0" w:after="0" w:line="360" w:lineRule="auto"/>
        <w:ind w:firstLine="482" w:firstLineChars="200"/>
        <w:rPr>
          <w:rFonts w:ascii="Times New Roman" w:hAnsi="Times New Roman" w:eastAsiaTheme="minorEastAsia"/>
          <w:sz w:val="24"/>
          <w:szCs w:val="24"/>
        </w:rPr>
      </w:pPr>
      <w:bookmarkStart w:id="132" w:name="_Toc447725043"/>
      <w:bookmarkStart w:id="133" w:name="_Toc447639732"/>
      <w:bookmarkStart w:id="134" w:name="_Toc309138154"/>
      <w:bookmarkStart w:id="135" w:name="_Toc325546758"/>
      <w:bookmarkStart w:id="136" w:name="_Toc416593119"/>
      <w:bookmarkStart w:id="137" w:name="_Toc447541170"/>
      <w:r>
        <w:rPr>
          <w:rFonts w:ascii="Times New Roman" w:hAnsi="Times New Roman" w:eastAsiaTheme="minorEastAsia"/>
          <w:sz w:val="24"/>
          <w:szCs w:val="24"/>
        </w:rPr>
        <w:t>7 合同授予</w:t>
      </w:r>
      <w:bookmarkEnd w:id="132"/>
      <w:bookmarkEnd w:id="133"/>
      <w:bookmarkEnd w:id="134"/>
      <w:bookmarkEnd w:id="135"/>
      <w:bookmarkEnd w:id="136"/>
      <w:bookmarkEnd w:id="137"/>
    </w:p>
    <w:p w14:paraId="6D27AEA9">
      <w:pPr>
        <w:pStyle w:val="5"/>
        <w:ind w:firstLine="482" w:firstLineChars="200"/>
        <w:rPr>
          <w:rFonts w:eastAsiaTheme="minorEastAsia"/>
          <w:sz w:val="24"/>
          <w:szCs w:val="24"/>
        </w:rPr>
      </w:pPr>
      <w:bookmarkStart w:id="138" w:name="_Toc447541171"/>
      <w:bookmarkStart w:id="139" w:name="_Toc447639733"/>
      <w:r>
        <w:rPr>
          <w:rFonts w:eastAsiaTheme="minorEastAsia"/>
          <w:sz w:val="24"/>
          <w:szCs w:val="24"/>
        </w:rPr>
        <w:t>7.1 定标方式</w:t>
      </w:r>
      <w:bookmarkEnd w:id="138"/>
      <w:bookmarkEnd w:id="139"/>
    </w:p>
    <w:p w14:paraId="13F76728">
      <w:pPr>
        <w:spacing w:line="360" w:lineRule="auto"/>
        <w:ind w:firstLine="480" w:firstLineChars="200"/>
        <w:rPr>
          <w:rFonts w:ascii="Times New Roman" w:eastAsiaTheme="minorEastAsia"/>
          <w:sz w:val="24"/>
          <w:szCs w:val="24"/>
        </w:rPr>
      </w:pPr>
      <w:r>
        <w:rPr>
          <w:rFonts w:ascii="Times New Roman" w:eastAsiaTheme="minorEastAsia"/>
          <w:sz w:val="24"/>
          <w:szCs w:val="24"/>
        </w:rPr>
        <w:t>比选人应当在比选截止后</w:t>
      </w:r>
      <w:bookmarkStart w:id="272" w:name="_GoBack"/>
      <w:bookmarkEnd w:id="272"/>
      <w:r>
        <w:rPr>
          <w:rFonts w:ascii="Times New Roman" w:eastAsiaTheme="minorEastAsia"/>
          <w:sz w:val="24"/>
          <w:szCs w:val="24"/>
        </w:rPr>
        <w:t>15日内确定中选人。</w:t>
      </w:r>
    </w:p>
    <w:p w14:paraId="73D7B6A2">
      <w:pPr>
        <w:spacing w:line="360" w:lineRule="auto"/>
        <w:ind w:firstLine="480" w:firstLineChars="200"/>
        <w:rPr>
          <w:rFonts w:ascii="Times New Roman" w:eastAsiaTheme="minorEastAsia"/>
          <w:sz w:val="24"/>
          <w:szCs w:val="24"/>
        </w:rPr>
      </w:pPr>
      <w:r>
        <w:rPr>
          <w:rFonts w:ascii="Times New Roman" w:eastAsiaTheme="minorEastAsia"/>
          <w:sz w:val="24"/>
          <w:szCs w:val="24"/>
        </w:rPr>
        <w:t>到期未确定中选人的，比选人应将延期的理由书面通知比选申请人。延长的期限不得超过15日。</w:t>
      </w:r>
    </w:p>
    <w:p w14:paraId="3568AECF">
      <w:pPr>
        <w:pStyle w:val="5"/>
        <w:ind w:firstLine="482" w:firstLineChars="200"/>
        <w:rPr>
          <w:rFonts w:eastAsiaTheme="minorEastAsia"/>
          <w:sz w:val="24"/>
          <w:szCs w:val="24"/>
        </w:rPr>
      </w:pPr>
      <w:bookmarkStart w:id="140" w:name="_Toc447541172"/>
      <w:bookmarkStart w:id="141" w:name="_Toc447639734"/>
      <w:r>
        <w:rPr>
          <w:rFonts w:eastAsiaTheme="minorEastAsia"/>
          <w:sz w:val="24"/>
          <w:szCs w:val="24"/>
        </w:rPr>
        <w:t>7.2 中选通知</w:t>
      </w:r>
      <w:bookmarkEnd w:id="140"/>
      <w:bookmarkEnd w:id="141"/>
    </w:p>
    <w:p w14:paraId="3CDCAD11">
      <w:pPr>
        <w:spacing w:line="360" w:lineRule="auto"/>
        <w:ind w:firstLine="480" w:firstLineChars="200"/>
        <w:rPr>
          <w:rFonts w:ascii="Times New Roman" w:eastAsiaTheme="minorEastAsia"/>
          <w:sz w:val="24"/>
          <w:szCs w:val="24"/>
        </w:rPr>
      </w:pPr>
      <w:r>
        <w:rPr>
          <w:rFonts w:ascii="Times New Roman" w:eastAsiaTheme="minorEastAsia"/>
          <w:sz w:val="24"/>
          <w:szCs w:val="24"/>
        </w:rPr>
        <w:t>7.2.1比选人应向中选人发出中选通知书，向未中选的比选申请人发出中选结果通知书。</w:t>
      </w:r>
    </w:p>
    <w:p w14:paraId="02C678DD">
      <w:pPr>
        <w:spacing w:line="360" w:lineRule="auto"/>
        <w:ind w:firstLine="480" w:firstLineChars="200"/>
        <w:rPr>
          <w:rFonts w:ascii="Times New Roman" w:eastAsiaTheme="minorEastAsia"/>
          <w:sz w:val="24"/>
          <w:szCs w:val="24"/>
        </w:rPr>
      </w:pPr>
      <w:r>
        <w:rPr>
          <w:rFonts w:ascii="Times New Roman" w:eastAsiaTheme="minorEastAsia"/>
          <w:sz w:val="24"/>
          <w:szCs w:val="24"/>
        </w:rPr>
        <w:t>7.2.2比选申请人和其他利害关系人认为比选活动不符合四川省相关程序规定的，应当在知道或者应当知道其权益受到侵害后、在收到中选通知书或者中选结果通知书后3日内向有关监督部门提出投诉。逾期投诉的，不予受理。</w:t>
      </w:r>
    </w:p>
    <w:p w14:paraId="2D0CB02D">
      <w:pPr>
        <w:pStyle w:val="5"/>
        <w:ind w:firstLine="482" w:firstLineChars="200"/>
        <w:rPr>
          <w:rFonts w:eastAsiaTheme="minorEastAsia"/>
          <w:sz w:val="24"/>
          <w:szCs w:val="24"/>
        </w:rPr>
      </w:pPr>
      <w:bookmarkStart w:id="142" w:name="_Toc447639735"/>
      <w:bookmarkStart w:id="143" w:name="_Toc447541173"/>
      <w:r>
        <w:rPr>
          <w:rFonts w:eastAsiaTheme="minorEastAsia"/>
          <w:sz w:val="24"/>
          <w:szCs w:val="24"/>
        </w:rPr>
        <w:t>7.3 履约保证金</w:t>
      </w:r>
      <w:bookmarkEnd w:id="142"/>
      <w:bookmarkEnd w:id="143"/>
    </w:p>
    <w:p w14:paraId="67205054">
      <w:pPr>
        <w:spacing w:line="360" w:lineRule="auto"/>
        <w:ind w:firstLine="480" w:firstLineChars="200"/>
        <w:rPr>
          <w:rFonts w:ascii="Times New Roman" w:eastAsiaTheme="minorEastAsia"/>
          <w:sz w:val="24"/>
          <w:szCs w:val="24"/>
        </w:rPr>
      </w:pPr>
      <w:r>
        <w:rPr>
          <w:rFonts w:ascii="Times New Roman" w:eastAsiaTheme="minorEastAsia"/>
          <w:sz w:val="24"/>
          <w:szCs w:val="24"/>
        </w:rPr>
        <w:t>本项目履约保证金为：人民币</w:t>
      </w:r>
      <w:r>
        <w:rPr>
          <w:rFonts w:ascii="Times New Roman" w:eastAsiaTheme="minorEastAsia"/>
          <w:sz w:val="24"/>
          <w:szCs w:val="24"/>
          <w:u w:val="single"/>
        </w:rPr>
        <w:t>0</w:t>
      </w:r>
      <w:r>
        <w:rPr>
          <w:rFonts w:ascii="Times New Roman" w:eastAsiaTheme="minorEastAsia"/>
          <w:sz w:val="24"/>
          <w:szCs w:val="24"/>
        </w:rPr>
        <w:t>万元（大写：零万元整）。</w:t>
      </w:r>
    </w:p>
    <w:p w14:paraId="32527834">
      <w:pPr>
        <w:pStyle w:val="5"/>
        <w:ind w:firstLine="482" w:firstLineChars="200"/>
        <w:rPr>
          <w:rFonts w:eastAsiaTheme="minorEastAsia"/>
          <w:sz w:val="24"/>
          <w:szCs w:val="24"/>
        </w:rPr>
      </w:pPr>
      <w:bookmarkStart w:id="144" w:name="_Toc447639736"/>
      <w:bookmarkStart w:id="145" w:name="_Toc447541174"/>
      <w:r>
        <w:rPr>
          <w:rFonts w:eastAsiaTheme="minorEastAsia"/>
          <w:sz w:val="24"/>
          <w:szCs w:val="24"/>
        </w:rPr>
        <w:t>7.4 签订合同</w:t>
      </w:r>
      <w:bookmarkEnd w:id="144"/>
      <w:bookmarkEnd w:id="145"/>
    </w:p>
    <w:p w14:paraId="75958E30">
      <w:pPr>
        <w:spacing w:line="360" w:lineRule="auto"/>
        <w:ind w:firstLine="480" w:firstLineChars="200"/>
        <w:rPr>
          <w:rFonts w:ascii="Times New Roman" w:eastAsiaTheme="minorEastAsia"/>
          <w:sz w:val="24"/>
          <w:szCs w:val="24"/>
        </w:rPr>
      </w:pPr>
      <w:r>
        <w:rPr>
          <w:rFonts w:ascii="Times New Roman" w:eastAsiaTheme="minorEastAsia"/>
          <w:sz w:val="24"/>
          <w:szCs w:val="24"/>
        </w:rPr>
        <w:t>7.4.1比选人和中选人应当自中选通知书发出之日起</w:t>
      </w:r>
      <w:r>
        <w:rPr>
          <w:rFonts w:ascii="Times New Roman" w:eastAsiaTheme="minorEastAsia"/>
          <w:sz w:val="24"/>
          <w:szCs w:val="24"/>
          <w:u w:val="single"/>
        </w:rPr>
        <w:t>20</w:t>
      </w:r>
      <w:r>
        <w:rPr>
          <w:rFonts w:ascii="Times New Roman" w:eastAsiaTheme="minorEastAsia"/>
          <w:sz w:val="24"/>
          <w:szCs w:val="24"/>
        </w:rPr>
        <w:t>日内订立书面合同。中选人无正当理由拒签合同的，比选人取消其中选资格；给比选人造成的损失超过比选保证金</w:t>
      </w:r>
      <w:r>
        <w:rPr>
          <w:rFonts w:hint="eastAsia" w:ascii="Times New Roman" w:eastAsiaTheme="minorEastAsia"/>
          <w:sz w:val="24"/>
          <w:szCs w:val="24"/>
        </w:rPr>
        <w:t>数额</w:t>
      </w:r>
      <w:r>
        <w:rPr>
          <w:rFonts w:ascii="Times New Roman" w:eastAsiaTheme="minorEastAsia"/>
          <w:sz w:val="24"/>
          <w:szCs w:val="24"/>
        </w:rPr>
        <w:t>的，中选人还应当对超过部分予以赔偿。</w:t>
      </w:r>
    </w:p>
    <w:p w14:paraId="695653DA">
      <w:pPr>
        <w:spacing w:line="360" w:lineRule="auto"/>
        <w:ind w:firstLine="480" w:firstLineChars="200"/>
        <w:rPr>
          <w:rFonts w:ascii="Times New Roman" w:eastAsiaTheme="minorEastAsia"/>
          <w:sz w:val="24"/>
          <w:szCs w:val="24"/>
        </w:rPr>
      </w:pPr>
      <w:r>
        <w:rPr>
          <w:rFonts w:ascii="Times New Roman" w:eastAsiaTheme="minorEastAsia"/>
          <w:sz w:val="24"/>
          <w:szCs w:val="24"/>
        </w:rPr>
        <w:t>7.4.2 发出中选通知书后，比选人无正当理由拒签合同的，给中选人造成损失的，还应当赔偿损失。</w:t>
      </w:r>
    </w:p>
    <w:p w14:paraId="6635A882">
      <w:pPr>
        <w:pStyle w:val="4"/>
        <w:spacing w:before="0" w:after="0" w:line="360" w:lineRule="auto"/>
        <w:ind w:firstLine="482" w:firstLineChars="200"/>
        <w:rPr>
          <w:rFonts w:ascii="Times New Roman" w:hAnsi="Times New Roman" w:eastAsiaTheme="minorEastAsia"/>
          <w:sz w:val="24"/>
          <w:szCs w:val="24"/>
        </w:rPr>
      </w:pPr>
      <w:bookmarkStart w:id="146" w:name="_Toc416593120"/>
      <w:bookmarkStart w:id="147" w:name="_Toc325546759"/>
      <w:bookmarkStart w:id="148" w:name="_Toc309138155"/>
      <w:bookmarkStart w:id="149" w:name="_Toc447639737"/>
      <w:bookmarkStart w:id="150" w:name="_Toc447541175"/>
      <w:bookmarkStart w:id="151" w:name="_Toc447725044"/>
      <w:r>
        <w:rPr>
          <w:rFonts w:ascii="Times New Roman" w:hAnsi="Times New Roman" w:eastAsiaTheme="minorEastAsia"/>
          <w:sz w:val="24"/>
          <w:szCs w:val="24"/>
        </w:rPr>
        <w:t>8 重新比选和不再</w:t>
      </w:r>
      <w:bookmarkEnd w:id="146"/>
      <w:bookmarkEnd w:id="147"/>
      <w:bookmarkEnd w:id="148"/>
      <w:r>
        <w:rPr>
          <w:rFonts w:ascii="Times New Roman" w:hAnsi="Times New Roman" w:eastAsiaTheme="minorEastAsia"/>
          <w:sz w:val="24"/>
          <w:szCs w:val="24"/>
        </w:rPr>
        <w:t>比选</w:t>
      </w:r>
      <w:bookmarkEnd w:id="149"/>
      <w:bookmarkEnd w:id="150"/>
      <w:bookmarkEnd w:id="151"/>
    </w:p>
    <w:p w14:paraId="6A45EAC6">
      <w:pPr>
        <w:pStyle w:val="5"/>
        <w:ind w:firstLine="482" w:firstLineChars="200"/>
        <w:rPr>
          <w:rFonts w:eastAsiaTheme="minorEastAsia"/>
          <w:sz w:val="24"/>
          <w:szCs w:val="24"/>
        </w:rPr>
      </w:pPr>
      <w:bookmarkStart w:id="152" w:name="_Toc447541176"/>
      <w:bookmarkStart w:id="153" w:name="_Toc447639738"/>
      <w:r>
        <w:rPr>
          <w:rFonts w:eastAsiaTheme="minorEastAsia"/>
          <w:sz w:val="24"/>
          <w:szCs w:val="24"/>
        </w:rPr>
        <w:t>8.1 重新比选</w:t>
      </w:r>
      <w:bookmarkEnd w:id="152"/>
      <w:bookmarkEnd w:id="153"/>
    </w:p>
    <w:p w14:paraId="4C39BB2E">
      <w:pPr>
        <w:spacing w:line="360" w:lineRule="auto"/>
        <w:ind w:firstLine="480" w:firstLineChars="200"/>
        <w:rPr>
          <w:rFonts w:ascii="Times New Roman" w:eastAsiaTheme="minorEastAsia"/>
          <w:sz w:val="24"/>
          <w:szCs w:val="24"/>
        </w:rPr>
      </w:pPr>
      <w:r>
        <w:rPr>
          <w:rFonts w:ascii="Times New Roman" w:eastAsiaTheme="minorEastAsia"/>
          <w:sz w:val="24"/>
          <w:szCs w:val="24"/>
        </w:rPr>
        <w:t>有下列情形之一的，应按本办法规定重新组织比选：</w:t>
      </w:r>
    </w:p>
    <w:p w14:paraId="64CA7BCF">
      <w:pPr>
        <w:spacing w:line="360" w:lineRule="auto"/>
        <w:ind w:firstLine="480" w:firstLineChars="200"/>
        <w:rPr>
          <w:rFonts w:ascii="Times New Roman" w:eastAsiaTheme="minorEastAsia"/>
          <w:sz w:val="24"/>
          <w:szCs w:val="24"/>
        </w:rPr>
      </w:pPr>
      <w:r>
        <w:rPr>
          <w:rFonts w:ascii="Times New Roman" w:eastAsiaTheme="minorEastAsia"/>
          <w:sz w:val="24"/>
          <w:szCs w:val="24"/>
        </w:rPr>
        <w:t>（一）所有比选申请人不符合比选公告规定的条件的；</w:t>
      </w:r>
    </w:p>
    <w:p w14:paraId="0F2DDD17">
      <w:pPr>
        <w:spacing w:line="360" w:lineRule="auto"/>
        <w:ind w:firstLine="480" w:firstLineChars="200"/>
        <w:rPr>
          <w:rFonts w:ascii="Times New Roman" w:eastAsiaTheme="minorEastAsia"/>
          <w:sz w:val="24"/>
          <w:szCs w:val="24"/>
        </w:rPr>
      </w:pPr>
      <w:r>
        <w:rPr>
          <w:rFonts w:ascii="Times New Roman" w:eastAsiaTheme="minorEastAsia"/>
          <w:sz w:val="24"/>
          <w:szCs w:val="24"/>
        </w:rPr>
        <w:t>（二）比选申请人少于3个的；</w:t>
      </w:r>
    </w:p>
    <w:p w14:paraId="4AEDEBCF">
      <w:pPr>
        <w:spacing w:line="360" w:lineRule="auto"/>
        <w:ind w:firstLine="480" w:firstLineChars="200"/>
        <w:rPr>
          <w:rFonts w:ascii="Times New Roman" w:eastAsiaTheme="minorEastAsia"/>
          <w:sz w:val="24"/>
          <w:szCs w:val="24"/>
        </w:rPr>
      </w:pPr>
      <w:r>
        <w:rPr>
          <w:rFonts w:ascii="Times New Roman" w:eastAsiaTheme="minorEastAsia"/>
          <w:sz w:val="24"/>
          <w:szCs w:val="24"/>
        </w:rPr>
        <w:t>（三）所有比选申请人的报价高于“最高限价”的。</w:t>
      </w:r>
    </w:p>
    <w:p w14:paraId="308824C9">
      <w:pPr>
        <w:pStyle w:val="5"/>
        <w:ind w:firstLine="482" w:firstLineChars="200"/>
        <w:rPr>
          <w:rFonts w:eastAsiaTheme="minorEastAsia"/>
          <w:sz w:val="24"/>
          <w:szCs w:val="24"/>
        </w:rPr>
      </w:pPr>
      <w:bookmarkStart w:id="154" w:name="_Toc447541177"/>
      <w:bookmarkStart w:id="155" w:name="_Toc447639739"/>
      <w:r>
        <w:rPr>
          <w:rFonts w:eastAsiaTheme="minorEastAsia"/>
          <w:sz w:val="24"/>
          <w:szCs w:val="24"/>
        </w:rPr>
        <w:t>8.2 不再比选</w:t>
      </w:r>
      <w:bookmarkEnd w:id="154"/>
      <w:bookmarkEnd w:id="155"/>
    </w:p>
    <w:p w14:paraId="077BA6A4">
      <w:pPr>
        <w:spacing w:line="360" w:lineRule="auto"/>
        <w:ind w:firstLine="480" w:firstLineChars="200"/>
        <w:rPr>
          <w:rFonts w:ascii="Times New Roman" w:eastAsiaTheme="minorEastAsia"/>
          <w:sz w:val="24"/>
          <w:szCs w:val="24"/>
        </w:rPr>
      </w:pPr>
      <w:r>
        <w:rPr>
          <w:rFonts w:ascii="Times New Roman" w:eastAsiaTheme="minorEastAsia"/>
          <w:sz w:val="24"/>
          <w:szCs w:val="24"/>
        </w:rPr>
        <w:t>参照《四川省国资委及出资企业中介机构选聘管理试行办法》第十三条的规定依法重新组织比选再次失败的，经批准同意后可以不再进行比选。不再比选的，由比选人直接确定承包人，但参加了比选竞争、符合比选公告规定条件的比选申请人在同等条件下享有优先权。</w:t>
      </w:r>
    </w:p>
    <w:p w14:paraId="2EF56575">
      <w:pPr>
        <w:pStyle w:val="4"/>
        <w:spacing w:before="0" w:after="0" w:line="360" w:lineRule="auto"/>
        <w:ind w:firstLine="482" w:firstLineChars="200"/>
        <w:rPr>
          <w:rFonts w:ascii="Times New Roman" w:hAnsi="Times New Roman" w:eastAsiaTheme="minorEastAsia"/>
          <w:sz w:val="24"/>
          <w:szCs w:val="24"/>
        </w:rPr>
      </w:pPr>
      <w:bookmarkStart w:id="156" w:name="_Toc447639740"/>
      <w:bookmarkStart w:id="157" w:name="_Toc447725045"/>
      <w:bookmarkStart w:id="158" w:name="_Toc447541178"/>
      <w:bookmarkStart w:id="159" w:name="_Toc325546760"/>
      <w:bookmarkStart w:id="160" w:name="_Toc309138156"/>
      <w:bookmarkStart w:id="161" w:name="_Toc416593121"/>
      <w:r>
        <w:rPr>
          <w:rFonts w:ascii="Times New Roman" w:hAnsi="Times New Roman" w:eastAsiaTheme="minorEastAsia"/>
          <w:sz w:val="24"/>
          <w:szCs w:val="24"/>
        </w:rPr>
        <w:t>9 纪律和监督</w:t>
      </w:r>
      <w:bookmarkEnd w:id="156"/>
      <w:bookmarkEnd w:id="157"/>
      <w:bookmarkEnd w:id="158"/>
      <w:bookmarkEnd w:id="159"/>
      <w:bookmarkEnd w:id="160"/>
      <w:bookmarkEnd w:id="161"/>
    </w:p>
    <w:p w14:paraId="21256B5B">
      <w:pPr>
        <w:pStyle w:val="5"/>
        <w:ind w:firstLine="482" w:firstLineChars="200"/>
        <w:rPr>
          <w:rFonts w:eastAsiaTheme="minorEastAsia"/>
          <w:sz w:val="24"/>
          <w:szCs w:val="24"/>
        </w:rPr>
      </w:pPr>
      <w:bookmarkStart w:id="162" w:name="_Toc447639741"/>
      <w:bookmarkStart w:id="163" w:name="_Toc447541179"/>
      <w:r>
        <w:rPr>
          <w:rFonts w:eastAsiaTheme="minorEastAsia"/>
          <w:sz w:val="24"/>
          <w:szCs w:val="24"/>
        </w:rPr>
        <w:t>9.1 对比选人的纪律要求</w:t>
      </w:r>
      <w:bookmarkEnd w:id="162"/>
      <w:bookmarkEnd w:id="163"/>
    </w:p>
    <w:p w14:paraId="62142BAD">
      <w:pPr>
        <w:spacing w:line="360" w:lineRule="auto"/>
        <w:ind w:firstLine="480" w:firstLineChars="200"/>
        <w:rPr>
          <w:rFonts w:ascii="Times New Roman" w:eastAsiaTheme="minorEastAsia"/>
          <w:sz w:val="24"/>
          <w:szCs w:val="24"/>
        </w:rPr>
      </w:pPr>
      <w:r>
        <w:rPr>
          <w:rFonts w:ascii="Times New Roman" w:eastAsiaTheme="minorEastAsia"/>
          <w:sz w:val="24"/>
          <w:szCs w:val="24"/>
        </w:rPr>
        <w:t>比选人不得</w:t>
      </w:r>
      <w:r>
        <w:rPr>
          <w:rFonts w:hint="eastAsia" w:ascii="Times New Roman" w:eastAsiaTheme="minorEastAsia"/>
          <w:sz w:val="24"/>
          <w:szCs w:val="24"/>
        </w:rPr>
        <w:t>泄露</w:t>
      </w:r>
      <w:r>
        <w:rPr>
          <w:rFonts w:ascii="Times New Roman" w:eastAsiaTheme="minorEastAsia"/>
          <w:sz w:val="24"/>
          <w:szCs w:val="24"/>
        </w:rPr>
        <w:t>比选活动中应当保密的情况和资料，不得与比选申请人串通损害国家利益、社会公共利益或者他人合法权益。</w:t>
      </w:r>
    </w:p>
    <w:p w14:paraId="58E18615">
      <w:pPr>
        <w:pStyle w:val="5"/>
        <w:ind w:firstLine="482" w:firstLineChars="200"/>
        <w:rPr>
          <w:rFonts w:eastAsiaTheme="minorEastAsia"/>
          <w:sz w:val="24"/>
          <w:szCs w:val="24"/>
        </w:rPr>
      </w:pPr>
      <w:bookmarkStart w:id="164" w:name="_Toc447541180"/>
      <w:bookmarkStart w:id="165" w:name="_Toc447639742"/>
      <w:r>
        <w:rPr>
          <w:rFonts w:eastAsiaTheme="minorEastAsia"/>
          <w:sz w:val="24"/>
          <w:szCs w:val="24"/>
        </w:rPr>
        <w:t>9.2 对比选申请人的纪律要求</w:t>
      </w:r>
      <w:bookmarkEnd w:id="164"/>
      <w:bookmarkEnd w:id="165"/>
    </w:p>
    <w:p w14:paraId="012EA483">
      <w:pPr>
        <w:spacing w:line="360" w:lineRule="auto"/>
        <w:ind w:firstLine="480" w:firstLineChars="200"/>
        <w:rPr>
          <w:rFonts w:ascii="Times New Roman" w:eastAsiaTheme="minorEastAsia"/>
          <w:sz w:val="24"/>
          <w:szCs w:val="24"/>
        </w:rPr>
      </w:pPr>
      <w:r>
        <w:rPr>
          <w:rFonts w:ascii="Times New Roman" w:eastAsiaTheme="minorEastAsia"/>
          <w:sz w:val="24"/>
          <w:szCs w:val="24"/>
        </w:rPr>
        <w:t>比选申请人不得相互串通比选或者与比选人串通比选，不得向比选人或者评审委员会成员行贿谋取中标，不得以他人名义比选或者以其他方式弄虚作假骗取中标；比选申请人不得以任何方式干扰、影响评审工作。</w:t>
      </w:r>
    </w:p>
    <w:p w14:paraId="193D75D8">
      <w:pPr>
        <w:pStyle w:val="5"/>
        <w:ind w:firstLine="482" w:firstLineChars="200"/>
        <w:rPr>
          <w:rFonts w:eastAsiaTheme="minorEastAsia"/>
          <w:sz w:val="24"/>
          <w:szCs w:val="24"/>
        </w:rPr>
      </w:pPr>
      <w:bookmarkStart w:id="166" w:name="_Toc447639743"/>
      <w:bookmarkStart w:id="167" w:name="_Toc447541181"/>
      <w:r>
        <w:rPr>
          <w:rFonts w:eastAsiaTheme="minorEastAsia"/>
          <w:sz w:val="24"/>
          <w:szCs w:val="24"/>
        </w:rPr>
        <w:t>9.3 对评审委员会成员的纪律要求</w:t>
      </w:r>
      <w:bookmarkEnd w:id="166"/>
      <w:bookmarkEnd w:id="167"/>
    </w:p>
    <w:p w14:paraId="57AB98A1">
      <w:pPr>
        <w:spacing w:line="360" w:lineRule="auto"/>
        <w:ind w:firstLine="480" w:firstLineChars="200"/>
        <w:rPr>
          <w:rFonts w:ascii="Times New Roman" w:eastAsiaTheme="minorEastAsia"/>
          <w:sz w:val="24"/>
          <w:szCs w:val="24"/>
        </w:rPr>
      </w:pPr>
      <w:r>
        <w:rPr>
          <w:rFonts w:ascii="Times New Roman" w:eastAsiaTheme="minorEastAsia"/>
          <w:sz w:val="24"/>
          <w:szCs w:val="24"/>
        </w:rPr>
        <w:t>评审委员会成员不得收受他人的财物或者其他好处，不得向他人</w:t>
      </w:r>
      <w:r>
        <w:rPr>
          <w:rFonts w:hint="eastAsia" w:ascii="Times New Roman" w:eastAsiaTheme="minorEastAsia"/>
          <w:sz w:val="24"/>
          <w:szCs w:val="24"/>
        </w:rPr>
        <w:t>透露</w:t>
      </w:r>
      <w:r>
        <w:rPr>
          <w:rFonts w:ascii="Times New Roman" w:eastAsiaTheme="minorEastAsia"/>
          <w:sz w:val="24"/>
          <w:szCs w:val="24"/>
        </w:rPr>
        <w:t>对比选申请文件的评审和比较、中标候选人的推荐情况以及评审有关的其他情况。在评审活动中，评审委员会成员不得擅离职守，影响评审程序正常进行，不得使用第三章“评审办法”没有规定的评审因素和标准进行评审。</w:t>
      </w:r>
    </w:p>
    <w:p w14:paraId="4BABB088">
      <w:pPr>
        <w:pStyle w:val="5"/>
        <w:ind w:firstLine="482" w:firstLineChars="200"/>
        <w:rPr>
          <w:rFonts w:eastAsiaTheme="minorEastAsia"/>
          <w:sz w:val="24"/>
          <w:szCs w:val="24"/>
        </w:rPr>
      </w:pPr>
      <w:bookmarkStart w:id="168" w:name="_Toc447639744"/>
      <w:bookmarkStart w:id="169" w:name="_Toc447541182"/>
      <w:r>
        <w:rPr>
          <w:rFonts w:eastAsiaTheme="minorEastAsia"/>
          <w:sz w:val="24"/>
          <w:szCs w:val="24"/>
        </w:rPr>
        <w:t>9.4 对与评审活动有关的工作人员的纪律要求</w:t>
      </w:r>
      <w:bookmarkEnd w:id="168"/>
      <w:bookmarkEnd w:id="169"/>
    </w:p>
    <w:p w14:paraId="2836A566">
      <w:pPr>
        <w:spacing w:line="360" w:lineRule="auto"/>
        <w:ind w:firstLine="480" w:firstLineChars="200"/>
        <w:rPr>
          <w:rFonts w:ascii="Times New Roman" w:eastAsiaTheme="minorEastAsia"/>
          <w:sz w:val="24"/>
          <w:szCs w:val="24"/>
        </w:rPr>
      </w:pPr>
      <w:r>
        <w:rPr>
          <w:rFonts w:ascii="Times New Roman" w:eastAsiaTheme="minorEastAsia"/>
          <w:sz w:val="24"/>
          <w:szCs w:val="24"/>
        </w:rPr>
        <w:t>与评审活动有关的工作人员不得收受他人的财物或者其他好处，不得向他人</w:t>
      </w:r>
      <w:r>
        <w:rPr>
          <w:rFonts w:hint="eastAsia" w:ascii="Times New Roman" w:eastAsiaTheme="minorEastAsia"/>
          <w:sz w:val="24"/>
          <w:szCs w:val="24"/>
        </w:rPr>
        <w:t>透露</w:t>
      </w:r>
      <w:r>
        <w:rPr>
          <w:rFonts w:ascii="Times New Roman" w:eastAsiaTheme="minorEastAsia"/>
          <w:sz w:val="24"/>
          <w:szCs w:val="24"/>
        </w:rPr>
        <w:t>对比选申请文件的评审和比较、中标候选人的推荐情况以及评审有关的其他情况。在评审活动中，与评审活动有关的工作人员不得擅离职守，影响评审程序正常进行。</w:t>
      </w:r>
    </w:p>
    <w:p w14:paraId="69154CF3">
      <w:pPr>
        <w:pStyle w:val="5"/>
        <w:ind w:firstLine="482" w:firstLineChars="200"/>
        <w:rPr>
          <w:rFonts w:eastAsiaTheme="minorEastAsia"/>
          <w:sz w:val="24"/>
          <w:szCs w:val="24"/>
        </w:rPr>
      </w:pPr>
      <w:bookmarkStart w:id="170" w:name="_Toc447639745"/>
      <w:bookmarkStart w:id="171" w:name="_Toc447541183"/>
      <w:r>
        <w:rPr>
          <w:rFonts w:eastAsiaTheme="minorEastAsia"/>
          <w:sz w:val="24"/>
          <w:szCs w:val="24"/>
        </w:rPr>
        <w:t>9.5 投诉</w:t>
      </w:r>
      <w:bookmarkEnd w:id="170"/>
      <w:bookmarkEnd w:id="171"/>
    </w:p>
    <w:p w14:paraId="3BD4FD51">
      <w:pPr>
        <w:spacing w:line="360" w:lineRule="auto"/>
        <w:ind w:firstLine="480" w:firstLineChars="200"/>
        <w:rPr>
          <w:rFonts w:ascii="Times New Roman" w:eastAsiaTheme="minorEastAsia"/>
          <w:sz w:val="24"/>
          <w:szCs w:val="24"/>
        </w:rPr>
      </w:pPr>
      <w:r>
        <w:rPr>
          <w:rFonts w:ascii="Times New Roman" w:eastAsiaTheme="minorEastAsia"/>
          <w:sz w:val="24"/>
          <w:szCs w:val="24"/>
        </w:rPr>
        <w:t>比选申请人和其他利害关系人认为本次比选活动违反法律、法规和规章规定的，有权向有关行政监督部门投诉。</w:t>
      </w:r>
    </w:p>
    <w:p w14:paraId="65E92CFF">
      <w:pPr>
        <w:pStyle w:val="4"/>
        <w:spacing w:before="0" w:after="0" w:line="360" w:lineRule="auto"/>
        <w:ind w:firstLine="482" w:firstLineChars="200"/>
        <w:rPr>
          <w:rFonts w:ascii="Times New Roman" w:hAnsi="Times New Roman" w:eastAsiaTheme="minorEastAsia"/>
          <w:sz w:val="24"/>
          <w:szCs w:val="24"/>
        </w:rPr>
      </w:pPr>
      <w:bookmarkStart w:id="172" w:name="_Toc447639746"/>
      <w:bookmarkStart w:id="173" w:name="_Toc416593122"/>
      <w:bookmarkStart w:id="174" w:name="_Toc309138157"/>
      <w:bookmarkStart w:id="175" w:name="_Toc447541184"/>
      <w:bookmarkStart w:id="176" w:name="_Toc325546761"/>
      <w:bookmarkStart w:id="177" w:name="_Toc447725046"/>
      <w:r>
        <w:rPr>
          <w:rFonts w:ascii="Times New Roman" w:hAnsi="Times New Roman" w:eastAsiaTheme="minorEastAsia"/>
          <w:sz w:val="24"/>
          <w:szCs w:val="24"/>
        </w:rPr>
        <w:t>10 需要补充的其他内容</w:t>
      </w:r>
      <w:bookmarkEnd w:id="172"/>
      <w:bookmarkEnd w:id="173"/>
      <w:bookmarkEnd w:id="174"/>
      <w:bookmarkEnd w:id="175"/>
      <w:bookmarkEnd w:id="176"/>
      <w:bookmarkEnd w:id="177"/>
    </w:p>
    <w:p w14:paraId="660F026B">
      <w:pPr>
        <w:spacing w:line="360" w:lineRule="auto"/>
        <w:ind w:firstLine="480" w:firstLineChars="200"/>
        <w:rPr>
          <w:rFonts w:hAnsi="宋体"/>
          <w:sz w:val="32"/>
          <w:szCs w:val="32"/>
        </w:rPr>
      </w:pPr>
      <w:r>
        <w:rPr>
          <w:rFonts w:ascii="Times New Roman" w:eastAsiaTheme="minorEastAsia"/>
          <w:sz w:val="24"/>
          <w:szCs w:val="24"/>
        </w:rPr>
        <w:t>需要补充的其他内容：见比选申请人须知前附表。</w:t>
      </w:r>
    </w:p>
    <w:p w14:paraId="64FE319A">
      <w:pPr>
        <w:spacing w:line="560" w:lineRule="exact"/>
        <w:ind w:firstLine="640" w:firstLineChars="200"/>
        <w:rPr>
          <w:rFonts w:hAnsi="宋体"/>
          <w:sz w:val="32"/>
          <w:szCs w:val="32"/>
        </w:rPr>
      </w:pPr>
    </w:p>
    <w:p w14:paraId="4E4F493D">
      <w:pPr>
        <w:spacing w:line="560" w:lineRule="exact"/>
        <w:rPr>
          <w:rFonts w:hAnsi="宋体"/>
          <w:sz w:val="21"/>
          <w:szCs w:val="21"/>
        </w:rPr>
        <w:sectPr>
          <w:pgSz w:w="11906" w:h="16838"/>
          <w:pgMar w:top="1418" w:right="1304" w:bottom="1418" w:left="1701" w:header="851" w:footer="851" w:gutter="0"/>
          <w:cols w:space="720" w:num="1"/>
          <w:docGrid w:linePitch="312" w:charSpace="0"/>
        </w:sectPr>
      </w:pPr>
    </w:p>
    <w:p w14:paraId="636AB043">
      <w:pPr>
        <w:pStyle w:val="3"/>
        <w:spacing w:line="560" w:lineRule="exact"/>
        <w:jc w:val="center"/>
        <w:rPr>
          <w:rFonts w:eastAsia="黑体"/>
          <w:b w:val="0"/>
          <w:kern w:val="0"/>
          <w:sz w:val="32"/>
          <w:szCs w:val="32"/>
        </w:rPr>
      </w:pPr>
      <w:bookmarkStart w:id="178" w:name="_Toc447541185"/>
      <w:bookmarkStart w:id="179" w:name="_Toc447639747"/>
      <w:bookmarkStart w:id="180" w:name="_Toc447725047"/>
      <w:bookmarkStart w:id="181" w:name="_Toc51752010"/>
      <w:bookmarkStart w:id="182" w:name="_Toc333936193"/>
      <w:bookmarkStart w:id="183" w:name="_Toc72304713"/>
      <w:bookmarkStart w:id="184" w:name="_Toc52190691"/>
      <w:bookmarkStart w:id="185" w:name="_Toc51752005"/>
      <w:bookmarkStart w:id="186" w:name="_Toc231107921"/>
      <w:bookmarkStart w:id="187" w:name="_Toc72304715"/>
      <w:bookmarkStart w:id="188" w:name="_Toc52190693"/>
      <w:bookmarkStart w:id="189" w:name="_Toc333936194"/>
      <w:bookmarkStart w:id="190" w:name="_Toc184635097"/>
      <w:bookmarkStart w:id="191" w:name="_Toc231107922"/>
      <w:r>
        <w:rPr>
          <w:rFonts w:eastAsia="黑体"/>
          <w:b w:val="0"/>
          <w:kern w:val="0"/>
          <w:sz w:val="32"/>
          <w:szCs w:val="32"/>
        </w:rPr>
        <w:t>第三章 评审办法</w:t>
      </w:r>
      <w:bookmarkEnd w:id="178"/>
      <w:bookmarkEnd w:id="179"/>
      <w:bookmarkEnd w:id="180"/>
    </w:p>
    <w:p w14:paraId="3167FE35">
      <w:pPr>
        <w:jc w:val="center"/>
        <w:rPr>
          <w:rFonts w:ascii="Times New Roman" w:eastAsia="黑体"/>
          <w:sz w:val="32"/>
          <w:szCs w:val="32"/>
        </w:rPr>
      </w:pPr>
      <w:bookmarkStart w:id="192" w:name="_Toc447541186"/>
      <w:bookmarkStart w:id="193" w:name="_Toc447639748"/>
      <w:bookmarkStart w:id="194" w:name="_Toc447725048"/>
      <w:r>
        <w:rPr>
          <w:rFonts w:ascii="Times New Roman" w:eastAsia="黑体"/>
          <w:sz w:val="32"/>
          <w:szCs w:val="32"/>
        </w:rPr>
        <w:t>评审办法前附表</w:t>
      </w:r>
      <w:bookmarkEnd w:id="192"/>
      <w:bookmarkEnd w:id="193"/>
      <w:bookmarkEnd w:id="194"/>
    </w:p>
    <w:tbl>
      <w:tblPr>
        <w:tblStyle w:val="17"/>
        <w:tblW w:w="9883"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332"/>
        <w:gridCol w:w="1005"/>
        <w:gridCol w:w="960"/>
        <w:gridCol w:w="938"/>
        <w:gridCol w:w="674"/>
        <w:gridCol w:w="5035"/>
      </w:tblGrid>
      <w:tr w14:paraId="543C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276" w:type="dxa"/>
            <w:gridSpan w:val="3"/>
            <w:vAlign w:val="center"/>
          </w:tcPr>
          <w:p w14:paraId="75509481">
            <w:pPr>
              <w:spacing w:line="400" w:lineRule="exact"/>
              <w:jc w:val="center"/>
              <w:rPr>
                <w:rFonts w:ascii="黑体" w:hAnsi="黑体" w:eastAsia="黑体" w:cs="黑体"/>
                <w:sz w:val="22"/>
                <w:szCs w:val="22"/>
              </w:rPr>
            </w:pPr>
            <w:r>
              <w:rPr>
                <w:rFonts w:hint="eastAsia" w:ascii="黑体" w:hAnsi="黑体" w:eastAsia="黑体" w:cs="黑体"/>
                <w:sz w:val="22"/>
                <w:szCs w:val="22"/>
              </w:rPr>
              <w:t>条款号</w:t>
            </w:r>
          </w:p>
        </w:tc>
        <w:tc>
          <w:tcPr>
            <w:tcW w:w="2572" w:type="dxa"/>
            <w:gridSpan w:val="3"/>
            <w:vAlign w:val="center"/>
          </w:tcPr>
          <w:p w14:paraId="44C36725">
            <w:pPr>
              <w:spacing w:line="400" w:lineRule="exact"/>
              <w:jc w:val="center"/>
              <w:rPr>
                <w:rFonts w:ascii="黑体" w:hAnsi="黑体" w:eastAsia="黑体" w:cs="黑体"/>
                <w:sz w:val="22"/>
                <w:szCs w:val="22"/>
              </w:rPr>
            </w:pPr>
            <w:r>
              <w:rPr>
                <w:rFonts w:hint="eastAsia" w:ascii="黑体" w:hAnsi="黑体" w:eastAsia="黑体" w:cs="黑体"/>
                <w:sz w:val="22"/>
                <w:szCs w:val="22"/>
              </w:rPr>
              <w:t>评审因素</w:t>
            </w:r>
          </w:p>
        </w:tc>
        <w:tc>
          <w:tcPr>
            <w:tcW w:w="5035" w:type="dxa"/>
            <w:vAlign w:val="center"/>
          </w:tcPr>
          <w:p w14:paraId="4BA44DFA">
            <w:pPr>
              <w:spacing w:line="400" w:lineRule="exact"/>
              <w:jc w:val="center"/>
              <w:rPr>
                <w:rFonts w:ascii="黑体" w:hAnsi="黑体" w:eastAsia="黑体" w:cs="黑体"/>
                <w:sz w:val="22"/>
                <w:szCs w:val="22"/>
              </w:rPr>
            </w:pPr>
            <w:r>
              <w:rPr>
                <w:rFonts w:hint="eastAsia" w:ascii="黑体" w:hAnsi="黑体" w:eastAsia="黑体" w:cs="黑体"/>
                <w:sz w:val="22"/>
                <w:szCs w:val="22"/>
              </w:rPr>
              <w:t>评审标准</w:t>
            </w:r>
          </w:p>
        </w:tc>
      </w:tr>
      <w:tr w14:paraId="1017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39" w:type="dxa"/>
            <w:vMerge w:val="restart"/>
            <w:vAlign w:val="center"/>
          </w:tcPr>
          <w:p w14:paraId="4F070E3B">
            <w:pPr>
              <w:jc w:val="center"/>
              <w:rPr>
                <w:rFonts w:ascii="Times New Roman" w:eastAsiaTheme="minorEastAsia"/>
                <w:sz w:val="24"/>
                <w:szCs w:val="24"/>
              </w:rPr>
            </w:pPr>
            <w:r>
              <w:rPr>
                <w:rFonts w:ascii="Times New Roman" w:eastAsiaTheme="minorEastAsia"/>
                <w:sz w:val="24"/>
                <w:szCs w:val="24"/>
              </w:rPr>
              <w:t>2.1.1</w:t>
            </w:r>
          </w:p>
        </w:tc>
        <w:tc>
          <w:tcPr>
            <w:tcW w:w="1337" w:type="dxa"/>
            <w:gridSpan w:val="2"/>
            <w:vMerge w:val="restart"/>
            <w:vAlign w:val="center"/>
          </w:tcPr>
          <w:p w14:paraId="61DA5C1F">
            <w:pPr>
              <w:jc w:val="center"/>
              <w:rPr>
                <w:rFonts w:ascii="Times New Roman" w:eastAsiaTheme="minorEastAsia"/>
                <w:sz w:val="24"/>
                <w:szCs w:val="24"/>
              </w:rPr>
            </w:pPr>
            <w:r>
              <w:rPr>
                <w:rFonts w:ascii="Times New Roman" w:eastAsiaTheme="minorEastAsia"/>
                <w:sz w:val="24"/>
                <w:szCs w:val="24"/>
              </w:rPr>
              <w:t>形式评审标准</w:t>
            </w:r>
          </w:p>
        </w:tc>
        <w:tc>
          <w:tcPr>
            <w:tcW w:w="2572" w:type="dxa"/>
            <w:gridSpan w:val="3"/>
            <w:vAlign w:val="center"/>
          </w:tcPr>
          <w:p w14:paraId="3B52E2B7">
            <w:pPr>
              <w:jc w:val="center"/>
              <w:rPr>
                <w:rFonts w:ascii="Times New Roman" w:eastAsiaTheme="minorEastAsia"/>
                <w:sz w:val="24"/>
                <w:szCs w:val="24"/>
              </w:rPr>
            </w:pPr>
            <w:r>
              <w:rPr>
                <w:rFonts w:ascii="Times New Roman" w:eastAsiaTheme="minorEastAsia"/>
                <w:sz w:val="24"/>
                <w:szCs w:val="24"/>
              </w:rPr>
              <w:t>比选人名称</w:t>
            </w:r>
          </w:p>
        </w:tc>
        <w:tc>
          <w:tcPr>
            <w:tcW w:w="5035" w:type="dxa"/>
            <w:vAlign w:val="center"/>
          </w:tcPr>
          <w:p w14:paraId="0CDAD897">
            <w:pPr>
              <w:jc w:val="left"/>
              <w:rPr>
                <w:rFonts w:ascii="Times New Roman" w:eastAsiaTheme="minorEastAsia"/>
                <w:sz w:val="24"/>
                <w:szCs w:val="24"/>
              </w:rPr>
            </w:pPr>
            <w:r>
              <w:rPr>
                <w:rFonts w:ascii="Times New Roman" w:eastAsiaTheme="minorEastAsia"/>
                <w:sz w:val="24"/>
                <w:szCs w:val="24"/>
              </w:rPr>
              <w:t>与营业执照一致</w:t>
            </w:r>
          </w:p>
        </w:tc>
      </w:tr>
      <w:tr w14:paraId="4566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39" w:type="dxa"/>
            <w:vMerge w:val="continue"/>
          </w:tcPr>
          <w:p w14:paraId="0EAFB39F">
            <w:pPr>
              <w:jc w:val="center"/>
              <w:rPr>
                <w:rFonts w:ascii="Times New Roman" w:eastAsiaTheme="minorEastAsia"/>
                <w:sz w:val="24"/>
                <w:szCs w:val="24"/>
              </w:rPr>
            </w:pPr>
          </w:p>
        </w:tc>
        <w:tc>
          <w:tcPr>
            <w:tcW w:w="1337" w:type="dxa"/>
            <w:gridSpan w:val="2"/>
            <w:vMerge w:val="continue"/>
          </w:tcPr>
          <w:p w14:paraId="29DC5A32">
            <w:pPr>
              <w:jc w:val="center"/>
              <w:rPr>
                <w:rFonts w:ascii="Times New Roman" w:eastAsiaTheme="minorEastAsia"/>
                <w:sz w:val="24"/>
                <w:szCs w:val="24"/>
              </w:rPr>
            </w:pPr>
          </w:p>
        </w:tc>
        <w:tc>
          <w:tcPr>
            <w:tcW w:w="2572" w:type="dxa"/>
            <w:gridSpan w:val="3"/>
            <w:vAlign w:val="center"/>
          </w:tcPr>
          <w:p w14:paraId="7196B1D1">
            <w:pPr>
              <w:jc w:val="center"/>
              <w:rPr>
                <w:rFonts w:ascii="Times New Roman" w:eastAsiaTheme="minorEastAsia"/>
                <w:sz w:val="24"/>
                <w:szCs w:val="24"/>
              </w:rPr>
            </w:pPr>
            <w:r>
              <w:rPr>
                <w:rFonts w:ascii="Times New Roman" w:eastAsiaTheme="minorEastAsia"/>
                <w:sz w:val="24"/>
                <w:szCs w:val="24"/>
              </w:rPr>
              <w:t>签字、盖章</w:t>
            </w:r>
          </w:p>
        </w:tc>
        <w:tc>
          <w:tcPr>
            <w:tcW w:w="5035" w:type="dxa"/>
            <w:vAlign w:val="center"/>
          </w:tcPr>
          <w:p w14:paraId="5F88D8C8">
            <w:pPr>
              <w:jc w:val="left"/>
              <w:rPr>
                <w:rFonts w:ascii="Times New Roman" w:eastAsiaTheme="minorEastAsia"/>
                <w:sz w:val="24"/>
                <w:szCs w:val="24"/>
              </w:rPr>
            </w:pPr>
            <w:r>
              <w:rPr>
                <w:rFonts w:ascii="Times New Roman" w:eastAsiaTheme="minorEastAsia"/>
                <w:sz w:val="24"/>
                <w:szCs w:val="24"/>
              </w:rPr>
              <w:t>符合第二章“比选申请人须知”第3.7.3 项要求</w:t>
            </w:r>
          </w:p>
        </w:tc>
      </w:tr>
      <w:tr w14:paraId="0A7D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39" w:type="dxa"/>
            <w:vMerge w:val="continue"/>
          </w:tcPr>
          <w:p w14:paraId="410A2C72">
            <w:pPr>
              <w:jc w:val="center"/>
              <w:rPr>
                <w:rFonts w:ascii="Times New Roman" w:eastAsiaTheme="minorEastAsia"/>
                <w:sz w:val="24"/>
                <w:szCs w:val="24"/>
              </w:rPr>
            </w:pPr>
          </w:p>
        </w:tc>
        <w:tc>
          <w:tcPr>
            <w:tcW w:w="1337" w:type="dxa"/>
            <w:gridSpan w:val="2"/>
            <w:vMerge w:val="continue"/>
          </w:tcPr>
          <w:p w14:paraId="0D351875">
            <w:pPr>
              <w:jc w:val="center"/>
              <w:rPr>
                <w:rFonts w:ascii="Times New Roman" w:eastAsiaTheme="minorEastAsia"/>
                <w:sz w:val="24"/>
                <w:szCs w:val="24"/>
              </w:rPr>
            </w:pPr>
          </w:p>
        </w:tc>
        <w:tc>
          <w:tcPr>
            <w:tcW w:w="2572" w:type="dxa"/>
            <w:gridSpan w:val="3"/>
            <w:vAlign w:val="center"/>
          </w:tcPr>
          <w:p w14:paraId="1666336A">
            <w:pPr>
              <w:jc w:val="center"/>
              <w:rPr>
                <w:rFonts w:ascii="Times New Roman" w:eastAsiaTheme="minorEastAsia"/>
                <w:sz w:val="24"/>
                <w:szCs w:val="24"/>
              </w:rPr>
            </w:pPr>
            <w:r>
              <w:rPr>
                <w:rFonts w:ascii="Times New Roman" w:eastAsiaTheme="minorEastAsia"/>
                <w:sz w:val="24"/>
                <w:szCs w:val="24"/>
              </w:rPr>
              <w:t>副本份数</w:t>
            </w:r>
          </w:p>
        </w:tc>
        <w:tc>
          <w:tcPr>
            <w:tcW w:w="5035" w:type="dxa"/>
            <w:vAlign w:val="center"/>
          </w:tcPr>
          <w:p w14:paraId="094400DE">
            <w:pPr>
              <w:jc w:val="left"/>
              <w:rPr>
                <w:rFonts w:ascii="Times New Roman" w:eastAsiaTheme="minorEastAsia"/>
                <w:sz w:val="24"/>
                <w:szCs w:val="24"/>
              </w:rPr>
            </w:pPr>
            <w:r>
              <w:rPr>
                <w:rFonts w:ascii="Times New Roman" w:eastAsiaTheme="minorEastAsia"/>
                <w:sz w:val="24"/>
                <w:szCs w:val="24"/>
              </w:rPr>
              <w:t>符合第二章“比选申请人须知”第3.7.4项要求</w:t>
            </w:r>
          </w:p>
        </w:tc>
      </w:tr>
      <w:tr w14:paraId="42CD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9" w:type="dxa"/>
            <w:vMerge w:val="continue"/>
          </w:tcPr>
          <w:p w14:paraId="2A2280F4">
            <w:pPr>
              <w:jc w:val="center"/>
              <w:rPr>
                <w:rFonts w:ascii="Times New Roman" w:eastAsiaTheme="minorEastAsia"/>
                <w:sz w:val="24"/>
                <w:szCs w:val="24"/>
              </w:rPr>
            </w:pPr>
          </w:p>
        </w:tc>
        <w:tc>
          <w:tcPr>
            <w:tcW w:w="1337" w:type="dxa"/>
            <w:gridSpan w:val="2"/>
            <w:vMerge w:val="continue"/>
          </w:tcPr>
          <w:p w14:paraId="13BEEDA5">
            <w:pPr>
              <w:jc w:val="center"/>
              <w:rPr>
                <w:rFonts w:ascii="Times New Roman" w:eastAsiaTheme="minorEastAsia"/>
                <w:sz w:val="24"/>
                <w:szCs w:val="24"/>
              </w:rPr>
            </w:pPr>
          </w:p>
        </w:tc>
        <w:tc>
          <w:tcPr>
            <w:tcW w:w="2572" w:type="dxa"/>
            <w:gridSpan w:val="3"/>
            <w:vAlign w:val="center"/>
          </w:tcPr>
          <w:p w14:paraId="2F58334E">
            <w:pPr>
              <w:jc w:val="center"/>
              <w:rPr>
                <w:rFonts w:ascii="Times New Roman" w:eastAsiaTheme="minorEastAsia"/>
                <w:sz w:val="24"/>
                <w:szCs w:val="24"/>
              </w:rPr>
            </w:pPr>
            <w:r>
              <w:rPr>
                <w:rFonts w:ascii="Times New Roman" w:eastAsiaTheme="minorEastAsia"/>
                <w:sz w:val="24"/>
                <w:szCs w:val="24"/>
              </w:rPr>
              <w:t>比选申请文件格式</w:t>
            </w:r>
          </w:p>
        </w:tc>
        <w:tc>
          <w:tcPr>
            <w:tcW w:w="5035" w:type="dxa"/>
            <w:vAlign w:val="center"/>
          </w:tcPr>
          <w:p w14:paraId="19F1C992">
            <w:pPr>
              <w:jc w:val="left"/>
              <w:rPr>
                <w:rFonts w:ascii="Times New Roman" w:eastAsiaTheme="minorEastAsia"/>
                <w:sz w:val="24"/>
                <w:szCs w:val="24"/>
              </w:rPr>
            </w:pPr>
            <w:r>
              <w:rPr>
                <w:rFonts w:ascii="Times New Roman" w:eastAsiaTheme="minorEastAsia"/>
                <w:sz w:val="24"/>
                <w:szCs w:val="24"/>
              </w:rPr>
              <w:t>符合第五章“比选申请文件格式”的要求和符合第二章“比选申请人须知”第3.7.1项要求</w:t>
            </w:r>
          </w:p>
        </w:tc>
      </w:tr>
      <w:tr w14:paraId="29E1F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939" w:type="dxa"/>
            <w:vMerge w:val="continue"/>
          </w:tcPr>
          <w:p w14:paraId="705A66E0">
            <w:pPr>
              <w:jc w:val="center"/>
              <w:rPr>
                <w:rFonts w:ascii="Times New Roman" w:eastAsiaTheme="minorEastAsia"/>
                <w:sz w:val="24"/>
                <w:szCs w:val="24"/>
              </w:rPr>
            </w:pPr>
          </w:p>
        </w:tc>
        <w:tc>
          <w:tcPr>
            <w:tcW w:w="1337" w:type="dxa"/>
            <w:gridSpan w:val="2"/>
            <w:vMerge w:val="continue"/>
          </w:tcPr>
          <w:p w14:paraId="76FF2C14">
            <w:pPr>
              <w:jc w:val="center"/>
              <w:rPr>
                <w:rFonts w:ascii="Times New Roman" w:eastAsiaTheme="minorEastAsia"/>
                <w:sz w:val="24"/>
                <w:szCs w:val="24"/>
              </w:rPr>
            </w:pPr>
          </w:p>
        </w:tc>
        <w:tc>
          <w:tcPr>
            <w:tcW w:w="2572" w:type="dxa"/>
            <w:gridSpan w:val="3"/>
            <w:vAlign w:val="center"/>
          </w:tcPr>
          <w:p w14:paraId="45732EF0">
            <w:pPr>
              <w:jc w:val="center"/>
              <w:rPr>
                <w:rFonts w:ascii="Times New Roman" w:eastAsiaTheme="minorEastAsia"/>
                <w:sz w:val="24"/>
                <w:szCs w:val="24"/>
              </w:rPr>
            </w:pPr>
            <w:r>
              <w:rPr>
                <w:rFonts w:ascii="Times New Roman" w:eastAsiaTheme="minorEastAsia"/>
                <w:sz w:val="24"/>
                <w:szCs w:val="24"/>
              </w:rPr>
              <w:t>报价唯一</w:t>
            </w:r>
          </w:p>
        </w:tc>
        <w:tc>
          <w:tcPr>
            <w:tcW w:w="5035" w:type="dxa"/>
            <w:vAlign w:val="center"/>
          </w:tcPr>
          <w:p w14:paraId="4CF830C4">
            <w:pPr>
              <w:jc w:val="left"/>
              <w:rPr>
                <w:rFonts w:ascii="Times New Roman" w:eastAsiaTheme="minorEastAsia"/>
                <w:sz w:val="24"/>
                <w:szCs w:val="24"/>
              </w:rPr>
            </w:pPr>
            <w:r>
              <w:rPr>
                <w:rFonts w:ascii="Times New Roman" w:eastAsiaTheme="minorEastAsia"/>
                <w:sz w:val="24"/>
                <w:szCs w:val="24"/>
              </w:rPr>
              <w:t>只能有一个有效报价，即符合第二章“比选申请人须知”第10.2款要求</w:t>
            </w:r>
          </w:p>
        </w:tc>
      </w:tr>
      <w:tr w14:paraId="5562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39" w:type="dxa"/>
            <w:vMerge w:val="restart"/>
            <w:vAlign w:val="center"/>
          </w:tcPr>
          <w:p w14:paraId="036D25A0">
            <w:pPr>
              <w:jc w:val="center"/>
              <w:rPr>
                <w:rFonts w:ascii="Times New Roman" w:eastAsiaTheme="minorEastAsia"/>
                <w:sz w:val="24"/>
                <w:szCs w:val="24"/>
              </w:rPr>
            </w:pPr>
            <w:r>
              <w:rPr>
                <w:rFonts w:ascii="Times New Roman" w:eastAsiaTheme="minorEastAsia"/>
                <w:sz w:val="24"/>
                <w:szCs w:val="24"/>
              </w:rPr>
              <w:t>2.1.2</w:t>
            </w:r>
          </w:p>
        </w:tc>
        <w:tc>
          <w:tcPr>
            <w:tcW w:w="1337" w:type="dxa"/>
            <w:gridSpan w:val="2"/>
            <w:vMerge w:val="restart"/>
            <w:vAlign w:val="center"/>
          </w:tcPr>
          <w:p w14:paraId="41A475B7">
            <w:pPr>
              <w:jc w:val="center"/>
              <w:rPr>
                <w:rFonts w:ascii="Times New Roman" w:eastAsiaTheme="minorEastAsia"/>
                <w:sz w:val="24"/>
                <w:szCs w:val="24"/>
              </w:rPr>
            </w:pPr>
            <w:r>
              <w:rPr>
                <w:rFonts w:ascii="Times New Roman" w:eastAsiaTheme="minorEastAsia"/>
                <w:sz w:val="24"/>
                <w:szCs w:val="24"/>
              </w:rPr>
              <w:t>资格评审标准</w:t>
            </w:r>
          </w:p>
        </w:tc>
        <w:tc>
          <w:tcPr>
            <w:tcW w:w="2572" w:type="dxa"/>
            <w:gridSpan w:val="3"/>
            <w:vAlign w:val="center"/>
          </w:tcPr>
          <w:p w14:paraId="192615D2">
            <w:pPr>
              <w:jc w:val="center"/>
              <w:rPr>
                <w:rFonts w:ascii="Times New Roman" w:eastAsiaTheme="minorEastAsia"/>
                <w:sz w:val="24"/>
                <w:szCs w:val="24"/>
              </w:rPr>
            </w:pPr>
            <w:r>
              <w:rPr>
                <w:rFonts w:ascii="Times New Roman" w:eastAsiaTheme="minorEastAsia"/>
                <w:sz w:val="24"/>
                <w:szCs w:val="24"/>
              </w:rPr>
              <w:t>营业执照及资质</w:t>
            </w:r>
          </w:p>
        </w:tc>
        <w:tc>
          <w:tcPr>
            <w:tcW w:w="5035" w:type="dxa"/>
            <w:vAlign w:val="center"/>
          </w:tcPr>
          <w:p w14:paraId="1949C9C5">
            <w:pPr>
              <w:jc w:val="left"/>
              <w:rPr>
                <w:rFonts w:ascii="Times New Roman" w:eastAsiaTheme="minorEastAsia"/>
                <w:sz w:val="24"/>
                <w:szCs w:val="24"/>
              </w:rPr>
            </w:pPr>
            <w:r>
              <w:rPr>
                <w:rFonts w:ascii="Times New Roman" w:eastAsiaTheme="minorEastAsia"/>
                <w:sz w:val="24"/>
                <w:szCs w:val="24"/>
              </w:rPr>
              <w:t>具备有效的营业执照，资质要求符合第二章“比选申请人须知”第1.4.1 项规定</w:t>
            </w:r>
          </w:p>
        </w:tc>
      </w:tr>
      <w:tr w14:paraId="4F524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39" w:type="dxa"/>
            <w:vMerge w:val="continue"/>
            <w:vAlign w:val="center"/>
          </w:tcPr>
          <w:p w14:paraId="132A9F57">
            <w:pPr>
              <w:jc w:val="center"/>
              <w:rPr>
                <w:rFonts w:ascii="Times New Roman" w:eastAsiaTheme="minorEastAsia"/>
                <w:sz w:val="24"/>
                <w:szCs w:val="24"/>
              </w:rPr>
            </w:pPr>
          </w:p>
        </w:tc>
        <w:tc>
          <w:tcPr>
            <w:tcW w:w="1337" w:type="dxa"/>
            <w:gridSpan w:val="2"/>
            <w:vMerge w:val="continue"/>
            <w:vAlign w:val="center"/>
          </w:tcPr>
          <w:p w14:paraId="4CBBB0F1">
            <w:pPr>
              <w:jc w:val="center"/>
              <w:rPr>
                <w:rFonts w:ascii="Times New Roman" w:eastAsiaTheme="minorEastAsia"/>
                <w:sz w:val="24"/>
                <w:szCs w:val="24"/>
              </w:rPr>
            </w:pPr>
          </w:p>
        </w:tc>
        <w:tc>
          <w:tcPr>
            <w:tcW w:w="2572" w:type="dxa"/>
            <w:gridSpan w:val="3"/>
            <w:vAlign w:val="center"/>
          </w:tcPr>
          <w:p w14:paraId="1BF12DC3">
            <w:pPr>
              <w:jc w:val="center"/>
              <w:rPr>
                <w:rFonts w:ascii="Times New Roman" w:eastAsiaTheme="minorEastAsia"/>
                <w:sz w:val="24"/>
                <w:szCs w:val="24"/>
              </w:rPr>
            </w:pPr>
            <w:r>
              <w:rPr>
                <w:rFonts w:ascii="Times New Roman" w:eastAsiaTheme="minorEastAsia"/>
                <w:sz w:val="24"/>
                <w:szCs w:val="24"/>
              </w:rPr>
              <w:t>类似项目业绩</w:t>
            </w:r>
          </w:p>
        </w:tc>
        <w:tc>
          <w:tcPr>
            <w:tcW w:w="5035" w:type="dxa"/>
            <w:vAlign w:val="center"/>
          </w:tcPr>
          <w:p w14:paraId="69679490">
            <w:pPr>
              <w:jc w:val="left"/>
              <w:rPr>
                <w:rFonts w:ascii="Times New Roman" w:eastAsiaTheme="minorEastAsia"/>
                <w:sz w:val="24"/>
                <w:szCs w:val="24"/>
              </w:rPr>
            </w:pPr>
            <w:r>
              <w:rPr>
                <w:rFonts w:ascii="Times New Roman" w:eastAsiaTheme="minorEastAsia"/>
                <w:sz w:val="24"/>
                <w:szCs w:val="24"/>
              </w:rPr>
              <w:t>符合第二章“比选申请人须知”第1.4.1 项规定</w:t>
            </w:r>
          </w:p>
        </w:tc>
      </w:tr>
      <w:tr w14:paraId="374C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939" w:type="dxa"/>
            <w:vMerge w:val="continue"/>
            <w:vAlign w:val="center"/>
          </w:tcPr>
          <w:p w14:paraId="086C5EA5">
            <w:pPr>
              <w:jc w:val="center"/>
              <w:rPr>
                <w:rFonts w:ascii="Times New Roman" w:eastAsiaTheme="minorEastAsia"/>
                <w:sz w:val="24"/>
                <w:szCs w:val="24"/>
              </w:rPr>
            </w:pPr>
          </w:p>
        </w:tc>
        <w:tc>
          <w:tcPr>
            <w:tcW w:w="1337" w:type="dxa"/>
            <w:gridSpan w:val="2"/>
            <w:vMerge w:val="continue"/>
            <w:vAlign w:val="center"/>
          </w:tcPr>
          <w:p w14:paraId="10FB38DA">
            <w:pPr>
              <w:jc w:val="center"/>
              <w:rPr>
                <w:rFonts w:ascii="Times New Roman" w:eastAsiaTheme="minorEastAsia"/>
                <w:sz w:val="24"/>
                <w:szCs w:val="24"/>
              </w:rPr>
            </w:pPr>
          </w:p>
        </w:tc>
        <w:tc>
          <w:tcPr>
            <w:tcW w:w="2572" w:type="dxa"/>
            <w:gridSpan w:val="3"/>
            <w:vAlign w:val="center"/>
          </w:tcPr>
          <w:p w14:paraId="523E445F">
            <w:pPr>
              <w:jc w:val="center"/>
              <w:rPr>
                <w:rFonts w:ascii="Times New Roman" w:eastAsiaTheme="minorEastAsia"/>
                <w:sz w:val="24"/>
                <w:szCs w:val="24"/>
              </w:rPr>
            </w:pPr>
            <w:r>
              <w:rPr>
                <w:rFonts w:ascii="Times New Roman" w:eastAsiaTheme="minorEastAsia"/>
                <w:sz w:val="24"/>
                <w:szCs w:val="24"/>
              </w:rPr>
              <w:t>信誉</w:t>
            </w:r>
          </w:p>
        </w:tc>
        <w:tc>
          <w:tcPr>
            <w:tcW w:w="5035" w:type="dxa"/>
            <w:vAlign w:val="center"/>
          </w:tcPr>
          <w:p w14:paraId="272D8AAE">
            <w:pPr>
              <w:jc w:val="left"/>
              <w:rPr>
                <w:rFonts w:ascii="Times New Roman" w:eastAsiaTheme="minorEastAsia"/>
                <w:sz w:val="24"/>
                <w:szCs w:val="24"/>
              </w:rPr>
            </w:pPr>
            <w:r>
              <w:rPr>
                <w:rFonts w:ascii="Times New Roman" w:eastAsiaTheme="minorEastAsia"/>
                <w:sz w:val="24"/>
                <w:szCs w:val="24"/>
              </w:rPr>
              <w:t>符合第二章“比选申请人须知”第1.4.1 项规定</w:t>
            </w:r>
          </w:p>
        </w:tc>
      </w:tr>
      <w:tr w14:paraId="65B2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939" w:type="dxa"/>
            <w:vMerge w:val="continue"/>
            <w:vAlign w:val="center"/>
          </w:tcPr>
          <w:p w14:paraId="70AF58E8">
            <w:pPr>
              <w:jc w:val="center"/>
              <w:rPr>
                <w:rFonts w:ascii="Times New Roman" w:eastAsiaTheme="minorEastAsia"/>
                <w:sz w:val="24"/>
                <w:szCs w:val="24"/>
              </w:rPr>
            </w:pPr>
          </w:p>
        </w:tc>
        <w:tc>
          <w:tcPr>
            <w:tcW w:w="1337" w:type="dxa"/>
            <w:gridSpan w:val="2"/>
            <w:vMerge w:val="continue"/>
            <w:vAlign w:val="center"/>
          </w:tcPr>
          <w:p w14:paraId="3325FC99">
            <w:pPr>
              <w:jc w:val="center"/>
              <w:rPr>
                <w:rFonts w:ascii="Times New Roman" w:eastAsiaTheme="minorEastAsia"/>
                <w:sz w:val="24"/>
                <w:szCs w:val="24"/>
              </w:rPr>
            </w:pPr>
          </w:p>
        </w:tc>
        <w:tc>
          <w:tcPr>
            <w:tcW w:w="2572" w:type="dxa"/>
            <w:gridSpan w:val="3"/>
            <w:vAlign w:val="center"/>
          </w:tcPr>
          <w:p w14:paraId="1FBD2C95">
            <w:pPr>
              <w:jc w:val="center"/>
              <w:rPr>
                <w:rFonts w:ascii="Times New Roman" w:eastAsiaTheme="minorEastAsia"/>
                <w:sz w:val="24"/>
                <w:szCs w:val="24"/>
              </w:rPr>
            </w:pPr>
            <w:r>
              <w:rPr>
                <w:rFonts w:ascii="Times New Roman" w:eastAsiaTheme="minorEastAsia"/>
                <w:sz w:val="24"/>
                <w:szCs w:val="24"/>
              </w:rPr>
              <w:t>主要人员</w:t>
            </w:r>
          </w:p>
        </w:tc>
        <w:tc>
          <w:tcPr>
            <w:tcW w:w="5035" w:type="dxa"/>
            <w:vAlign w:val="center"/>
          </w:tcPr>
          <w:p w14:paraId="61CF3D47">
            <w:pPr>
              <w:jc w:val="left"/>
              <w:rPr>
                <w:rFonts w:ascii="Times New Roman" w:eastAsiaTheme="minorEastAsia"/>
                <w:sz w:val="24"/>
                <w:szCs w:val="24"/>
              </w:rPr>
            </w:pPr>
            <w:r>
              <w:rPr>
                <w:rFonts w:ascii="Times New Roman" w:eastAsiaTheme="minorEastAsia"/>
                <w:sz w:val="24"/>
                <w:szCs w:val="24"/>
              </w:rPr>
              <w:t>符合第二章“比选申请人须知”第1.4.1 项规定</w:t>
            </w:r>
          </w:p>
        </w:tc>
      </w:tr>
      <w:tr w14:paraId="16BE8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39" w:type="dxa"/>
            <w:vMerge w:val="continue"/>
            <w:vAlign w:val="center"/>
          </w:tcPr>
          <w:p w14:paraId="0BA8D39B">
            <w:pPr>
              <w:jc w:val="center"/>
              <w:rPr>
                <w:rFonts w:ascii="Times New Roman" w:eastAsiaTheme="minorEastAsia"/>
                <w:sz w:val="24"/>
                <w:szCs w:val="24"/>
              </w:rPr>
            </w:pPr>
          </w:p>
        </w:tc>
        <w:tc>
          <w:tcPr>
            <w:tcW w:w="1337" w:type="dxa"/>
            <w:gridSpan w:val="2"/>
            <w:vMerge w:val="continue"/>
            <w:vAlign w:val="center"/>
          </w:tcPr>
          <w:p w14:paraId="26D8AF1C">
            <w:pPr>
              <w:jc w:val="center"/>
              <w:rPr>
                <w:rFonts w:ascii="Times New Roman" w:eastAsiaTheme="minorEastAsia"/>
                <w:sz w:val="24"/>
                <w:szCs w:val="24"/>
              </w:rPr>
            </w:pPr>
          </w:p>
        </w:tc>
        <w:tc>
          <w:tcPr>
            <w:tcW w:w="2572" w:type="dxa"/>
            <w:gridSpan w:val="3"/>
            <w:vAlign w:val="center"/>
          </w:tcPr>
          <w:p w14:paraId="37784B22">
            <w:pPr>
              <w:jc w:val="center"/>
              <w:rPr>
                <w:rFonts w:ascii="Times New Roman" w:eastAsiaTheme="minorEastAsia"/>
                <w:sz w:val="24"/>
                <w:szCs w:val="24"/>
              </w:rPr>
            </w:pPr>
            <w:r>
              <w:rPr>
                <w:rFonts w:ascii="Times New Roman" w:eastAsiaTheme="minorEastAsia"/>
                <w:sz w:val="24"/>
                <w:szCs w:val="24"/>
              </w:rPr>
              <w:t>其他要求</w:t>
            </w:r>
          </w:p>
        </w:tc>
        <w:tc>
          <w:tcPr>
            <w:tcW w:w="5035" w:type="dxa"/>
            <w:vAlign w:val="center"/>
          </w:tcPr>
          <w:p w14:paraId="0457D4D1">
            <w:pPr>
              <w:jc w:val="left"/>
              <w:rPr>
                <w:rFonts w:ascii="Times New Roman" w:eastAsiaTheme="minorEastAsia"/>
                <w:sz w:val="24"/>
                <w:szCs w:val="24"/>
              </w:rPr>
            </w:pPr>
            <w:r>
              <w:rPr>
                <w:rFonts w:ascii="Times New Roman" w:eastAsiaTheme="minorEastAsia"/>
                <w:sz w:val="24"/>
                <w:szCs w:val="24"/>
              </w:rPr>
              <w:t>符合第二章“比选申请人须知”第1.4.1 项规定</w:t>
            </w:r>
          </w:p>
        </w:tc>
      </w:tr>
      <w:tr w14:paraId="54D4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39" w:type="dxa"/>
            <w:vMerge w:val="restart"/>
            <w:vAlign w:val="center"/>
          </w:tcPr>
          <w:p w14:paraId="4DDD6ABE">
            <w:pPr>
              <w:jc w:val="center"/>
              <w:rPr>
                <w:rFonts w:ascii="Times New Roman" w:eastAsiaTheme="minorEastAsia"/>
                <w:sz w:val="24"/>
                <w:szCs w:val="24"/>
              </w:rPr>
            </w:pPr>
            <w:r>
              <w:rPr>
                <w:rFonts w:ascii="Times New Roman" w:eastAsiaTheme="minorEastAsia"/>
                <w:sz w:val="24"/>
                <w:szCs w:val="24"/>
              </w:rPr>
              <w:t>2.1.3</w:t>
            </w:r>
          </w:p>
        </w:tc>
        <w:tc>
          <w:tcPr>
            <w:tcW w:w="1337" w:type="dxa"/>
            <w:gridSpan w:val="2"/>
            <w:vMerge w:val="restart"/>
            <w:vAlign w:val="center"/>
          </w:tcPr>
          <w:p w14:paraId="4943A967">
            <w:pPr>
              <w:jc w:val="center"/>
              <w:rPr>
                <w:rFonts w:ascii="Times New Roman" w:eastAsiaTheme="minorEastAsia"/>
                <w:sz w:val="24"/>
                <w:szCs w:val="24"/>
              </w:rPr>
            </w:pPr>
            <w:r>
              <w:rPr>
                <w:rFonts w:ascii="Times New Roman" w:eastAsiaTheme="minorEastAsia"/>
                <w:sz w:val="24"/>
                <w:szCs w:val="24"/>
              </w:rPr>
              <w:t>响应性评审标准</w:t>
            </w:r>
          </w:p>
        </w:tc>
        <w:tc>
          <w:tcPr>
            <w:tcW w:w="2572" w:type="dxa"/>
            <w:gridSpan w:val="3"/>
            <w:vAlign w:val="center"/>
          </w:tcPr>
          <w:p w14:paraId="560C3777">
            <w:pPr>
              <w:jc w:val="center"/>
              <w:rPr>
                <w:rFonts w:ascii="Times New Roman" w:eastAsiaTheme="minorEastAsia"/>
                <w:sz w:val="24"/>
                <w:szCs w:val="24"/>
              </w:rPr>
            </w:pPr>
            <w:r>
              <w:rPr>
                <w:rFonts w:ascii="Times New Roman" w:eastAsiaTheme="minorEastAsia"/>
                <w:sz w:val="24"/>
                <w:szCs w:val="24"/>
              </w:rPr>
              <w:t>比选内容</w:t>
            </w:r>
          </w:p>
        </w:tc>
        <w:tc>
          <w:tcPr>
            <w:tcW w:w="5035" w:type="dxa"/>
            <w:vAlign w:val="center"/>
          </w:tcPr>
          <w:p w14:paraId="6F643193">
            <w:pPr>
              <w:jc w:val="left"/>
              <w:rPr>
                <w:rFonts w:ascii="Times New Roman" w:eastAsiaTheme="minorEastAsia"/>
                <w:sz w:val="24"/>
                <w:szCs w:val="24"/>
              </w:rPr>
            </w:pPr>
            <w:r>
              <w:rPr>
                <w:rFonts w:ascii="Times New Roman" w:eastAsiaTheme="minorEastAsia"/>
                <w:sz w:val="24"/>
                <w:szCs w:val="24"/>
              </w:rPr>
              <w:t>符合第二章“比选申请人须知”第1.3.1项规定</w:t>
            </w:r>
          </w:p>
        </w:tc>
      </w:tr>
      <w:tr w14:paraId="5D95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939" w:type="dxa"/>
            <w:vMerge w:val="continue"/>
            <w:vAlign w:val="center"/>
          </w:tcPr>
          <w:p w14:paraId="27370214">
            <w:pPr>
              <w:jc w:val="center"/>
              <w:rPr>
                <w:rFonts w:ascii="Times New Roman" w:eastAsiaTheme="minorEastAsia"/>
                <w:sz w:val="24"/>
                <w:szCs w:val="24"/>
              </w:rPr>
            </w:pPr>
          </w:p>
        </w:tc>
        <w:tc>
          <w:tcPr>
            <w:tcW w:w="1337" w:type="dxa"/>
            <w:gridSpan w:val="2"/>
            <w:vMerge w:val="continue"/>
          </w:tcPr>
          <w:p w14:paraId="0E691DA8">
            <w:pPr>
              <w:jc w:val="center"/>
              <w:rPr>
                <w:rFonts w:ascii="Times New Roman" w:eastAsiaTheme="minorEastAsia"/>
                <w:sz w:val="24"/>
                <w:szCs w:val="24"/>
              </w:rPr>
            </w:pPr>
          </w:p>
        </w:tc>
        <w:tc>
          <w:tcPr>
            <w:tcW w:w="2572" w:type="dxa"/>
            <w:gridSpan w:val="3"/>
            <w:vAlign w:val="center"/>
          </w:tcPr>
          <w:p w14:paraId="340E7F94">
            <w:pPr>
              <w:jc w:val="center"/>
              <w:rPr>
                <w:rFonts w:ascii="Times New Roman" w:eastAsiaTheme="minorEastAsia"/>
                <w:sz w:val="24"/>
                <w:szCs w:val="24"/>
              </w:rPr>
            </w:pPr>
            <w:r>
              <w:rPr>
                <w:rFonts w:ascii="Times New Roman" w:eastAsiaTheme="minorEastAsia"/>
                <w:sz w:val="24"/>
                <w:szCs w:val="24"/>
              </w:rPr>
              <w:t>服务周期</w:t>
            </w:r>
          </w:p>
        </w:tc>
        <w:tc>
          <w:tcPr>
            <w:tcW w:w="5035" w:type="dxa"/>
            <w:vAlign w:val="center"/>
          </w:tcPr>
          <w:p w14:paraId="6650EC18">
            <w:pPr>
              <w:jc w:val="left"/>
              <w:rPr>
                <w:rFonts w:ascii="Times New Roman" w:eastAsiaTheme="minorEastAsia"/>
                <w:sz w:val="24"/>
                <w:szCs w:val="24"/>
              </w:rPr>
            </w:pPr>
            <w:r>
              <w:rPr>
                <w:rFonts w:ascii="Times New Roman" w:eastAsiaTheme="minorEastAsia"/>
                <w:sz w:val="24"/>
                <w:szCs w:val="24"/>
              </w:rPr>
              <w:t>符合第二章“比选申请人须知”第1.3.2 项规定</w:t>
            </w:r>
          </w:p>
        </w:tc>
      </w:tr>
      <w:tr w14:paraId="6DF2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vMerge w:val="continue"/>
            <w:vAlign w:val="center"/>
          </w:tcPr>
          <w:p w14:paraId="52D06E04">
            <w:pPr>
              <w:jc w:val="center"/>
              <w:rPr>
                <w:rFonts w:ascii="Times New Roman" w:eastAsiaTheme="minorEastAsia"/>
                <w:sz w:val="24"/>
                <w:szCs w:val="24"/>
              </w:rPr>
            </w:pPr>
          </w:p>
        </w:tc>
        <w:tc>
          <w:tcPr>
            <w:tcW w:w="1337" w:type="dxa"/>
            <w:gridSpan w:val="2"/>
            <w:vMerge w:val="continue"/>
          </w:tcPr>
          <w:p w14:paraId="43D5EE0A">
            <w:pPr>
              <w:jc w:val="center"/>
              <w:rPr>
                <w:rFonts w:ascii="Times New Roman" w:eastAsiaTheme="minorEastAsia"/>
                <w:sz w:val="24"/>
                <w:szCs w:val="24"/>
              </w:rPr>
            </w:pPr>
          </w:p>
        </w:tc>
        <w:tc>
          <w:tcPr>
            <w:tcW w:w="2572" w:type="dxa"/>
            <w:gridSpan w:val="3"/>
            <w:vAlign w:val="center"/>
          </w:tcPr>
          <w:p w14:paraId="30394EB0">
            <w:pPr>
              <w:jc w:val="center"/>
              <w:rPr>
                <w:rFonts w:ascii="Times New Roman" w:eastAsiaTheme="minorEastAsia"/>
                <w:sz w:val="24"/>
                <w:szCs w:val="24"/>
              </w:rPr>
            </w:pPr>
            <w:r>
              <w:rPr>
                <w:rFonts w:ascii="Times New Roman" w:eastAsiaTheme="minorEastAsia"/>
                <w:sz w:val="24"/>
                <w:szCs w:val="24"/>
              </w:rPr>
              <w:t>质量要求</w:t>
            </w:r>
          </w:p>
        </w:tc>
        <w:tc>
          <w:tcPr>
            <w:tcW w:w="5035" w:type="dxa"/>
            <w:vAlign w:val="center"/>
          </w:tcPr>
          <w:p w14:paraId="4C4B499F">
            <w:pPr>
              <w:jc w:val="left"/>
              <w:rPr>
                <w:rFonts w:ascii="Times New Roman" w:eastAsiaTheme="minorEastAsia"/>
                <w:sz w:val="24"/>
                <w:szCs w:val="24"/>
              </w:rPr>
            </w:pPr>
            <w:r>
              <w:rPr>
                <w:rFonts w:ascii="Times New Roman" w:eastAsiaTheme="minorEastAsia"/>
                <w:sz w:val="24"/>
                <w:szCs w:val="24"/>
              </w:rPr>
              <w:t>符合第二章“比选申请人须知”第1.3.3 项规定</w:t>
            </w:r>
          </w:p>
        </w:tc>
      </w:tr>
      <w:tr w14:paraId="24E18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vMerge w:val="continue"/>
            <w:vAlign w:val="center"/>
          </w:tcPr>
          <w:p w14:paraId="0D5D6BBF">
            <w:pPr>
              <w:jc w:val="center"/>
              <w:rPr>
                <w:rFonts w:ascii="Times New Roman" w:eastAsiaTheme="minorEastAsia"/>
                <w:sz w:val="24"/>
                <w:szCs w:val="24"/>
              </w:rPr>
            </w:pPr>
          </w:p>
        </w:tc>
        <w:tc>
          <w:tcPr>
            <w:tcW w:w="1337" w:type="dxa"/>
            <w:gridSpan w:val="2"/>
            <w:vMerge w:val="continue"/>
          </w:tcPr>
          <w:p w14:paraId="755F4D99">
            <w:pPr>
              <w:jc w:val="center"/>
              <w:rPr>
                <w:rFonts w:ascii="Times New Roman" w:eastAsiaTheme="minorEastAsia"/>
                <w:sz w:val="24"/>
                <w:szCs w:val="24"/>
              </w:rPr>
            </w:pPr>
          </w:p>
        </w:tc>
        <w:tc>
          <w:tcPr>
            <w:tcW w:w="2572" w:type="dxa"/>
            <w:gridSpan w:val="3"/>
            <w:vAlign w:val="center"/>
          </w:tcPr>
          <w:p w14:paraId="0D469A30">
            <w:pPr>
              <w:jc w:val="center"/>
              <w:rPr>
                <w:rFonts w:ascii="Times New Roman" w:eastAsiaTheme="minorEastAsia"/>
                <w:sz w:val="24"/>
                <w:szCs w:val="24"/>
              </w:rPr>
            </w:pPr>
            <w:r>
              <w:rPr>
                <w:rFonts w:ascii="Times New Roman" w:eastAsiaTheme="minorEastAsia"/>
                <w:sz w:val="24"/>
                <w:szCs w:val="24"/>
              </w:rPr>
              <w:t>比选有效期</w:t>
            </w:r>
          </w:p>
        </w:tc>
        <w:tc>
          <w:tcPr>
            <w:tcW w:w="5035" w:type="dxa"/>
            <w:vAlign w:val="center"/>
          </w:tcPr>
          <w:p w14:paraId="38723188">
            <w:pPr>
              <w:jc w:val="left"/>
              <w:rPr>
                <w:rFonts w:ascii="Times New Roman" w:eastAsiaTheme="minorEastAsia"/>
                <w:sz w:val="24"/>
                <w:szCs w:val="24"/>
              </w:rPr>
            </w:pPr>
            <w:r>
              <w:rPr>
                <w:rFonts w:ascii="Times New Roman" w:eastAsiaTheme="minorEastAsia"/>
                <w:sz w:val="24"/>
                <w:szCs w:val="24"/>
              </w:rPr>
              <w:t>符合第二章“比选申请人须知”第3.3.1项规定</w:t>
            </w:r>
          </w:p>
        </w:tc>
      </w:tr>
      <w:tr w14:paraId="7138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vMerge w:val="continue"/>
            <w:vAlign w:val="center"/>
          </w:tcPr>
          <w:p w14:paraId="7699B4B7">
            <w:pPr>
              <w:jc w:val="center"/>
              <w:rPr>
                <w:rFonts w:ascii="Times New Roman" w:eastAsiaTheme="minorEastAsia"/>
                <w:sz w:val="24"/>
                <w:szCs w:val="24"/>
              </w:rPr>
            </w:pPr>
          </w:p>
        </w:tc>
        <w:tc>
          <w:tcPr>
            <w:tcW w:w="1337" w:type="dxa"/>
            <w:gridSpan w:val="2"/>
            <w:vMerge w:val="continue"/>
          </w:tcPr>
          <w:p w14:paraId="1116586A">
            <w:pPr>
              <w:jc w:val="center"/>
              <w:rPr>
                <w:rFonts w:ascii="Times New Roman" w:eastAsiaTheme="minorEastAsia"/>
                <w:sz w:val="24"/>
                <w:szCs w:val="24"/>
              </w:rPr>
            </w:pPr>
          </w:p>
        </w:tc>
        <w:tc>
          <w:tcPr>
            <w:tcW w:w="2572" w:type="dxa"/>
            <w:gridSpan w:val="3"/>
            <w:vAlign w:val="center"/>
          </w:tcPr>
          <w:p w14:paraId="274D3333">
            <w:pPr>
              <w:jc w:val="center"/>
              <w:rPr>
                <w:rFonts w:ascii="Times New Roman" w:eastAsiaTheme="minorEastAsia"/>
                <w:sz w:val="24"/>
                <w:szCs w:val="24"/>
              </w:rPr>
            </w:pPr>
            <w:r>
              <w:rPr>
                <w:rFonts w:ascii="Times New Roman" w:eastAsiaTheme="minorEastAsia"/>
                <w:sz w:val="24"/>
                <w:szCs w:val="24"/>
              </w:rPr>
              <w:t>权利义务</w:t>
            </w:r>
          </w:p>
        </w:tc>
        <w:tc>
          <w:tcPr>
            <w:tcW w:w="5035" w:type="dxa"/>
            <w:vAlign w:val="center"/>
          </w:tcPr>
          <w:p w14:paraId="4F8C1D89">
            <w:pPr>
              <w:jc w:val="left"/>
              <w:rPr>
                <w:rFonts w:ascii="Times New Roman" w:eastAsiaTheme="minorEastAsia"/>
                <w:sz w:val="24"/>
                <w:szCs w:val="24"/>
              </w:rPr>
            </w:pPr>
            <w:r>
              <w:rPr>
                <w:rFonts w:ascii="Times New Roman" w:eastAsiaTheme="minorEastAsia"/>
                <w:sz w:val="24"/>
                <w:szCs w:val="24"/>
              </w:rPr>
              <w:t>符合第四章“合同条款及格式”规定</w:t>
            </w:r>
          </w:p>
        </w:tc>
      </w:tr>
      <w:tr w14:paraId="329E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vMerge w:val="continue"/>
            <w:vAlign w:val="center"/>
          </w:tcPr>
          <w:p w14:paraId="34243A64">
            <w:pPr>
              <w:jc w:val="center"/>
              <w:rPr>
                <w:rFonts w:ascii="Times New Roman" w:eastAsiaTheme="minorEastAsia"/>
                <w:sz w:val="24"/>
                <w:szCs w:val="24"/>
              </w:rPr>
            </w:pPr>
          </w:p>
        </w:tc>
        <w:tc>
          <w:tcPr>
            <w:tcW w:w="1337" w:type="dxa"/>
            <w:gridSpan w:val="2"/>
            <w:vMerge w:val="continue"/>
          </w:tcPr>
          <w:p w14:paraId="0C996564">
            <w:pPr>
              <w:jc w:val="center"/>
              <w:rPr>
                <w:rFonts w:ascii="Times New Roman" w:eastAsiaTheme="minorEastAsia"/>
                <w:sz w:val="24"/>
                <w:szCs w:val="24"/>
              </w:rPr>
            </w:pPr>
          </w:p>
        </w:tc>
        <w:tc>
          <w:tcPr>
            <w:tcW w:w="2572" w:type="dxa"/>
            <w:gridSpan w:val="3"/>
            <w:vAlign w:val="center"/>
          </w:tcPr>
          <w:p w14:paraId="3089BBD8">
            <w:pPr>
              <w:jc w:val="center"/>
              <w:rPr>
                <w:rFonts w:ascii="Times New Roman" w:eastAsiaTheme="minorEastAsia"/>
                <w:sz w:val="24"/>
                <w:szCs w:val="24"/>
              </w:rPr>
            </w:pPr>
            <w:r>
              <w:rPr>
                <w:rFonts w:ascii="Times New Roman" w:eastAsiaTheme="minorEastAsia"/>
                <w:sz w:val="24"/>
                <w:szCs w:val="24"/>
              </w:rPr>
              <w:t>服务内容和要求</w:t>
            </w:r>
          </w:p>
        </w:tc>
        <w:tc>
          <w:tcPr>
            <w:tcW w:w="5035" w:type="dxa"/>
            <w:vAlign w:val="center"/>
          </w:tcPr>
          <w:p w14:paraId="59A659F0">
            <w:pPr>
              <w:jc w:val="left"/>
              <w:rPr>
                <w:rFonts w:ascii="Times New Roman" w:eastAsiaTheme="minorEastAsia"/>
                <w:sz w:val="24"/>
                <w:szCs w:val="24"/>
              </w:rPr>
            </w:pPr>
            <w:r>
              <w:rPr>
                <w:rFonts w:ascii="Times New Roman" w:eastAsiaTheme="minorEastAsia"/>
                <w:sz w:val="24"/>
                <w:szCs w:val="24"/>
              </w:rPr>
              <w:t>符合第四章“附件”规定</w:t>
            </w:r>
          </w:p>
        </w:tc>
      </w:tr>
      <w:tr w14:paraId="540EA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vMerge w:val="continue"/>
            <w:vAlign w:val="center"/>
          </w:tcPr>
          <w:p w14:paraId="0C8938E5">
            <w:pPr>
              <w:jc w:val="center"/>
              <w:rPr>
                <w:rFonts w:ascii="Times New Roman" w:eastAsiaTheme="minorEastAsia"/>
                <w:sz w:val="24"/>
                <w:szCs w:val="24"/>
              </w:rPr>
            </w:pPr>
          </w:p>
        </w:tc>
        <w:tc>
          <w:tcPr>
            <w:tcW w:w="1337" w:type="dxa"/>
            <w:gridSpan w:val="2"/>
            <w:vMerge w:val="continue"/>
          </w:tcPr>
          <w:p w14:paraId="4E8D0942">
            <w:pPr>
              <w:jc w:val="center"/>
              <w:rPr>
                <w:rFonts w:ascii="Times New Roman" w:eastAsiaTheme="minorEastAsia"/>
                <w:sz w:val="24"/>
                <w:szCs w:val="24"/>
              </w:rPr>
            </w:pPr>
          </w:p>
        </w:tc>
        <w:tc>
          <w:tcPr>
            <w:tcW w:w="2572" w:type="dxa"/>
            <w:gridSpan w:val="3"/>
            <w:vAlign w:val="center"/>
          </w:tcPr>
          <w:p w14:paraId="7E731735">
            <w:pPr>
              <w:jc w:val="center"/>
              <w:rPr>
                <w:rFonts w:ascii="Times New Roman" w:eastAsiaTheme="minorEastAsia"/>
                <w:sz w:val="24"/>
                <w:szCs w:val="24"/>
              </w:rPr>
            </w:pPr>
            <w:r>
              <w:rPr>
                <w:rFonts w:ascii="Times New Roman" w:eastAsiaTheme="minorEastAsia"/>
                <w:sz w:val="24"/>
                <w:szCs w:val="24"/>
              </w:rPr>
              <w:t>比选最高限价</w:t>
            </w:r>
          </w:p>
        </w:tc>
        <w:tc>
          <w:tcPr>
            <w:tcW w:w="5035" w:type="dxa"/>
            <w:vAlign w:val="center"/>
          </w:tcPr>
          <w:p w14:paraId="3492D01A">
            <w:pPr>
              <w:jc w:val="left"/>
              <w:rPr>
                <w:rFonts w:ascii="Times New Roman" w:eastAsiaTheme="minorEastAsia"/>
                <w:sz w:val="24"/>
                <w:szCs w:val="24"/>
              </w:rPr>
            </w:pPr>
            <w:r>
              <w:rPr>
                <w:rFonts w:ascii="Times New Roman" w:eastAsiaTheme="minorEastAsia"/>
                <w:sz w:val="24"/>
                <w:szCs w:val="24"/>
              </w:rPr>
              <w:t>比选报价（修正价）不得超过第二章“比选申请人须知”10.1项规定的比选最高限价。</w:t>
            </w:r>
          </w:p>
        </w:tc>
      </w:tr>
      <w:tr w14:paraId="6A9ED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gridSpan w:val="3"/>
            <w:vAlign w:val="center"/>
          </w:tcPr>
          <w:p w14:paraId="1AE14451">
            <w:pPr>
              <w:jc w:val="center"/>
              <w:rPr>
                <w:rFonts w:ascii="Times New Roman" w:eastAsiaTheme="minorEastAsia"/>
                <w:sz w:val="24"/>
                <w:szCs w:val="24"/>
              </w:rPr>
            </w:pPr>
            <w:r>
              <w:rPr>
                <w:rFonts w:ascii="Times New Roman" w:eastAsiaTheme="minorEastAsia"/>
                <w:sz w:val="24"/>
                <w:szCs w:val="24"/>
              </w:rPr>
              <w:t>2.2.2</w:t>
            </w:r>
          </w:p>
        </w:tc>
        <w:tc>
          <w:tcPr>
            <w:tcW w:w="2572" w:type="dxa"/>
            <w:gridSpan w:val="3"/>
            <w:vAlign w:val="center"/>
          </w:tcPr>
          <w:p w14:paraId="50DDB665">
            <w:pPr>
              <w:jc w:val="center"/>
              <w:rPr>
                <w:rFonts w:ascii="Times New Roman" w:eastAsiaTheme="minorEastAsia"/>
                <w:sz w:val="24"/>
                <w:szCs w:val="24"/>
              </w:rPr>
            </w:pPr>
            <w:r>
              <w:rPr>
                <w:rFonts w:ascii="Times New Roman" w:eastAsiaTheme="minorEastAsia"/>
                <w:sz w:val="24"/>
                <w:szCs w:val="24"/>
              </w:rPr>
              <w:t>分值构成</w:t>
            </w:r>
          </w:p>
          <w:p w14:paraId="06081B70">
            <w:pPr>
              <w:jc w:val="center"/>
              <w:rPr>
                <w:rFonts w:ascii="Times New Roman" w:eastAsiaTheme="minorEastAsia"/>
                <w:sz w:val="24"/>
                <w:szCs w:val="24"/>
              </w:rPr>
            </w:pPr>
            <w:r>
              <w:rPr>
                <w:rFonts w:ascii="Times New Roman" w:eastAsiaTheme="minorEastAsia"/>
                <w:sz w:val="24"/>
                <w:szCs w:val="24"/>
              </w:rPr>
              <w:t>（总分100分）</w:t>
            </w:r>
          </w:p>
        </w:tc>
        <w:tc>
          <w:tcPr>
            <w:tcW w:w="5035" w:type="dxa"/>
            <w:vAlign w:val="center"/>
          </w:tcPr>
          <w:p w14:paraId="6D405ADE">
            <w:pPr>
              <w:jc w:val="left"/>
              <w:rPr>
                <w:rFonts w:ascii="Times New Roman" w:eastAsiaTheme="minorEastAsia"/>
                <w:sz w:val="24"/>
                <w:szCs w:val="24"/>
              </w:rPr>
            </w:pPr>
            <w:r>
              <w:rPr>
                <w:rFonts w:ascii="Times New Roman" w:eastAsiaTheme="minorEastAsia"/>
                <w:sz w:val="24"/>
                <w:szCs w:val="24"/>
              </w:rPr>
              <w:t>风险评审：   30  分</w:t>
            </w:r>
          </w:p>
          <w:p w14:paraId="0FFFBF75">
            <w:pPr>
              <w:jc w:val="left"/>
              <w:rPr>
                <w:rFonts w:ascii="Times New Roman" w:eastAsiaTheme="minorEastAsia"/>
                <w:sz w:val="24"/>
                <w:szCs w:val="24"/>
              </w:rPr>
            </w:pPr>
            <w:r>
              <w:rPr>
                <w:rFonts w:ascii="Times New Roman" w:eastAsiaTheme="minorEastAsia"/>
                <w:sz w:val="24"/>
                <w:szCs w:val="24"/>
              </w:rPr>
              <w:t>商务评审：   30  分</w:t>
            </w:r>
          </w:p>
          <w:p w14:paraId="52BCC17C">
            <w:pPr>
              <w:jc w:val="left"/>
              <w:rPr>
                <w:rFonts w:ascii="Times New Roman" w:eastAsiaTheme="minorEastAsia"/>
                <w:sz w:val="24"/>
                <w:szCs w:val="24"/>
              </w:rPr>
            </w:pPr>
            <w:r>
              <w:rPr>
                <w:rFonts w:ascii="Times New Roman" w:eastAsiaTheme="minorEastAsia"/>
                <w:sz w:val="24"/>
                <w:szCs w:val="24"/>
              </w:rPr>
              <w:t>技术评审：   40  分</w:t>
            </w:r>
          </w:p>
        </w:tc>
      </w:tr>
      <w:tr w14:paraId="4104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276" w:type="dxa"/>
            <w:gridSpan w:val="3"/>
            <w:vAlign w:val="center"/>
          </w:tcPr>
          <w:p w14:paraId="68037972">
            <w:pPr>
              <w:jc w:val="center"/>
              <w:rPr>
                <w:rFonts w:ascii="Times New Roman" w:eastAsiaTheme="minorEastAsia"/>
                <w:sz w:val="24"/>
                <w:szCs w:val="24"/>
              </w:rPr>
            </w:pPr>
            <w:r>
              <w:rPr>
                <w:rFonts w:ascii="Times New Roman" w:eastAsiaTheme="minorEastAsia"/>
                <w:sz w:val="24"/>
                <w:szCs w:val="24"/>
              </w:rPr>
              <w:t>2.2.2（1）</w:t>
            </w:r>
          </w:p>
        </w:tc>
        <w:tc>
          <w:tcPr>
            <w:tcW w:w="2572" w:type="dxa"/>
            <w:gridSpan w:val="3"/>
            <w:vAlign w:val="center"/>
          </w:tcPr>
          <w:p w14:paraId="205D2566">
            <w:pPr>
              <w:jc w:val="center"/>
              <w:rPr>
                <w:rFonts w:ascii="Times New Roman" w:eastAsiaTheme="minorEastAsia"/>
                <w:sz w:val="24"/>
                <w:szCs w:val="24"/>
              </w:rPr>
            </w:pPr>
            <w:r>
              <w:rPr>
                <w:rFonts w:ascii="Times New Roman" w:eastAsiaTheme="minorEastAsia"/>
                <w:sz w:val="24"/>
                <w:szCs w:val="24"/>
              </w:rPr>
              <w:t>评审基准价计算方法</w:t>
            </w:r>
          </w:p>
        </w:tc>
        <w:tc>
          <w:tcPr>
            <w:tcW w:w="5035" w:type="dxa"/>
            <w:vAlign w:val="center"/>
          </w:tcPr>
          <w:p w14:paraId="52E5B589">
            <w:pPr>
              <w:jc w:val="left"/>
              <w:rPr>
                <w:rFonts w:ascii="Times New Roman" w:eastAsiaTheme="minorEastAsia"/>
                <w:sz w:val="24"/>
                <w:szCs w:val="24"/>
              </w:rPr>
            </w:pPr>
            <w:r>
              <w:rPr>
                <w:rFonts w:ascii="Times New Roman" w:eastAsiaTheme="minorEastAsia"/>
                <w:sz w:val="24"/>
                <w:szCs w:val="24"/>
              </w:rPr>
              <w:t>满足</w:t>
            </w:r>
            <w:r>
              <w:rPr>
                <w:rFonts w:hint="eastAsia" w:ascii="Times New Roman" w:eastAsiaTheme="minorEastAsia"/>
                <w:sz w:val="24"/>
                <w:szCs w:val="24"/>
              </w:rPr>
              <w:t>比选文件</w:t>
            </w:r>
            <w:r>
              <w:rPr>
                <w:rFonts w:ascii="Times New Roman" w:eastAsiaTheme="minorEastAsia"/>
                <w:sz w:val="24"/>
                <w:szCs w:val="24"/>
              </w:rPr>
              <w:t>要求且</w:t>
            </w:r>
            <w:r>
              <w:rPr>
                <w:rFonts w:hint="eastAsia" w:ascii="Times New Roman" w:eastAsiaTheme="minorEastAsia"/>
                <w:sz w:val="24"/>
                <w:szCs w:val="24"/>
              </w:rPr>
              <w:t>比选</w:t>
            </w:r>
            <w:r>
              <w:rPr>
                <w:rFonts w:ascii="Times New Roman" w:eastAsiaTheme="minorEastAsia"/>
                <w:sz w:val="24"/>
                <w:szCs w:val="24"/>
              </w:rPr>
              <w:t>价格最低的</w:t>
            </w:r>
            <w:r>
              <w:rPr>
                <w:rFonts w:hint="eastAsia" w:ascii="Times New Roman" w:eastAsiaTheme="minorEastAsia"/>
                <w:sz w:val="24"/>
                <w:szCs w:val="24"/>
              </w:rPr>
              <w:t>比选</w:t>
            </w:r>
            <w:r>
              <w:rPr>
                <w:rFonts w:ascii="Times New Roman" w:eastAsiaTheme="minorEastAsia"/>
                <w:sz w:val="24"/>
                <w:szCs w:val="24"/>
              </w:rPr>
              <w:t>报价为评标基准价为评审基准C。</w:t>
            </w:r>
          </w:p>
        </w:tc>
      </w:tr>
      <w:tr w14:paraId="0C015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gridSpan w:val="3"/>
            <w:vAlign w:val="center"/>
          </w:tcPr>
          <w:p w14:paraId="005E4922">
            <w:pPr>
              <w:jc w:val="center"/>
              <w:rPr>
                <w:rFonts w:ascii="Times New Roman" w:eastAsiaTheme="minorEastAsia"/>
                <w:sz w:val="24"/>
                <w:szCs w:val="24"/>
              </w:rPr>
            </w:pPr>
            <w:r>
              <w:rPr>
                <w:rFonts w:ascii="Times New Roman" w:eastAsiaTheme="minorEastAsia"/>
                <w:sz w:val="24"/>
                <w:szCs w:val="24"/>
              </w:rPr>
              <w:t xml:space="preserve">2.2.3   </w:t>
            </w:r>
          </w:p>
        </w:tc>
        <w:tc>
          <w:tcPr>
            <w:tcW w:w="960" w:type="dxa"/>
            <w:vAlign w:val="center"/>
          </w:tcPr>
          <w:p w14:paraId="427ED39B">
            <w:pPr>
              <w:jc w:val="center"/>
              <w:rPr>
                <w:rFonts w:ascii="Times New Roman" w:eastAsiaTheme="minorEastAsia"/>
                <w:sz w:val="24"/>
                <w:szCs w:val="24"/>
              </w:rPr>
            </w:pPr>
            <w:r>
              <w:rPr>
                <w:rFonts w:hint="eastAsia" w:ascii="Times New Roman" w:eastAsiaTheme="minorEastAsia"/>
                <w:sz w:val="24"/>
                <w:szCs w:val="24"/>
              </w:rPr>
              <w:t>评</w:t>
            </w:r>
            <w:r>
              <w:rPr>
                <w:rFonts w:ascii="Times New Roman" w:eastAsiaTheme="minorEastAsia"/>
                <w:sz w:val="24"/>
                <w:szCs w:val="24"/>
              </w:rPr>
              <w:t>审</w:t>
            </w:r>
          </w:p>
          <w:p w14:paraId="150D35D9">
            <w:pPr>
              <w:jc w:val="center"/>
              <w:rPr>
                <w:rFonts w:ascii="Times New Roman" w:eastAsiaTheme="minorEastAsia"/>
                <w:sz w:val="24"/>
                <w:szCs w:val="24"/>
              </w:rPr>
            </w:pPr>
            <w:r>
              <w:rPr>
                <w:rFonts w:ascii="Times New Roman" w:eastAsiaTheme="minorEastAsia"/>
                <w:sz w:val="24"/>
                <w:szCs w:val="24"/>
              </w:rPr>
              <w:t>因素</w:t>
            </w:r>
          </w:p>
        </w:tc>
        <w:tc>
          <w:tcPr>
            <w:tcW w:w="1612" w:type="dxa"/>
            <w:gridSpan w:val="2"/>
            <w:vAlign w:val="center"/>
          </w:tcPr>
          <w:p w14:paraId="5CCB2B88">
            <w:pPr>
              <w:jc w:val="center"/>
              <w:rPr>
                <w:rFonts w:ascii="Times New Roman" w:eastAsiaTheme="minorEastAsia"/>
                <w:sz w:val="24"/>
                <w:szCs w:val="24"/>
              </w:rPr>
            </w:pPr>
            <w:r>
              <w:rPr>
                <w:rFonts w:ascii="Times New Roman" w:eastAsiaTheme="minorEastAsia"/>
                <w:sz w:val="24"/>
                <w:szCs w:val="24"/>
              </w:rPr>
              <w:t>分值</w:t>
            </w:r>
          </w:p>
        </w:tc>
        <w:tc>
          <w:tcPr>
            <w:tcW w:w="5035" w:type="dxa"/>
            <w:vAlign w:val="center"/>
          </w:tcPr>
          <w:p w14:paraId="70E749FA">
            <w:pPr>
              <w:jc w:val="left"/>
              <w:rPr>
                <w:rFonts w:ascii="Times New Roman" w:eastAsiaTheme="minorEastAsia"/>
                <w:sz w:val="24"/>
                <w:szCs w:val="24"/>
              </w:rPr>
            </w:pPr>
            <w:r>
              <w:rPr>
                <w:rFonts w:ascii="Times New Roman" w:eastAsiaTheme="minorEastAsia"/>
                <w:sz w:val="24"/>
                <w:szCs w:val="24"/>
              </w:rPr>
              <w:t>评分标准</w:t>
            </w:r>
          </w:p>
        </w:tc>
      </w:tr>
      <w:tr w14:paraId="3AB6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gridSpan w:val="2"/>
            <w:vMerge w:val="restart"/>
            <w:vAlign w:val="center"/>
          </w:tcPr>
          <w:p w14:paraId="6D732D1B">
            <w:pPr>
              <w:jc w:val="center"/>
              <w:rPr>
                <w:rFonts w:ascii="Times New Roman" w:eastAsiaTheme="minorEastAsia"/>
                <w:sz w:val="24"/>
                <w:szCs w:val="24"/>
              </w:rPr>
            </w:pPr>
            <w:r>
              <w:rPr>
                <w:rFonts w:ascii="Times New Roman" w:eastAsiaTheme="minorEastAsia"/>
                <w:sz w:val="24"/>
                <w:szCs w:val="24"/>
              </w:rPr>
              <w:t>2.2.3（1）</w:t>
            </w:r>
          </w:p>
        </w:tc>
        <w:tc>
          <w:tcPr>
            <w:tcW w:w="1005" w:type="dxa"/>
            <w:vMerge w:val="restart"/>
            <w:vAlign w:val="center"/>
          </w:tcPr>
          <w:p w14:paraId="15D5E434">
            <w:pPr>
              <w:jc w:val="center"/>
              <w:rPr>
                <w:rFonts w:ascii="Times New Roman" w:eastAsiaTheme="minorEastAsia"/>
                <w:sz w:val="24"/>
                <w:szCs w:val="24"/>
              </w:rPr>
            </w:pPr>
            <w:r>
              <w:rPr>
                <w:rFonts w:ascii="Times New Roman" w:eastAsiaTheme="minorEastAsia"/>
                <w:sz w:val="24"/>
                <w:szCs w:val="24"/>
              </w:rPr>
              <w:t>风险评审</w:t>
            </w:r>
          </w:p>
          <w:p w14:paraId="6C31918B">
            <w:pPr>
              <w:jc w:val="center"/>
              <w:rPr>
                <w:rFonts w:ascii="Times New Roman" w:eastAsiaTheme="minorEastAsia"/>
                <w:sz w:val="24"/>
                <w:szCs w:val="24"/>
              </w:rPr>
            </w:pPr>
            <w:r>
              <w:rPr>
                <w:rFonts w:ascii="Times New Roman" w:eastAsiaTheme="minorEastAsia"/>
                <w:sz w:val="24"/>
                <w:szCs w:val="24"/>
              </w:rPr>
              <w:t>评分标准（30分）</w:t>
            </w:r>
          </w:p>
        </w:tc>
        <w:tc>
          <w:tcPr>
            <w:tcW w:w="960" w:type="dxa"/>
            <w:vAlign w:val="center"/>
          </w:tcPr>
          <w:p w14:paraId="0FE80889">
            <w:pPr>
              <w:jc w:val="center"/>
              <w:rPr>
                <w:rFonts w:ascii="Times New Roman" w:eastAsiaTheme="minorEastAsia"/>
                <w:sz w:val="24"/>
                <w:szCs w:val="24"/>
              </w:rPr>
            </w:pPr>
            <w:r>
              <w:rPr>
                <w:rFonts w:ascii="Times New Roman" w:eastAsiaTheme="minorEastAsia"/>
                <w:sz w:val="24"/>
                <w:szCs w:val="24"/>
              </w:rPr>
              <w:t>项目</w:t>
            </w:r>
          </w:p>
          <w:p w14:paraId="6E072B5B">
            <w:pPr>
              <w:jc w:val="center"/>
              <w:rPr>
                <w:rFonts w:ascii="Times New Roman" w:eastAsiaTheme="minorEastAsia"/>
                <w:sz w:val="24"/>
                <w:szCs w:val="24"/>
              </w:rPr>
            </w:pPr>
            <w:r>
              <w:rPr>
                <w:rFonts w:ascii="Times New Roman" w:eastAsiaTheme="minorEastAsia"/>
                <w:sz w:val="24"/>
                <w:szCs w:val="24"/>
              </w:rPr>
              <w:t>负责人</w:t>
            </w:r>
          </w:p>
        </w:tc>
        <w:tc>
          <w:tcPr>
            <w:tcW w:w="1612" w:type="dxa"/>
            <w:gridSpan w:val="2"/>
            <w:vAlign w:val="center"/>
          </w:tcPr>
          <w:p w14:paraId="06D95667">
            <w:pPr>
              <w:jc w:val="center"/>
              <w:rPr>
                <w:rFonts w:ascii="Times New Roman" w:eastAsiaTheme="minorEastAsia"/>
                <w:sz w:val="24"/>
                <w:szCs w:val="24"/>
              </w:rPr>
            </w:pPr>
            <w:r>
              <w:rPr>
                <w:rFonts w:ascii="Times New Roman" w:eastAsiaTheme="minorEastAsia"/>
                <w:sz w:val="24"/>
                <w:szCs w:val="24"/>
              </w:rPr>
              <w:t>12</w:t>
            </w:r>
          </w:p>
        </w:tc>
        <w:tc>
          <w:tcPr>
            <w:tcW w:w="5035" w:type="dxa"/>
            <w:vAlign w:val="center"/>
          </w:tcPr>
          <w:p w14:paraId="64FD23F0">
            <w:pPr>
              <w:pStyle w:val="7"/>
              <w:rPr>
                <w:rFonts w:eastAsiaTheme="minorEastAsia"/>
                <w:szCs w:val="24"/>
              </w:rPr>
            </w:pPr>
            <w:r>
              <w:rPr>
                <w:rFonts w:eastAsiaTheme="minorEastAsia"/>
                <w:spacing w:val="1"/>
                <w:kern w:val="0"/>
                <w:szCs w:val="24"/>
              </w:rPr>
              <w:t>在</w:t>
            </w:r>
            <w:r>
              <w:rPr>
                <w:rFonts w:hint="eastAsia" w:eastAsiaTheme="minorEastAsia"/>
                <w:spacing w:val="1"/>
                <w:kern w:val="0"/>
                <w:szCs w:val="24"/>
                <w:highlight w:val="none"/>
              </w:rPr>
              <w:t>2</w:t>
            </w:r>
            <w:r>
              <w:rPr>
                <w:rFonts w:eastAsiaTheme="minorEastAsia"/>
                <w:spacing w:val="1"/>
                <w:kern w:val="0"/>
                <w:szCs w:val="24"/>
                <w:highlight w:val="none"/>
              </w:rPr>
              <w:t>个</w:t>
            </w:r>
            <w:r>
              <w:rPr>
                <w:rFonts w:hint="eastAsia" w:eastAsiaTheme="minorEastAsia"/>
                <w:spacing w:val="1"/>
                <w:kern w:val="0"/>
                <w:szCs w:val="24"/>
                <w:highlight w:val="none"/>
              </w:rPr>
              <w:t>市场化薪酬类或目标管理类国有企业人力资源咨询类似项目中</w:t>
            </w:r>
            <w:r>
              <w:rPr>
                <w:rFonts w:eastAsiaTheme="minorEastAsia"/>
                <w:spacing w:val="1"/>
                <w:kern w:val="0"/>
                <w:szCs w:val="24"/>
                <w:highlight w:val="none"/>
              </w:rPr>
              <w:t>担任过项目负责人得</w:t>
            </w:r>
            <w:r>
              <w:rPr>
                <w:rFonts w:hint="eastAsia" w:eastAsiaTheme="minorEastAsia"/>
                <w:spacing w:val="1"/>
                <w:kern w:val="0"/>
                <w:szCs w:val="24"/>
                <w:highlight w:val="none"/>
              </w:rPr>
              <w:t>6</w:t>
            </w:r>
            <w:r>
              <w:rPr>
                <w:rFonts w:eastAsiaTheme="minorEastAsia"/>
                <w:spacing w:val="1"/>
                <w:kern w:val="0"/>
                <w:szCs w:val="24"/>
                <w:highlight w:val="none"/>
              </w:rPr>
              <w:t>分，每增加一个加</w:t>
            </w:r>
            <w:r>
              <w:rPr>
                <w:rFonts w:hint="eastAsia" w:eastAsiaTheme="minorEastAsia"/>
                <w:spacing w:val="1"/>
                <w:kern w:val="0"/>
                <w:szCs w:val="24"/>
                <w:highlight w:val="none"/>
              </w:rPr>
              <w:t>3</w:t>
            </w:r>
            <w:r>
              <w:rPr>
                <w:rFonts w:eastAsiaTheme="minorEastAsia"/>
                <w:spacing w:val="1"/>
                <w:kern w:val="0"/>
                <w:szCs w:val="24"/>
                <w:highlight w:val="none"/>
              </w:rPr>
              <w:t>分，此项最高</w:t>
            </w:r>
            <w:r>
              <w:rPr>
                <w:rFonts w:eastAsiaTheme="minorEastAsia"/>
                <w:spacing w:val="1"/>
                <w:kern w:val="0"/>
                <w:szCs w:val="24"/>
              </w:rPr>
              <w:t>得12分。</w:t>
            </w:r>
          </w:p>
        </w:tc>
      </w:tr>
      <w:tr w14:paraId="3D2D2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gridSpan w:val="2"/>
            <w:vMerge w:val="continue"/>
            <w:vAlign w:val="center"/>
          </w:tcPr>
          <w:p w14:paraId="0AE4BD6B">
            <w:pPr>
              <w:jc w:val="center"/>
              <w:rPr>
                <w:rFonts w:ascii="Times New Roman" w:eastAsiaTheme="minorEastAsia"/>
                <w:sz w:val="24"/>
                <w:szCs w:val="24"/>
              </w:rPr>
            </w:pPr>
          </w:p>
        </w:tc>
        <w:tc>
          <w:tcPr>
            <w:tcW w:w="1005" w:type="dxa"/>
            <w:vMerge w:val="continue"/>
            <w:vAlign w:val="center"/>
          </w:tcPr>
          <w:p w14:paraId="3D185A2A">
            <w:pPr>
              <w:jc w:val="center"/>
              <w:rPr>
                <w:rFonts w:ascii="Times New Roman" w:eastAsiaTheme="minorEastAsia"/>
                <w:sz w:val="24"/>
                <w:szCs w:val="24"/>
              </w:rPr>
            </w:pPr>
          </w:p>
        </w:tc>
        <w:tc>
          <w:tcPr>
            <w:tcW w:w="960" w:type="dxa"/>
            <w:vAlign w:val="center"/>
          </w:tcPr>
          <w:p w14:paraId="738ACE57">
            <w:pPr>
              <w:jc w:val="center"/>
              <w:rPr>
                <w:rFonts w:ascii="Times New Roman" w:eastAsiaTheme="minorEastAsia"/>
                <w:sz w:val="24"/>
                <w:szCs w:val="24"/>
              </w:rPr>
            </w:pPr>
            <w:r>
              <w:rPr>
                <w:rFonts w:ascii="Times New Roman" w:eastAsiaTheme="minorEastAsia"/>
                <w:sz w:val="24"/>
                <w:szCs w:val="24"/>
              </w:rPr>
              <w:t>其他主要人员配置</w:t>
            </w:r>
          </w:p>
        </w:tc>
        <w:tc>
          <w:tcPr>
            <w:tcW w:w="1612" w:type="dxa"/>
            <w:gridSpan w:val="2"/>
            <w:vAlign w:val="center"/>
          </w:tcPr>
          <w:p w14:paraId="104784C3">
            <w:pPr>
              <w:jc w:val="center"/>
              <w:rPr>
                <w:rFonts w:ascii="Times New Roman" w:eastAsiaTheme="minorEastAsia"/>
                <w:sz w:val="24"/>
                <w:szCs w:val="24"/>
              </w:rPr>
            </w:pPr>
            <w:r>
              <w:rPr>
                <w:rFonts w:ascii="Times New Roman" w:eastAsiaTheme="minorEastAsia"/>
                <w:sz w:val="24"/>
                <w:szCs w:val="24"/>
              </w:rPr>
              <w:t xml:space="preserve">5 </w:t>
            </w:r>
          </w:p>
        </w:tc>
        <w:tc>
          <w:tcPr>
            <w:tcW w:w="5035" w:type="dxa"/>
            <w:vAlign w:val="center"/>
          </w:tcPr>
          <w:p w14:paraId="29C1F1A6">
            <w:pPr>
              <w:jc w:val="left"/>
              <w:rPr>
                <w:rFonts w:ascii="Times New Roman" w:eastAsiaTheme="minorEastAsia"/>
                <w:sz w:val="24"/>
                <w:szCs w:val="24"/>
                <w:lang w:eastAsia="zh-Hans"/>
              </w:rPr>
            </w:pPr>
            <w:r>
              <w:rPr>
                <w:rFonts w:ascii="Times New Roman" w:eastAsiaTheme="minorEastAsia"/>
                <w:spacing w:val="1"/>
                <w:sz w:val="24"/>
                <w:szCs w:val="24"/>
              </w:rPr>
              <w:t>主要成员有3个及以上国有企业人力资源业绩得5分；主要成员有2个</w:t>
            </w:r>
            <w:r>
              <w:rPr>
                <w:rFonts w:ascii="Times New Roman" w:eastAsiaTheme="minorEastAsia"/>
                <w:spacing w:val="1"/>
                <w:sz w:val="24"/>
                <w:szCs w:val="24"/>
                <w:lang w:eastAsia="zh-Hans"/>
              </w:rPr>
              <w:t>国有企业人力资源业绩</w:t>
            </w:r>
            <w:r>
              <w:rPr>
                <w:rFonts w:ascii="Times New Roman" w:eastAsiaTheme="minorEastAsia"/>
                <w:spacing w:val="1"/>
                <w:sz w:val="24"/>
                <w:szCs w:val="24"/>
              </w:rPr>
              <w:t>得3分 ；主要成员有1个</w:t>
            </w:r>
            <w:r>
              <w:rPr>
                <w:rFonts w:ascii="Times New Roman" w:eastAsiaTheme="minorEastAsia"/>
                <w:spacing w:val="1"/>
                <w:sz w:val="24"/>
                <w:szCs w:val="24"/>
                <w:lang w:eastAsia="zh-Hans"/>
              </w:rPr>
              <w:t>国有企业人力资源业绩</w:t>
            </w:r>
            <w:r>
              <w:rPr>
                <w:rFonts w:ascii="Times New Roman" w:eastAsiaTheme="minorEastAsia"/>
                <w:spacing w:val="1"/>
                <w:sz w:val="24"/>
                <w:szCs w:val="24"/>
              </w:rPr>
              <w:t>得1分。没有</w:t>
            </w:r>
            <w:r>
              <w:rPr>
                <w:rFonts w:ascii="Times New Roman" w:eastAsiaTheme="minorEastAsia"/>
                <w:spacing w:val="1"/>
                <w:sz w:val="24"/>
                <w:szCs w:val="24"/>
                <w:lang w:eastAsia="zh-Hans"/>
              </w:rPr>
              <w:t>国有企业人力资源业绩</w:t>
            </w:r>
            <w:r>
              <w:rPr>
                <w:rFonts w:ascii="Times New Roman" w:eastAsiaTheme="minorEastAsia"/>
                <w:spacing w:val="1"/>
                <w:sz w:val="24"/>
                <w:szCs w:val="24"/>
              </w:rPr>
              <w:t>不得分</w:t>
            </w:r>
            <w:r>
              <w:rPr>
                <w:rFonts w:ascii="Times New Roman" w:eastAsiaTheme="minorEastAsia"/>
                <w:spacing w:val="1"/>
                <w:sz w:val="24"/>
                <w:szCs w:val="24"/>
                <w:lang w:eastAsia="zh-Hans"/>
              </w:rPr>
              <w:t>。</w:t>
            </w:r>
          </w:p>
        </w:tc>
      </w:tr>
      <w:tr w14:paraId="516D0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gridSpan w:val="2"/>
            <w:vMerge w:val="continue"/>
            <w:vAlign w:val="center"/>
          </w:tcPr>
          <w:p w14:paraId="06A0CDCC">
            <w:pPr>
              <w:jc w:val="center"/>
              <w:rPr>
                <w:rFonts w:ascii="Times New Roman" w:eastAsiaTheme="minorEastAsia"/>
                <w:sz w:val="24"/>
                <w:szCs w:val="24"/>
              </w:rPr>
            </w:pPr>
          </w:p>
        </w:tc>
        <w:tc>
          <w:tcPr>
            <w:tcW w:w="1005" w:type="dxa"/>
            <w:vMerge w:val="continue"/>
            <w:vAlign w:val="center"/>
          </w:tcPr>
          <w:p w14:paraId="26A5CB62">
            <w:pPr>
              <w:jc w:val="center"/>
              <w:rPr>
                <w:rFonts w:ascii="Times New Roman" w:eastAsiaTheme="minorEastAsia"/>
                <w:sz w:val="24"/>
                <w:szCs w:val="24"/>
              </w:rPr>
            </w:pPr>
          </w:p>
        </w:tc>
        <w:tc>
          <w:tcPr>
            <w:tcW w:w="960" w:type="dxa"/>
            <w:vAlign w:val="center"/>
          </w:tcPr>
          <w:p w14:paraId="4DB59EA3">
            <w:pPr>
              <w:jc w:val="center"/>
              <w:rPr>
                <w:rFonts w:ascii="Times New Roman" w:eastAsiaTheme="minorEastAsia"/>
                <w:sz w:val="24"/>
                <w:szCs w:val="24"/>
              </w:rPr>
            </w:pPr>
            <w:r>
              <w:rPr>
                <w:rFonts w:ascii="Times New Roman" w:eastAsiaTheme="minorEastAsia"/>
                <w:sz w:val="24"/>
                <w:szCs w:val="24"/>
              </w:rPr>
              <w:t>企业</w:t>
            </w:r>
          </w:p>
          <w:p w14:paraId="5FBC677B">
            <w:pPr>
              <w:jc w:val="center"/>
              <w:rPr>
                <w:rFonts w:ascii="Times New Roman" w:eastAsiaTheme="minorEastAsia"/>
                <w:sz w:val="24"/>
                <w:szCs w:val="24"/>
              </w:rPr>
            </w:pPr>
            <w:r>
              <w:rPr>
                <w:rFonts w:ascii="Times New Roman" w:eastAsiaTheme="minorEastAsia"/>
                <w:sz w:val="24"/>
                <w:szCs w:val="24"/>
              </w:rPr>
              <w:t>业绩</w:t>
            </w:r>
          </w:p>
        </w:tc>
        <w:tc>
          <w:tcPr>
            <w:tcW w:w="1612" w:type="dxa"/>
            <w:gridSpan w:val="2"/>
            <w:vAlign w:val="center"/>
          </w:tcPr>
          <w:p w14:paraId="2D5BA305">
            <w:pPr>
              <w:jc w:val="center"/>
              <w:rPr>
                <w:rFonts w:ascii="Times New Roman" w:eastAsiaTheme="minorEastAsia"/>
                <w:sz w:val="24"/>
                <w:szCs w:val="24"/>
              </w:rPr>
            </w:pPr>
            <w:r>
              <w:rPr>
                <w:rFonts w:ascii="Times New Roman" w:eastAsiaTheme="minorEastAsia"/>
                <w:sz w:val="24"/>
                <w:szCs w:val="24"/>
              </w:rPr>
              <w:t>13</w:t>
            </w:r>
          </w:p>
        </w:tc>
        <w:tc>
          <w:tcPr>
            <w:tcW w:w="5035" w:type="dxa"/>
            <w:vAlign w:val="center"/>
          </w:tcPr>
          <w:p w14:paraId="3172E41F">
            <w:pPr>
              <w:pStyle w:val="7"/>
              <w:rPr>
                <w:rFonts w:eastAsiaTheme="minorEastAsia"/>
                <w:szCs w:val="24"/>
              </w:rPr>
            </w:pPr>
            <w:r>
              <w:rPr>
                <w:rFonts w:eastAsiaTheme="minorEastAsia"/>
                <w:spacing w:val="1"/>
                <w:kern w:val="0"/>
                <w:szCs w:val="24"/>
              </w:rPr>
              <w:t>满足比选文件要求得</w:t>
            </w:r>
            <w:r>
              <w:rPr>
                <w:rFonts w:hint="eastAsia" w:eastAsiaTheme="minorEastAsia"/>
                <w:spacing w:val="1"/>
                <w:kern w:val="0"/>
                <w:szCs w:val="24"/>
              </w:rPr>
              <w:t>4</w:t>
            </w:r>
            <w:r>
              <w:rPr>
                <w:rFonts w:eastAsiaTheme="minorEastAsia"/>
                <w:spacing w:val="1"/>
                <w:kern w:val="0"/>
                <w:szCs w:val="24"/>
              </w:rPr>
              <w:t>分，每增加一个</w:t>
            </w:r>
            <w:r>
              <w:rPr>
                <w:rFonts w:hint="eastAsia" w:eastAsiaTheme="minorEastAsia"/>
                <w:spacing w:val="1"/>
                <w:kern w:val="0"/>
                <w:szCs w:val="24"/>
              </w:rPr>
              <w:t>国有企业目标类或市场化薪酬类</w:t>
            </w:r>
            <w:r>
              <w:rPr>
                <w:rFonts w:eastAsiaTheme="minorEastAsia"/>
                <w:spacing w:val="1"/>
                <w:kern w:val="0"/>
                <w:szCs w:val="24"/>
              </w:rPr>
              <w:t>人力资源咨询项目加</w:t>
            </w:r>
            <w:r>
              <w:rPr>
                <w:rFonts w:hint="eastAsia" w:eastAsiaTheme="minorEastAsia"/>
                <w:spacing w:val="1"/>
                <w:kern w:val="0"/>
                <w:szCs w:val="24"/>
              </w:rPr>
              <w:t>3</w:t>
            </w:r>
            <w:r>
              <w:rPr>
                <w:rFonts w:eastAsiaTheme="minorEastAsia"/>
                <w:spacing w:val="1"/>
                <w:kern w:val="0"/>
                <w:szCs w:val="24"/>
              </w:rPr>
              <w:t xml:space="preserve">分，此项最高得13分。 </w:t>
            </w:r>
          </w:p>
        </w:tc>
      </w:tr>
      <w:tr w14:paraId="01415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gridSpan w:val="2"/>
            <w:vMerge w:val="restart"/>
            <w:vAlign w:val="center"/>
          </w:tcPr>
          <w:p w14:paraId="79961557">
            <w:pPr>
              <w:jc w:val="center"/>
              <w:rPr>
                <w:rFonts w:ascii="Times New Roman" w:eastAsiaTheme="minorEastAsia"/>
                <w:sz w:val="24"/>
                <w:szCs w:val="24"/>
              </w:rPr>
            </w:pPr>
            <w:r>
              <w:rPr>
                <w:rFonts w:ascii="Times New Roman" w:eastAsiaTheme="minorEastAsia"/>
                <w:sz w:val="24"/>
                <w:szCs w:val="24"/>
              </w:rPr>
              <w:t>2.2.3（2）</w:t>
            </w:r>
          </w:p>
        </w:tc>
        <w:tc>
          <w:tcPr>
            <w:tcW w:w="1005" w:type="dxa"/>
            <w:vMerge w:val="restart"/>
            <w:vAlign w:val="center"/>
          </w:tcPr>
          <w:p w14:paraId="36870DEB">
            <w:pPr>
              <w:jc w:val="center"/>
              <w:rPr>
                <w:rFonts w:ascii="Times New Roman" w:eastAsiaTheme="minorEastAsia"/>
                <w:sz w:val="24"/>
                <w:szCs w:val="24"/>
              </w:rPr>
            </w:pPr>
            <w:r>
              <w:rPr>
                <w:rFonts w:ascii="Times New Roman" w:eastAsiaTheme="minorEastAsia"/>
                <w:sz w:val="24"/>
                <w:szCs w:val="24"/>
              </w:rPr>
              <w:t>技术评审</w:t>
            </w:r>
          </w:p>
          <w:p w14:paraId="5ECFFE5F">
            <w:pPr>
              <w:jc w:val="center"/>
              <w:rPr>
                <w:rFonts w:ascii="Times New Roman" w:eastAsiaTheme="minorEastAsia"/>
                <w:sz w:val="24"/>
                <w:szCs w:val="24"/>
              </w:rPr>
            </w:pPr>
            <w:r>
              <w:rPr>
                <w:rFonts w:ascii="Times New Roman" w:eastAsiaTheme="minorEastAsia"/>
                <w:sz w:val="24"/>
                <w:szCs w:val="24"/>
              </w:rPr>
              <w:t>评分标准（40分）</w:t>
            </w:r>
          </w:p>
        </w:tc>
        <w:tc>
          <w:tcPr>
            <w:tcW w:w="960" w:type="dxa"/>
            <w:vAlign w:val="center"/>
          </w:tcPr>
          <w:p w14:paraId="6FA8A7B7">
            <w:pPr>
              <w:jc w:val="center"/>
              <w:rPr>
                <w:rFonts w:ascii="Times New Roman" w:eastAsiaTheme="minorEastAsia"/>
                <w:sz w:val="24"/>
                <w:szCs w:val="24"/>
              </w:rPr>
            </w:pPr>
            <w:r>
              <w:rPr>
                <w:rFonts w:ascii="Times New Roman" w:eastAsiaTheme="minorEastAsia"/>
                <w:sz w:val="24"/>
                <w:szCs w:val="24"/>
              </w:rPr>
              <w:t>掌握省国资委人力资源改革要求</w:t>
            </w:r>
          </w:p>
        </w:tc>
        <w:tc>
          <w:tcPr>
            <w:tcW w:w="1612" w:type="dxa"/>
            <w:gridSpan w:val="2"/>
            <w:vAlign w:val="center"/>
          </w:tcPr>
          <w:p w14:paraId="72495092">
            <w:pPr>
              <w:jc w:val="center"/>
              <w:rPr>
                <w:rFonts w:ascii="Times New Roman" w:eastAsiaTheme="minorEastAsia"/>
                <w:sz w:val="24"/>
                <w:szCs w:val="24"/>
              </w:rPr>
            </w:pPr>
            <w:r>
              <w:rPr>
                <w:rFonts w:ascii="Times New Roman" w:eastAsiaTheme="minorEastAsia"/>
                <w:sz w:val="24"/>
                <w:szCs w:val="24"/>
              </w:rPr>
              <w:t>8</w:t>
            </w:r>
          </w:p>
        </w:tc>
        <w:tc>
          <w:tcPr>
            <w:tcW w:w="5035" w:type="dxa"/>
            <w:vAlign w:val="center"/>
          </w:tcPr>
          <w:p w14:paraId="687B92B2">
            <w:pPr>
              <w:pStyle w:val="7"/>
              <w:rPr>
                <w:rFonts w:eastAsiaTheme="minorEastAsia"/>
                <w:szCs w:val="24"/>
              </w:rPr>
            </w:pPr>
            <w:r>
              <w:rPr>
                <w:rFonts w:eastAsiaTheme="minorEastAsia"/>
                <w:spacing w:val="1"/>
                <w:kern w:val="0"/>
                <w:szCs w:val="24"/>
              </w:rPr>
              <w:t>深入了解省国资委人力资源改革</w:t>
            </w:r>
            <w:r>
              <w:rPr>
                <w:rFonts w:hint="eastAsia" w:eastAsiaTheme="minorEastAsia"/>
                <w:spacing w:val="1"/>
                <w:kern w:val="0"/>
                <w:szCs w:val="24"/>
              </w:rPr>
              <w:t>要求</w:t>
            </w:r>
            <w:r>
              <w:rPr>
                <w:rFonts w:eastAsiaTheme="minorEastAsia"/>
                <w:spacing w:val="1"/>
                <w:kern w:val="0"/>
                <w:szCs w:val="24"/>
              </w:rPr>
              <w:t>，准确把握改革的要求及执行，得6</w:t>
            </w:r>
            <w:r>
              <w:rPr>
                <w:rFonts w:hint="eastAsia" w:eastAsiaTheme="minorEastAsia"/>
                <w:spacing w:val="1"/>
                <w:kern w:val="0"/>
                <w:szCs w:val="24"/>
              </w:rPr>
              <w:t>—</w:t>
            </w:r>
            <w:r>
              <w:rPr>
                <w:rFonts w:eastAsiaTheme="minorEastAsia"/>
                <w:spacing w:val="1"/>
                <w:kern w:val="0"/>
                <w:szCs w:val="24"/>
              </w:rPr>
              <w:t>8分；较准确把握改革的要求及执行</w:t>
            </w:r>
            <w:r>
              <w:rPr>
                <w:rFonts w:hint="eastAsia" w:eastAsiaTheme="minorEastAsia"/>
                <w:spacing w:val="1"/>
                <w:kern w:val="0"/>
                <w:szCs w:val="24"/>
              </w:rPr>
              <w:t>，</w:t>
            </w:r>
            <w:r>
              <w:rPr>
                <w:rFonts w:eastAsiaTheme="minorEastAsia"/>
                <w:spacing w:val="1"/>
                <w:kern w:val="0"/>
                <w:szCs w:val="24"/>
              </w:rPr>
              <w:t>得3</w:t>
            </w:r>
            <w:r>
              <w:rPr>
                <w:rFonts w:hint="eastAsia" w:eastAsiaTheme="minorEastAsia"/>
                <w:spacing w:val="1"/>
                <w:kern w:val="0"/>
                <w:szCs w:val="24"/>
              </w:rPr>
              <w:t>—</w:t>
            </w:r>
            <w:r>
              <w:rPr>
                <w:rFonts w:eastAsiaTheme="minorEastAsia"/>
                <w:spacing w:val="1"/>
                <w:kern w:val="0"/>
                <w:szCs w:val="24"/>
              </w:rPr>
              <w:t>5分；基本或很少了解改革的要求及执行</w:t>
            </w:r>
            <w:r>
              <w:rPr>
                <w:rFonts w:hint="eastAsia" w:eastAsiaTheme="minorEastAsia"/>
                <w:spacing w:val="1"/>
                <w:kern w:val="0"/>
                <w:szCs w:val="24"/>
              </w:rPr>
              <w:t>，</w:t>
            </w:r>
            <w:r>
              <w:rPr>
                <w:rFonts w:eastAsiaTheme="minorEastAsia"/>
                <w:spacing w:val="1"/>
                <w:kern w:val="0"/>
                <w:szCs w:val="24"/>
              </w:rPr>
              <w:t>得0-2分。</w:t>
            </w:r>
          </w:p>
        </w:tc>
      </w:tr>
      <w:tr w14:paraId="4BD5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gridSpan w:val="2"/>
            <w:vMerge w:val="continue"/>
            <w:vAlign w:val="center"/>
          </w:tcPr>
          <w:p w14:paraId="465BAA16">
            <w:pPr>
              <w:jc w:val="center"/>
              <w:rPr>
                <w:rFonts w:ascii="Times New Roman" w:eastAsiaTheme="minorEastAsia"/>
                <w:sz w:val="24"/>
                <w:szCs w:val="24"/>
              </w:rPr>
            </w:pPr>
          </w:p>
        </w:tc>
        <w:tc>
          <w:tcPr>
            <w:tcW w:w="1005" w:type="dxa"/>
            <w:vMerge w:val="continue"/>
            <w:vAlign w:val="center"/>
          </w:tcPr>
          <w:p w14:paraId="4AFFF791">
            <w:pPr>
              <w:jc w:val="center"/>
              <w:rPr>
                <w:rFonts w:ascii="Times New Roman" w:eastAsiaTheme="minorEastAsia"/>
                <w:sz w:val="24"/>
                <w:szCs w:val="24"/>
              </w:rPr>
            </w:pPr>
          </w:p>
        </w:tc>
        <w:tc>
          <w:tcPr>
            <w:tcW w:w="960" w:type="dxa"/>
            <w:vMerge w:val="restart"/>
            <w:vAlign w:val="center"/>
          </w:tcPr>
          <w:p w14:paraId="70F6C8B6">
            <w:pPr>
              <w:jc w:val="center"/>
              <w:rPr>
                <w:rFonts w:ascii="Times New Roman" w:eastAsiaTheme="minorEastAsia"/>
                <w:sz w:val="24"/>
                <w:szCs w:val="24"/>
              </w:rPr>
            </w:pPr>
            <w:r>
              <w:rPr>
                <w:rFonts w:ascii="Times New Roman" w:eastAsiaTheme="minorEastAsia"/>
                <w:sz w:val="24"/>
                <w:szCs w:val="24"/>
              </w:rPr>
              <w:t>项目实施方案</w:t>
            </w:r>
          </w:p>
        </w:tc>
        <w:tc>
          <w:tcPr>
            <w:tcW w:w="938" w:type="dxa"/>
            <w:vAlign w:val="center"/>
          </w:tcPr>
          <w:p w14:paraId="73E8A877">
            <w:pPr>
              <w:jc w:val="center"/>
              <w:rPr>
                <w:rFonts w:ascii="Times New Roman" w:eastAsiaTheme="minorEastAsia"/>
                <w:sz w:val="24"/>
                <w:szCs w:val="24"/>
              </w:rPr>
            </w:pPr>
            <w:r>
              <w:rPr>
                <w:rFonts w:ascii="Times New Roman" w:eastAsiaTheme="minorEastAsia"/>
                <w:sz w:val="24"/>
                <w:szCs w:val="24"/>
              </w:rPr>
              <w:t>项目的整体思路和框架</w:t>
            </w:r>
          </w:p>
        </w:tc>
        <w:tc>
          <w:tcPr>
            <w:tcW w:w="674" w:type="dxa"/>
            <w:vAlign w:val="center"/>
          </w:tcPr>
          <w:p w14:paraId="04B3D634">
            <w:pPr>
              <w:jc w:val="center"/>
              <w:rPr>
                <w:rFonts w:ascii="Times New Roman" w:eastAsiaTheme="minorEastAsia"/>
                <w:sz w:val="24"/>
                <w:szCs w:val="24"/>
              </w:rPr>
            </w:pPr>
            <w:r>
              <w:rPr>
                <w:rFonts w:ascii="Times New Roman" w:eastAsiaTheme="minorEastAsia"/>
                <w:sz w:val="24"/>
                <w:szCs w:val="24"/>
              </w:rPr>
              <w:t>8</w:t>
            </w:r>
          </w:p>
        </w:tc>
        <w:tc>
          <w:tcPr>
            <w:tcW w:w="5035" w:type="dxa"/>
            <w:vAlign w:val="center"/>
          </w:tcPr>
          <w:p w14:paraId="4868DFDA">
            <w:pPr>
              <w:jc w:val="left"/>
              <w:rPr>
                <w:rFonts w:ascii="Times New Roman" w:eastAsiaTheme="minorEastAsia"/>
                <w:sz w:val="24"/>
                <w:szCs w:val="24"/>
              </w:rPr>
            </w:pPr>
            <w:r>
              <w:rPr>
                <w:rFonts w:ascii="Times New Roman" w:eastAsiaTheme="minorEastAsia"/>
                <w:sz w:val="24"/>
                <w:szCs w:val="24"/>
              </w:rPr>
              <w:t>整体思路清晰、切合需求，方案设想合理得</w:t>
            </w:r>
            <w:r>
              <w:rPr>
                <w:rFonts w:ascii="Times New Roman" w:eastAsiaTheme="minorEastAsia"/>
                <w:spacing w:val="1"/>
                <w:sz w:val="24"/>
                <w:szCs w:val="24"/>
              </w:rPr>
              <w:t>6</w:t>
            </w:r>
            <w:r>
              <w:rPr>
                <w:rFonts w:hint="eastAsia" w:ascii="Times New Roman" w:eastAsiaTheme="minorEastAsia"/>
                <w:spacing w:val="1"/>
                <w:sz w:val="24"/>
                <w:szCs w:val="24"/>
              </w:rPr>
              <w:t>—</w:t>
            </w:r>
            <w:r>
              <w:rPr>
                <w:rFonts w:ascii="Times New Roman" w:eastAsiaTheme="minorEastAsia"/>
                <w:spacing w:val="1"/>
                <w:sz w:val="24"/>
                <w:szCs w:val="24"/>
              </w:rPr>
              <w:t>8</w:t>
            </w:r>
            <w:r>
              <w:rPr>
                <w:rFonts w:ascii="Times New Roman" w:eastAsiaTheme="minorEastAsia"/>
                <w:sz w:val="24"/>
                <w:szCs w:val="24"/>
              </w:rPr>
              <w:t>分；整体思路较清晰、基本切合需求，方案设想较合理，可行性一般，得</w:t>
            </w:r>
            <w:r>
              <w:rPr>
                <w:rFonts w:ascii="Times New Roman" w:eastAsiaTheme="minorEastAsia"/>
                <w:spacing w:val="1"/>
                <w:sz w:val="24"/>
                <w:szCs w:val="24"/>
              </w:rPr>
              <w:t>3</w:t>
            </w:r>
            <w:r>
              <w:rPr>
                <w:rFonts w:hint="eastAsia" w:ascii="Times New Roman" w:eastAsiaTheme="minorEastAsia"/>
                <w:spacing w:val="1"/>
                <w:sz w:val="24"/>
                <w:szCs w:val="24"/>
              </w:rPr>
              <w:t>—</w:t>
            </w:r>
            <w:r>
              <w:rPr>
                <w:rFonts w:ascii="Times New Roman" w:eastAsiaTheme="minorEastAsia"/>
                <w:spacing w:val="1"/>
                <w:sz w:val="24"/>
                <w:szCs w:val="24"/>
              </w:rPr>
              <w:t>5</w:t>
            </w:r>
            <w:r>
              <w:rPr>
                <w:rFonts w:ascii="Times New Roman" w:eastAsiaTheme="minorEastAsia"/>
                <w:sz w:val="24"/>
                <w:szCs w:val="24"/>
              </w:rPr>
              <w:t>分；整体思路模糊、不切合需求，研究方案设想不合理，可行性差，得</w:t>
            </w:r>
            <w:r>
              <w:rPr>
                <w:rFonts w:ascii="Times New Roman" w:eastAsiaTheme="minorEastAsia"/>
                <w:spacing w:val="1"/>
                <w:sz w:val="24"/>
                <w:szCs w:val="24"/>
              </w:rPr>
              <w:t>0-2</w:t>
            </w:r>
            <w:r>
              <w:rPr>
                <w:rFonts w:ascii="Times New Roman" w:eastAsiaTheme="minorEastAsia"/>
                <w:sz w:val="24"/>
                <w:szCs w:val="24"/>
              </w:rPr>
              <w:t>分。</w:t>
            </w:r>
          </w:p>
        </w:tc>
      </w:tr>
      <w:tr w14:paraId="2B3A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gridSpan w:val="2"/>
            <w:vMerge w:val="continue"/>
            <w:vAlign w:val="center"/>
          </w:tcPr>
          <w:p w14:paraId="7F6A9704">
            <w:pPr>
              <w:jc w:val="center"/>
              <w:rPr>
                <w:rFonts w:ascii="Times New Roman" w:eastAsiaTheme="minorEastAsia"/>
                <w:sz w:val="24"/>
                <w:szCs w:val="24"/>
              </w:rPr>
            </w:pPr>
          </w:p>
        </w:tc>
        <w:tc>
          <w:tcPr>
            <w:tcW w:w="1005" w:type="dxa"/>
            <w:vMerge w:val="continue"/>
            <w:vAlign w:val="center"/>
          </w:tcPr>
          <w:p w14:paraId="359A67EA">
            <w:pPr>
              <w:jc w:val="center"/>
              <w:rPr>
                <w:rFonts w:ascii="Times New Roman" w:eastAsiaTheme="minorEastAsia"/>
                <w:sz w:val="24"/>
                <w:szCs w:val="24"/>
              </w:rPr>
            </w:pPr>
          </w:p>
        </w:tc>
        <w:tc>
          <w:tcPr>
            <w:tcW w:w="960" w:type="dxa"/>
            <w:vMerge w:val="continue"/>
            <w:vAlign w:val="center"/>
          </w:tcPr>
          <w:p w14:paraId="08849F02">
            <w:pPr>
              <w:jc w:val="center"/>
              <w:rPr>
                <w:rFonts w:ascii="Times New Roman" w:eastAsiaTheme="minorEastAsia"/>
                <w:sz w:val="24"/>
                <w:szCs w:val="24"/>
              </w:rPr>
            </w:pPr>
          </w:p>
        </w:tc>
        <w:tc>
          <w:tcPr>
            <w:tcW w:w="938" w:type="dxa"/>
            <w:vAlign w:val="center"/>
          </w:tcPr>
          <w:p w14:paraId="29CA00E8">
            <w:pPr>
              <w:jc w:val="center"/>
              <w:rPr>
                <w:rFonts w:ascii="Times New Roman" w:eastAsiaTheme="minorEastAsia"/>
                <w:sz w:val="24"/>
                <w:szCs w:val="24"/>
              </w:rPr>
            </w:pPr>
            <w:r>
              <w:rPr>
                <w:rFonts w:ascii="Times New Roman" w:eastAsiaTheme="minorEastAsia"/>
                <w:sz w:val="24"/>
                <w:szCs w:val="24"/>
              </w:rPr>
              <w:t>方案的全面性、科学性、创新性</w:t>
            </w:r>
          </w:p>
        </w:tc>
        <w:tc>
          <w:tcPr>
            <w:tcW w:w="674" w:type="dxa"/>
            <w:vAlign w:val="center"/>
          </w:tcPr>
          <w:p w14:paraId="631DB5D0">
            <w:pPr>
              <w:jc w:val="center"/>
              <w:rPr>
                <w:rFonts w:ascii="Times New Roman" w:eastAsiaTheme="minorEastAsia"/>
                <w:sz w:val="24"/>
                <w:szCs w:val="24"/>
              </w:rPr>
            </w:pPr>
            <w:r>
              <w:rPr>
                <w:rFonts w:ascii="Times New Roman" w:eastAsiaTheme="minorEastAsia"/>
                <w:sz w:val="24"/>
                <w:szCs w:val="24"/>
              </w:rPr>
              <w:t>7</w:t>
            </w:r>
          </w:p>
        </w:tc>
        <w:tc>
          <w:tcPr>
            <w:tcW w:w="5035" w:type="dxa"/>
            <w:vAlign w:val="center"/>
          </w:tcPr>
          <w:p w14:paraId="267AECFE">
            <w:pPr>
              <w:jc w:val="left"/>
              <w:rPr>
                <w:rFonts w:ascii="Times New Roman" w:eastAsiaTheme="minorEastAsia"/>
                <w:sz w:val="24"/>
                <w:szCs w:val="24"/>
              </w:rPr>
            </w:pPr>
            <w:r>
              <w:rPr>
                <w:rFonts w:ascii="Times New Roman" w:eastAsiaTheme="minorEastAsia"/>
                <w:sz w:val="24"/>
                <w:szCs w:val="24"/>
              </w:rPr>
              <w:t>方案科学合理、创新性强、测算项目全面得6</w:t>
            </w:r>
            <w:r>
              <w:rPr>
                <w:rFonts w:hint="eastAsia" w:ascii="Times New Roman" w:eastAsiaTheme="minorEastAsia"/>
                <w:sz w:val="24"/>
                <w:szCs w:val="24"/>
              </w:rPr>
              <w:t>—</w:t>
            </w:r>
            <w:r>
              <w:rPr>
                <w:rFonts w:ascii="Times New Roman" w:eastAsiaTheme="minorEastAsia"/>
                <w:sz w:val="24"/>
                <w:szCs w:val="24"/>
              </w:rPr>
              <w:t>7分；方案较为合理、创新性较强、测算项目较全面得4</w:t>
            </w:r>
            <w:r>
              <w:rPr>
                <w:rFonts w:hint="eastAsia" w:ascii="Times New Roman" w:eastAsiaTheme="minorEastAsia"/>
                <w:sz w:val="24"/>
                <w:szCs w:val="24"/>
              </w:rPr>
              <w:t>—</w:t>
            </w:r>
            <w:r>
              <w:rPr>
                <w:rFonts w:ascii="Times New Roman" w:eastAsiaTheme="minorEastAsia"/>
                <w:sz w:val="24"/>
                <w:szCs w:val="24"/>
              </w:rPr>
              <w:t>5分；方案基本合理、创新性一般、测算项目有部分遗漏得2</w:t>
            </w:r>
            <w:r>
              <w:rPr>
                <w:rFonts w:hint="eastAsia" w:ascii="Times New Roman" w:eastAsiaTheme="minorEastAsia"/>
                <w:sz w:val="24"/>
                <w:szCs w:val="24"/>
              </w:rPr>
              <w:t>—</w:t>
            </w:r>
            <w:r>
              <w:rPr>
                <w:rFonts w:ascii="Times New Roman" w:eastAsiaTheme="minorEastAsia"/>
                <w:sz w:val="24"/>
                <w:szCs w:val="24"/>
              </w:rPr>
              <w:t>3分；方案不合理、创新性较差、测算项目遗漏较多得0-1分。</w:t>
            </w:r>
          </w:p>
        </w:tc>
      </w:tr>
      <w:tr w14:paraId="1912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gridSpan w:val="2"/>
            <w:vMerge w:val="continue"/>
            <w:vAlign w:val="center"/>
          </w:tcPr>
          <w:p w14:paraId="202D8189">
            <w:pPr>
              <w:jc w:val="center"/>
              <w:rPr>
                <w:rFonts w:ascii="Times New Roman" w:eastAsiaTheme="minorEastAsia"/>
                <w:sz w:val="24"/>
                <w:szCs w:val="24"/>
              </w:rPr>
            </w:pPr>
          </w:p>
        </w:tc>
        <w:tc>
          <w:tcPr>
            <w:tcW w:w="1005" w:type="dxa"/>
            <w:vMerge w:val="continue"/>
            <w:vAlign w:val="center"/>
          </w:tcPr>
          <w:p w14:paraId="3D64E9D7">
            <w:pPr>
              <w:jc w:val="center"/>
              <w:rPr>
                <w:rFonts w:ascii="Times New Roman" w:eastAsiaTheme="minorEastAsia"/>
                <w:sz w:val="24"/>
                <w:szCs w:val="24"/>
              </w:rPr>
            </w:pPr>
          </w:p>
        </w:tc>
        <w:tc>
          <w:tcPr>
            <w:tcW w:w="960" w:type="dxa"/>
            <w:vMerge w:val="continue"/>
            <w:vAlign w:val="center"/>
          </w:tcPr>
          <w:p w14:paraId="7F44C061">
            <w:pPr>
              <w:jc w:val="center"/>
              <w:rPr>
                <w:rFonts w:ascii="Times New Roman" w:eastAsiaTheme="minorEastAsia"/>
                <w:sz w:val="24"/>
                <w:szCs w:val="24"/>
              </w:rPr>
            </w:pPr>
          </w:p>
        </w:tc>
        <w:tc>
          <w:tcPr>
            <w:tcW w:w="938" w:type="dxa"/>
            <w:vAlign w:val="center"/>
          </w:tcPr>
          <w:p w14:paraId="12C6482B">
            <w:pPr>
              <w:jc w:val="center"/>
              <w:rPr>
                <w:rFonts w:ascii="Times New Roman" w:eastAsiaTheme="minorEastAsia"/>
                <w:sz w:val="24"/>
                <w:szCs w:val="24"/>
              </w:rPr>
            </w:pPr>
            <w:r>
              <w:rPr>
                <w:rFonts w:ascii="Times New Roman" w:eastAsiaTheme="minorEastAsia"/>
                <w:sz w:val="24"/>
                <w:szCs w:val="24"/>
              </w:rPr>
              <w:t>方案的可行性</w:t>
            </w:r>
          </w:p>
        </w:tc>
        <w:tc>
          <w:tcPr>
            <w:tcW w:w="674" w:type="dxa"/>
            <w:vAlign w:val="center"/>
          </w:tcPr>
          <w:p w14:paraId="04B93B97">
            <w:pPr>
              <w:jc w:val="center"/>
              <w:rPr>
                <w:rFonts w:ascii="Times New Roman" w:eastAsiaTheme="minorEastAsia"/>
                <w:sz w:val="24"/>
                <w:szCs w:val="24"/>
              </w:rPr>
            </w:pPr>
            <w:r>
              <w:rPr>
                <w:rFonts w:ascii="Times New Roman" w:eastAsiaTheme="minorEastAsia"/>
                <w:sz w:val="24"/>
                <w:szCs w:val="24"/>
              </w:rPr>
              <w:t>7</w:t>
            </w:r>
          </w:p>
        </w:tc>
        <w:tc>
          <w:tcPr>
            <w:tcW w:w="5035" w:type="dxa"/>
            <w:vAlign w:val="center"/>
          </w:tcPr>
          <w:p w14:paraId="6D42B8A0">
            <w:pPr>
              <w:jc w:val="left"/>
              <w:rPr>
                <w:rFonts w:ascii="Times New Roman" w:eastAsiaTheme="minorEastAsia"/>
                <w:sz w:val="24"/>
                <w:szCs w:val="24"/>
              </w:rPr>
            </w:pPr>
            <w:r>
              <w:rPr>
                <w:rFonts w:ascii="Times New Roman" w:eastAsiaTheme="minorEastAsia"/>
                <w:sz w:val="24"/>
                <w:szCs w:val="24"/>
              </w:rPr>
              <w:t>方案可操作性强、落地实施容易得6</w:t>
            </w:r>
            <w:r>
              <w:rPr>
                <w:rFonts w:hint="eastAsia" w:ascii="Times New Roman" w:eastAsiaTheme="minorEastAsia"/>
                <w:sz w:val="24"/>
                <w:szCs w:val="24"/>
              </w:rPr>
              <w:t>—</w:t>
            </w:r>
            <w:r>
              <w:rPr>
                <w:rFonts w:ascii="Times New Roman" w:eastAsiaTheme="minorEastAsia"/>
                <w:sz w:val="24"/>
                <w:szCs w:val="24"/>
              </w:rPr>
              <w:t>7分；方案可操作性较强，落地实施较容易得4</w:t>
            </w:r>
            <w:r>
              <w:rPr>
                <w:rFonts w:hint="eastAsia" w:ascii="Times New Roman" w:eastAsiaTheme="minorEastAsia"/>
                <w:sz w:val="24"/>
                <w:szCs w:val="24"/>
              </w:rPr>
              <w:t>—</w:t>
            </w:r>
            <w:r>
              <w:rPr>
                <w:rFonts w:ascii="Times New Roman" w:eastAsiaTheme="minorEastAsia"/>
                <w:sz w:val="24"/>
                <w:szCs w:val="24"/>
              </w:rPr>
              <w:t>5分；方案可操作性一般、落地实施一般得2</w:t>
            </w:r>
            <w:r>
              <w:rPr>
                <w:rFonts w:hint="eastAsia" w:ascii="Times New Roman" w:eastAsiaTheme="minorEastAsia"/>
                <w:sz w:val="24"/>
                <w:szCs w:val="24"/>
              </w:rPr>
              <w:t>—</w:t>
            </w:r>
            <w:r>
              <w:rPr>
                <w:rFonts w:ascii="Times New Roman" w:eastAsiaTheme="minorEastAsia"/>
                <w:sz w:val="24"/>
                <w:szCs w:val="24"/>
              </w:rPr>
              <w:t>3分；方案可操作性差、落地实施困难得0-1分。</w:t>
            </w:r>
          </w:p>
        </w:tc>
      </w:tr>
      <w:tr w14:paraId="29E46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gridSpan w:val="2"/>
            <w:vMerge w:val="continue"/>
            <w:vAlign w:val="center"/>
          </w:tcPr>
          <w:p w14:paraId="0170BBF9">
            <w:pPr>
              <w:jc w:val="center"/>
              <w:rPr>
                <w:rFonts w:ascii="Times New Roman" w:eastAsiaTheme="minorEastAsia"/>
                <w:sz w:val="24"/>
                <w:szCs w:val="24"/>
              </w:rPr>
            </w:pPr>
          </w:p>
        </w:tc>
        <w:tc>
          <w:tcPr>
            <w:tcW w:w="1005" w:type="dxa"/>
            <w:vMerge w:val="continue"/>
            <w:vAlign w:val="center"/>
          </w:tcPr>
          <w:p w14:paraId="122D9CDC">
            <w:pPr>
              <w:jc w:val="center"/>
              <w:rPr>
                <w:rFonts w:ascii="Times New Roman" w:eastAsiaTheme="minorEastAsia"/>
                <w:sz w:val="24"/>
                <w:szCs w:val="24"/>
              </w:rPr>
            </w:pPr>
          </w:p>
        </w:tc>
        <w:tc>
          <w:tcPr>
            <w:tcW w:w="960" w:type="dxa"/>
            <w:vMerge w:val="continue"/>
            <w:vAlign w:val="center"/>
          </w:tcPr>
          <w:p w14:paraId="407C189D">
            <w:pPr>
              <w:jc w:val="center"/>
              <w:rPr>
                <w:rFonts w:ascii="Times New Roman" w:eastAsiaTheme="minorEastAsia"/>
                <w:sz w:val="24"/>
                <w:szCs w:val="24"/>
              </w:rPr>
            </w:pPr>
          </w:p>
        </w:tc>
        <w:tc>
          <w:tcPr>
            <w:tcW w:w="938" w:type="dxa"/>
            <w:vAlign w:val="center"/>
          </w:tcPr>
          <w:p w14:paraId="65443268">
            <w:pPr>
              <w:jc w:val="center"/>
              <w:rPr>
                <w:rFonts w:ascii="Times New Roman" w:eastAsiaTheme="minorEastAsia"/>
                <w:sz w:val="24"/>
                <w:szCs w:val="24"/>
              </w:rPr>
            </w:pPr>
            <w:r>
              <w:rPr>
                <w:rFonts w:ascii="Times New Roman" w:eastAsiaTheme="minorEastAsia"/>
                <w:sz w:val="24"/>
                <w:szCs w:val="24"/>
              </w:rPr>
              <w:t>项目组织安排的合理性、可控性</w:t>
            </w:r>
          </w:p>
        </w:tc>
        <w:tc>
          <w:tcPr>
            <w:tcW w:w="674" w:type="dxa"/>
            <w:vAlign w:val="center"/>
          </w:tcPr>
          <w:p w14:paraId="0C230E0A">
            <w:pPr>
              <w:jc w:val="center"/>
              <w:rPr>
                <w:rFonts w:ascii="Times New Roman" w:eastAsiaTheme="minorEastAsia"/>
                <w:sz w:val="24"/>
                <w:szCs w:val="24"/>
              </w:rPr>
            </w:pPr>
            <w:r>
              <w:rPr>
                <w:rFonts w:ascii="Times New Roman" w:eastAsiaTheme="minorEastAsia"/>
                <w:sz w:val="24"/>
                <w:szCs w:val="24"/>
              </w:rPr>
              <w:t>5</w:t>
            </w:r>
          </w:p>
        </w:tc>
        <w:tc>
          <w:tcPr>
            <w:tcW w:w="5035" w:type="dxa"/>
            <w:vAlign w:val="center"/>
          </w:tcPr>
          <w:p w14:paraId="23E83D42">
            <w:pPr>
              <w:jc w:val="left"/>
              <w:rPr>
                <w:rFonts w:ascii="Times New Roman" w:eastAsiaTheme="minorEastAsia"/>
                <w:sz w:val="24"/>
                <w:szCs w:val="24"/>
              </w:rPr>
            </w:pPr>
            <w:r>
              <w:rPr>
                <w:rFonts w:ascii="Times New Roman" w:eastAsiaTheme="minorEastAsia"/>
                <w:sz w:val="24"/>
                <w:szCs w:val="24"/>
              </w:rPr>
              <w:t>项目组织安排合理、可控性强得5分；项目组织安排较合理、可控性较强得4分；项目组织安排一般、可控性一般得2</w:t>
            </w:r>
            <w:r>
              <w:rPr>
                <w:rFonts w:hint="eastAsia" w:ascii="Times New Roman" w:eastAsiaTheme="minorEastAsia"/>
                <w:sz w:val="24"/>
                <w:szCs w:val="24"/>
              </w:rPr>
              <w:t>—</w:t>
            </w:r>
            <w:r>
              <w:rPr>
                <w:rFonts w:ascii="Times New Roman" w:eastAsiaTheme="minorEastAsia"/>
                <w:sz w:val="24"/>
                <w:szCs w:val="24"/>
              </w:rPr>
              <w:t>3分；项目组织安排不合理、可控性差得0-1分。</w:t>
            </w:r>
          </w:p>
        </w:tc>
      </w:tr>
      <w:tr w14:paraId="4281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gridSpan w:val="2"/>
            <w:vMerge w:val="continue"/>
            <w:vAlign w:val="center"/>
          </w:tcPr>
          <w:p w14:paraId="2F2613EE">
            <w:pPr>
              <w:jc w:val="center"/>
              <w:rPr>
                <w:rFonts w:ascii="Times New Roman" w:eastAsiaTheme="minorEastAsia"/>
                <w:sz w:val="24"/>
                <w:szCs w:val="24"/>
              </w:rPr>
            </w:pPr>
          </w:p>
        </w:tc>
        <w:tc>
          <w:tcPr>
            <w:tcW w:w="1005" w:type="dxa"/>
            <w:vMerge w:val="continue"/>
            <w:vAlign w:val="center"/>
          </w:tcPr>
          <w:p w14:paraId="17014563">
            <w:pPr>
              <w:jc w:val="center"/>
              <w:rPr>
                <w:rFonts w:ascii="Times New Roman" w:eastAsiaTheme="minorEastAsia"/>
                <w:sz w:val="24"/>
                <w:szCs w:val="24"/>
              </w:rPr>
            </w:pPr>
          </w:p>
        </w:tc>
        <w:tc>
          <w:tcPr>
            <w:tcW w:w="960" w:type="dxa"/>
            <w:vAlign w:val="center"/>
          </w:tcPr>
          <w:p w14:paraId="4D0680D3">
            <w:pPr>
              <w:jc w:val="center"/>
              <w:rPr>
                <w:rFonts w:ascii="Times New Roman" w:eastAsiaTheme="minorEastAsia"/>
                <w:sz w:val="24"/>
                <w:szCs w:val="24"/>
              </w:rPr>
            </w:pPr>
            <w:r>
              <w:rPr>
                <w:rFonts w:ascii="Times New Roman" w:eastAsiaTheme="minorEastAsia"/>
                <w:sz w:val="24"/>
                <w:szCs w:val="24"/>
              </w:rPr>
              <w:t>日常服务配合</w:t>
            </w:r>
          </w:p>
        </w:tc>
        <w:tc>
          <w:tcPr>
            <w:tcW w:w="1612" w:type="dxa"/>
            <w:gridSpan w:val="2"/>
            <w:vAlign w:val="center"/>
          </w:tcPr>
          <w:p w14:paraId="7A465565">
            <w:pPr>
              <w:jc w:val="center"/>
              <w:rPr>
                <w:rFonts w:ascii="Times New Roman" w:eastAsiaTheme="minorEastAsia"/>
                <w:sz w:val="24"/>
                <w:szCs w:val="24"/>
              </w:rPr>
            </w:pPr>
            <w:r>
              <w:rPr>
                <w:rFonts w:ascii="Times New Roman" w:eastAsiaTheme="minorEastAsia"/>
                <w:sz w:val="24"/>
                <w:szCs w:val="24"/>
              </w:rPr>
              <w:t>3</w:t>
            </w:r>
          </w:p>
        </w:tc>
        <w:tc>
          <w:tcPr>
            <w:tcW w:w="5035" w:type="dxa"/>
            <w:vAlign w:val="center"/>
          </w:tcPr>
          <w:p w14:paraId="0FF2020E">
            <w:pPr>
              <w:jc w:val="left"/>
              <w:rPr>
                <w:rFonts w:ascii="Times New Roman" w:eastAsiaTheme="minorEastAsia"/>
                <w:sz w:val="24"/>
                <w:szCs w:val="24"/>
              </w:rPr>
            </w:pPr>
            <w:r>
              <w:rPr>
                <w:rFonts w:ascii="Times New Roman" w:eastAsiaTheme="minorEastAsia"/>
                <w:sz w:val="24"/>
                <w:szCs w:val="24"/>
              </w:rPr>
              <w:t>日常服务配合：承诺提供项目本身的日常服务并满足与项目相关的临时性、突发性需求服务，保证12小时内及时响应，得3分；</w:t>
            </w:r>
          </w:p>
          <w:p w14:paraId="468B2699">
            <w:pPr>
              <w:jc w:val="left"/>
              <w:rPr>
                <w:rFonts w:ascii="Times New Roman" w:eastAsiaTheme="minorEastAsia"/>
                <w:sz w:val="24"/>
                <w:szCs w:val="24"/>
              </w:rPr>
            </w:pPr>
            <w:r>
              <w:rPr>
                <w:rFonts w:ascii="Times New Roman" w:eastAsiaTheme="minorEastAsia"/>
                <w:sz w:val="24"/>
                <w:szCs w:val="24"/>
              </w:rPr>
              <w:t>承诺提供项目本身的日常服务并满足部分与项目相关的临时性、突发性需求服务，保证24小时内及时响应，得1分；</w:t>
            </w:r>
          </w:p>
          <w:p w14:paraId="069606CD">
            <w:pPr>
              <w:jc w:val="left"/>
              <w:rPr>
                <w:rFonts w:ascii="Times New Roman" w:eastAsiaTheme="minorEastAsia"/>
                <w:sz w:val="24"/>
                <w:szCs w:val="24"/>
              </w:rPr>
            </w:pPr>
            <w:r>
              <w:rPr>
                <w:rFonts w:ascii="Times New Roman" w:eastAsiaTheme="minorEastAsia"/>
                <w:sz w:val="24"/>
                <w:szCs w:val="24"/>
              </w:rPr>
              <w:t>承诺提供项目本身的日常服务，对与项目相关的临时性、突发性需求服务不能承诺响应时间，得0分。</w:t>
            </w:r>
          </w:p>
        </w:tc>
      </w:tr>
      <w:tr w14:paraId="6A5C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gridSpan w:val="2"/>
            <w:vMerge w:val="continue"/>
            <w:vAlign w:val="center"/>
          </w:tcPr>
          <w:p w14:paraId="0BE8A003">
            <w:pPr>
              <w:jc w:val="center"/>
              <w:rPr>
                <w:rFonts w:ascii="Times New Roman" w:eastAsiaTheme="minorEastAsia"/>
                <w:sz w:val="24"/>
                <w:szCs w:val="24"/>
              </w:rPr>
            </w:pPr>
          </w:p>
        </w:tc>
        <w:tc>
          <w:tcPr>
            <w:tcW w:w="1005" w:type="dxa"/>
            <w:vMerge w:val="continue"/>
            <w:vAlign w:val="center"/>
          </w:tcPr>
          <w:p w14:paraId="2A1BD496">
            <w:pPr>
              <w:jc w:val="center"/>
              <w:rPr>
                <w:rFonts w:ascii="Times New Roman" w:eastAsiaTheme="minorEastAsia"/>
                <w:sz w:val="24"/>
                <w:szCs w:val="24"/>
              </w:rPr>
            </w:pPr>
          </w:p>
        </w:tc>
        <w:tc>
          <w:tcPr>
            <w:tcW w:w="960" w:type="dxa"/>
            <w:vAlign w:val="center"/>
          </w:tcPr>
          <w:p w14:paraId="4630F3BC">
            <w:pPr>
              <w:jc w:val="center"/>
              <w:rPr>
                <w:rFonts w:ascii="Times New Roman" w:eastAsiaTheme="minorEastAsia"/>
                <w:sz w:val="24"/>
                <w:szCs w:val="24"/>
              </w:rPr>
            </w:pPr>
            <w:r>
              <w:rPr>
                <w:rFonts w:ascii="Times New Roman" w:eastAsiaTheme="minorEastAsia"/>
                <w:sz w:val="24"/>
                <w:szCs w:val="24"/>
              </w:rPr>
              <w:t>后续服务配合</w:t>
            </w:r>
          </w:p>
        </w:tc>
        <w:tc>
          <w:tcPr>
            <w:tcW w:w="1612" w:type="dxa"/>
            <w:gridSpan w:val="2"/>
            <w:vAlign w:val="center"/>
          </w:tcPr>
          <w:p w14:paraId="0705DF04">
            <w:pPr>
              <w:jc w:val="center"/>
              <w:rPr>
                <w:rFonts w:ascii="Times New Roman" w:eastAsiaTheme="minorEastAsia"/>
                <w:sz w:val="24"/>
                <w:szCs w:val="24"/>
              </w:rPr>
            </w:pPr>
            <w:r>
              <w:rPr>
                <w:rFonts w:ascii="Times New Roman" w:eastAsiaTheme="minorEastAsia"/>
                <w:sz w:val="24"/>
                <w:szCs w:val="24"/>
              </w:rPr>
              <w:t>2</w:t>
            </w:r>
          </w:p>
        </w:tc>
        <w:tc>
          <w:tcPr>
            <w:tcW w:w="5035" w:type="dxa"/>
            <w:vAlign w:val="center"/>
          </w:tcPr>
          <w:p w14:paraId="4618CA14">
            <w:pPr>
              <w:jc w:val="left"/>
              <w:rPr>
                <w:rFonts w:ascii="Times New Roman" w:eastAsiaTheme="minorEastAsia"/>
                <w:sz w:val="24"/>
                <w:szCs w:val="24"/>
              </w:rPr>
            </w:pPr>
            <w:r>
              <w:rPr>
                <w:rFonts w:ascii="Times New Roman" w:eastAsiaTheme="minorEastAsia"/>
                <w:sz w:val="24"/>
                <w:szCs w:val="24"/>
              </w:rPr>
              <w:t>承诺能对项目后续提供1年及以上运维服务，得2分；</w:t>
            </w:r>
          </w:p>
          <w:p w14:paraId="66E46338">
            <w:pPr>
              <w:jc w:val="left"/>
              <w:rPr>
                <w:rFonts w:ascii="Times New Roman" w:eastAsiaTheme="minorEastAsia"/>
                <w:sz w:val="24"/>
                <w:szCs w:val="24"/>
              </w:rPr>
            </w:pPr>
            <w:r>
              <w:rPr>
                <w:rFonts w:ascii="Times New Roman" w:eastAsiaTheme="minorEastAsia"/>
                <w:sz w:val="24"/>
                <w:szCs w:val="24"/>
              </w:rPr>
              <w:t>承诺能对项目后续提供6个月以上的运维服务，得1分；</w:t>
            </w:r>
          </w:p>
          <w:p w14:paraId="2BDCFF4D">
            <w:pPr>
              <w:jc w:val="left"/>
              <w:rPr>
                <w:rFonts w:ascii="Times New Roman" w:eastAsiaTheme="minorEastAsia"/>
                <w:sz w:val="24"/>
                <w:szCs w:val="24"/>
              </w:rPr>
            </w:pPr>
            <w:r>
              <w:rPr>
                <w:rFonts w:ascii="Times New Roman" w:eastAsiaTheme="minorEastAsia"/>
                <w:sz w:val="24"/>
                <w:szCs w:val="24"/>
              </w:rPr>
              <w:t>不能承诺对项目后续提供免费支撑服务，得0分。</w:t>
            </w:r>
          </w:p>
        </w:tc>
      </w:tr>
      <w:tr w14:paraId="6901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gridSpan w:val="2"/>
            <w:vAlign w:val="center"/>
          </w:tcPr>
          <w:p w14:paraId="236F4045">
            <w:pPr>
              <w:jc w:val="center"/>
              <w:rPr>
                <w:rFonts w:ascii="Times New Roman" w:eastAsiaTheme="minorEastAsia"/>
                <w:sz w:val="24"/>
                <w:szCs w:val="24"/>
              </w:rPr>
            </w:pPr>
            <w:r>
              <w:rPr>
                <w:rFonts w:ascii="Times New Roman" w:eastAsiaTheme="minorEastAsia"/>
                <w:sz w:val="24"/>
                <w:szCs w:val="24"/>
              </w:rPr>
              <w:t>2.2.3（3）</w:t>
            </w:r>
          </w:p>
        </w:tc>
        <w:tc>
          <w:tcPr>
            <w:tcW w:w="1005" w:type="dxa"/>
            <w:vAlign w:val="center"/>
          </w:tcPr>
          <w:p w14:paraId="3AFA5687">
            <w:pPr>
              <w:jc w:val="center"/>
              <w:rPr>
                <w:rFonts w:ascii="Times New Roman" w:eastAsiaTheme="minorEastAsia"/>
                <w:sz w:val="24"/>
                <w:szCs w:val="24"/>
              </w:rPr>
            </w:pPr>
            <w:r>
              <w:rPr>
                <w:rFonts w:ascii="Times New Roman" w:eastAsiaTheme="minorEastAsia"/>
                <w:sz w:val="24"/>
                <w:szCs w:val="24"/>
              </w:rPr>
              <w:t>商务评审</w:t>
            </w:r>
          </w:p>
          <w:p w14:paraId="1CB6E8D2">
            <w:pPr>
              <w:tabs>
                <w:tab w:val="left" w:pos="749"/>
              </w:tabs>
              <w:ind w:hanging="22"/>
              <w:jc w:val="center"/>
              <w:rPr>
                <w:rFonts w:ascii="Times New Roman" w:eastAsiaTheme="minorEastAsia"/>
                <w:b/>
                <w:bCs/>
                <w:sz w:val="24"/>
                <w:szCs w:val="24"/>
              </w:rPr>
            </w:pPr>
            <w:r>
              <w:rPr>
                <w:rFonts w:ascii="Times New Roman" w:eastAsiaTheme="minorEastAsia"/>
                <w:sz w:val="24"/>
                <w:szCs w:val="24"/>
              </w:rPr>
              <w:t>评分标准（30分）</w:t>
            </w:r>
          </w:p>
        </w:tc>
        <w:tc>
          <w:tcPr>
            <w:tcW w:w="960" w:type="dxa"/>
            <w:vAlign w:val="center"/>
          </w:tcPr>
          <w:p w14:paraId="037BFF8F">
            <w:pPr>
              <w:jc w:val="center"/>
              <w:rPr>
                <w:rFonts w:ascii="Times New Roman" w:eastAsiaTheme="minorEastAsia"/>
                <w:sz w:val="24"/>
                <w:szCs w:val="24"/>
              </w:rPr>
            </w:pPr>
            <w:r>
              <w:rPr>
                <w:rFonts w:ascii="Times New Roman" w:eastAsiaTheme="minorEastAsia"/>
                <w:sz w:val="24"/>
                <w:szCs w:val="24"/>
              </w:rPr>
              <w:t>报价</w:t>
            </w:r>
          </w:p>
        </w:tc>
        <w:tc>
          <w:tcPr>
            <w:tcW w:w="1612" w:type="dxa"/>
            <w:gridSpan w:val="2"/>
            <w:vAlign w:val="center"/>
          </w:tcPr>
          <w:p w14:paraId="7A9887D0">
            <w:pPr>
              <w:jc w:val="center"/>
              <w:rPr>
                <w:rFonts w:ascii="Times New Roman" w:eastAsiaTheme="minorEastAsia"/>
                <w:sz w:val="24"/>
                <w:szCs w:val="24"/>
              </w:rPr>
            </w:pPr>
            <w:r>
              <w:rPr>
                <w:rFonts w:ascii="Times New Roman" w:eastAsiaTheme="minorEastAsia"/>
                <w:sz w:val="24"/>
                <w:szCs w:val="24"/>
              </w:rPr>
              <w:t>30</w:t>
            </w:r>
          </w:p>
        </w:tc>
        <w:tc>
          <w:tcPr>
            <w:tcW w:w="5035" w:type="dxa"/>
            <w:vAlign w:val="center"/>
          </w:tcPr>
          <w:p w14:paraId="12F1342B">
            <w:pPr>
              <w:jc w:val="left"/>
              <w:rPr>
                <w:rFonts w:ascii="Times New Roman" w:eastAsiaTheme="minorEastAsia"/>
                <w:sz w:val="24"/>
                <w:szCs w:val="24"/>
                <w:highlight w:val="none"/>
              </w:rPr>
            </w:pPr>
            <w:r>
              <w:rPr>
                <w:rFonts w:ascii="Times New Roman" w:eastAsiaTheme="minorEastAsia"/>
                <w:sz w:val="24"/>
                <w:szCs w:val="24"/>
              </w:rPr>
              <w:t>分值</w:t>
            </w:r>
            <w:r>
              <w:rPr>
                <w:rFonts w:ascii="Times New Roman" w:eastAsiaTheme="minorEastAsia"/>
                <w:sz w:val="24"/>
                <w:szCs w:val="24"/>
                <w:highlight w:val="none"/>
              </w:rPr>
              <w:t>30分</w:t>
            </w:r>
          </w:p>
          <w:p w14:paraId="08BCB270">
            <w:pPr>
              <w:jc w:val="left"/>
              <w:rPr>
                <w:rFonts w:ascii="Times New Roman" w:eastAsiaTheme="minorEastAsia"/>
                <w:sz w:val="24"/>
                <w:szCs w:val="24"/>
                <w:highlight w:val="none"/>
              </w:rPr>
            </w:pPr>
            <w:r>
              <w:rPr>
                <w:rFonts w:ascii="Times New Roman" w:eastAsiaTheme="minorEastAsia"/>
                <w:sz w:val="24"/>
                <w:szCs w:val="24"/>
                <w:highlight w:val="none"/>
              </w:rPr>
              <w:t>价格分采用低价优先法计算，即满足</w:t>
            </w:r>
            <w:r>
              <w:rPr>
                <w:rFonts w:hint="eastAsia" w:ascii="Times New Roman" w:eastAsiaTheme="minorEastAsia"/>
                <w:sz w:val="24"/>
                <w:szCs w:val="24"/>
                <w:highlight w:val="none"/>
              </w:rPr>
              <w:t>比选文件</w:t>
            </w:r>
            <w:r>
              <w:rPr>
                <w:rFonts w:ascii="Times New Roman" w:eastAsiaTheme="minorEastAsia"/>
                <w:sz w:val="24"/>
                <w:szCs w:val="24"/>
                <w:highlight w:val="none"/>
              </w:rPr>
              <w:t>要求且</w:t>
            </w:r>
            <w:r>
              <w:rPr>
                <w:rFonts w:hint="eastAsia" w:ascii="Times New Roman" w:eastAsiaTheme="minorEastAsia"/>
                <w:sz w:val="24"/>
                <w:szCs w:val="24"/>
                <w:highlight w:val="none"/>
              </w:rPr>
              <w:t>比选价格最低的比选报价</w:t>
            </w:r>
            <w:r>
              <w:rPr>
                <w:rFonts w:ascii="Times New Roman" w:eastAsiaTheme="minorEastAsia"/>
                <w:sz w:val="24"/>
                <w:szCs w:val="24"/>
                <w:highlight w:val="none"/>
              </w:rPr>
              <w:t>为评标基准价，其价格分为满分。其他</w:t>
            </w:r>
            <w:r>
              <w:rPr>
                <w:rFonts w:hint="eastAsia" w:ascii="Times New Roman" w:eastAsiaTheme="minorEastAsia"/>
                <w:sz w:val="24"/>
                <w:szCs w:val="24"/>
                <w:highlight w:val="none"/>
              </w:rPr>
              <w:t>比选申请</w:t>
            </w:r>
            <w:r>
              <w:rPr>
                <w:rFonts w:ascii="Times New Roman" w:eastAsiaTheme="minorEastAsia"/>
                <w:sz w:val="24"/>
                <w:szCs w:val="24"/>
                <w:highlight w:val="none"/>
              </w:rPr>
              <w:t>人的价格分统一按照下列公式计算：</w:t>
            </w:r>
          </w:p>
          <w:p w14:paraId="2A4EF36A">
            <w:pPr>
              <w:jc w:val="left"/>
              <w:rPr>
                <w:rFonts w:ascii="Times New Roman" w:eastAsiaTheme="minorEastAsia"/>
                <w:sz w:val="24"/>
                <w:szCs w:val="24"/>
              </w:rPr>
            </w:pPr>
            <w:r>
              <w:rPr>
                <w:rFonts w:hint="eastAsia" w:ascii="Times New Roman" w:eastAsiaTheme="minorEastAsia"/>
                <w:sz w:val="24"/>
                <w:szCs w:val="24"/>
              </w:rPr>
              <w:t>比选</w:t>
            </w:r>
            <w:r>
              <w:rPr>
                <w:rFonts w:ascii="Times New Roman" w:eastAsiaTheme="minorEastAsia"/>
                <w:sz w:val="24"/>
                <w:szCs w:val="24"/>
              </w:rPr>
              <w:t>报价得分=30*(评标基准价／</w:t>
            </w:r>
            <w:r>
              <w:rPr>
                <w:rFonts w:hint="eastAsia" w:ascii="Times New Roman" w:eastAsiaTheme="minorEastAsia"/>
                <w:sz w:val="24"/>
                <w:szCs w:val="24"/>
              </w:rPr>
              <w:t>比选</w:t>
            </w:r>
            <w:r>
              <w:rPr>
                <w:rFonts w:ascii="Times New Roman" w:eastAsiaTheme="minorEastAsia"/>
                <w:sz w:val="24"/>
                <w:szCs w:val="24"/>
              </w:rPr>
              <w:t>报价)×100%</w:t>
            </w:r>
          </w:p>
        </w:tc>
      </w:tr>
    </w:tbl>
    <w:p w14:paraId="5809310B">
      <w:pPr>
        <w:pStyle w:val="5"/>
        <w:ind w:firstLine="643" w:firstLineChars="200"/>
        <w:rPr>
          <w:sz w:val="24"/>
          <w:szCs w:val="24"/>
        </w:rPr>
      </w:pPr>
      <w:r>
        <w:rPr>
          <w:rFonts w:ascii="宋体" w:hAnsi="宋体"/>
          <w:szCs w:val="32"/>
        </w:rPr>
        <w:br w:type="page"/>
      </w:r>
      <w:bookmarkStart w:id="195" w:name="_Toc25396"/>
      <w:bookmarkStart w:id="196" w:name="_Toc10000"/>
      <w:bookmarkStart w:id="197" w:name="_Toc408317038"/>
      <w:bookmarkStart w:id="198" w:name="_Toc409528461"/>
      <w:bookmarkStart w:id="199" w:name="_Toc30690"/>
      <w:bookmarkStart w:id="200" w:name="_Toc9966"/>
      <w:r>
        <w:rPr>
          <w:sz w:val="24"/>
          <w:szCs w:val="24"/>
        </w:rPr>
        <w:t>1.评审方法</w:t>
      </w:r>
      <w:bookmarkEnd w:id="195"/>
      <w:bookmarkEnd w:id="196"/>
      <w:bookmarkEnd w:id="197"/>
      <w:bookmarkEnd w:id="198"/>
      <w:bookmarkEnd w:id="199"/>
      <w:bookmarkEnd w:id="200"/>
    </w:p>
    <w:p w14:paraId="21267213">
      <w:pPr>
        <w:spacing w:line="360" w:lineRule="auto"/>
        <w:ind w:firstLine="480" w:firstLineChars="200"/>
        <w:rPr>
          <w:rFonts w:ascii="Times New Roman"/>
          <w:sz w:val="24"/>
          <w:szCs w:val="24"/>
        </w:rPr>
      </w:pPr>
      <w:r>
        <w:rPr>
          <w:rFonts w:ascii="Times New Roman"/>
          <w:sz w:val="24"/>
          <w:szCs w:val="24"/>
        </w:rPr>
        <w:t>本次评审采用综合评估法。评审委员会对满足比选文件实质性要求的比选申请文件，按照本章第2.2 款规定的评分标准进行打分，并按得分由高到低顺序推荐中选候选人，但评审委员会认为比选申请报价低于其成本的除外。综合评分相等时，以比选申请报价低的优先；比选申请报价也相等的，由比选人自行确定。</w:t>
      </w:r>
    </w:p>
    <w:p w14:paraId="05723573">
      <w:pPr>
        <w:pStyle w:val="5"/>
        <w:ind w:firstLine="482" w:firstLineChars="200"/>
        <w:rPr>
          <w:sz w:val="24"/>
          <w:szCs w:val="24"/>
        </w:rPr>
      </w:pPr>
      <w:bookmarkStart w:id="201" w:name="_Toc6098"/>
      <w:bookmarkStart w:id="202" w:name="_Toc16128"/>
      <w:bookmarkStart w:id="203" w:name="_Toc333936185"/>
      <w:bookmarkStart w:id="204" w:name="_Toc409528462"/>
      <w:bookmarkStart w:id="205" w:name="_Toc7247"/>
      <w:bookmarkStart w:id="206" w:name="_Toc408317039"/>
      <w:bookmarkStart w:id="207" w:name="_Toc22113"/>
      <w:r>
        <w:rPr>
          <w:sz w:val="24"/>
          <w:szCs w:val="24"/>
        </w:rPr>
        <w:t>2.评审标准</w:t>
      </w:r>
      <w:bookmarkEnd w:id="201"/>
      <w:bookmarkEnd w:id="202"/>
      <w:bookmarkEnd w:id="203"/>
      <w:bookmarkEnd w:id="204"/>
      <w:bookmarkEnd w:id="205"/>
      <w:bookmarkEnd w:id="206"/>
      <w:bookmarkEnd w:id="207"/>
    </w:p>
    <w:p w14:paraId="6D2FBEE2">
      <w:pPr>
        <w:pStyle w:val="6"/>
        <w:ind w:firstLine="482" w:firstLineChars="200"/>
        <w:rPr>
          <w:rFonts w:ascii="Times New Roman" w:hAnsi="Times New Roman"/>
          <w:sz w:val="24"/>
          <w:szCs w:val="24"/>
        </w:rPr>
      </w:pPr>
      <w:bookmarkStart w:id="208" w:name="_Toc408317040"/>
      <w:bookmarkStart w:id="209" w:name="_Toc333936186"/>
      <w:bookmarkStart w:id="210" w:name="_Toc20907"/>
      <w:bookmarkStart w:id="211" w:name="_Toc18215"/>
      <w:r>
        <w:rPr>
          <w:rFonts w:ascii="Times New Roman" w:hAnsi="Times New Roman"/>
          <w:sz w:val="24"/>
          <w:szCs w:val="24"/>
        </w:rPr>
        <w:t>2.1初步评审标准</w:t>
      </w:r>
      <w:bookmarkEnd w:id="208"/>
      <w:bookmarkEnd w:id="209"/>
      <w:bookmarkEnd w:id="210"/>
      <w:bookmarkEnd w:id="211"/>
    </w:p>
    <w:p w14:paraId="6F13E86D">
      <w:pPr>
        <w:spacing w:line="360" w:lineRule="auto"/>
        <w:ind w:firstLine="480" w:firstLineChars="200"/>
        <w:rPr>
          <w:rFonts w:ascii="Times New Roman"/>
          <w:sz w:val="24"/>
          <w:szCs w:val="24"/>
        </w:rPr>
      </w:pPr>
      <w:r>
        <w:rPr>
          <w:rFonts w:ascii="Times New Roman"/>
          <w:sz w:val="24"/>
          <w:szCs w:val="24"/>
        </w:rPr>
        <w:t>2.1.1 形式评审标准：见评审办法前附表。</w:t>
      </w:r>
    </w:p>
    <w:p w14:paraId="15142432">
      <w:pPr>
        <w:spacing w:line="360" w:lineRule="auto"/>
        <w:ind w:firstLine="480" w:firstLineChars="200"/>
        <w:rPr>
          <w:rFonts w:ascii="Times New Roman"/>
          <w:sz w:val="24"/>
          <w:szCs w:val="24"/>
        </w:rPr>
      </w:pPr>
      <w:r>
        <w:rPr>
          <w:rFonts w:ascii="Times New Roman"/>
          <w:sz w:val="24"/>
          <w:szCs w:val="24"/>
        </w:rPr>
        <w:t>2.1.2 资格评审标准：见评审办法前附表。</w:t>
      </w:r>
    </w:p>
    <w:p w14:paraId="36A07B76">
      <w:pPr>
        <w:spacing w:line="360" w:lineRule="auto"/>
        <w:ind w:firstLine="480" w:firstLineChars="200"/>
        <w:rPr>
          <w:rFonts w:ascii="Times New Roman"/>
          <w:sz w:val="24"/>
          <w:szCs w:val="24"/>
        </w:rPr>
      </w:pPr>
      <w:r>
        <w:rPr>
          <w:rFonts w:ascii="Times New Roman"/>
          <w:sz w:val="24"/>
          <w:szCs w:val="24"/>
        </w:rPr>
        <w:t>2.1.3 响应性评审标准：见评审办法前附表。</w:t>
      </w:r>
    </w:p>
    <w:p w14:paraId="7C2BBE89">
      <w:pPr>
        <w:pStyle w:val="6"/>
        <w:ind w:firstLine="482" w:firstLineChars="200"/>
        <w:rPr>
          <w:rFonts w:ascii="Times New Roman" w:hAnsi="Times New Roman"/>
          <w:sz w:val="24"/>
          <w:szCs w:val="24"/>
        </w:rPr>
      </w:pPr>
      <w:bookmarkStart w:id="212" w:name="_Toc408317041"/>
      <w:bookmarkStart w:id="213" w:name="_Toc27415"/>
      <w:bookmarkStart w:id="214" w:name="_Toc333936187"/>
      <w:bookmarkStart w:id="215" w:name="_Toc21634"/>
      <w:r>
        <w:rPr>
          <w:rFonts w:ascii="Times New Roman" w:hAnsi="Times New Roman"/>
          <w:sz w:val="24"/>
          <w:szCs w:val="24"/>
        </w:rPr>
        <w:t>2.2分值构成与评分标准</w:t>
      </w:r>
      <w:bookmarkEnd w:id="212"/>
      <w:bookmarkEnd w:id="213"/>
      <w:bookmarkEnd w:id="214"/>
      <w:bookmarkEnd w:id="215"/>
    </w:p>
    <w:p w14:paraId="07A84268">
      <w:pPr>
        <w:spacing w:line="360" w:lineRule="auto"/>
        <w:ind w:firstLine="480" w:firstLineChars="200"/>
        <w:rPr>
          <w:rFonts w:ascii="Times New Roman"/>
          <w:sz w:val="24"/>
          <w:szCs w:val="24"/>
        </w:rPr>
      </w:pPr>
      <w:r>
        <w:rPr>
          <w:rFonts w:ascii="Times New Roman"/>
          <w:sz w:val="24"/>
          <w:szCs w:val="24"/>
        </w:rPr>
        <w:t>2.2.1 分值构成</w:t>
      </w:r>
    </w:p>
    <w:p w14:paraId="125D538F">
      <w:pPr>
        <w:spacing w:line="360" w:lineRule="auto"/>
        <w:ind w:firstLine="480" w:firstLineChars="200"/>
        <w:rPr>
          <w:rFonts w:ascii="Times New Roman"/>
          <w:sz w:val="24"/>
          <w:szCs w:val="24"/>
        </w:rPr>
      </w:pPr>
      <w:r>
        <w:rPr>
          <w:rFonts w:ascii="Times New Roman"/>
          <w:sz w:val="24"/>
          <w:szCs w:val="24"/>
        </w:rPr>
        <w:t>（1）风险评审：见评审办法前附表；</w:t>
      </w:r>
    </w:p>
    <w:p w14:paraId="157DADB5">
      <w:pPr>
        <w:spacing w:line="360" w:lineRule="auto"/>
        <w:ind w:firstLine="480" w:firstLineChars="200"/>
        <w:rPr>
          <w:rFonts w:ascii="Times New Roman"/>
          <w:sz w:val="24"/>
          <w:szCs w:val="24"/>
        </w:rPr>
      </w:pPr>
      <w:r>
        <w:rPr>
          <w:rFonts w:ascii="Times New Roman"/>
          <w:sz w:val="24"/>
          <w:szCs w:val="24"/>
        </w:rPr>
        <w:t>（2）技术评审：见评审办法前附表；</w:t>
      </w:r>
    </w:p>
    <w:p w14:paraId="6291F933">
      <w:pPr>
        <w:spacing w:line="360" w:lineRule="auto"/>
        <w:ind w:firstLine="480" w:firstLineChars="200"/>
        <w:rPr>
          <w:rFonts w:ascii="Times New Roman"/>
          <w:sz w:val="24"/>
          <w:szCs w:val="24"/>
        </w:rPr>
      </w:pPr>
      <w:r>
        <w:rPr>
          <w:rFonts w:ascii="Times New Roman"/>
          <w:sz w:val="24"/>
          <w:szCs w:val="24"/>
        </w:rPr>
        <w:t>（3）商务评审：见评审办法前附表；</w:t>
      </w:r>
    </w:p>
    <w:p w14:paraId="0C528D59">
      <w:pPr>
        <w:spacing w:line="360" w:lineRule="auto"/>
        <w:ind w:firstLine="480" w:firstLineChars="200"/>
        <w:rPr>
          <w:rFonts w:ascii="Times New Roman"/>
          <w:sz w:val="24"/>
          <w:szCs w:val="24"/>
        </w:rPr>
      </w:pPr>
      <w:r>
        <w:rPr>
          <w:rFonts w:ascii="Times New Roman"/>
          <w:sz w:val="24"/>
          <w:szCs w:val="24"/>
        </w:rPr>
        <w:t>2.2.2 评审基准价计算</w:t>
      </w:r>
    </w:p>
    <w:p w14:paraId="64E71DB9">
      <w:pPr>
        <w:spacing w:line="360" w:lineRule="auto"/>
        <w:ind w:firstLine="480" w:firstLineChars="200"/>
        <w:rPr>
          <w:rFonts w:ascii="Times New Roman"/>
          <w:sz w:val="24"/>
          <w:szCs w:val="24"/>
        </w:rPr>
      </w:pPr>
      <w:r>
        <w:rPr>
          <w:rFonts w:ascii="Times New Roman"/>
          <w:sz w:val="24"/>
          <w:szCs w:val="24"/>
        </w:rPr>
        <w:t>评审基准价计算方法：见评审办法前附表。</w:t>
      </w:r>
    </w:p>
    <w:p w14:paraId="77A5006A">
      <w:pPr>
        <w:spacing w:line="360" w:lineRule="auto"/>
        <w:ind w:firstLine="480" w:firstLineChars="200"/>
        <w:rPr>
          <w:rFonts w:ascii="Times New Roman"/>
          <w:sz w:val="24"/>
          <w:szCs w:val="24"/>
        </w:rPr>
      </w:pPr>
      <w:r>
        <w:rPr>
          <w:rFonts w:ascii="Times New Roman"/>
          <w:sz w:val="24"/>
          <w:szCs w:val="24"/>
        </w:rPr>
        <w:t>2.2.3 评分标准</w:t>
      </w:r>
    </w:p>
    <w:p w14:paraId="18D31A0F">
      <w:pPr>
        <w:spacing w:line="360" w:lineRule="auto"/>
        <w:ind w:firstLine="480" w:firstLineChars="200"/>
        <w:rPr>
          <w:rFonts w:ascii="Times New Roman"/>
          <w:sz w:val="24"/>
          <w:szCs w:val="24"/>
        </w:rPr>
      </w:pPr>
      <w:r>
        <w:rPr>
          <w:rFonts w:ascii="Times New Roman"/>
          <w:sz w:val="24"/>
          <w:szCs w:val="24"/>
        </w:rPr>
        <w:t>（1）风险评审评分标准：见评审办法前附表；</w:t>
      </w:r>
    </w:p>
    <w:p w14:paraId="674E23B7">
      <w:pPr>
        <w:spacing w:line="360" w:lineRule="auto"/>
        <w:ind w:firstLine="480" w:firstLineChars="200"/>
        <w:rPr>
          <w:rFonts w:ascii="Times New Roman"/>
          <w:sz w:val="24"/>
          <w:szCs w:val="24"/>
        </w:rPr>
      </w:pPr>
      <w:r>
        <w:rPr>
          <w:rFonts w:ascii="Times New Roman"/>
          <w:sz w:val="24"/>
          <w:szCs w:val="24"/>
        </w:rPr>
        <w:t>（2）技术评审评分标准：见评审办法前附表；</w:t>
      </w:r>
    </w:p>
    <w:p w14:paraId="774BF7CF">
      <w:pPr>
        <w:spacing w:line="360" w:lineRule="auto"/>
        <w:ind w:firstLine="480" w:firstLineChars="200"/>
        <w:rPr>
          <w:rFonts w:ascii="Times New Roman"/>
          <w:sz w:val="24"/>
          <w:szCs w:val="24"/>
        </w:rPr>
      </w:pPr>
      <w:r>
        <w:rPr>
          <w:rFonts w:ascii="Times New Roman"/>
          <w:sz w:val="24"/>
          <w:szCs w:val="24"/>
        </w:rPr>
        <w:t>（3）商务评审评分标准：见评审办法前附表；</w:t>
      </w:r>
    </w:p>
    <w:p w14:paraId="3F9C68A2">
      <w:pPr>
        <w:pStyle w:val="5"/>
        <w:ind w:firstLine="482" w:firstLineChars="200"/>
        <w:rPr>
          <w:sz w:val="24"/>
          <w:szCs w:val="24"/>
        </w:rPr>
      </w:pPr>
      <w:bookmarkStart w:id="216" w:name="_Toc1326"/>
      <w:bookmarkStart w:id="217" w:name="_Toc26870"/>
      <w:bookmarkStart w:id="218" w:name="_Toc409528463"/>
      <w:bookmarkStart w:id="219" w:name="_Toc21612"/>
      <w:bookmarkStart w:id="220" w:name="_Toc10569"/>
      <w:bookmarkStart w:id="221" w:name="_Toc333936188"/>
      <w:bookmarkStart w:id="222" w:name="_Toc408317042"/>
      <w:r>
        <w:rPr>
          <w:sz w:val="24"/>
          <w:szCs w:val="24"/>
        </w:rPr>
        <w:t>3.评审程序</w:t>
      </w:r>
      <w:bookmarkEnd w:id="216"/>
      <w:bookmarkEnd w:id="217"/>
      <w:bookmarkEnd w:id="218"/>
      <w:bookmarkEnd w:id="219"/>
      <w:bookmarkEnd w:id="220"/>
      <w:bookmarkEnd w:id="221"/>
      <w:bookmarkEnd w:id="222"/>
    </w:p>
    <w:p w14:paraId="71F2B72D">
      <w:pPr>
        <w:pStyle w:val="6"/>
        <w:ind w:firstLine="482" w:firstLineChars="200"/>
        <w:rPr>
          <w:rFonts w:ascii="Times New Roman" w:hAnsi="Times New Roman"/>
          <w:sz w:val="24"/>
          <w:szCs w:val="24"/>
        </w:rPr>
      </w:pPr>
      <w:bookmarkStart w:id="223" w:name="_Toc11039"/>
      <w:bookmarkStart w:id="224" w:name="_Toc10188"/>
      <w:bookmarkStart w:id="225" w:name="_Toc408317043"/>
      <w:bookmarkStart w:id="226" w:name="_Toc333936189"/>
      <w:r>
        <w:rPr>
          <w:rFonts w:ascii="Times New Roman" w:hAnsi="Times New Roman"/>
          <w:sz w:val="24"/>
          <w:szCs w:val="24"/>
        </w:rPr>
        <w:t>3.1 初步评审</w:t>
      </w:r>
      <w:bookmarkEnd w:id="223"/>
      <w:bookmarkEnd w:id="224"/>
      <w:bookmarkEnd w:id="225"/>
      <w:bookmarkEnd w:id="226"/>
    </w:p>
    <w:p w14:paraId="1CBD80AD">
      <w:pPr>
        <w:spacing w:line="360" w:lineRule="auto"/>
        <w:ind w:firstLine="480" w:firstLineChars="200"/>
        <w:rPr>
          <w:rFonts w:ascii="Times New Roman"/>
          <w:sz w:val="24"/>
          <w:szCs w:val="24"/>
        </w:rPr>
      </w:pPr>
      <w:r>
        <w:rPr>
          <w:rFonts w:ascii="Times New Roman"/>
          <w:sz w:val="24"/>
          <w:szCs w:val="24"/>
        </w:rPr>
        <w:t>3.1.1 评审委员会依据本章第2.1.1、2.1.2 款规定的标准对比选申请文件进行初步评审。有一项不符合评审标准的，作废标处理。</w:t>
      </w:r>
    </w:p>
    <w:p w14:paraId="3959A943">
      <w:pPr>
        <w:spacing w:line="360" w:lineRule="auto"/>
        <w:ind w:firstLine="480" w:firstLineChars="200"/>
        <w:rPr>
          <w:rFonts w:ascii="Times New Roman"/>
          <w:sz w:val="24"/>
          <w:szCs w:val="24"/>
        </w:rPr>
      </w:pPr>
      <w:r>
        <w:rPr>
          <w:rFonts w:ascii="Times New Roman"/>
          <w:sz w:val="24"/>
          <w:szCs w:val="24"/>
        </w:rPr>
        <w:t>3.1.2 比选申请人有以下情形之一的，其比选申请作废标处理：</w:t>
      </w:r>
    </w:p>
    <w:p w14:paraId="5C0BDC07">
      <w:pPr>
        <w:spacing w:line="360" w:lineRule="auto"/>
        <w:ind w:firstLine="480" w:firstLineChars="200"/>
        <w:rPr>
          <w:rFonts w:ascii="Times New Roman"/>
          <w:sz w:val="24"/>
          <w:szCs w:val="24"/>
        </w:rPr>
      </w:pPr>
      <w:r>
        <w:rPr>
          <w:rFonts w:ascii="Times New Roman"/>
          <w:sz w:val="24"/>
          <w:szCs w:val="24"/>
        </w:rPr>
        <w:t>（1）串通比选申请或弄虚作假或有其他违法行为的；</w:t>
      </w:r>
    </w:p>
    <w:p w14:paraId="618A20B4">
      <w:pPr>
        <w:spacing w:line="360" w:lineRule="auto"/>
        <w:ind w:firstLine="480" w:firstLineChars="200"/>
        <w:rPr>
          <w:rFonts w:ascii="Times New Roman"/>
          <w:sz w:val="24"/>
          <w:szCs w:val="24"/>
        </w:rPr>
      </w:pPr>
      <w:r>
        <w:rPr>
          <w:rFonts w:ascii="Times New Roman"/>
          <w:sz w:val="24"/>
          <w:szCs w:val="24"/>
        </w:rPr>
        <w:t>（2）不按评审委员会要求澄清、说明或补正的。</w:t>
      </w:r>
    </w:p>
    <w:p w14:paraId="2EB6E2F8">
      <w:pPr>
        <w:spacing w:line="360" w:lineRule="auto"/>
        <w:ind w:firstLine="480" w:firstLineChars="200"/>
        <w:rPr>
          <w:rFonts w:ascii="Times New Roman"/>
          <w:sz w:val="24"/>
          <w:szCs w:val="24"/>
        </w:rPr>
      </w:pPr>
      <w:r>
        <w:rPr>
          <w:rFonts w:ascii="Times New Roman"/>
          <w:sz w:val="24"/>
          <w:szCs w:val="24"/>
        </w:rPr>
        <w:t>3.1.3 比选申请报价有算术错误的，评审委员会按以下原则对比选申请报价进行修正，修正的价格经比选申请人书面确认后具有约束力。比选申请人不接受修正价格的，其比选申请作废标处理。</w:t>
      </w:r>
    </w:p>
    <w:p w14:paraId="2D7B3496">
      <w:pPr>
        <w:spacing w:line="360" w:lineRule="auto"/>
        <w:ind w:firstLine="480" w:firstLineChars="200"/>
        <w:rPr>
          <w:rFonts w:ascii="Times New Roman"/>
          <w:sz w:val="24"/>
          <w:szCs w:val="24"/>
        </w:rPr>
      </w:pPr>
      <w:r>
        <w:rPr>
          <w:rFonts w:hint="eastAsia" w:ascii="Times New Roman"/>
          <w:sz w:val="24"/>
          <w:szCs w:val="24"/>
        </w:rPr>
        <w:t>（</w:t>
      </w:r>
      <w:r>
        <w:rPr>
          <w:rFonts w:ascii="Times New Roman"/>
          <w:sz w:val="24"/>
          <w:szCs w:val="24"/>
        </w:rPr>
        <w:t>1）比选申请文件中的大写金额与小写金额不一致的，以大写金额为准；</w:t>
      </w:r>
    </w:p>
    <w:p w14:paraId="70720010">
      <w:pPr>
        <w:spacing w:line="360" w:lineRule="auto"/>
        <w:ind w:firstLine="480" w:firstLineChars="200"/>
        <w:rPr>
          <w:rFonts w:ascii="Times New Roman"/>
          <w:sz w:val="24"/>
          <w:szCs w:val="24"/>
        </w:rPr>
      </w:pPr>
      <w:r>
        <w:rPr>
          <w:rFonts w:hint="eastAsia" w:ascii="Times New Roman"/>
          <w:sz w:val="24"/>
          <w:szCs w:val="24"/>
        </w:rPr>
        <w:t>（</w:t>
      </w:r>
      <w:r>
        <w:rPr>
          <w:rFonts w:ascii="Times New Roman"/>
          <w:sz w:val="24"/>
          <w:szCs w:val="24"/>
        </w:rPr>
        <w:t>2）总价金额与依据单价计算出的结果不一致的，以单价金额为准修正总价，但单价金额小数点有明显错误的除外。</w:t>
      </w:r>
    </w:p>
    <w:p w14:paraId="6551647C">
      <w:pPr>
        <w:spacing w:line="360" w:lineRule="auto"/>
        <w:ind w:firstLine="480" w:firstLineChars="200"/>
        <w:rPr>
          <w:rFonts w:ascii="Times New Roman"/>
          <w:sz w:val="24"/>
          <w:szCs w:val="24"/>
        </w:rPr>
      </w:pPr>
      <w:r>
        <w:rPr>
          <w:rFonts w:hint="eastAsia" w:ascii="Times New Roman"/>
          <w:sz w:val="24"/>
          <w:szCs w:val="24"/>
        </w:rPr>
        <w:t>（</w:t>
      </w:r>
      <w:r>
        <w:rPr>
          <w:rFonts w:ascii="Times New Roman"/>
          <w:sz w:val="24"/>
          <w:szCs w:val="24"/>
        </w:rPr>
        <w:t>3</w:t>
      </w:r>
      <w:r>
        <w:rPr>
          <w:rFonts w:hint="eastAsia" w:ascii="Times New Roman"/>
          <w:sz w:val="24"/>
          <w:szCs w:val="24"/>
        </w:rPr>
        <w:t>）</w:t>
      </w:r>
      <w:r>
        <w:rPr>
          <w:rFonts w:ascii="Times New Roman"/>
          <w:sz w:val="24"/>
          <w:szCs w:val="24"/>
        </w:rPr>
        <w:t>比选申请报价未按照国家相关规定和比选文件要求进行报价时，将据实修正。</w:t>
      </w:r>
    </w:p>
    <w:p w14:paraId="1867ED10">
      <w:pPr>
        <w:pStyle w:val="6"/>
        <w:ind w:firstLine="482" w:firstLineChars="200"/>
        <w:rPr>
          <w:rFonts w:ascii="Times New Roman" w:hAnsi="Times New Roman"/>
          <w:sz w:val="24"/>
          <w:szCs w:val="24"/>
        </w:rPr>
      </w:pPr>
      <w:bookmarkStart w:id="227" w:name="_Toc12033"/>
      <w:bookmarkStart w:id="228" w:name="_Toc2780"/>
      <w:bookmarkStart w:id="229" w:name="_Toc408317044"/>
      <w:bookmarkStart w:id="230" w:name="_Toc333936190"/>
      <w:r>
        <w:rPr>
          <w:rFonts w:ascii="Times New Roman" w:hAnsi="Times New Roman"/>
          <w:sz w:val="24"/>
          <w:szCs w:val="24"/>
        </w:rPr>
        <w:t>3.2详细评审</w:t>
      </w:r>
      <w:bookmarkEnd w:id="227"/>
      <w:bookmarkEnd w:id="228"/>
      <w:bookmarkEnd w:id="229"/>
      <w:bookmarkEnd w:id="230"/>
    </w:p>
    <w:p w14:paraId="0D353451">
      <w:pPr>
        <w:spacing w:line="360" w:lineRule="auto"/>
        <w:ind w:firstLine="480" w:firstLineChars="200"/>
        <w:rPr>
          <w:rFonts w:ascii="Times New Roman"/>
          <w:sz w:val="24"/>
          <w:szCs w:val="24"/>
        </w:rPr>
      </w:pPr>
      <w:r>
        <w:rPr>
          <w:rFonts w:ascii="Times New Roman"/>
          <w:sz w:val="24"/>
          <w:szCs w:val="24"/>
        </w:rPr>
        <w:t>3.2.1 评审委员会按本章第2.2 款规定的量化因素和分值进行打分，并计算出综合评分。</w:t>
      </w:r>
    </w:p>
    <w:p w14:paraId="47AF9953">
      <w:pPr>
        <w:spacing w:line="360" w:lineRule="auto"/>
        <w:ind w:firstLine="480" w:firstLineChars="200"/>
        <w:rPr>
          <w:rFonts w:ascii="Times New Roman"/>
          <w:sz w:val="24"/>
          <w:szCs w:val="24"/>
        </w:rPr>
      </w:pPr>
      <w:r>
        <w:rPr>
          <w:rFonts w:ascii="Times New Roman"/>
          <w:sz w:val="24"/>
          <w:szCs w:val="24"/>
        </w:rPr>
        <w:t>（1）按本章第2.2.3</w:t>
      </w:r>
      <w:r>
        <w:rPr>
          <w:rFonts w:hint="eastAsia" w:ascii="Times New Roman"/>
          <w:sz w:val="24"/>
          <w:szCs w:val="24"/>
        </w:rPr>
        <w:t>（</w:t>
      </w:r>
      <w:r>
        <w:rPr>
          <w:rFonts w:ascii="Times New Roman"/>
          <w:sz w:val="24"/>
          <w:szCs w:val="24"/>
        </w:rPr>
        <w:t>1）目规定的评审因素和分值对风险评审计算出得分A ；</w:t>
      </w:r>
    </w:p>
    <w:p w14:paraId="7F13C519">
      <w:pPr>
        <w:spacing w:line="360" w:lineRule="auto"/>
        <w:ind w:firstLine="480" w:firstLineChars="200"/>
        <w:rPr>
          <w:rFonts w:ascii="Times New Roman"/>
          <w:sz w:val="24"/>
          <w:szCs w:val="24"/>
        </w:rPr>
      </w:pPr>
      <w:r>
        <w:rPr>
          <w:rFonts w:ascii="Times New Roman"/>
          <w:sz w:val="24"/>
          <w:szCs w:val="24"/>
        </w:rPr>
        <w:t>（2）按本章第2.2.3</w:t>
      </w:r>
      <w:r>
        <w:rPr>
          <w:rFonts w:hint="eastAsia" w:ascii="Times New Roman"/>
          <w:sz w:val="24"/>
          <w:szCs w:val="24"/>
        </w:rPr>
        <w:t>（</w:t>
      </w:r>
      <w:r>
        <w:rPr>
          <w:rFonts w:ascii="Times New Roman"/>
          <w:sz w:val="24"/>
          <w:szCs w:val="24"/>
        </w:rPr>
        <w:t>2）目规定的评审因素和分值对技术评审计算出得分B；</w:t>
      </w:r>
    </w:p>
    <w:p w14:paraId="32E082A3">
      <w:pPr>
        <w:spacing w:line="360" w:lineRule="auto"/>
        <w:ind w:firstLine="480" w:firstLineChars="200"/>
        <w:rPr>
          <w:rFonts w:ascii="Times New Roman"/>
          <w:sz w:val="24"/>
          <w:szCs w:val="24"/>
        </w:rPr>
      </w:pPr>
      <w:r>
        <w:rPr>
          <w:rFonts w:ascii="Times New Roman"/>
          <w:sz w:val="24"/>
          <w:szCs w:val="24"/>
        </w:rPr>
        <w:t>（3）按本章第2.2.3</w:t>
      </w:r>
      <w:r>
        <w:rPr>
          <w:rFonts w:hint="eastAsia" w:ascii="Times New Roman"/>
          <w:sz w:val="24"/>
          <w:szCs w:val="24"/>
        </w:rPr>
        <w:t>（</w:t>
      </w:r>
      <w:r>
        <w:rPr>
          <w:rFonts w:ascii="Times New Roman"/>
          <w:sz w:val="24"/>
          <w:szCs w:val="24"/>
        </w:rPr>
        <w:t>3）目规定的评审因素和分值对商务评审计算出得分C；</w:t>
      </w:r>
    </w:p>
    <w:p w14:paraId="38AD3424">
      <w:pPr>
        <w:spacing w:line="360" w:lineRule="auto"/>
        <w:ind w:firstLine="480" w:firstLineChars="200"/>
        <w:rPr>
          <w:rFonts w:ascii="Times New Roman"/>
          <w:sz w:val="24"/>
          <w:szCs w:val="24"/>
        </w:rPr>
      </w:pPr>
      <w:r>
        <w:rPr>
          <w:rFonts w:ascii="Times New Roman"/>
          <w:sz w:val="24"/>
          <w:szCs w:val="24"/>
        </w:rPr>
        <w:t>3.2.2 评分分值计算保留整数，小数点后第一位“四舍五入”。</w:t>
      </w:r>
    </w:p>
    <w:p w14:paraId="70C78B01">
      <w:pPr>
        <w:spacing w:line="360" w:lineRule="auto"/>
        <w:ind w:firstLine="480" w:firstLineChars="200"/>
        <w:rPr>
          <w:rFonts w:ascii="Times New Roman"/>
          <w:sz w:val="24"/>
          <w:szCs w:val="24"/>
        </w:rPr>
      </w:pPr>
      <w:r>
        <w:rPr>
          <w:rFonts w:ascii="Times New Roman"/>
          <w:sz w:val="24"/>
          <w:szCs w:val="24"/>
        </w:rPr>
        <w:t>3.2.3 比选申请人得分A+B+C。</w:t>
      </w:r>
    </w:p>
    <w:p w14:paraId="290B68F1">
      <w:pPr>
        <w:spacing w:line="360" w:lineRule="auto"/>
        <w:ind w:firstLine="480" w:firstLineChars="200"/>
        <w:rPr>
          <w:rFonts w:ascii="Times New Roman"/>
          <w:sz w:val="24"/>
          <w:szCs w:val="24"/>
        </w:rPr>
      </w:pPr>
      <w:r>
        <w:rPr>
          <w:rFonts w:ascii="Times New Roman"/>
          <w:sz w:val="24"/>
          <w:szCs w:val="24"/>
        </w:rPr>
        <w:t>3.2.4 评审委员会发现比选申请人的报价明显低于其他比选申请报价，使得其比选申请报价可能低于其个别成本的，应当要求该比选申请人作出书面说明并提供相应的证明材料。比选申请人不能合理说明或者不能提供相应证明材料的，由评审委员会认定该比选申请人以低于成本报价竞标，其比选申请作废标处理。</w:t>
      </w:r>
    </w:p>
    <w:p w14:paraId="7BD2EAA6">
      <w:pPr>
        <w:pStyle w:val="6"/>
        <w:ind w:firstLine="482" w:firstLineChars="200"/>
        <w:rPr>
          <w:rFonts w:ascii="Times New Roman" w:hAnsi="Times New Roman"/>
          <w:sz w:val="24"/>
          <w:szCs w:val="24"/>
        </w:rPr>
      </w:pPr>
      <w:bookmarkStart w:id="231" w:name="_Toc408317045"/>
      <w:bookmarkStart w:id="232" w:name="_Toc11369"/>
      <w:bookmarkStart w:id="233" w:name="_Toc333936191"/>
      <w:bookmarkStart w:id="234" w:name="_Toc25944"/>
      <w:r>
        <w:rPr>
          <w:rFonts w:ascii="Times New Roman" w:hAnsi="Times New Roman"/>
          <w:sz w:val="24"/>
          <w:szCs w:val="24"/>
        </w:rPr>
        <w:t>3.3 比选申请文件的澄清和补正</w:t>
      </w:r>
      <w:bookmarkEnd w:id="231"/>
      <w:bookmarkEnd w:id="232"/>
      <w:bookmarkEnd w:id="233"/>
      <w:bookmarkEnd w:id="234"/>
    </w:p>
    <w:p w14:paraId="3327F923">
      <w:pPr>
        <w:spacing w:line="360" w:lineRule="auto"/>
        <w:ind w:firstLine="480" w:firstLineChars="200"/>
        <w:rPr>
          <w:rFonts w:ascii="Times New Roman"/>
          <w:sz w:val="24"/>
          <w:szCs w:val="24"/>
        </w:rPr>
      </w:pPr>
      <w:r>
        <w:rPr>
          <w:rFonts w:ascii="Times New Roman"/>
          <w:sz w:val="24"/>
          <w:szCs w:val="24"/>
        </w:rPr>
        <w:t>3.3.1 在评审过程中，评审委员会可以书面形式要求比选申请人对所提交的比选申请文件中不明确的内容进行书面澄清或说明，或者对细微偏差进行补正。评审委员会不接受比选申请人主动提出的澄清、说明或补正。</w:t>
      </w:r>
    </w:p>
    <w:p w14:paraId="03D3CB76">
      <w:pPr>
        <w:spacing w:line="360" w:lineRule="auto"/>
        <w:ind w:firstLine="480" w:firstLineChars="200"/>
        <w:rPr>
          <w:rFonts w:ascii="Times New Roman"/>
          <w:sz w:val="24"/>
          <w:szCs w:val="24"/>
        </w:rPr>
      </w:pPr>
      <w:r>
        <w:rPr>
          <w:rFonts w:ascii="Times New Roman"/>
          <w:sz w:val="24"/>
          <w:szCs w:val="24"/>
        </w:rPr>
        <w:t>3.3.2 澄清、说明和补正不得改变比选申请文件的实质性内容（算术性错误修正的除外）。比选申请人的书面澄清、说明和补正属于比选申请文件的组成部分。</w:t>
      </w:r>
    </w:p>
    <w:p w14:paraId="1884E167">
      <w:pPr>
        <w:spacing w:line="360" w:lineRule="auto"/>
        <w:ind w:firstLine="480" w:firstLineChars="200"/>
        <w:rPr>
          <w:rFonts w:ascii="Times New Roman"/>
          <w:sz w:val="24"/>
          <w:szCs w:val="24"/>
        </w:rPr>
      </w:pPr>
      <w:r>
        <w:rPr>
          <w:rFonts w:ascii="Times New Roman"/>
          <w:sz w:val="24"/>
          <w:szCs w:val="24"/>
        </w:rPr>
        <w:t>3.3.3 评审委员会对比选申请人提交的澄清、说明或补正有疑问的，可以要求比选申请人进一步澄清、说明或补正，直至满足评审委员会的要求。</w:t>
      </w:r>
    </w:p>
    <w:p w14:paraId="1B2C9397">
      <w:pPr>
        <w:pStyle w:val="6"/>
        <w:ind w:firstLine="482" w:firstLineChars="200"/>
        <w:rPr>
          <w:rFonts w:ascii="Times New Roman" w:hAnsi="Times New Roman"/>
          <w:sz w:val="24"/>
          <w:szCs w:val="24"/>
        </w:rPr>
      </w:pPr>
      <w:bookmarkStart w:id="235" w:name="_Toc408317046"/>
      <w:bookmarkStart w:id="236" w:name="_Toc333936192"/>
      <w:bookmarkStart w:id="237" w:name="_Toc9510"/>
      <w:bookmarkStart w:id="238" w:name="_Toc11936"/>
      <w:r>
        <w:rPr>
          <w:rFonts w:ascii="Times New Roman" w:hAnsi="Times New Roman"/>
          <w:sz w:val="24"/>
          <w:szCs w:val="24"/>
        </w:rPr>
        <w:t>3.4评审结果</w:t>
      </w:r>
      <w:bookmarkEnd w:id="235"/>
      <w:bookmarkEnd w:id="236"/>
      <w:bookmarkEnd w:id="237"/>
      <w:bookmarkEnd w:id="238"/>
    </w:p>
    <w:p w14:paraId="568690B4">
      <w:pPr>
        <w:spacing w:line="360" w:lineRule="auto"/>
        <w:ind w:firstLine="480" w:firstLineChars="200"/>
        <w:rPr>
          <w:rFonts w:ascii="Times New Roman"/>
          <w:sz w:val="24"/>
          <w:szCs w:val="24"/>
        </w:rPr>
      </w:pPr>
      <w:r>
        <w:rPr>
          <w:rFonts w:ascii="Times New Roman"/>
          <w:sz w:val="24"/>
          <w:szCs w:val="24"/>
        </w:rPr>
        <w:t>3.4.1评审委员会按照得分由高到低的顺序推荐中选候选人。</w:t>
      </w:r>
    </w:p>
    <w:p w14:paraId="240C8B34">
      <w:pPr>
        <w:spacing w:line="360" w:lineRule="auto"/>
        <w:ind w:firstLine="480" w:firstLineChars="200"/>
        <w:jc w:val="left"/>
        <w:rPr>
          <w:rFonts w:hAnsi="宋体"/>
          <w:sz w:val="32"/>
          <w:szCs w:val="32"/>
        </w:rPr>
        <w:sectPr>
          <w:footerReference r:id="rId5" w:type="first"/>
          <w:pgSz w:w="11906" w:h="16838"/>
          <w:pgMar w:top="1418" w:right="1304" w:bottom="1418" w:left="1701" w:header="851" w:footer="851" w:gutter="0"/>
          <w:cols w:space="720" w:num="1"/>
          <w:titlePg/>
          <w:docGrid w:linePitch="312" w:charSpace="0"/>
        </w:sectPr>
      </w:pPr>
      <w:r>
        <w:rPr>
          <w:rFonts w:ascii="Times New Roman"/>
          <w:sz w:val="24"/>
          <w:szCs w:val="24"/>
        </w:rPr>
        <w:t>3.4.2评审委员会完成评审后，应当向比选人提交书面评审报告。</w:t>
      </w:r>
      <w:bookmarkEnd w:id="181"/>
      <w:bookmarkEnd w:id="182"/>
      <w:bookmarkEnd w:id="183"/>
      <w:bookmarkEnd w:id="184"/>
      <w:bookmarkEnd w:id="185"/>
      <w:bookmarkEnd w:id="186"/>
      <w:bookmarkEnd w:id="187"/>
      <w:bookmarkEnd w:id="188"/>
      <w:bookmarkEnd w:id="189"/>
      <w:bookmarkEnd w:id="190"/>
      <w:bookmarkEnd w:id="191"/>
    </w:p>
    <w:p w14:paraId="287199F0">
      <w:pPr>
        <w:spacing w:line="560" w:lineRule="exact"/>
        <w:rPr>
          <w:rFonts w:hAnsi="宋体"/>
          <w:bCs/>
          <w:sz w:val="21"/>
          <w:szCs w:val="21"/>
        </w:rPr>
      </w:pPr>
      <w:bookmarkStart w:id="239" w:name="_Toc28872"/>
      <w:bookmarkStart w:id="240" w:name="_Toc184635124"/>
      <w:bookmarkStart w:id="241" w:name="_Toc30202"/>
      <w:bookmarkStart w:id="242" w:name="_Toc408317161"/>
      <w:bookmarkStart w:id="243" w:name="_Toc26433"/>
      <w:bookmarkStart w:id="244" w:name="_Toc4464"/>
    </w:p>
    <w:p w14:paraId="4E4BC860">
      <w:pPr>
        <w:pStyle w:val="3"/>
        <w:spacing w:line="560" w:lineRule="exact"/>
        <w:jc w:val="center"/>
        <w:rPr>
          <w:rFonts w:eastAsia="黑体"/>
          <w:b w:val="0"/>
          <w:kern w:val="0"/>
          <w:sz w:val="32"/>
          <w:szCs w:val="32"/>
        </w:rPr>
      </w:pPr>
      <w:bookmarkStart w:id="245" w:name="_Toc475463262"/>
      <w:r>
        <w:rPr>
          <w:rFonts w:eastAsia="黑体"/>
          <w:b w:val="0"/>
          <w:kern w:val="0"/>
          <w:sz w:val="32"/>
          <w:szCs w:val="32"/>
        </w:rPr>
        <w:t xml:space="preserve">第四章  </w:t>
      </w:r>
      <w:r>
        <w:rPr>
          <w:rFonts w:hint="eastAsia" w:eastAsia="黑体"/>
          <w:b w:val="0"/>
          <w:kern w:val="0"/>
          <w:sz w:val="32"/>
          <w:szCs w:val="32"/>
        </w:rPr>
        <w:t>拟签订的</w:t>
      </w:r>
      <w:r>
        <w:rPr>
          <w:rFonts w:eastAsia="黑体"/>
          <w:b w:val="0"/>
          <w:kern w:val="0"/>
          <w:sz w:val="32"/>
          <w:szCs w:val="32"/>
        </w:rPr>
        <w:t>合同条款及格式</w:t>
      </w:r>
      <w:bookmarkEnd w:id="245"/>
    </w:p>
    <w:p w14:paraId="795158D3">
      <w:pPr>
        <w:spacing w:line="560" w:lineRule="exact"/>
        <w:rPr>
          <w:rFonts w:hAnsi="宋体"/>
          <w:b/>
          <w:color w:val="000000"/>
          <w:sz w:val="52"/>
          <w:szCs w:val="52"/>
        </w:rPr>
      </w:pPr>
    </w:p>
    <w:p w14:paraId="1C00CED8">
      <w:pPr>
        <w:spacing w:line="560" w:lineRule="exact"/>
        <w:rPr>
          <w:rFonts w:hAnsi="宋体"/>
          <w:b/>
          <w:color w:val="000000"/>
          <w:sz w:val="30"/>
          <w:szCs w:val="30"/>
        </w:rPr>
      </w:pPr>
      <w:r>
        <w:rPr>
          <w:rFonts w:ascii="Times New Roman" w:eastAsia="黑体"/>
          <w:sz w:val="32"/>
          <w:szCs w:val="32"/>
        </w:rPr>
        <w:t>合同编号：_________</w:t>
      </w:r>
    </w:p>
    <w:p w14:paraId="53911712">
      <w:pPr>
        <w:spacing w:line="560" w:lineRule="exact"/>
        <w:rPr>
          <w:rFonts w:hAnsi="宋体"/>
        </w:rPr>
      </w:pPr>
    </w:p>
    <w:p w14:paraId="56CD8E30">
      <w:pPr>
        <w:spacing w:line="560" w:lineRule="exact"/>
        <w:rPr>
          <w:rFonts w:hAnsi="宋体"/>
        </w:rPr>
      </w:pPr>
    </w:p>
    <w:p w14:paraId="508D8944">
      <w:pPr>
        <w:spacing w:line="560" w:lineRule="exact"/>
        <w:rPr>
          <w:rFonts w:hAnsi="宋体"/>
        </w:rPr>
      </w:pPr>
    </w:p>
    <w:p w14:paraId="6AA741D8">
      <w:pPr>
        <w:spacing w:line="560" w:lineRule="exact"/>
        <w:rPr>
          <w:rFonts w:hAnsi="宋体"/>
        </w:rPr>
      </w:pPr>
    </w:p>
    <w:p w14:paraId="6C406879">
      <w:pPr>
        <w:pStyle w:val="3"/>
        <w:spacing w:line="240" w:lineRule="auto"/>
        <w:ind w:firstLine="1680" w:firstLineChars="300"/>
        <w:rPr>
          <w:rFonts w:eastAsia="黑体"/>
          <w:b w:val="0"/>
          <w:kern w:val="0"/>
          <w:sz w:val="56"/>
          <w:szCs w:val="56"/>
        </w:rPr>
      </w:pPr>
      <w:r>
        <w:rPr>
          <w:rFonts w:hint="eastAsia" w:eastAsia="黑体"/>
          <w:b w:val="0"/>
          <w:kern w:val="0"/>
          <w:sz w:val="56"/>
          <w:szCs w:val="56"/>
        </w:rPr>
        <w:t>人力资源咨询服务</w:t>
      </w:r>
      <w:r>
        <w:rPr>
          <w:rFonts w:eastAsia="黑体"/>
          <w:b w:val="0"/>
          <w:kern w:val="0"/>
          <w:sz w:val="56"/>
          <w:szCs w:val="56"/>
        </w:rPr>
        <w:t>中介机构</w:t>
      </w:r>
    </w:p>
    <w:p w14:paraId="1EE99EE3">
      <w:pPr>
        <w:pStyle w:val="3"/>
        <w:spacing w:line="240" w:lineRule="auto"/>
        <w:ind w:firstLine="2240" w:firstLineChars="400"/>
        <w:rPr>
          <w:rFonts w:eastAsia="黑体"/>
          <w:b w:val="0"/>
          <w:kern w:val="0"/>
          <w:sz w:val="56"/>
          <w:szCs w:val="56"/>
        </w:rPr>
      </w:pPr>
      <w:r>
        <w:rPr>
          <w:rFonts w:eastAsia="黑体"/>
          <w:b w:val="0"/>
          <w:kern w:val="0"/>
          <w:sz w:val="56"/>
          <w:szCs w:val="56"/>
        </w:rPr>
        <w:t>服务合同</w:t>
      </w:r>
      <w:r>
        <w:rPr>
          <w:rFonts w:hint="eastAsia" w:eastAsia="黑体"/>
          <w:b w:val="0"/>
          <w:kern w:val="0"/>
          <w:sz w:val="56"/>
          <w:szCs w:val="56"/>
        </w:rPr>
        <w:t>（模板）</w:t>
      </w:r>
    </w:p>
    <w:p w14:paraId="798BFE0E">
      <w:pPr>
        <w:pStyle w:val="16"/>
        <w:ind w:firstLine="680"/>
        <w:rPr>
          <w:rFonts w:ascii="宋体" w:hAnsi="宋体"/>
        </w:rPr>
      </w:pPr>
    </w:p>
    <w:p w14:paraId="3978CC08">
      <w:pPr>
        <w:pStyle w:val="37"/>
        <w:spacing w:before="0" w:beforeAutospacing="0" w:after="0" w:afterAutospacing="0" w:line="560" w:lineRule="exact"/>
        <w:jc w:val="center"/>
        <w:rPr>
          <w:rFonts w:hAnsi="宋体"/>
          <w:color w:val="auto"/>
        </w:rPr>
      </w:pPr>
    </w:p>
    <w:p w14:paraId="185F1AA2">
      <w:pPr>
        <w:pStyle w:val="37"/>
        <w:spacing w:before="0" w:beforeAutospacing="0" w:after="0" w:afterAutospacing="0" w:line="560" w:lineRule="exact"/>
        <w:jc w:val="center"/>
        <w:rPr>
          <w:rFonts w:hAnsi="宋体"/>
          <w:color w:val="auto"/>
        </w:rPr>
      </w:pPr>
    </w:p>
    <w:p w14:paraId="542763CE">
      <w:pPr>
        <w:pStyle w:val="37"/>
        <w:spacing w:before="0" w:beforeAutospacing="0" w:after="0" w:afterAutospacing="0" w:line="560" w:lineRule="exact"/>
        <w:jc w:val="center"/>
        <w:rPr>
          <w:rFonts w:hAnsi="宋体"/>
          <w:color w:val="auto"/>
        </w:rPr>
      </w:pPr>
    </w:p>
    <w:p w14:paraId="344876C5">
      <w:pPr>
        <w:pStyle w:val="37"/>
        <w:spacing w:before="0" w:beforeAutospacing="0" w:after="0" w:afterAutospacing="0" w:line="560" w:lineRule="exact"/>
        <w:jc w:val="center"/>
        <w:rPr>
          <w:rFonts w:hAnsi="宋体"/>
          <w:color w:val="auto"/>
        </w:rPr>
      </w:pPr>
    </w:p>
    <w:p w14:paraId="7A00A749">
      <w:pPr>
        <w:pStyle w:val="37"/>
        <w:spacing w:before="0" w:beforeAutospacing="0" w:after="0" w:afterAutospacing="0" w:line="560" w:lineRule="exact"/>
        <w:jc w:val="center"/>
        <w:rPr>
          <w:rFonts w:hAnsi="宋体"/>
          <w:color w:val="auto"/>
        </w:rPr>
      </w:pPr>
    </w:p>
    <w:p w14:paraId="5BDD7BDE">
      <w:pPr>
        <w:pStyle w:val="37"/>
        <w:spacing w:before="0" w:beforeAutospacing="0" w:after="0" w:afterAutospacing="0" w:line="560" w:lineRule="exact"/>
        <w:jc w:val="center"/>
        <w:rPr>
          <w:rFonts w:hAnsi="宋体"/>
          <w:color w:val="auto"/>
        </w:rPr>
      </w:pPr>
    </w:p>
    <w:bookmarkEnd w:id="239"/>
    <w:bookmarkEnd w:id="240"/>
    <w:bookmarkEnd w:id="241"/>
    <w:bookmarkEnd w:id="242"/>
    <w:bookmarkEnd w:id="243"/>
    <w:bookmarkEnd w:id="244"/>
    <w:p w14:paraId="6EE92795">
      <w:pPr>
        <w:widowControl/>
        <w:ind w:firstLine="2240" w:firstLineChars="700"/>
        <w:rPr>
          <w:rFonts w:ascii="Times New Roman" w:eastAsia="黑体"/>
          <w:sz w:val="32"/>
          <w:szCs w:val="32"/>
        </w:rPr>
      </w:pPr>
      <w:bookmarkStart w:id="246" w:name="_Toc475463263"/>
      <w:bookmarkStart w:id="247" w:name="_Toc5347"/>
      <w:r>
        <w:rPr>
          <w:rFonts w:hint="eastAsia" w:ascii="Times New Roman" w:eastAsia="黑体"/>
          <w:sz w:val="32"/>
          <w:szCs w:val="32"/>
        </w:rPr>
        <w:t>四川蜀物路面材料有限公司</w:t>
      </w:r>
    </w:p>
    <w:p w14:paraId="13A900C4">
      <w:pPr>
        <w:widowControl/>
        <w:jc w:val="center"/>
        <w:rPr>
          <w:rFonts w:ascii="Times New Roman" w:eastAsia="黑体"/>
          <w:sz w:val="32"/>
          <w:szCs w:val="32"/>
        </w:rPr>
      </w:pPr>
      <w:r>
        <w:rPr>
          <w:rFonts w:hint="eastAsia" w:ascii="Times New Roman" w:eastAsia="黑体"/>
          <w:sz w:val="32"/>
          <w:szCs w:val="32"/>
        </w:rPr>
        <w:t>人力资源咨询服务</w:t>
      </w:r>
      <w:r>
        <w:rPr>
          <w:rFonts w:ascii="Times New Roman" w:eastAsia="黑体"/>
          <w:sz w:val="32"/>
          <w:szCs w:val="32"/>
        </w:rPr>
        <w:t>中介机构选聘项目</w:t>
      </w:r>
    </w:p>
    <w:p w14:paraId="293351D9">
      <w:pPr>
        <w:widowControl/>
        <w:jc w:val="center"/>
        <w:rPr>
          <w:rFonts w:ascii="仿宋" w:hAnsi="仿宋" w:eastAsia="仿宋" w:cs="仿宋"/>
          <w:b/>
          <w:sz w:val="40"/>
          <w:szCs w:val="40"/>
        </w:rPr>
      </w:pPr>
    </w:p>
    <w:p w14:paraId="0F5B72B3">
      <w:pPr>
        <w:spacing w:line="360" w:lineRule="auto"/>
        <w:jc w:val="right"/>
        <w:rPr>
          <w:rFonts w:ascii="仿宋_GB2312" w:hAnsi="仿宋_GB2312" w:eastAsia="仿宋_GB2312" w:cs="仿宋_GB2312"/>
          <w:bCs/>
          <w:sz w:val="28"/>
          <w:szCs w:val="28"/>
        </w:rPr>
      </w:pPr>
    </w:p>
    <w:p w14:paraId="7A4AE143">
      <w:pPr>
        <w:spacing w:line="560" w:lineRule="exact"/>
        <w:jc w:val="right"/>
        <w:rPr>
          <w:rFonts w:ascii="Times New Roman" w:eastAsia="仿宋_GB2312"/>
          <w:bCs/>
          <w:sz w:val="28"/>
          <w:szCs w:val="28"/>
        </w:rPr>
      </w:pPr>
      <w:r>
        <w:rPr>
          <w:rFonts w:ascii="Times New Roman" w:eastAsia="仿宋_GB2312"/>
          <w:bCs/>
          <w:sz w:val="28"/>
          <w:szCs w:val="28"/>
        </w:rPr>
        <w:t>（合同编号：</w:t>
      </w:r>
      <w:r>
        <w:rPr>
          <w:rFonts w:ascii="Times New Roman" w:eastAsia="仿宋_GB2312"/>
          <w:sz w:val="24"/>
        </w:rPr>
        <w:t xml:space="preserve">          </w:t>
      </w:r>
      <w:r>
        <w:rPr>
          <w:rFonts w:ascii="Times New Roman" w:eastAsia="仿宋_GB2312"/>
          <w:bCs/>
          <w:sz w:val="28"/>
          <w:szCs w:val="28"/>
        </w:rPr>
        <w:t xml:space="preserve"> ）</w:t>
      </w:r>
    </w:p>
    <w:p w14:paraId="018B9E62">
      <w:pPr>
        <w:spacing w:line="560" w:lineRule="exact"/>
        <w:rPr>
          <w:rFonts w:ascii="黑体" w:hAnsi="黑体" w:eastAsia="黑体" w:cs="黑体"/>
          <w:sz w:val="28"/>
          <w:szCs w:val="28"/>
        </w:rPr>
      </w:pPr>
      <w:r>
        <w:rPr>
          <w:rFonts w:hint="eastAsia" w:ascii="黑体" w:hAnsi="黑体" w:eastAsia="黑体" w:cs="黑体"/>
          <w:sz w:val="28"/>
          <w:szCs w:val="28"/>
        </w:rPr>
        <w:t>甲方：四川蜀物路面材料有限公司</w:t>
      </w:r>
    </w:p>
    <w:p w14:paraId="13B12BC6">
      <w:pPr>
        <w:pStyle w:val="2"/>
        <w:spacing w:line="560" w:lineRule="exact"/>
        <w:rPr>
          <w:rFonts w:ascii="黑体" w:hAnsi="黑体" w:eastAsia="黑体" w:cs="黑体"/>
          <w:sz w:val="28"/>
          <w:szCs w:val="28"/>
        </w:rPr>
      </w:pPr>
      <w:r>
        <w:rPr>
          <w:rFonts w:hint="eastAsia" w:ascii="黑体" w:hAnsi="黑体" w:eastAsia="黑体" w:cs="黑体"/>
          <w:sz w:val="28"/>
          <w:szCs w:val="28"/>
        </w:rPr>
        <w:t>注册地址：</w:t>
      </w:r>
    </w:p>
    <w:p w14:paraId="03EADF9F">
      <w:pPr>
        <w:pStyle w:val="2"/>
        <w:spacing w:line="560" w:lineRule="exact"/>
        <w:rPr>
          <w:rFonts w:ascii="黑体" w:hAnsi="黑体" w:eastAsia="黑体" w:cs="黑体"/>
          <w:sz w:val="28"/>
          <w:szCs w:val="28"/>
        </w:rPr>
      </w:pPr>
      <w:r>
        <w:rPr>
          <w:rFonts w:hint="eastAsia" w:ascii="黑体" w:hAnsi="黑体" w:eastAsia="黑体" w:cs="黑体"/>
          <w:sz w:val="28"/>
          <w:szCs w:val="28"/>
        </w:rPr>
        <w:t>法定代表人：</w:t>
      </w:r>
    </w:p>
    <w:p w14:paraId="760B2EBA">
      <w:pPr>
        <w:spacing w:line="560" w:lineRule="exact"/>
        <w:rPr>
          <w:rFonts w:ascii="黑体" w:hAnsi="黑体" w:eastAsia="黑体" w:cs="黑体"/>
          <w:sz w:val="28"/>
          <w:szCs w:val="28"/>
        </w:rPr>
      </w:pPr>
    </w:p>
    <w:p w14:paraId="21AE8282">
      <w:pPr>
        <w:spacing w:line="560" w:lineRule="exact"/>
        <w:rPr>
          <w:rFonts w:ascii="黑体" w:hAnsi="黑体" w:eastAsia="黑体" w:cs="黑体"/>
          <w:sz w:val="28"/>
          <w:szCs w:val="28"/>
        </w:rPr>
      </w:pPr>
    </w:p>
    <w:p w14:paraId="4F4B6725">
      <w:pPr>
        <w:spacing w:line="560" w:lineRule="exact"/>
        <w:rPr>
          <w:rFonts w:ascii="黑体" w:hAnsi="黑体" w:eastAsia="黑体" w:cs="黑体"/>
          <w:sz w:val="28"/>
          <w:szCs w:val="28"/>
        </w:rPr>
      </w:pPr>
      <w:r>
        <w:rPr>
          <w:rFonts w:hint="eastAsia" w:ascii="黑体" w:hAnsi="黑体" w:eastAsia="黑体" w:cs="黑体"/>
          <w:sz w:val="28"/>
          <w:szCs w:val="28"/>
        </w:rPr>
        <w:t>乙方：</w:t>
      </w:r>
    </w:p>
    <w:p w14:paraId="68E2F87F">
      <w:pPr>
        <w:pStyle w:val="2"/>
        <w:spacing w:line="560" w:lineRule="exact"/>
        <w:rPr>
          <w:rFonts w:ascii="黑体" w:hAnsi="黑体" w:eastAsia="黑体" w:cs="黑体"/>
          <w:sz w:val="28"/>
          <w:szCs w:val="28"/>
        </w:rPr>
      </w:pPr>
      <w:r>
        <w:rPr>
          <w:rFonts w:hint="eastAsia" w:ascii="黑体" w:hAnsi="黑体" w:eastAsia="黑体" w:cs="黑体"/>
          <w:sz w:val="28"/>
          <w:szCs w:val="28"/>
        </w:rPr>
        <w:t>注册地址：</w:t>
      </w:r>
    </w:p>
    <w:p w14:paraId="4E966881">
      <w:pPr>
        <w:pStyle w:val="2"/>
        <w:spacing w:line="560" w:lineRule="exact"/>
        <w:rPr>
          <w:rFonts w:eastAsia="仿宋_GB2312"/>
          <w:sz w:val="28"/>
          <w:szCs w:val="28"/>
        </w:rPr>
      </w:pPr>
      <w:r>
        <w:rPr>
          <w:rFonts w:hint="eastAsia" w:ascii="黑体" w:hAnsi="黑体" w:eastAsia="黑体" w:cs="黑体"/>
          <w:sz w:val="28"/>
          <w:szCs w:val="28"/>
        </w:rPr>
        <w:t>法定代表人：</w:t>
      </w:r>
    </w:p>
    <w:p w14:paraId="2E361609">
      <w:pPr>
        <w:spacing w:line="560" w:lineRule="exact"/>
        <w:rPr>
          <w:rFonts w:ascii="Times New Roman" w:eastAsia="仿宋_GB2312"/>
          <w:bCs/>
          <w:sz w:val="28"/>
          <w:szCs w:val="28"/>
        </w:rPr>
      </w:pPr>
    </w:p>
    <w:p w14:paraId="1544D817">
      <w:pPr>
        <w:spacing w:line="560" w:lineRule="exact"/>
        <w:ind w:firstLine="640" w:firstLineChars="200"/>
        <w:rPr>
          <w:rFonts w:ascii="Times New Roman" w:eastAsia="仿宋_GB2312"/>
          <w:sz w:val="32"/>
          <w:szCs w:val="32"/>
        </w:rPr>
      </w:pPr>
      <w:r>
        <w:rPr>
          <w:rFonts w:ascii="Times New Roman" w:eastAsia="仿宋_GB2312"/>
          <w:sz w:val="32"/>
          <w:szCs w:val="32"/>
        </w:rPr>
        <w:t>依据《中华人民共和国民法典》等有关法律规定，甲乙双方就乙方为甲方提供人力资源咨询服务事宜，经双方友好协商达成如下共识，并签订本合同。</w:t>
      </w:r>
    </w:p>
    <w:p w14:paraId="32C6ED31">
      <w:pPr>
        <w:spacing w:line="560" w:lineRule="exact"/>
        <w:ind w:firstLine="640" w:firstLineChars="200"/>
        <w:rPr>
          <w:rFonts w:ascii="Times New Roman" w:eastAsia="仿宋_GB2312"/>
          <w:sz w:val="32"/>
          <w:szCs w:val="32"/>
        </w:rPr>
      </w:pPr>
    </w:p>
    <w:p w14:paraId="714C0E35">
      <w:pPr>
        <w:spacing w:line="560" w:lineRule="exact"/>
        <w:rPr>
          <w:rFonts w:ascii="Times New Roman" w:eastAsia="仿宋_GB2312"/>
          <w:b/>
          <w:bCs/>
          <w:sz w:val="32"/>
          <w:szCs w:val="32"/>
        </w:rPr>
      </w:pPr>
      <w:r>
        <w:rPr>
          <w:rFonts w:ascii="Times New Roman" w:eastAsia="仿宋_GB2312"/>
          <w:b/>
          <w:bCs/>
          <w:sz w:val="32"/>
          <w:szCs w:val="32"/>
        </w:rPr>
        <w:t>第一条 项目名称</w:t>
      </w:r>
    </w:p>
    <w:p w14:paraId="1222BE50">
      <w:pPr>
        <w:spacing w:line="560" w:lineRule="exact"/>
        <w:ind w:firstLine="640" w:firstLineChars="200"/>
        <w:rPr>
          <w:rFonts w:ascii="Times New Roman" w:eastAsia="仿宋_GB2312"/>
          <w:sz w:val="32"/>
          <w:szCs w:val="32"/>
        </w:rPr>
      </w:pPr>
      <w:r>
        <w:rPr>
          <w:rFonts w:hint="eastAsia" w:ascii="Times New Roman" w:eastAsia="仿宋_GB2312"/>
          <w:sz w:val="32"/>
          <w:szCs w:val="32"/>
        </w:rPr>
        <w:t>四川蜀物路面材料有限公司</w:t>
      </w:r>
      <w:r>
        <w:rPr>
          <w:rFonts w:ascii="Times New Roman" w:eastAsia="仿宋_GB2312"/>
          <w:sz w:val="32"/>
          <w:szCs w:val="32"/>
        </w:rPr>
        <w:t>人力资源咨询服务项目</w:t>
      </w:r>
    </w:p>
    <w:p w14:paraId="5A0EE3A8">
      <w:pPr>
        <w:spacing w:line="560" w:lineRule="exact"/>
        <w:rPr>
          <w:rFonts w:ascii="Times New Roman" w:eastAsia="仿宋_GB2312"/>
          <w:b/>
          <w:bCs/>
          <w:sz w:val="32"/>
          <w:szCs w:val="32"/>
        </w:rPr>
      </w:pPr>
    </w:p>
    <w:p w14:paraId="0994120B">
      <w:pPr>
        <w:spacing w:line="560" w:lineRule="exact"/>
        <w:rPr>
          <w:rFonts w:ascii="Times New Roman" w:eastAsia="仿宋_GB2312"/>
          <w:b/>
          <w:bCs/>
          <w:sz w:val="32"/>
          <w:szCs w:val="32"/>
        </w:rPr>
      </w:pPr>
      <w:r>
        <w:rPr>
          <w:rFonts w:ascii="Times New Roman" w:eastAsia="仿宋_GB2312"/>
          <w:b/>
          <w:bCs/>
          <w:sz w:val="32"/>
          <w:szCs w:val="32"/>
        </w:rPr>
        <w:t>第二条 咨询服务范围与内容</w:t>
      </w:r>
    </w:p>
    <w:p w14:paraId="6907BAF6">
      <w:pPr>
        <w:spacing w:line="560" w:lineRule="exact"/>
        <w:ind w:firstLine="640" w:firstLineChars="200"/>
        <w:rPr>
          <w:rFonts w:ascii="Times New Roman" w:eastAsia="仿宋_GB2312"/>
          <w:sz w:val="32"/>
          <w:szCs w:val="32"/>
        </w:rPr>
      </w:pPr>
      <w:r>
        <w:rPr>
          <w:rFonts w:ascii="Times New Roman" w:eastAsia="仿宋_GB2312"/>
          <w:sz w:val="32"/>
          <w:szCs w:val="32"/>
        </w:rPr>
        <w:t>本项目的服务范围包括：</w:t>
      </w:r>
    </w:p>
    <w:p w14:paraId="0BBC8810">
      <w:pPr>
        <w:spacing w:line="560" w:lineRule="exact"/>
        <w:ind w:firstLine="640" w:firstLineChars="200"/>
        <w:rPr>
          <w:rFonts w:hint="eastAsia" w:ascii="Times New Roman" w:eastAsia="仿宋_GB2312"/>
          <w:spacing w:val="0"/>
          <w:sz w:val="32"/>
          <w:szCs w:val="32"/>
        </w:rPr>
      </w:pPr>
      <w:r>
        <w:rPr>
          <w:rFonts w:hint="eastAsia" w:ascii="Times New Roman" w:eastAsia="仿宋_GB2312"/>
          <w:spacing w:val="0"/>
          <w:sz w:val="32"/>
          <w:szCs w:val="32"/>
        </w:rPr>
        <w:t>（一）路面材料公司本部</w:t>
      </w:r>
    </w:p>
    <w:p w14:paraId="5ABC8C00">
      <w:pPr>
        <w:spacing w:line="560" w:lineRule="exact"/>
        <w:ind w:firstLine="640" w:firstLineChars="200"/>
        <w:rPr>
          <w:rFonts w:hint="eastAsia" w:ascii="Times New Roman" w:eastAsia="仿宋_GB2312"/>
          <w:spacing w:val="0"/>
          <w:sz w:val="32"/>
          <w:szCs w:val="32"/>
        </w:rPr>
      </w:pPr>
      <w:r>
        <w:rPr>
          <w:rFonts w:hint="eastAsia" w:ascii="Times New Roman" w:eastAsia="仿宋_GB2312"/>
          <w:spacing w:val="0"/>
          <w:sz w:val="32"/>
          <w:szCs w:val="32"/>
        </w:rPr>
        <w:t>1.路面材料公司本部内设机构各管理岗位工作职责、岗位价值评估；</w:t>
      </w:r>
    </w:p>
    <w:p w14:paraId="0E53D310">
      <w:pPr>
        <w:spacing w:line="560" w:lineRule="exact"/>
        <w:ind w:firstLine="640" w:firstLineChars="200"/>
        <w:rPr>
          <w:rFonts w:hint="eastAsia" w:ascii="Times New Roman" w:eastAsia="仿宋_GB2312"/>
          <w:spacing w:val="0"/>
          <w:sz w:val="32"/>
          <w:szCs w:val="32"/>
        </w:rPr>
      </w:pPr>
      <w:r>
        <w:rPr>
          <w:rFonts w:hint="eastAsia" w:ascii="Times New Roman" w:eastAsia="仿宋_GB2312"/>
          <w:spacing w:val="0"/>
          <w:sz w:val="32"/>
          <w:szCs w:val="32"/>
        </w:rPr>
        <w:t>2.路面材料公司本部薪酬绩效制度及体系搭建、落地执行。</w:t>
      </w:r>
    </w:p>
    <w:p w14:paraId="40D4D857">
      <w:pPr>
        <w:spacing w:line="560" w:lineRule="exact"/>
        <w:ind w:firstLine="640" w:firstLineChars="200"/>
        <w:rPr>
          <w:rFonts w:hint="eastAsia" w:ascii="Times New Roman" w:eastAsia="仿宋_GB2312"/>
          <w:spacing w:val="0"/>
          <w:sz w:val="32"/>
          <w:szCs w:val="32"/>
        </w:rPr>
      </w:pPr>
      <w:r>
        <w:rPr>
          <w:rFonts w:hint="eastAsia" w:ascii="Times New Roman" w:eastAsia="仿宋_GB2312"/>
          <w:spacing w:val="0"/>
          <w:sz w:val="32"/>
          <w:szCs w:val="32"/>
        </w:rPr>
        <w:t>（二）路面材料基地</w:t>
      </w:r>
    </w:p>
    <w:p w14:paraId="407C5F0B">
      <w:pPr>
        <w:spacing w:line="560" w:lineRule="exact"/>
        <w:ind w:firstLine="640" w:firstLineChars="200"/>
        <w:rPr>
          <w:rFonts w:hint="eastAsia" w:ascii="Times New Roman" w:eastAsia="仿宋_GB2312"/>
          <w:spacing w:val="0"/>
          <w:sz w:val="32"/>
          <w:szCs w:val="32"/>
        </w:rPr>
      </w:pPr>
      <w:r>
        <w:rPr>
          <w:rFonts w:hint="eastAsia" w:ascii="Times New Roman" w:eastAsia="仿宋_GB2312"/>
          <w:spacing w:val="0"/>
          <w:sz w:val="32"/>
          <w:szCs w:val="32"/>
        </w:rPr>
        <w:t>1.各路面材料基地岗位工作职责、岗位价值评估；</w:t>
      </w:r>
    </w:p>
    <w:p w14:paraId="7E56EFE0">
      <w:pPr>
        <w:spacing w:line="560" w:lineRule="exact"/>
        <w:ind w:firstLine="640" w:firstLineChars="200"/>
        <w:rPr>
          <w:rFonts w:hint="eastAsia" w:ascii="Times New Roman" w:eastAsia="仿宋_GB2312"/>
          <w:spacing w:val="0"/>
          <w:sz w:val="32"/>
          <w:szCs w:val="32"/>
        </w:rPr>
      </w:pPr>
      <w:r>
        <w:rPr>
          <w:rFonts w:hint="eastAsia" w:ascii="Times New Roman" w:eastAsia="仿宋_GB2312"/>
          <w:spacing w:val="0"/>
          <w:sz w:val="32"/>
          <w:szCs w:val="32"/>
        </w:rPr>
        <w:t>2.各路面材料基地建设期、投产期薪酬绩效差异化考核管理制度体系设计；</w:t>
      </w:r>
    </w:p>
    <w:p w14:paraId="683D5E22">
      <w:pPr>
        <w:spacing w:line="560" w:lineRule="exact"/>
        <w:ind w:firstLine="640" w:firstLineChars="200"/>
        <w:rPr>
          <w:rFonts w:hint="eastAsia" w:ascii="Times New Roman" w:eastAsia="仿宋_GB2312"/>
          <w:spacing w:val="0"/>
          <w:sz w:val="32"/>
          <w:szCs w:val="32"/>
        </w:rPr>
      </w:pPr>
      <w:r>
        <w:rPr>
          <w:rFonts w:hint="eastAsia" w:ascii="Times New Roman" w:eastAsia="仿宋_GB2312"/>
          <w:spacing w:val="0"/>
          <w:sz w:val="32"/>
          <w:szCs w:val="32"/>
        </w:rPr>
        <w:t>3.投产路面材料基地生产端岗位和非生产端岗位薪酬、绩效差异化考核分配体系设计。</w:t>
      </w:r>
    </w:p>
    <w:p w14:paraId="15511EA3">
      <w:pPr>
        <w:spacing w:line="560" w:lineRule="exact"/>
        <w:ind w:firstLine="640" w:firstLineChars="200"/>
        <w:rPr>
          <w:rFonts w:hint="eastAsia" w:ascii="Times New Roman" w:eastAsia="仿宋_GB2312"/>
          <w:spacing w:val="0"/>
          <w:sz w:val="32"/>
          <w:szCs w:val="32"/>
        </w:rPr>
      </w:pPr>
      <w:r>
        <w:rPr>
          <w:rFonts w:hint="eastAsia" w:ascii="Times New Roman" w:eastAsia="仿宋_GB2312"/>
          <w:spacing w:val="0"/>
          <w:sz w:val="32"/>
          <w:szCs w:val="32"/>
        </w:rPr>
        <w:t>采购的服务内容分为三个阶段，具体包括：</w:t>
      </w:r>
    </w:p>
    <w:p w14:paraId="64111659">
      <w:pPr>
        <w:spacing w:line="560" w:lineRule="exact"/>
        <w:ind w:firstLine="640" w:firstLineChars="200"/>
        <w:rPr>
          <w:rFonts w:hint="eastAsia" w:ascii="Times New Roman" w:eastAsia="仿宋_GB2312"/>
          <w:spacing w:val="0"/>
          <w:sz w:val="32"/>
          <w:szCs w:val="32"/>
        </w:rPr>
      </w:pPr>
      <w:r>
        <w:rPr>
          <w:rFonts w:hint="eastAsia" w:ascii="Times New Roman" w:eastAsia="仿宋_GB2312"/>
          <w:spacing w:val="0"/>
          <w:sz w:val="32"/>
          <w:szCs w:val="32"/>
        </w:rPr>
        <w:t>（一）第一阶段：内设机构及编制岗位</w:t>
      </w:r>
    </w:p>
    <w:p w14:paraId="7E934AF1">
      <w:pPr>
        <w:spacing w:line="560" w:lineRule="exact"/>
        <w:ind w:firstLine="640" w:firstLineChars="200"/>
        <w:rPr>
          <w:rFonts w:hint="eastAsia" w:ascii="Times New Roman" w:eastAsia="仿宋_GB2312"/>
          <w:spacing w:val="0"/>
          <w:sz w:val="32"/>
          <w:szCs w:val="32"/>
        </w:rPr>
      </w:pPr>
      <w:r>
        <w:rPr>
          <w:rFonts w:hint="eastAsia" w:ascii="Times New Roman" w:eastAsia="仿宋_GB2312"/>
          <w:spacing w:val="0"/>
          <w:sz w:val="32"/>
          <w:szCs w:val="32"/>
        </w:rPr>
        <w:t>1.根据公司战略发展，优化现有组织架构与岗位设置、编写岗位说明书；</w:t>
      </w:r>
    </w:p>
    <w:p w14:paraId="73AEEDFE">
      <w:pPr>
        <w:spacing w:line="560" w:lineRule="exact"/>
        <w:ind w:firstLine="640" w:firstLineChars="200"/>
        <w:rPr>
          <w:rFonts w:hint="eastAsia" w:ascii="Times New Roman" w:eastAsia="仿宋_GB2312"/>
          <w:spacing w:val="0"/>
          <w:sz w:val="32"/>
          <w:szCs w:val="32"/>
        </w:rPr>
      </w:pPr>
      <w:r>
        <w:rPr>
          <w:rFonts w:hint="eastAsia" w:ascii="Times New Roman" w:eastAsia="仿宋_GB2312"/>
          <w:spacing w:val="0"/>
          <w:sz w:val="32"/>
          <w:szCs w:val="32"/>
        </w:rPr>
        <w:t>2.建立岗位价值体系，完成岗位价值评估，落实岗位价值差异。</w:t>
      </w:r>
    </w:p>
    <w:p w14:paraId="18ED1F70">
      <w:pPr>
        <w:spacing w:line="560" w:lineRule="exact"/>
        <w:ind w:firstLine="640" w:firstLineChars="200"/>
        <w:rPr>
          <w:rFonts w:hint="eastAsia" w:ascii="Times New Roman" w:eastAsia="仿宋_GB2312"/>
          <w:spacing w:val="0"/>
          <w:sz w:val="32"/>
          <w:szCs w:val="32"/>
        </w:rPr>
      </w:pPr>
      <w:r>
        <w:rPr>
          <w:rFonts w:hint="eastAsia" w:ascii="Times New Roman" w:eastAsia="仿宋_GB2312"/>
          <w:spacing w:val="0"/>
          <w:sz w:val="32"/>
          <w:szCs w:val="32"/>
        </w:rPr>
        <w:t>（二）第二阶段：薪酬管理与绩效考核机制</w:t>
      </w:r>
    </w:p>
    <w:p w14:paraId="5BDBD065">
      <w:pPr>
        <w:spacing w:line="560" w:lineRule="exact"/>
        <w:ind w:firstLine="640" w:firstLineChars="200"/>
        <w:rPr>
          <w:rFonts w:hint="eastAsia" w:ascii="Times New Roman" w:eastAsia="仿宋_GB2312"/>
          <w:spacing w:val="0"/>
          <w:sz w:val="32"/>
          <w:szCs w:val="32"/>
        </w:rPr>
      </w:pPr>
      <w:r>
        <w:rPr>
          <w:rFonts w:hint="eastAsia" w:ascii="Times New Roman" w:eastAsia="仿宋_GB2312"/>
          <w:spacing w:val="0"/>
          <w:sz w:val="32"/>
          <w:szCs w:val="32"/>
        </w:rPr>
        <w:t>1.根据公司业务发展定位，结合蜀道物流集团工资总额与内部分配管理相关规定，完成员工薪酬体系建设，建立差异化工资结构和工资水平，实施工资套改；</w:t>
      </w:r>
    </w:p>
    <w:p w14:paraId="1AD6A230">
      <w:pPr>
        <w:spacing w:line="560" w:lineRule="exact"/>
        <w:ind w:firstLine="640" w:firstLineChars="200"/>
        <w:rPr>
          <w:rFonts w:hint="eastAsia" w:ascii="Times New Roman" w:eastAsia="仿宋_GB2312"/>
          <w:spacing w:val="0"/>
          <w:sz w:val="32"/>
          <w:szCs w:val="32"/>
        </w:rPr>
      </w:pPr>
      <w:r>
        <w:rPr>
          <w:rFonts w:hint="eastAsia" w:ascii="Times New Roman" w:eastAsia="仿宋_GB2312"/>
          <w:spacing w:val="0"/>
          <w:sz w:val="32"/>
          <w:szCs w:val="32"/>
        </w:rPr>
        <w:t>2.完成公司绩效体系建设，建立定性与定量相结合的绩效体系，差异化设计业务端岗位和非业务端岗位的考核分配模型，实现业绩贡献与薪酬的有效联动；</w:t>
      </w:r>
    </w:p>
    <w:p w14:paraId="3718C9B4">
      <w:pPr>
        <w:spacing w:line="560" w:lineRule="exact"/>
        <w:ind w:firstLine="640" w:firstLineChars="200"/>
        <w:rPr>
          <w:rFonts w:hint="eastAsia" w:ascii="Times New Roman" w:eastAsia="仿宋_GB2312"/>
          <w:spacing w:val="0"/>
          <w:sz w:val="32"/>
          <w:szCs w:val="32"/>
        </w:rPr>
      </w:pPr>
      <w:r>
        <w:rPr>
          <w:rFonts w:hint="eastAsia" w:ascii="Times New Roman" w:eastAsia="仿宋_GB2312"/>
          <w:spacing w:val="0"/>
          <w:sz w:val="32"/>
          <w:szCs w:val="32"/>
        </w:rPr>
        <w:t>3.根据蜀道集团、蜀道物流集团企业负责人薪酬和考核相关规定，结合公司实际，撰写公司领导班子成员薪酬与考核管理办法。</w:t>
      </w:r>
    </w:p>
    <w:p w14:paraId="4CFED60E">
      <w:pPr>
        <w:spacing w:line="560" w:lineRule="exact"/>
        <w:ind w:firstLine="640" w:firstLineChars="200"/>
        <w:rPr>
          <w:rFonts w:hint="eastAsia" w:ascii="Times New Roman" w:eastAsia="仿宋_GB2312"/>
          <w:spacing w:val="0"/>
          <w:sz w:val="32"/>
          <w:szCs w:val="32"/>
        </w:rPr>
      </w:pPr>
      <w:r>
        <w:rPr>
          <w:rFonts w:hint="eastAsia" w:ascii="Times New Roman" w:eastAsia="仿宋_GB2312"/>
          <w:spacing w:val="0"/>
          <w:sz w:val="32"/>
          <w:szCs w:val="32"/>
        </w:rPr>
        <w:t>（三）第三阶段：薪酬绩效、职业晋升体系执行及调适</w:t>
      </w:r>
    </w:p>
    <w:p w14:paraId="6766C4DB">
      <w:pPr>
        <w:spacing w:line="560" w:lineRule="exact"/>
        <w:ind w:firstLine="640" w:firstLineChars="200"/>
        <w:rPr>
          <w:rFonts w:hint="eastAsia" w:ascii="Times New Roman" w:eastAsia="仿宋_GB2312"/>
          <w:spacing w:val="0"/>
          <w:sz w:val="32"/>
          <w:szCs w:val="32"/>
          <w:lang w:eastAsia="zh-CN"/>
        </w:rPr>
      </w:pPr>
      <w:r>
        <w:rPr>
          <w:rFonts w:hint="eastAsia" w:ascii="Times New Roman" w:eastAsia="仿宋_GB2312"/>
          <w:spacing w:val="0"/>
          <w:sz w:val="32"/>
          <w:szCs w:val="32"/>
        </w:rPr>
        <w:t>1.辅导薪酬绩效体系落地执行，并根据体系落地情况进行适应性微调</w:t>
      </w:r>
      <w:r>
        <w:rPr>
          <w:rFonts w:hint="eastAsia" w:ascii="Times New Roman" w:eastAsia="仿宋_GB2312"/>
          <w:spacing w:val="0"/>
          <w:sz w:val="32"/>
          <w:szCs w:val="32"/>
          <w:lang w:eastAsia="zh-CN"/>
        </w:rPr>
        <w:t>。</w:t>
      </w:r>
    </w:p>
    <w:p w14:paraId="2D611C97">
      <w:pPr>
        <w:spacing w:line="560" w:lineRule="exact"/>
        <w:ind w:firstLine="640" w:firstLineChars="200"/>
        <w:rPr>
          <w:rFonts w:ascii="Times New Roman" w:eastAsia="仿宋_GB2312"/>
          <w:sz w:val="32"/>
          <w:szCs w:val="32"/>
        </w:rPr>
      </w:pPr>
      <w:r>
        <w:rPr>
          <w:rFonts w:ascii="Times New Roman" w:eastAsia="仿宋_GB2312"/>
          <w:sz w:val="32"/>
          <w:szCs w:val="32"/>
        </w:rPr>
        <w:t>上述具体服务内容及相关工作成果详见附件1《</w:t>
      </w:r>
      <w:r>
        <w:rPr>
          <w:rFonts w:hint="eastAsia" w:ascii="Times New Roman" w:eastAsia="仿宋_GB2312"/>
          <w:sz w:val="32"/>
          <w:szCs w:val="32"/>
        </w:rPr>
        <w:t>四川蜀物路面材料有限公司</w:t>
      </w:r>
      <w:r>
        <w:rPr>
          <w:rFonts w:ascii="Times New Roman" w:eastAsia="仿宋_GB2312"/>
          <w:sz w:val="32"/>
          <w:szCs w:val="32"/>
        </w:rPr>
        <w:t>人力资源咨询服务项目工作清单》。</w:t>
      </w:r>
    </w:p>
    <w:p w14:paraId="446BD3CA">
      <w:pPr>
        <w:spacing w:line="560" w:lineRule="exact"/>
        <w:rPr>
          <w:rFonts w:ascii="Times New Roman" w:eastAsia="仿宋_GB2312"/>
          <w:b/>
          <w:bCs/>
          <w:sz w:val="32"/>
          <w:szCs w:val="32"/>
        </w:rPr>
      </w:pPr>
    </w:p>
    <w:p w14:paraId="1C3812AD">
      <w:pPr>
        <w:spacing w:line="560" w:lineRule="exact"/>
        <w:rPr>
          <w:rFonts w:ascii="Times New Roman" w:eastAsia="仿宋_GB2312"/>
          <w:b/>
          <w:bCs/>
          <w:sz w:val="32"/>
          <w:szCs w:val="32"/>
        </w:rPr>
      </w:pPr>
      <w:r>
        <w:rPr>
          <w:rFonts w:ascii="Times New Roman" w:eastAsia="仿宋_GB2312"/>
          <w:b/>
          <w:bCs/>
          <w:sz w:val="32"/>
          <w:szCs w:val="32"/>
        </w:rPr>
        <w:t>第三条 咨询服务时间</w:t>
      </w:r>
    </w:p>
    <w:p w14:paraId="78F9D3CE">
      <w:pPr>
        <w:spacing w:line="560" w:lineRule="exact"/>
        <w:ind w:firstLine="640" w:firstLineChars="200"/>
        <w:rPr>
          <w:rFonts w:ascii="Times New Roman" w:eastAsia="仿宋_GB2312"/>
          <w:sz w:val="32"/>
          <w:szCs w:val="32"/>
        </w:rPr>
      </w:pPr>
      <w:r>
        <w:rPr>
          <w:rFonts w:ascii="Times New Roman" w:eastAsia="仿宋_GB2312"/>
          <w:sz w:val="32"/>
          <w:szCs w:val="32"/>
        </w:rPr>
        <w:t>1.乙方应在合同签订后</w:t>
      </w:r>
      <w:r>
        <w:rPr>
          <w:rFonts w:hint="eastAsia" w:ascii="Times New Roman" w:eastAsia="仿宋_GB2312"/>
          <w:sz w:val="32"/>
          <w:szCs w:val="32"/>
        </w:rPr>
        <w:t>120</w:t>
      </w:r>
      <w:r>
        <w:rPr>
          <w:rFonts w:ascii="Times New Roman" w:eastAsia="仿宋_GB2312"/>
          <w:sz w:val="32"/>
          <w:szCs w:val="32"/>
        </w:rPr>
        <w:t>日历天内完成本合同项下全部咨询服务工作（附件1）；项目验收合格后，后续提供90日历天的跟踪辅助服务。</w:t>
      </w:r>
    </w:p>
    <w:p w14:paraId="3D070AB8">
      <w:pPr>
        <w:spacing w:line="560" w:lineRule="exact"/>
        <w:ind w:firstLine="640" w:firstLineChars="200"/>
        <w:rPr>
          <w:rFonts w:ascii="Times New Roman" w:eastAsia="仿宋_GB2312"/>
          <w:sz w:val="32"/>
          <w:szCs w:val="32"/>
        </w:rPr>
      </w:pPr>
      <w:r>
        <w:rPr>
          <w:rFonts w:ascii="Times New Roman" w:eastAsia="仿宋_GB2312"/>
          <w:sz w:val="32"/>
          <w:szCs w:val="32"/>
        </w:rPr>
        <w:t>2.因甲方业务战略变化、上级主管部门要求、内部经营管理变化等原因导致项目延期的，约定项目周期相应顺延，甲方不承担违约责任。</w:t>
      </w:r>
    </w:p>
    <w:p w14:paraId="68C1A73E">
      <w:pPr>
        <w:spacing w:line="560" w:lineRule="exact"/>
        <w:rPr>
          <w:rFonts w:ascii="Times New Roman" w:eastAsia="仿宋_GB2312"/>
          <w:b/>
          <w:bCs/>
          <w:sz w:val="32"/>
          <w:szCs w:val="32"/>
        </w:rPr>
      </w:pPr>
    </w:p>
    <w:p w14:paraId="540B03E2">
      <w:pPr>
        <w:spacing w:line="560" w:lineRule="exact"/>
        <w:rPr>
          <w:rFonts w:ascii="Times New Roman" w:eastAsia="仿宋_GB2312"/>
          <w:b/>
          <w:bCs/>
          <w:sz w:val="32"/>
          <w:szCs w:val="32"/>
        </w:rPr>
      </w:pPr>
      <w:r>
        <w:rPr>
          <w:rFonts w:ascii="Times New Roman" w:eastAsia="仿宋_GB2312"/>
          <w:b/>
          <w:bCs/>
          <w:sz w:val="32"/>
          <w:szCs w:val="32"/>
        </w:rPr>
        <w:t>第四条 项目组织</w:t>
      </w:r>
    </w:p>
    <w:p w14:paraId="3AA275D8">
      <w:pPr>
        <w:spacing w:line="560" w:lineRule="exact"/>
        <w:ind w:firstLine="640" w:firstLineChars="200"/>
        <w:rPr>
          <w:rFonts w:ascii="Times New Roman" w:eastAsia="仿宋_GB2312"/>
          <w:sz w:val="32"/>
          <w:szCs w:val="32"/>
        </w:rPr>
      </w:pPr>
      <w:r>
        <w:rPr>
          <w:rFonts w:ascii="Times New Roman" w:eastAsia="仿宋_GB2312"/>
          <w:sz w:val="32"/>
          <w:szCs w:val="32"/>
        </w:rPr>
        <w:t>1.乙方应于本合同签署生效后5个工作日内与甲方沟通项目计划及工作节点安排。</w:t>
      </w:r>
    </w:p>
    <w:p w14:paraId="42BD8538">
      <w:pPr>
        <w:spacing w:line="560" w:lineRule="exact"/>
        <w:ind w:firstLine="640" w:firstLineChars="200"/>
        <w:rPr>
          <w:rFonts w:ascii="Times New Roman" w:eastAsia="仿宋_GB2312"/>
          <w:sz w:val="32"/>
          <w:szCs w:val="32"/>
        </w:rPr>
      </w:pPr>
      <w:r>
        <w:rPr>
          <w:rFonts w:ascii="Times New Roman" w:eastAsia="仿宋_GB2312"/>
          <w:sz w:val="32"/>
          <w:szCs w:val="32"/>
        </w:rPr>
        <w:t>2.乙方应在合同签订之日起5个工作日内组建项目团队，该团队人员应具备完成“比选公告”中2.4比选内容中相关工作的胜任能力。若甲方发现乙方项目组人员不能胜任工作，乙方应在收到甲方书面通知之日起5个工作日内更换能胜任本项目工作的人员，如未按期更换的，乙方须向甲方支付违约金人民币50000元。</w:t>
      </w:r>
    </w:p>
    <w:p w14:paraId="05FDA69A">
      <w:pPr>
        <w:spacing w:line="560" w:lineRule="exact"/>
        <w:rPr>
          <w:rFonts w:ascii="Times New Roman" w:eastAsia="仿宋_GB2312"/>
          <w:b/>
          <w:bCs/>
          <w:sz w:val="32"/>
          <w:szCs w:val="32"/>
        </w:rPr>
      </w:pPr>
    </w:p>
    <w:p w14:paraId="2074731B">
      <w:pPr>
        <w:spacing w:line="560" w:lineRule="exact"/>
        <w:rPr>
          <w:rFonts w:ascii="Times New Roman" w:eastAsia="仿宋_GB2312"/>
          <w:b/>
          <w:bCs/>
          <w:sz w:val="32"/>
          <w:szCs w:val="32"/>
        </w:rPr>
      </w:pPr>
      <w:r>
        <w:rPr>
          <w:rFonts w:ascii="Times New Roman" w:eastAsia="仿宋_GB2312"/>
          <w:b/>
          <w:bCs/>
          <w:sz w:val="32"/>
          <w:szCs w:val="32"/>
        </w:rPr>
        <w:t>第五条 甲方的权利和义务</w:t>
      </w:r>
    </w:p>
    <w:p w14:paraId="256E8F5C">
      <w:pPr>
        <w:spacing w:line="560" w:lineRule="exact"/>
        <w:ind w:firstLine="640" w:firstLineChars="200"/>
        <w:rPr>
          <w:rFonts w:ascii="Times New Roman" w:eastAsia="仿宋_GB2312"/>
          <w:sz w:val="32"/>
          <w:szCs w:val="32"/>
        </w:rPr>
      </w:pPr>
      <w:r>
        <w:rPr>
          <w:rFonts w:ascii="Times New Roman" w:eastAsia="仿宋_GB2312"/>
          <w:sz w:val="32"/>
          <w:szCs w:val="32"/>
        </w:rPr>
        <w:t>1.为保证服务项目工作的顺利进展，甲方指定专人负责联络乙方，负责项目对接、协调事宜。</w:t>
      </w:r>
    </w:p>
    <w:p w14:paraId="75F48209">
      <w:pPr>
        <w:spacing w:line="560" w:lineRule="exact"/>
        <w:ind w:firstLine="640" w:firstLineChars="200"/>
        <w:rPr>
          <w:rFonts w:ascii="Times New Roman" w:eastAsia="仿宋_GB2312"/>
          <w:sz w:val="32"/>
          <w:szCs w:val="32"/>
        </w:rPr>
      </w:pPr>
      <w:r>
        <w:rPr>
          <w:rFonts w:ascii="Times New Roman" w:eastAsia="仿宋_GB2312"/>
          <w:sz w:val="32"/>
          <w:szCs w:val="32"/>
        </w:rPr>
        <w:t>2.按双方约定及时对乙方提交项目成果进行审核。</w:t>
      </w:r>
    </w:p>
    <w:p w14:paraId="50E9E684">
      <w:pPr>
        <w:spacing w:line="560" w:lineRule="exact"/>
        <w:ind w:firstLine="640" w:firstLineChars="200"/>
        <w:rPr>
          <w:rFonts w:ascii="Times New Roman" w:eastAsia="仿宋_GB2312"/>
          <w:sz w:val="32"/>
          <w:szCs w:val="32"/>
        </w:rPr>
      </w:pPr>
      <w:r>
        <w:rPr>
          <w:rFonts w:ascii="Times New Roman" w:eastAsia="仿宋_GB2312"/>
          <w:sz w:val="32"/>
          <w:szCs w:val="32"/>
        </w:rPr>
        <w:t>3.为乙方提供因咨询工作所需的相关数据、资料和文件，并保证它们的及时性、真实性和完整性。</w:t>
      </w:r>
    </w:p>
    <w:p w14:paraId="780F1031">
      <w:pPr>
        <w:spacing w:line="560" w:lineRule="exact"/>
        <w:ind w:firstLine="640" w:firstLineChars="200"/>
        <w:rPr>
          <w:rFonts w:ascii="Times New Roman" w:eastAsia="仿宋_GB2312"/>
          <w:sz w:val="32"/>
          <w:szCs w:val="32"/>
        </w:rPr>
      </w:pPr>
      <w:r>
        <w:rPr>
          <w:rFonts w:ascii="Times New Roman" w:eastAsia="仿宋_GB2312"/>
          <w:sz w:val="32"/>
          <w:szCs w:val="32"/>
        </w:rPr>
        <w:t>4.按合同约定按时向乙方支付咨询服务费。</w:t>
      </w:r>
    </w:p>
    <w:p w14:paraId="5801D036">
      <w:pPr>
        <w:spacing w:line="560" w:lineRule="exact"/>
        <w:ind w:firstLine="640" w:firstLineChars="200"/>
        <w:rPr>
          <w:rFonts w:ascii="Times New Roman" w:eastAsia="仿宋_GB2312"/>
          <w:sz w:val="32"/>
          <w:szCs w:val="32"/>
        </w:rPr>
      </w:pPr>
      <w:r>
        <w:rPr>
          <w:rFonts w:ascii="Times New Roman" w:eastAsia="仿宋_GB2312"/>
          <w:sz w:val="32"/>
          <w:szCs w:val="32"/>
        </w:rPr>
        <w:t>5.甲方协助提供乙方工作所必需的办公场所。</w:t>
      </w:r>
    </w:p>
    <w:p w14:paraId="24381899">
      <w:pPr>
        <w:spacing w:line="560" w:lineRule="exact"/>
        <w:ind w:firstLine="640" w:firstLineChars="200"/>
        <w:rPr>
          <w:rFonts w:ascii="Times New Roman" w:eastAsia="仿宋_GB2312"/>
          <w:sz w:val="32"/>
          <w:szCs w:val="32"/>
        </w:rPr>
      </w:pPr>
      <w:r>
        <w:rPr>
          <w:rFonts w:ascii="Times New Roman" w:eastAsia="仿宋_GB2312"/>
          <w:sz w:val="32"/>
          <w:szCs w:val="32"/>
        </w:rPr>
        <w:t>6.甲方有权对乙方提交的工作成果提出修改意见。</w:t>
      </w:r>
    </w:p>
    <w:p w14:paraId="1601D2EF">
      <w:pPr>
        <w:spacing w:line="560" w:lineRule="exact"/>
        <w:rPr>
          <w:rFonts w:ascii="Times New Roman" w:eastAsia="仿宋_GB2312"/>
          <w:b/>
          <w:bCs/>
          <w:sz w:val="32"/>
          <w:szCs w:val="32"/>
        </w:rPr>
      </w:pPr>
    </w:p>
    <w:p w14:paraId="1F1FDA2C">
      <w:pPr>
        <w:spacing w:line="560" w:lineRule="exact"/>
        <w:rPr>
          <w:rFonts w:ascii="Times New Roman" w:eastAsia="仿宋_GB2312"/>
          <w:b/>
          <w:bCs/>
          <w:sz w:val="32"/>
          <w:szCs w:val="32"/>
        </w:rPr>
      </w:pPr>
      <w:r>
        <w:rPr>
          <w:rFonts w:ascii="Times New Roman" w:eastAsia="仿宋_GB2312"/>
          <w:b/>
          <w:bCs/>
          <w:sz w:val="32"/>
          <w:szCs w:val="32"/>
        </w:rPr>
        <w:t>第六条 乙方的权利和义务</w:t>
      </w:r>
    </w:p>
    <w:p w14:paraId="53D38A97">
      <w:pPr>
        <w:spacing w:line="560" w:lineRule="exact"/>
        <w:ind w:firstLine="640" w:firstLineChars="200"/>
        <w:rPr>
          <w:rFonts w:ascii="Times New Roman" w:eastAsia="仿宋_GB2312"/>
          <w:sz w:val="32"/>
          <w:szCs w:val="32"/>
        </w:rPr>
      </w:pPr>
      <w:r>
        <w:rPr>
          <w:rFonts w:ascii="Times New Roman" w:eastAsia="仿宋_GB2312"/>
          <w:sz w:val="32"/>
          <w:szCs w:val="32"/>
        </w:rPr>
        <w:t>1.为保证服务项目工作的顺利进展，乙方应在约定时间内组建项目组，如需调整项目组成员应经过甲方认可。项目组负责人或其指定的项目组主要成员作为乙方在本项目的代表，负责与甲方沟通对接事宜，接收甲方提供的资料。未经甲方同意，乙方不得擅自更换项目组负责人及主要成员。</w:t>
      </w:r>
    </w:p>
    <w:p w14:paraId="31ABA65A">
      <w:pPr>
        <w:spacing w:line="560" w:lineRule="exact"/>
        <w:ind w:firstLine="640" w:firstLineChars="200"/>
        <w:rPr>
          <w:rFonts w:ascii="Times New Roman" w:eastAsia="仿宋_GB2312"/>
          <w:sz w:val="32"/>
          <w:szCs w:val="32"/>
        </w:rPr>
      </w:pPr>
      <w:r>
        <w:rPr>
          <w:rFonts w:ascii="Times New Roman" w:eastAsia="仿宋_GB2312"/>
          <w:sz w:val="32"/>
          <w:szCs w:val="32"/>
        </w:rPr>
        <w:t>2.乙方应按照合同约定，根据经甲方认可的项目计划及工作节点保质保量完成服务范围所规定的工作，按时向甲方提交合同要求的各种咨询服务成果及培训资料。</w:t>
      </w:r>
    </w:p>
    <w:p w14:paraId="36FBDE84">
      <w:pPr>
        <w:spacing w:line="560" w:lineRule="exact"/>
        <w:ind w:firstLine="640" w:firstLineChars="200"/>
        <w:rPr>
          <w:rFonts w:ascii="Times New Roman" w:eastAsia="仿宋_GB2312"/>
          <w:sz w:val="32"/>
          <w:szCs w:val="32"/>
        </w:rPr>
      </w:pPr>
      <w:r>
        <w:rPr>
          <w:rFonts w:ascii="Times New Roman" w:eastAsia="仿宋_GB2312"/>
          <w:sz w:val="32"/>
          <w:szCs w:val="32"/>
        </w:rPr>
        <w:t>3.乙方应及时向甲方通报项目的进展情况，对甲方提出的项目直接相关的要求和意见，乙方应在24小时内响应，并提出切实可行的书面意见及解决措施。</w:t>
      </w:r>
    </w:p>
    <w:p w14:paraId="1623A0FF">
      <w:pPr>
        <w:spacing w:line="560" w:lineRule="exact"/>
        <w:ind w:firstLine="640" w:firstLineChars="200"/>
        <w:rPr>
          <w:rFonts w:ascii="Times New Roman" w:eastAsia="仿宋_GB2312"/>
          <w:sz w:val="32"/>
          <w:szCs w:val="32"/>
        </w:rPr>
      </w:pPr>
      <w:r>
        <w:rPr>
          <w:rFonts w:ascii="Times New Roman" w:eastAsia="仿宋_GB2312"/>
          <w:sz w:val="32"/>
          <w:szCs w:val="32"/>
        </w:rPr>
        <w:t>4.乙方应记录项目运作过程中的所有工作内容，并在甲方需要的时候随时提供相应资料。</w:t>
      </w:r>
    </w:p>
    <w:p w14:paraId="1975FDE3">
      <w:pPr>
        <w:spacing w:line="560" w:lineRule="exact"/>
        <w:ind w:firstLine="640" w:firstLineChars="200"/>
        <w:rPr>
          <w:rFonts w:ascii="Times New Roman" w:eastAsia="仿宋_GB2312"/>
          <w:sz w:val="32"/>
          <w:szCs w:val="32"/>
        </w:rPr>
      </w:pPr>
      <w:r>
        <w:rPr>
          <w:rFonts w:ascii="Times New Roman" w:eastAsia="仿宋_GB2312"/>
          <w:sz w:val="32"/>
          <w:szCs w:val="32"/>
        </w:rPr>
        <w:t>5.乙方根据项目推进及甲方需求，免费进行相关培训和宣讲。培训的时间和地点，按甲方要求进行安排。</w:t>
      </w:r>
    </w:p>
    <w:p w14:paraId="4E0B7D5E">
      <w:pPr>
        <w:spacing w:line="560" w:lineRule="exact"/>
        <w:ind w:firstLine="640" w:firstLineChars="200"/>
        <w:rPr>
          <w:rFonts w:ascii="Times New Roman" w:eastAsia="仿宋_GB2312"/>
          <w:sz w:val="32"/>
          <w:szCs w:val="32"/>
        </w:rPr>
      </w:pPr>
      <w:r>
        <w:rPr>
          <w:rFonts w:ascii="Times New Roman" w:eastAsia="仿宋_GB2312"/>
          <w:sz w:val="32"/>
          <w:szCs w:val="32"/>
        </w:rPr>
        <w:t>6.乙方自行承担约定服务期内的交通往返费和食宿费以及承担乙方人员在提供服务过程中的人身、财产安全风险。</w:t>
      </w:r>
    </w:p>
    <w:p w14:paraId="76F25BD5">
      <w:pPr>
        <w:spacing w:line="560" w:lineRule="exact"/>
        <w:ind w:firstLine="640" w:firstLineChars="200"/>
        <w:rPr>
          <w:rFonts w:ascii="Times New Roman" w:eastAsia="仿宋_GB2312"/>
          <w:sz w:val="32"/>
          <w:szCs w:val="32"/>
        </w:rPr>
      </w:pPr>
      <w:r>
        <w:rPr>
          <w:rFonts w:ascii="Times New Roman" w:eastAsia="仿宋_GB2312"/>
          <w:sz w:val="32"/>
          <w:szCs w:val="32"/>
        </w:rPr>
        <w:t>7.乙方应独立开展合同约定服务内容，未经甲方书面同意，乙方不得将本合同项下权利义务转让给任何第三方履行。</w:t>
      </w:r>
    </w:p>
    <w:p w14:paraId="34D76839">
      <w:pPr>
        <w:spacing w:line="560" w:lineRule="exact"/>
        <w:ind w:firstLine="640" w:firstLineChars="200"/>
        <w:rPr>
          <w:rFonts w:ascii="Times New Roman" w:eastAsia="仿宋_GB2312"/>
          <w:sz w:val="32"/>
          <w:szCs w:val="32"/>
        </w:rPr>
      </w:pPr>
      <w:r>
        <w:rPr>
          <w:rFonts w:ascii="Times New Roman" w:eastAsia="仿宋_GB2312"/>
          <w:sz w:val="32"/>
          <w:szCs w:val="32"/>
        </w:rPr>
        <w:t>8.乙方提交的工作成果未经甲方审核通过，乙方应当负责整改直至通过甲方审核。</w:t>
      </w:r>
    </w:p>
    <w:p w14:paraId="7CE343F5">
      <w:pPr>
        <w:spacing w:line="560" w:lineRule="exact"/>
        <w:ind w:firstLine="640" w:firstLineChars="200"/>
        <w:rPr>
          <w:rFonts w:ascii="Times New Roman" w:eastAsia="仿宋_GB2312"/>
          <w:sz w:val="32"/>
          <w:szCs w:val="32"/>
        </w:rPr>
      </w:pPr>
      <w:r>
        <w:rPr>
          <w:rFonts w:ascii="Times New Roman" w:eastAsia="仿宋_GB2312"/>
          <w:sz w:val="32"/>
          <w:szCs w:val="32"/>
        </w:rPr>
        <w:t>9. 项目实施过程中，乙方应当及时向甲方反馈项目进展，并根据要求，参与甲方所组织的项目沟通会、讨论会、汇报会等项目相关会议。</w:t>
      </w:r>
    </w:p>
    <w:p w14:paraId="05CDBE2C">
      <w:pPr>
        <w:spacing w:line="560" w:lineRule="exact"/>
        <w:ind w:firstLine="640" w:firstLineChars="200"/>
        <w:rPr>
          <w:rFonts w:ascii="Times New Roman" w:eastAsia="仿宋_GB2312"/>
          <w:sz w:val="32"/>
          <w:szCs w:val="32"/>
        </w:rPr>
      </w:pPr>
      <w:r>
        <w:rPr>
          <w:rFonts w:ascii="Times New Roman" w:eastAsia="仿宋_GB2312"/>
          <w:sz w:val="32"/>
          <w:szCs w:val="32"/>
        </w:rPr>
        <w:t>10.项目组成员如下：</w:t>
      </w:r>
    </w:p>
    <w:p w14:paraId="488BB3DB">
      <w:pPr>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 xml:space="preserve">项目负责人：       </w:t>
      </w:r>
    </w:p>
    <w:p w14:paraId="0BC09079">
      <w:pPr>
        <w:spacing w:line="560" w:lineRule="exact"/>
        <w:ind w:firstLine="560" w:firstLineChars="200"/>
        <w:rPr>
          <w:rFonts w:ascii="Times New Roman" w:eastAsia="仿宋_GB2312"/>
          <w:sz w:val="32"/>
          <w:szCs w:val="32"/>
        </w:rPr>
      </w:pPr>
      <w:r>
        <w:rPr>
          <w:rFonts w:hint="eastAsia" w:ascii="黑体" w:hAnsi="黑体" w:eastAsia="黑体" w:cs="黑体"/>
          <w:sz w:val="28"/>
          <w:szCs w:val="28"/>
        </w:rPr>
        <w:t>项目成员</w:t>
      </w:r>
      <w:r>
        <w:rPr>
          <w:rFonts w:ascii="Times New Roman" w:eastAsia="仿宋_GB2312"/>
          <w:sz w:val="32"/>
          <w:szCs w:val="32"/>
        </w:rPr>
        <w:t xml:space="preserve">：                                     </w:t>
      </w:r>
    </w:p>
    <w:p w14:paraId="5B287ECE">
      <w:pPr>
        <w:spacing w:line="560" w:lineRule="exact"/>
        <w:rPr>
          <w:rFonts w:ascii="Times New Roman" w:eastAsia="仿宋_GB2312"/>
          <w:b/>
          <w:bCs/>
          <w:sz w:val="32"/>
          <w:szCs w:val="32"/>
        </w:rPr>
      </w:pPr>
    </w:p>
    <w:p w14:paraId="46DA621C">
      <w:pPr>
        <w:spacing w:line="560" w:lineRule="exact"/>
        <w:rPr>
          <w:rFonts w:ascii="Times New Roman" w:eastAsia="仿宋_GB2312"/>
          <w:b/>
          <w:bCs/>
          <w:sz w:val="32"/>
          <w:szCs w:val="32"/>
        </w:rPr>
      </w:pPr>
      <w:r>
        <w:rPr>
          <w:rFonts w:ascii="Times New Roman" w:eastAsia="仿宋_GB2312"/>
          <w:b/>
          <w:bCs/>
          <w:sz w:val="32"/>
          <w:szCs w:val="32"/>
        </w:rPr>
        <w:t>第七条 咨询服务成果的交付与验收</w:t>
      </w:r>
    </w:p>
    <w:p w14:paraId="1312C637">
      <w:pPr>
        <w:spacing w:line="560" w:lineRule="exact"/>
        <w:ind w:firstLine="640" w:firstLineChars="200"/>
        <w:rPr>
          <w:rFonts w:ascii="Times New Roman" w:eastAsia="仿宋_GB2312"/>
          <w:sz w:val="32"/>
          <w:szCs w:val="32"/>
        </w:rPr>
      </w:pPr>
      <w:r>
        <w:rPr>
          <w:rFonts w:ascii="Times New Roman" w:eastAsia="仿宋_GB2312"/>
          <w:sz w:val="32"/>
          <w:szCs w:val="32"/>
        </w:rPr>
        <w:t>1.乙方完成每阶段工作后向甲方交付该阶段工作成果，成果的提交形式为书面文件或电子文件，具体以甲方要求为准。</w:t>
      </w:r>
    </w:p>
    <w:p w14:paraId="5FA31814">
      <w:pPr>
        <w:spacing w:line="560" w:lineRule="exact"/>
        <w:ind w:firstLine="640" w:firstLineChars="200"/>
        <w:rPr>
          <w:rFonts w:ascii="Times New Roman" w:eastAsia="仿宋_GB2312"/>
          <w:sz w:val="32"/>
          <w:szCs w:val="32"/>
        </w:rPr>
      </w:pPr>
      <w:r>
        <w:rPr>
          <w:rFonts w:ascii="Times New Roman" w:eastAsia="仿宋_GB2312"/>
          <w:sz w:val="32"/>
          <w:szCs w:val="32"/>
        </w:rPr>
        <w:t xml:space="preserve">2.甲方针对乙方提交的每阶段工作成果进行审核并提出优化意见，乙方应在收到甲方优化意见后3个工作日内进行修改优化，并再次提交甲方审核，直至通过甲方审核。若甲方在收到乙方提交的阶段工作成果3个工作日内未反馈审核意见的，默认为甲方已审核通过。 </w:t>
      </w:r>
    </w:p>
    <w:p w14:paraId="51D857D3">
      <w:pPr>
        <w:spacing w:line="560" w:lineRule="exact"/>
        <w:ind w:firstLine="640" w:firstLineChars="200"/>
        <w:rPr>
          <w:rFonts w:ascii="Times New Roman" w:eastAsia="仿宋_GB2312"/>
          <w:sz w:val="32"/>
          <w:szCs w:val="32"/>
        </w:rPr>
      </w:pPr>
      <w:r>
        <w:rPr>
          <w:rFonts w:ascii="Times New Roman" w:eastAsia="仿宋_GB2312"/>
          <w:sz w:val="32"/>
          <w:szCs w:val="32"/>
        </w:rPr>
        <w:t>3.跟踪服务期间，乙方须辅助甲方对项目成果运行过程中遇到的问题进行分析，并提出优化建议。</w:t>
      </w:r>
    </w:p>
    <w:p w14:paraId="162765C2">
      <w:pPr>
        <w:spacing w:line="560" w:lineRule="exact"/>
        <w:rPr>
          <w:rFonts w:ascii="Times New Roman" w:eastAsia="仿宋_GB2312"/>
          <w:b/>
          <w:bCs/>
          <w:sz w:val="32"/>
          <w:szCs w:val="32"/>
        </w:rPr>
      </w:pPr>
    </w:p>
    <w:p w14:paraId="31B1A63E">
      <w:pPr>
        <w:spacing w:line="560" w:lineRule="exact"/>
        <w:rPr>
          <w:rFonts w:ascii="Times New Roman" w:eastAsia="仿宋_GB2312"/>
          <w:b/>
          <w:bCs/>
          <w:sz w:val="32"/>
          <w:szCs w:val="32"/>
        </w:rPr>
      </w:pPr>
      <w:r>
        <w:rPr>
          <w:rFonts w:ascii="Times New Roman" w:eastAsia="仿宋_GB2312"/>
          <w:b/>
          <w:bCs/>
          <w:sz w:val="32"/>
          <w:szCs w:val="32"/>
        </w:rPr>
        <w:t>第八条 咨询服务费用及付款安排</w:t>
      </w:r>
    </w:p>
    <w:p w14:paraId="2E3DA32C">
      <w:pPr>
        <w:spacing w:line="560" w:lineRule="exact"/>
        <w:ind w:firstLine="640" w:firstLineChars="200"/>
        <w:rPr>
          <w:rFonts w:ascii="Times New Roman" w:eastAsia="仿宋_GB2312"/>
          <w:sz w:val="32"/>
          <w:szCs w:val="32"/>
        </w:rPr>
      </w:pPr>
      <w:r>
        <w:rPr>
          <w:rFonts w:ascii="Times New Roman" w:eastAsia="仿宋_GB2312"/>
          <w:sz w:val="32"/>
          <w:szCs w:val="32"/>
        </w:rPr>
        <w:t>1.本项目的咨询服务费用总额为人民币</w:t>
      </w:r>
      <w:r>
        <w:rPr>
          <w:rFonts w:ascii="Times New Roman" w:eastAsia="仿宋_GB2312"/>
          <w:sz w:val="32"/>
          <w:szCs w:val="32"/>
          <w:u w:val="single"/>
        </w:rPr>
        <w:t xml:space="preserve">              </w:t>
      </w:r>
      <w:r>
        <w:rPr>
          <w:rFonts w:ascii="Times New Roman" w:eastAsia="仿宋_GB2312"/>
          <w:sz w:val="32"/>
          <w:szCs w:val="32"/>
        </w:rPr>
        <w:t>元，（大写：</w:t>
      </w:r>
      <w:r>
        <w:rPr>
          <w:rFonts w:ascii="Times New Roman" w:eastAsia="仿宋_GB2312"/>
          <w:sz w:val="32"/>
          <w:szCs w:val="32"/>
          <w:u w:val="single"/>
        </w:rPr>
        <w:t xml:space="preserve">                </w:t>
      </w:r>
      <w:r>
        <w:rPr>
          <w:rFonts w:ascii="Times New Roman" w:eastAsia="仿宋_GB2312"/>
          <w:sz w:val="32"/>
          <w:szCs w:val="32"/>
        </w:rPr>
        <w:t>元）。服务费用包括本合同项下项目成果编制费用、文本制作费用、培训费、资料费、乙方应交纳的一切税款，以及其他与本次咨询服务相关的所有费用。</w:t>
      </w:r>
    </w:p>
    <w:p w14:paraId="0951927C">
      <w:pPr>
        <w:spacing w:line="560" w:lineRule="exact"/>
        <w:ind w:firstLine="640" w:firstLineChars="200"/>
        <w:rPr>
          <w:rFonts w:ascii="Times New Roman" w:eastAsia="仿宋_GB2312"/>
          <w:sz w:val="32"/>
          <w:szCs w:val="32"/>
        </w:rPr>
      </w:pPr>
      <w:r>
        <w:rPr>
          <w:rFonts w:ascii="Times New Roman" w:eastAsia="仿宋_GB2312"/>
          <w:sz w:val="32"/>
          <w:szCs w:val="32"/>
        </w:rPr>
        <w:t>2.付款进度安排</w:t>
      </w:r>
    </w:p>
    <w:p w14:paraId="6CB54CE5">
      <w:pPr>
        <w:spacing w:line="560" w:lineRule="exact"/>
        <w:ind w:firstLine="640" w:firstLineChars="200"/>
        <w:rPr>
          <w:rFonts w:ascii="Times New Roman" w:eastAsia="仿宋_GB2312"/>
          <w:sz w:val="32"/>
          <w:szCs w:val="32"/>
        </w:rPr>
      </w:pPr>
      <w:r>
        <w:rPr>
          <w:rFonts w:ascii="Times New Roman" w:eastAsia="仿宋_GB2312"/>
          <w:sz w:val="32"/>
          <w:szCs w:val="32"/>
        </w:rPr>
        <w:t>2.1第一次付款：</w:t>
      </w:r>
      <w:r>
        <w:rPr>
          <w:rFonts w:hint="eastAsia" w:ascii="Times New Roman" w:eastAsia="仿宋_GB2312"/>
          <w:sz w:val="32"/>
          <w:szCs w:val="32"/>
        </w:rPr>
        <w:t>乙方按照本次项目合同《人力资源咨询服务工作清单》（附件1）完成第一阶段设计并进行设计成果汇报后</w:t>
      </w:r>
      <w:r>
        <w:rPr>
          <w:rFonts w:ascii="Times New Roman" w:eastAsia="仿宋_GB2312"/>
          <w:sz w:val="32"/>
          <w:szCs w:val="32"/>
        </w:rPr>
        <w:t>，经甲方</w:t>
      </w:r>
      <w:r>
        <w:rPr>
          <w:rFonts w:ascii="Times New Roman" w:eastAsia="仿宋_GB2312"/>
          <w:sz w:val="32"/>
          <w:szCs w:val="32"/>
          <w:lang w:eastAsia="zh-Hans"/>
        </w:rPr>
        <w:t>认可</w:t>
      </w:r>
      <w:r>
        <w:rPr>
          <w:rFonts w:ascii="Times New Roman" w:eastAsia="仿宋_GB2312"/>
          <w:sz w:val="32"/>
          <w:szCs w:val="32"/>
        </w:rPr>
        <w:t>后，支付乙方合同约定的咨询服务费用总价的</w:t>
      </w:r>
      <w:r>
        <w:rPr>
          <w:rFonts w:hint="eastAsia" w:ascii="Times New Roman" w:eastAsia="仿宋_GB2312"/>
          <w:sz w:val="32"/>
          <w:szCs w:val="32"/>
        </w:rPr>
        <w:t>5</w:t>
      </w:r>
      <w:r>
        <w:rPr>
          <w:rFonts w:ascii="Times New Roman" w:eastAsia="仿宋_GB2312"/>
          <w:sz w:val="32"/>
          <w:szCs w:val="32"/>
        </w:rPr>
        <w:t>0%，计人民币</w:t>
      </w:r>
      <w:r>
        <w:rPr>
          <w:rFonts w:ascii="Times New Roman" w:eastAsia="仿宋_GB2312"/>
          <w:sz w:val="32"/>
          <w:szCs w:val="32"/>
          <w:u w:val="single"/>
        </w:rPr>
        <w:t xml:space="preserve">    </w:t>
      </w:r>
      <w:r>
        <w:rPr>
          <w:rFonts w:hint="eastAsia" w:ascii="Times New Roman" w:eastAsia="仿宋_GB2312"/>
          <w:sz w:val="32"/>
          <w:szCs w:val="32"/>
          <w:u w:val="single"/>
        </w:rPr>
        <w:t xml:space="preserve">              </w:t>
      </w:r>
      <w:r>
        <w:rPr>
          <w:rFonts w:ascii="Times New Roman" w:eastAsia="仿宋_GB2312"/>
          <w:sz w:val="32"/>
          <w:szCs w:val="32"/>
          <w:u w:val="single"/>
        </w:rPr>
        <w:t xml:space="preserve">        </w:t>
      </w:r>
      <w:r>
        <w:rPr>
          <w:rFonts w:ascii="Times New Roman" w:eastAsia="仿宋_GB2312"/>
          <w:sz w:val="32"/>
          <w:szCs w:val="32"/>
        </w:rPr>
        <w:t>元（大写：</w:t>
      </w:r>
      <w:r>
        <w:rPr>
          <w:rFonts w:ascii="Times New Roman" w:eastAsia="仿宋_GB2312"/>
          <w:sz w:val="32"/>
          <w:szCs w:val="32"/>
          <w:u w:val="single"/>
        </w:rPr>
        <w:t xml:space="preserve">                 </w:t>
      </w:r>
      <w:r>
        <w:rPr>
          <w:rFonts w:ascii="Times New Roman" w:eastAsia="仿宋_GB2312"/>
          <w:sz w:val="32"/>
          <w:szCs w:val="32"/>
        </w:rPr>
        <w:t>元）。</w:t>
      </w:r>
    </w:p>
    <w:p w14:paraId="22A909B4">
      <w:pPr>
        <w:spacing w:line="560" w:lineRule="exact"/>
        <w:ind w:firstLine="640" w:firstLineChars="200"/>
        <w:rPr>
          <w:rFonts w:ascii="Times New Roman" w:eastAsia="仿宋_GB2312"/>
          <w:sz w:val="32"/>
          <w:szCs w:val="32"/>
        </w:rPr>
      </w:pPr>
      <w:r>
        <w:rPr>
          <w:rFonts w:ascii="Times New Roman" w:eastAsia="仿宋_GB2312"/>
          <w:sz w:val="32"/>
          <w:szCs w:val="32"/>
        </w:rPr>
        <w:t>2.2第二次付款：</w:t>
      </w:r>
      <w:r>
        <w:rPr>
          <w:rFonts w:hint="eastAsia" w:ascii="Times New Roman" w:eastAsia="仿宋_GB2312"/>
          <w:sz w:val="32"/>
          <w:szCs w:val="32"/>
        </w:rPr>
        <w:t>乙方按照本次项目合同《人力资源咨询服务工作清单》（附件1）完成第二阶段设计初稿并进行成果汇报后</w:t>
      </w:r>
      <w:r>
        <w:rPr>
          <w:rFonts w:ascii="Times New Roman" w:eastAsia="仿宋_GB2312"/>
          <w:sz w:val="32"/>
          <w:szCs w:val="32"/>
        </w:rPr>
        <w:t>，经甲方</w:t>
      </w:r>
      <w:r>
        <w:rPr>
          <w:rFonts w:ascii="Times New Roman" w:eastAsia="仿宋_GB2312"/>
          <w:sz w:val="32"/>
          <w:szCs w:val="32"/>
          <w:lang w:eastAsia="zh-Hans"/>
        </w:rPr>
        <w:t>认可</w:t>
      </w:r>
      <w:r>
        <w:rPr>
          <w:rFonts w:ascii="Times New Roman" w:eastAsia="仿宋_GB2312"/>
          <w:sz w:val="32"/>
          <w:szCs w:val="32"/>
        </w:rPr>
        <w:t>后，支付合同约定的咨询服务费用总价的</w:t>
      </w:r>
      <w:r>
        <w:rPr>
          <w:rFonts w:hint="eastAsia" w:ascii="Times New Roman" w:eastAsia="仿宋_GB2312"/>
          <w:sz w:val="32"/>
          <w:szCs w:val="32"/>
        </w:rPr>
        <w:t>4</w:t>
      </w:r>
      <w:r>
        <w:rPr>
          <w:rFonts w:ascii="Times New Roman" w:eastAsia="仿宋_GB2312"/>
          <w:sz w:val="32"/>
          <w:szCs w:val="32"/>
        </w:rPr>
        <w:t>0%，计人民币</w:t>
      </w:r>
      <w:r>
        <w:rPr>
          <w:rFonts w:ascii="Times New Roman" w:eastAsia="仿宋_GB2312"/>
          <w:sz w:val="32"/>
          <w:szCs w:val="32"/>
          <w:u w:val="single"/>
        </w:rPr>
        <w:t xml:space="preserve">           </w:t>
      </w:r>
      <w:r>
        <w:rPr>
          <w:rFonts w:hint="eastAsia" w:ascii="Times New Roman" w:eastAsia="仿宋_GB2312"/>
          <w:sz w:val="32"/>
          <w:szCs w:val="32"/>
          <w:u w:val="single"/>
        </w:rPr>
        <w:t xml:space="preserve">      </w:t>
      </w:r>
      <w:r>
        <w:rPr>
          <w:rFonts w:ascii="Times New Roman" w:eastAsia="仿宋_GB2312"/>
          <w:sz w:val="32"/>
          <w:szCs w:val="32"/>
          <w:u w:val="single"/>
        </w:rPr>
        <w:t xml:space="preserve">      </w:t>
      </w:r>
      <w:r>
        <w:rPr>
          <w:rFonts w:ascii="Times New Roman" w:eastAsia="仿宋_GB2312"/>
          <w:sz w:val="32"/>
          <w:szCs w:val="32"/>
        </w:rPr>
        <w:t>元（大写：</w:t>
      </w:r>
      <w:r>
        <w:rPr>
          <w:rFonts w:ascii="Times New Roman" w:eastAsia="仿宋_GB2312"/>
          <w:sz w:val="32"/>
          <w:szCs w:val="32"/>
          <w:u w:val="single"/>
        </w:rPr>
        <w:t xml:space="preserve">                      </w:t>
      </w:r>
      <w:r>
        <w:rPr>
          <w:rFonts w:ascii="Times New Roman" w:eastAsia="仿宋_GB2312"/>
          <w:sz w:val="32"/>
          <w:szCs w:val="32"/>
        </w:rPr>
        <w:t>元）。</w:t>
      </w:r>
    </w:p>
    <w:p w14:paraId="76E18F20">
      <w:pPr>
        <w:spacing w:line="560" w:lineRule="exact"/>
        <w:ind w:firstLine="640" w:firstLineChars="200"/>
        <w:rPr>
          <w:rFonts w:ascii="Times New Roman" w:eastAsia="仿宋_GB2312"/>
          <w:sz w:val="32"/>
          <w:szCs w:val="32"/>
        </w:rPr>
      </w:pPr>
      <w:r>
        <w:rPr>
          <w:rFonts w:ascii="Times New Roman" w:eastAsia="仿宋_GB2312"/>
          <w:sz w:val="32"/>
          <w:szCs w:val="32"/>
        </w:rPr>
        <w:t>2.3第三次付款：</w:t>
      </w:r>
      <w:r>
        <w:rPr>
          <w:rFonts w:hint="eastAsia" w:ascii="Times New Roman" w:eastAsia="仿宋_GB2312"/>
          <w:sz w:val="32"/>
          <w:szCs w:val="32"/>
        </w:rPr>
        <w:t>乙方按照本次项目合同《人力资源咨询服务工作清单》（附件1）完成第三阶段关于</w:t>
      </w:r>
      <w:r>
        <w:rPr>
          <w:rFonts w:ascii="Times New Roman" w:eastAsia="仿宋_GB2312"/>
          <w:sz w:val="32"/>
          <w:szCs w:val="32"/>
        </w:rPr>
        <w:t>成果修订、验收和项目内容培训</w:t>
      </w:r>
      <w:r>
        <w:rPr>
          <w:rFonts w:hint="eastAsia" w:ascii="Times New Roman" w:eastAsia="仿宋_GB2312"/>
          <w:sz w:val="32"/>
          <w:szCs w:val="32"/>
        </w:rPr>
        <w:t>、执行、</w:t>
      </w:r>
      <w:r>
        <w:rPr>
          <w:rFonts w:ascii="Times New Roman" w:eastAsia="仿宋_GB2312"/>
          <w:sz w:val="32"/>
          <w:szCs w:val="32"/>
        </w:rPr>
        <w:t>宣贯</w:t>
      </w:r>
      <w:r>
        <w:rPr>
          <w:rFonts w:hint="eastAsia" w:ascii="Times New Roman" w:eastAsia="仿宋_GB2312"/>
          <w:sz w:val="32"/>
          <w:szCs w:val="32"/>
        </w:rPr>
        <w:t>及调适</w:t>
      </w:r>
      <w:r>
        <w:rPr>
          <w:rFonts w:ascii="Times New Roman" w:eastAsia="仿宋_GB2312"/>
          <w:sz w:val="32"/>
          <w:szCs w:val="32"/>
        </w:rPr>
        <w:t>后，支付合同约定的咨询服务费用总价的10%，计人民币</w:t>
      </w:r>
      <w:r>
        <w:rPr>
          <w:rFonts w:ascii="Times New Roman" w:eastAsia="仿宋_GB2312"/>
          <w:sz w:val="32"/>
          <w:szCs w:val="32"/>
          <w:u w:val="single"/>
        </w:rPr>
        <w:t xml:space="preserve">               </w:t>
      </w:r>
      <w:r>
        <w:rPr>
          <w:rFonts w:ascii="Times New Roman" w:eastAsia="仿宋_GB2312"/>
          <w:sz w:val="32"/>
          <w:szCs w:val="32"/>
        </w:rPr>
        <w:t>元（大写</w:t>
      </w:r>
      <w:r>
        <w:rPr>
          <w:rFonts w:ascii="Times New Roman" w:eastAsia="仿宋_GB2312"/>
          <w:sz w:val="32"/>
          <w:szCs w:val="32"/>
          <w:u w:val="single"/>
        </w:rPr>
        <w:t xml:space="preserve">：                     </w:t>
      </w:r>
      <w:r>
        <w:rPr>
          <w:rFonts w:ascii="Times New Roman" w:eastAsia="仿宋_GB2312"/>
          <w:sz w:val="32"/>
          <w:szCs w:val="32"/>
        </w:rPr>
        <w:t>元）。</w:t>
      </w:r>
    </w:p>
    <w:p w14:paraId="0CF3FDBA">
      <w:pPr>
        <w:spacing w:line="560" w:lineRule="exact"/>
        <w:ind w:firstLine="640" w:firstLineChars="200"/>
        <w:rPr>
          <w:rFonts w:ascii="Times New Roman" w:eastAsia="仿宋_GB2312"/>
          <w:sz w:val="32"/>
          <w:szCs w:val="32"/>
        </w:rPr>
      </w:pPr>
      <w:r>
        <w:rPr>
          <w:rFonts w:ascii="Times New Roman" w:eastAsia="仿宋_GB2312"/>
          <w:sz w:val="32"/>
          <w:szCs w:val="32"/>
        </w:rPr>
        <w:t>3.乙方在各阶段工作经甲方审核通过后向甲方开具符合甲方财务要求的增值税专用发票，甲方收到发票10个工作日内向乙方支付相应款项。若乙方逾期开具发票或开具虚假发票，甲方有权拒绝付款也不因此承担任何逾期付款责任。</w:t>
      </w:r>
    </w:p>
    <w:p w14:paraId="068485B5">
      <w:pPr>
        <w:spacing w:line="560" w:lineRule="exact"/>
        <w:ind w:firstLine="640" w:firstLineChars="200"/>
        <w:rPr>
          <w:rFonts w:ascii="Times New Roman" w:eastAsia="仿宋_GB2312"/>
          <w:sz w:val="32"/>
          <w:szCs w:val="32"/>
        </w:rPr>
      </w:pPr>
      <w:r>
        <w:rPr>
          <w:rFonts w:ascii="Times New Roman" w:eastAsia="仿宋_GB2312"/>
          <w:sz w:val="32"/>
          <w:szCs w:val="32"/>
        </w:rPr>
        <w:t>4.乙方提供增值税专用发票，开票名目为咨询服务费。</w:t>
      </w:r>
    </w:p>
    <w:p w14:paraId="7D6941E9">
      <w:pPr>
        <w:spacing w:line="560" w:lineRule="exact"/>
        <w:ind w:firstLine="640" w:firstLineChars="200"/>
        <w:rPr>
          <w:rFonts w:ascii="Times New Roman" w:eastAsia="仿宋_GB2312"/>
          <w:sz w:val="32"/>
          <w:szCs w:val="32"/>
        </w:rPr>
      </w:pPr>
      <w:r>
        <w:rPr>
          <w:rFonts w:ascii="Times New Roman" w:eastAsia="仿宋_GB2312"/>
          <w:sz w:val="32"/>
          <w:szCs w:val="32"/>
        </w:rPr>
        <w:t>5.乙方指定收款账户</w:t>
      </w:r>
    </w:p>
    <w:p w14:paraId="6DE07BB1">
      <w:pPr>
        <w:spacing w:line="560" w:lineRule="exact"/>
        <w:ind w:firstLine="640" w:firstLineChars="200"/>
        <w:rPr>
          <w:rFonts w:ascii="Times New Roman" w:eastAsia="仿宋_GB2312"/>
          <w:sz w:val="32"/>
          <w:szCs w:val="32"/>
        </w:rPr>
      </w:pPr>
      <w:r>
        <w:rPr>
          <w:rFonts w:ascii="Times New Roman" w:eastAsia="仿宋_GB2312"/>
          <w:sz w:val="32"/>
          <w:szCs w:val="32"/>
        </w:rPr>
        <w:t xml:space="preserve">开户单位： </w:t>
      </w:r>
    </w:p>
    <w:p w14:paraId="0FFB7FB9">
      <w:pPr>
        <w:spacing w:line="560" w:lineRule="exact"/>
        <w:ind w:firstLine="640" w:firstLineChars="200"/>
        <w:rPr>
          <w:rFonts w:ascii="Times New Roman" w:eastAsia="仿宋_GB2312"/>
          <w:sz w:val="32"/>
          <w:szCs w:val="32"/>
        </w:rPr>
      </w:pPr>
      <w:r>
        <w:rPr>
          <w:rFonts w:ascii="Times New Roman" w:eastAsia="仿宋_GB2312"/>
          <w:sz w:val="32"/>
          <w:szCs w:val="32"/>
        </w:rPr>
        <w:t xml:space="preserve">开户银行： </w:t>
      </w:r>
    </w:p>
    <w:p w14:paraId="52040CDC">
      <w:pPr>
        <w:spacing w:line="560" w:lineRule="exact"/>
        <w:ind w:firstLine="640" w:firstLineChars="200"/>
        <w:rPr>
          <w:rFonts w:ascii="Times New Roman" w:eastAsia="仿宋_GB2312"/>
          <w:sz w:val="32"/>
          <w:szCs w:val="32"/>
        </w:rPr>
      </w:pPr>
      <w:r>
        <w:rPr>
          <w:rFonts w:ascii="Times New Roman" w:eastAsia="仿宋_GB2312"/>
          <w:sz w:val="32"/>
          <w:szCs w:val="32"/>
        </w:rPr>
        <w:t xml:space="preserve">银行账号： </w:t>
      </w:r>
    </w:p>
    <w:p w14:paraId="28817DC1">
      <w:pPr>
        <w:spacing w:line="560" w:lineRule="exact"/>
        <w:ind w:firstLine="640" w:firstLineChars="200"/>
        <w:rPr>
          <w:rFonts w:ascii="Times New Roman" w:eastAsia="仿宋_GB2312"/>
          <w:sz w:val="32"/>
          <w:szCs w:val="32"/>
        </w:rPr>
      </w:pPr>
      <w:r>
        <w:rPr>
          <w:rFonts w:ascii="Times New Roman" w:eastAsia="仿宋_GB2312"/>
          <w:sz w:val="32"/>
          <w:szCs w:val="32"/>
        </w:rPr>
        <w:t>6.甲方开票信息</w:t>
      </w:r>
    </w:p>
    <w:p w14:paraId="5170EDC7">
      <w:pPr>
        <w:spacing w:line="560" w:lineRule="exact"/>
        <w:ind w:firstLine="640" w:firstLineChars="200"/>
        <w:rPr>
          <w:rFonts w:ascii="Times New Roman" w:eastAsia="仿宋_GB2312"/>
          <w:sz w:val="32"/>
          <w:szCs w:val="32"/>
        </w:rPr>
      </w:pPr>
      <w:r>
        <w:rPr>
          <w:rFonts w:ascii="Times New Roman" w:eastAsia="仿宋_GB2312"/>
          <w:sz w:val="32"/>
          <w:szCs w:val="32"/>
        </w:rPr>
        <w:t>单位名称：</w:t>
      </w:r>
      <w:r>
        <w:rPr>
          <w:rFonts w:hint="eastAsia" w:ascii="Times New Roman" w:eastAsia="仿宋_GB2312"/>
          <w:sz w:val="32"/>
          <w:szCs w:val="32"/>
        </w:rPr>
        <w:t>四川蜀物路面材料有限公司</w:t>
      </w:r>
    </w:p>
    <w:p w14:paraId="76A781D8">
      <w:pPr>
        <w:spacing w:line="560" w:lineRule="exact"/>
        <w:ind w:firstLine="640" w:firstLineChars="200"/>
        <w:rPr>
          <w:rFonts w:ascii="Times New Roman" w:eastAsia="仿宋_GB2312"/>
          <w:sz w:val="32"/>
          <w:szCs w:val="32"/>
        </w:rPr>
      </w:pPr>
      <w:r>
        <w:rPr>
          <w:rFonts w:ascii="Times New Roman" w:eastAsia="仿宋_GB2312"/>
          <w:sz w:val="32"/>
          <w:szCs w:val="32"/>
        </w:rPr>
        <w:t>纳税人识别号：</w:t>
      </w:r>
    </w:p>
    <w:p w14:paraId="148AEC59">
      <w:pPr>
        <w:spacing w:line="560" w:lineRule="exact"/>
        <w:ind w:firstLine="640" w:firstLineChars="200"/>
        <w:rPr>
          <w:rFonts w:ascii="Times New Roman" w:eastAsia="仿宋_GB2312"/>
          <w:sz w:val="32"/>
          <w:szCs w:val="32"/>
        </w:rPr>
      </w:pPr>
      <w:r>
        <w:rPr>
          <w:rFonts w:ascii="Times New Roman" w:eastAsia="仿宋_GB2312"/>
          <w:sz w:val="32"/>
          <w:szCs w:val="32"/>
        </w:rPr>
        <w:t>地址、电话：</w:t>
      </w:r>
    </w:p>
    <w:p w14:paraId="65717A5C">
      <w:pPr>
        <w:spacing w:line="560" w:lineRule="exact"/>
        <w:ind w:firstLine="640" w:firstLineChars="200"/>
        <w:rPr>
          <w:rFonts w:ascii="Times New Roman" w:eastAsia="仿宋_GB2312"/>
          <w:b/>
          <w:bCs/>
          <w:sz w:val="32"/>
          <w:szCs w:val="32"/>
        </w:rPr>
      </w:pPr>
      <w:r>
        <w:rPr>
          <w:rFonts w:ascii="Times New Roman" w:eastAsia="仿宋_GB2312"/>
          <w:sz w:val="32"/>
          <w:szCs w:val="32"/>
        </w:rPr>
        <w:t>开户行及账号：</w:t>
      </w:r>
    </w:p>
    <w:p w14:paraId="5E16FAC2">
      <w:pPr>
        <w:spacing w:line="560" w:lineRule="exact"/>
        <w:rPr>
          <w:rFonts w:ascii="Times New Roman" w:eastAsia="仿宋_GB2312"/>
          <w:b/>
          <w:bCs/>
          <w:sz w:val="32"/>
          <w:szCs w:val="32"/>
        </w:rPr>
      </w:pPr>
      <w:r>
        <w:rPr>
          <w:rFonts w:ascii="Times New Roman" w:eastAsia="仿宋_GB2312"/>
          <w:b/>
          <w:bCs/>
          <w:sz w:val="32"/>
          <w:szCs w:val="32"/>
        </w:rPr>
        <w:t>第九条 保密及知识产权约定</w:t>
      </w:r>
    </w:p>
    <w:p w14:paraId="3344E630">
      <w:pPr>
        <w:spacing w:line="560" w:lineRule="exact"/>
        <w:ind w:firstLine="640" w:firstLineChars="200"/>
        <w:rPr>
          <w:rFonts w:ascii="Times New Roman" w:eastAsia="仿宋_GB2312"/>
          <w:sz w:val="32"/>
          <w:szCs w:val="32"/>
        </w:rPr>
      </w:pPr>
      <w:r>
        <w:rPr>
          <w:rFonts w:ascii="Times New Roman" w:eastAsia="仿宋_GB2312"/>
          <w:sz w:val="32"/>
          <w:szCs w:val="32"/>
        </w:rPr>
        <w:t>1.乙方为甲方提供咨询服务而提交的咨询成果，甲方拥有完全的著作权、所有权、使用权和支配权，乙方具有咨询成果的署名权。</w:t>
      </w:r>
    </w:p>
    <w:p w14:paraId="6D6B855D">
      <w:pPr>
        <w:spacing w:line="560" w:lineRule="exact"/>
        <w:ind w:firstLine="640" w:firstLineChars="200"/>
        <w:rPr>
          <w:rFonts w:ascii="Times New Roman" w:eastAsia="仿宋_GB2312"/>
          <w:sz w:val="32"/>
          <w:szCs w:val="32"/>
        </w:rPr>
      </w:pPr>
      <w:r>
        <w:rPr>
          <w:rFonts w:ascii="Times New Roman" w:eastAsia="仿宋_GB2312"/>
          <w:sz w:val="32"/>
          <w:szCs w:val="32"/>
        </w:rPr>
        <w:t>2.甲、乙双方为签订和履行本合同提供的原知识产权归各自方所有的文件资料仍归各自所有，双方同意对方在本项目范围内免费自行使用，但未经对方许可不得随意转让、赠与或许可他人使用。</w:t>
      </w:r>
    </w:p>
    <w:p w14:paraId="79C87587">
      <w:pPr>
        <w:spacing w:line="560" w:lineRule="exact"/>
        <w:ind w:firstLine="640" w:firstLineChars="200"/>
        <w:rPr>
          <w:rFonts w:ascii="Times New Roman" w:eastAsia="仿宋_GB2312"/>
          <w:sz w:val="32"/>
          <w:szCs w:val="32"/>
        </w:rPr>
      </w:pPr>
      <w:r>
        <w:rPr>
          <w:rFonts w:ascii="Times New Roman" w:eastAsia="仿宋_GB2312"/>
          <w:sz w:val="32"/>
          <w:szCs w:val="32"/>
        </w:rPr>
        <w:t>3.乙方在为甲方提供咨询服务的过程中，所获知的甲方有关信息或资料（包括但不仅限于甲方的财务信息、技术秘密、商业模式、员工信息等），均应严格保密。若因乙方原因造成以上信息泄露并给甲方带来损失，乙方应承担赔偿责任。</w:t>
      </w:r>
    </w:p>
    <w:p w14:paraId="7FF907F8">
      <w:pPr>
        <w:spacing w:line="560" w:lineRule="exact"/>
        <w:ind w:firstLine="640" w:firstLineChars="200"/>
        <w:rPr>
          <w:rFonts w:ascii="Times New Roman" w:eastAsia="仿宋_GB2312"/>
          <w:sz w:val="32"/>
          <w:szCs w:val="32"/>
        </w:rPr>
      </w:pPr>
      <w:r>
        <w:rPr>
          <w:rFonts w:ascii="Times New Roman" w:eastAsia="仿宋_GB2312"/>
          <w:sz w:val="32"/>
          <w:szCs w:val="32"/>
        </w:rPr>
        <w:t>4.乙方保证，乙方向甲方提供的全部咨询服务成果没有侵犯任何第三方的知识产权及其他合法权益。如甲方因采用乙方提供的咨询服务成果而导致第三方向甲方提起有关侵权的诉讼或索赔的，由乙方承担相应法律责任及费用，并赔偿由此给甲方造成的经济损失。同时乙方应积极采取补救措施，使提供的咨询服务成果不再继续侵犯第三方权益并符合本合同要求。</w:t>
      </w:r>
    </w:p>
    <w:p w14:paraId="149125F0">
      <w:pPr>
        <w:spacing w:line="560" w:lineRule="exact"/>
        <w:rPr>
          <w:rFonts w:ascii="Times New Roman" w:eastAsia="仿宋_GB2312"/>
          <w:b/>
          <w:bCs/>
          <w:sz w:val="32"/>
          <w:szCs w:val="32"/>
        </w:rPr>
      </w:pPr>
    </w:p>
    <w:p w14:paraId="0F377BE5">
      <w:pPr>
        <w:spacing w:line="560" w:lineRule="exact"/>
        <w:rPr>
          <w:rFonts w:ascii="Times New Roman" w:eastAsia="仿宋_GB2312"/>
          <w:b/>
          <w:bCs/>
          <w:sz w:val="32"/>
          <w:szCs w:val="32"/>
        </w:rPr>
      </w:pPr>
      <w:r>
        <w:rPr>
          <w:rFonts w:ascii="Times New Roman" w:eastAsia="仿宋_GB2312"/>
          <w:b/>
          <w:bCs/>
          <w:sz w:val="32"/>
          <w:szCs w:val="32"/>
        </w:rPr>
        <w:t>第十条 指定联系方式</w:t>
      </w:r>
    </w:p>
    <w:p w14:paraId="4CBAA9F5">
      <w:pPr>
        <w:spacing w:line="560" w:lineRule="exact"/>
        <w:ind w:firstLine="640" w:firstLineChars="200"/>
        <w:rPr>
          <w:rFonts w:ascii="Times New Roman" w:eastAsia="仿宋_GB2312"/>
          <w:sz w:val="32"/>
          <w:szCs w:val="32"/>
        </w:rPr>
      </w:pPr>
      <w:r>
        <w:rPr>
          <w:rFonts w:ascii="Times New Roman" w:eastAsia="仿宋_GB2312"/>
          <w:sz w:val="32"/>
          <w:szCs w:val="32"/>
        </w:rPr>
        <w:t>双方约定以本合同载明的地址、邮编以及以下联系人作为指定联系方式，如联系方式发生变更，须提前通知对方。</w:t>
      </w:r>
    </w:p>
    <w:p w14:paraId="5FF49CBA">
      <w:pPr>
        <w:spacing w:line="560" w:lineRule="exact"/>
        <w:ind w:firstLine="560" w:firstLineChars="200"/>
        <w:rPr>
          <w:rFonts w:ascii="黑体" w:hAnsi="黑体" w:eastAsia="黑体" w:cs="黑体"/>
          <w:sz w:val="28"/>
          <w:szCs w:val="28"/>
        </w:rPr>
      </w:pPr>
      <w:r>
        <w:rPr>
          <w:rFonts w:ascii="黑体" w:hAnsi="黑体" w:eastAsia="黑体" w:cs="黑体"/>
          <w:sz w:val="28"/>
          <w:szCs w:val="28"/>
        </w:rPr>
        <w:t xml:space="preserve">甲方联系人：                 </w:t>
      </w:r>
      <w:r>
        <w:rPr>
          <w:rFonts w:hint="eastAsia" w:ascii="黑体" w:hAnsi="黑体" w:eastAsia="黑体" w:cs="黑体"/>
          <w:sz w:val="28"/>
          <w:szCs w:val="28"/>
        </w:rPr>
        <w:t xml:space="preserve">     </w:t>
      </w:r>
      <w:r>
        <w:rPr>
          <w:rFonts w:ascii="黑体" w:hAnsi="黑体" w:eastAsia="黑体" w:cs="黑体"/>
          <w:sz w:val="28"/>
          <w:szCs w:val="28"/>
        </w:rPr>
        <w:t xml:space="preserve">联系电话：                                 </w:t>
      </w:r>
    </w:p>
    <w:p w14:paraId="363F6EB8">
      <w:pPr>
        <w:spacing w:line="560" w:lineRule="exact"/>
        <w:ind w:firstLine="560" w:firstLineChars="200"/>
        <w:rPr>
          <w:rFonts w:ascii="黑体" w:hAnsi="黑体" w:eastAsia="黑体" w:cs="黑体"/>
          <w:sz w:val="28"/>
          <w:szCs w:val="28"/>
        </w:rPr>
      </w:pPr>
      <w:r>
        <w:rPr>
          <w:rFonts w:ascii="黑体" w:hAnsi="黑体" w:eastAsia="黑体" w:cs="黑体"/>
          <w:sz w:val="28"/>
          <w:szCs w:val="28"/>
        </w:rPr>
        <w:t xml:space="preserve">邮    </w:t>
      </w:r>
      <w:r>
        <w:rPr>
          <w:rFonts w:hint="eastAsia" w:ascii="黑体" w:hAnsi="黑体" w:eastAsia="黑体" w:cs="黑体"/>
          <w:sz w:val="28"/>
          <w:szCs w:val="28"/>
        </w:rPr>
        <w:t xml:space="preserve">  </w:t>
      </w:r>
      <w:r>
        <w:rPr>
          <w:rFonts w:ascii="黑体" w:hAnsi="黑体" w:eastAsia="黑体" w:cs="黑体"/>
          <w:sz w:val="28"/>
          <w:szCs w:val="28"/>
        </w:rPr>
        <w:t xml:space="preserve">箱：             </w:t>
      </w:r>
    </w:p>
    <w:p w14:paraId="642F67D2">
      <w:pPr>
        <w:spacing w:line="560" w:lineRule="exact"/>
        <w:ind w:firstLine="640" w:firstLineChars="200"/>
        <w:rPr>
          <w:rFonts w:ascii="Times New Roman" w:eastAsia="仿宋_GB2312"/>
          <w:sz w:val="32"/>
          <w:szCs w:val="32"/>
        </w:rPr>
      </w:pPr>
    </w:p>
    <w:p w14:paraId="21F6F16B">
      <w:pPr>
        <w:spacing w:line="560" w:lineRule="exact"/>
        <w:ind w:firstLine="560" w:firstLineChars="200"/>
        <w:rPr>
          <w:rFonts w:ascii="黑体" w:hAnsi="黑体" w:eastAsia="黑体" w:cs="黑体"/>
          <w:sz w:val="28"/>
          <w:szCs w:val="28"/>
        </w:rPr>
      </w:pPr>
      <w:r>
        <w:rPr>
          <w:rFonts w:ascii="黑体" w:hAnsi="黑体" w:eastAsia="黑体" w:cs="黑体"/>
          <w:sz w:val="28"/>
          <w:szCs w:val="28"/>
        </w:rPr>
        <w:t xml:space="preserve">乙方联系人：                  </w:t>
      </w:r>
      <w:r>
        <w:rPr>
          <w:rFonts w:hint="eastAsia" w:ascii="黑体" w:hAnsi="黑体" w:eastAsia="黑体" w:cs="黑体"/>
          <w:sz w:val="28"/>
          <w:szCs w:val="28"/>
        </w:rPr>
        <w:t xml:space="preserve">    </w:t>
      </w:r>
      <w:r>
        <w:rPr>
          <w:rFonts w:ascii="黑体" w:hAnsi="黑体" w:eastAsia="黑体" w:cs="黑体"/>
          <w:sz w:val="28"/>
          <w:szCs w:val="28"/>
        </w:rPr>
        <w:t xml:space="preserve">联系电话： </w:t>
      </w:r>
    </w:p>
    <w:p w14:paraId="760A46A1">
      <w:pPr>
        <w:spacing w:line="560" w:lineRule="exact"/>
        <w:ind w:firstLine="560" w:firstLineChars="200"/>
        <w:rPr>
          <w:rFonts w:ascii="黑体" w:hAnsi="黑体" w:eastAsia="黑体" w:cs="黑体"/>
          <w:sz w:val="28"/>
          <w:szCs w:val="28"/>
        </w:rPr>
      </w:pPr>
      <w:r>
        <w:rPr>
          <w:rFonts w:ascii="黑体" w:hAnsi="黑体" w:eastAsia="黑体" w:cs="黑体"/>
          <w:sz w:val="28"/>
          <w:szCs w:val="28"/>
        </w:rPr>
        <w:t>邮      箱：</w:t>
      </w:r>
    </w:p>
    <w:p w14:paraId="47681621">
      <w:pPr>
        <w:spacing w:line="560" w:lineRule="exact"/>
        <w:ind w:firstLine="640" w:firstLineChars="200"/>
        <w:rPr>
          <w:rFonts w:ascii="Times New Roman" w:eastAsia="仿宋_GB2312"/>
          <w:sz w:val="32"/>
          <w:szCs w:val="32"/>
        </w:rPr>
      </w:pPr>
    </w:p>
    <w:p w14:paraId="176D8011">
      <w:pPr>
        <w:spacing w:line="560" w:lineRule="exact"/>
        <w:rPr>
          <w:rFonts w:ascii="Times New Roman" w:eastAsia="仿宋_GB2312"/>
          <w:b/>
          <w:bCs/>
          <w:sz w:val="32"/>
          <w:szCs w:val="32"/>
        </w:rPr>
      </w:pPr>
      <w:r>
        <w:rPr>
          <w:rFonts w:ascii="Times New Roman" w:eastAsia="仿宋_GB2312"/>
          <w:b/>
          <w:bCs/>
          <w:sz w:val="32"/>
          <w:szCs w:val="32"/>
        </w:rPr>
        <w:t>第十一条 违约责任</w:t>
      </w:r>
    </w:p>
    <w:p w14:paraId="78758418">
      <w:pPr>
        <w:spacing w:line="560" w:lineRule="exact"/>
        <w:ind w:firstLine="640" w:firstLineChars="200"/>
        <w:rPr>
          <w:rFonts w:ascii="Times New Roman" w:eastAsia="仿宋_GB2312"/>
          <w:sz w:val="32"/>
          <w:szCs w:val="32"/>
        </w:rPr>
      </w:pPr>
      <w:r>
        <w:rPr>
          <w:rFonts w:ascii="Times New Roman" w:eastAsia="仿宋_GB2312"/>
          <w:sz w:val="32"/>
          <w:szCs w:val="32"/>
        </w:rPr>
        <w:t>1.若因乙方自身原因，未能在约定日期前完成阶段成果或最终成果的，乙方应承担项目延误的违约责任，每延误1天，乙方应按照本合同已付金额的</w:t>
      </w:r>
      <w:r>
        <w:rPr>
          <w:rFonts w:hint="eastAsia" w:ascii="Times New Roman" w:eastAsia="仿宋_GB2312"/>
          <w:sz w:val="32"/>
          <w:szCs w:val="32"/>
        </w:rPr>
        <w:t>0.5</w:t>
      </w:r>
      <w:r>
        <w:rPr>
          <w:rFonts w:ascii="Times New Roman" w:eastAsia="仿宋_GB2312"/>
          <w:sz w:val="32"/>
          <w:szCs w:val="32"/>
        </w:rPr>
        <w:t>%承担逾期违约责任，且甲方有权推迟支付相应款项；乙方迟延达15日的，甲方有权解除合同并要求乙方承担合同总价款20%的违约金，且不承担任何违约责任。</w:t>
      </w:r>
    </w:p>
    <w:p w14:paraId="40EA8EFF">
      <w:pPr>
        <w:spacing w:line="560" w:lineRule="exact"/>
        <w:ind w:firstLine="640" w:firstLineChars="200"/>
        <w:rPr>
          <w:rFonts w:ascii="Times New Roman" w:eastAsia="仿宋_GB2312"/>
          <w:sz w:val="32"/>
          <w:szCs w:val="32"/>
        </w:rPr>
      </w:pPr>
      <w:r>
        <w:rPr>
          <w:rFonts w:ascii="Times New Roman" w:eastAsia="仿宋_GB2312"/>
          <w:sz w:val="32"/>
          <w:szCs w:val="32"/>
        </w:rPr>
        <w:t>2.乙方根据合同约定指派人员并正式启动项目后，若因甲方原因导致项目停滞，约定项目周期相应顺延，双方合同继续履行，不视为甲方违约，甲方对此不承担违约责任。</w:t>
      </w:r>
    </w:p>
    <w:p w14:paraId="0B6FB7F2">
      <w:pPr>
        <w:spacing w:line="560" w:lineRule="exact"/>
        <w:ind w:firstLine="640" w:firstLineChars="200"/>
        <w:rPr>
          <w:rFonts w:ascii="Times New Roman" w:eastAsia="仿宋_GB2312"/>
          <w:sz w:val="32"/>
          <w:szCs w:val="32"/>
        </w:rPr>
      </w:pPr>
      <w:r>
        <w:rPr>
          <w:rFonts w:ascii="Times New Roman" w:eastAsia="仿宋_GB2312"/>
          <w:sz w:val="32"/>
          <w:szCs w:val="32"/>
        </w:rPr>
        <w:t>3.若乙方咨询服务成果经甲方审核通过后，甲方未按本合同约定向乙方支付咨询服务费用，甲方应承担应付而未付金额每日0.5%的滞纳金，且乙方咨询服务时间顺延。</w:t>
      </w:r>
    </w:p>
    <w:p w14:paraId="6ABD409F">
      <w:pPr>
        <w:spacing w:line="560" w:lineRule="exact"/>
        <w:ind w:firstLine="640" w:firstLineChars="200"/>
        <w:rPr>
          <w:rFonts w:ascii="Times New Roman" w:eastAsia="仿宋_GB2312"/>
          <w:sz w:val="32"/>
          <w:szCs w:val="32"/>
        </w:rPr>
      </w:pPr>
      <w:r>
        <w:rPr>
          <w:rFonts w:ascii="Times New Roman" w:eastAsia="仿宋_GB2312"/>
          <w:sz w:val="32"/>
          <w:szCs w:val="32"/>
        </w:rPr>
        <w:t>4.乙方应按项目工作计划提供阶段咨询成果和最终成果，若乙方提交的阶段咨询成果和最终成果经甲方审核后未被认可，且经</w:t>
      </w:r>
      <w:r>
        <w:rPr>
          <w:rFonts w:ascii="Times New Roman" w:eastAsia="仿宋_GB2312"/>
          <w:sz w:val="32"/>
          <w:szCs w:val="32"/>
          <w:lang w:eastAsia="zh-Hans"/>
        </w:rPr>
        <w:t>五</w:t>
      </w:r>
      <w:r>
        <w:rPr>
          <w:rFonts w:ascii="Times New Roman" w:eastAsia="仿宋_GB2312"/>
          <w:sz w:val="32"/>
          <w:szCs w:val="32"/>
        </w:rPr>
        <w:t>次修改后仍未被认可，甲方有权不支付该阶段咨询服务费用并终止本合同。</w:t>
      </w:r>
    </w:p>
    <w:p w14:paraId="4C20D9FA">
      <w:pPr>
        <w:spacing w:line="560" w:lineRule="exact"/>
        <w:ind w:firstLine="640" w:firstLineChars="200"/>
        <w:rPr>
          <w:rFonts w:ascii="Times New Roman" w:eastAsia="仿宋_GB2312"/>
          <w:sz w:val="32"/>
          <w:szCs w:val="32"/>
        </w:rPr>
      </w:pPr>
      <w:r>
        <w:rPr>
          <w:rFonts w:ascii="Times New Roman" w:eastAsia="仿宋_GB2312"/>
          <w:sz w:val="32"/>
          <w:szCs w:val="32"/>
        </w:rPr>
        <w:t>5.如因不可抗力导致甲乙双方不能按约履行本合同，由双方协商处理或终止本合同的履行，互不承担违约责任。</w:t>
      </w:r>
    </w:p>
    <w:p w14:paraId="32277E76">
      <w:pPr>
        <w:spacing w:line="560" w:lineRule="exact"/>
        <w:ind w:firstLine="640" w:firstLineChars="200"/>
        <w:rPr>
          <w:rFonts w:ascii="Times New Roman" w:eastAsia="仿宋_GB2312"/>
          <w:sz w:val="32"/>
          <w:szCs w:val="32"/>
        </w:rPr>
      </w:pPr>
      <w:r>
        <w:rPr>
          <w:rFonts w:hint="eastAsia" w:ascii="Times New Roman" w:eastAsia="仿宋_GB2312"/>
          <w:sz w:val="32"/>
          <w:szCs w:val="32"/>
          <w:lang w:val="en-US" w:eastAsia="zh-CN"/>
        </w:rPr>
        <w:t>6</w:t>
      </w:r>
      <w:r>
        <w:rPr>
          <w:rFonts w:ascii="Times New Roman" w:eastAsia="仿宋_GB2312"/>
          <w:sz w:val="32"/>
          <w:szCs w:val="32"/>
        </w:rPr>
        <w:t>.如因乙方违约导致本合同提前解除的，乙方须向甲方退还已支付的费用，并按照本合同总金额的20%向甲方支付违约金。</w:t>
      </w:r>
    </w:p>
    <w:p w14:paraId="191D8642">
      <w:pPr>
        <w:spacing w:line="560" w:lineRule="exact"/>
        <w:rPr>
          <w:rFonts w:ascii="Times New Roman" w:eastAsia="仿宋_GB2312"/>
          <w:b/>
          <w:bCs/>
          <w:sz w:val="32"/>
          <w:szCs w:val="32"/>
        </w:rPr>
      </w:pPr>
    </w:p>
    <w:p w14:paraId="3810C6C2">
      <w:pPr>
        <w:spacing w:line="560" w:lineRule="exact"/>
        <w:rPr>
          <w:rFonts w:ascii="Times New Roman" w:eastAsia="仿宋_GB2312"/>
          <w:b/>
          <w:bCs/>
          <w:sz w:val="32"/>
          <w:szCs w:val="32"/>
        </w:rPr>
      </w:pPr>
      <w:r>
        <w:rPr>
          <w:rFonts w:ascii="Times New Roman" w:eastAsia="仿宋_GB2312"/>
          <w:b/>
          <w:bCs/>
          <w:sz w:val="32"/>
          <w:szCs w:val="32"/>
        </w:rPr>
        <w:t>第十二条 争议解决</w:t>
      </w:r>
    </w:p>
    <w:p w14:paraId="2E84C8DB">
      <w:pPr>
        <w:spacing w:line="560" w:lineRule="exact"/>
        <w:ind w:firstLine="640" w:firstLineChars="200"/>
        <w:rPr>
          <w:rFonts w:ascii="Times New Roman" w:eastAsia="仿宋_GB2312"/>
          <w:sz w:val="32"/>
          <w:szCs w:val="32"/>
        </w:rPr>
      </w:pPr>
      <w:r>
        <w:rPr>
          <w:rFonts w:ascii="Times New Roman" w:eastAsia="仿宋_GB2312"/>
          <w:sz w:val="32"/>
          <w:szCs w:val="32"/>
        </w:rPr>
        <w:t>如本合同履行过程中，甲乙双方发生任何争议时，应本着友好合作的态度，通过协商的方式解决，如协商不成，任何一方有权向甲方所在地人民法院提起诉讼。</w:t>
      </w:r>
    </w:p>
    <w:p w14:paraId="2EA11D55">
      <w:pPr>
        <w:spacing w:line="560" w:lineRule="exact"/>
        <w:rPr>
          <w:rFonts w:ascii="Times New Roman" w:eastAsia="仿宋_GB2312"/>
          <w:b/>
          <w:bCs/>
          <w:sz w:val="32"/>
          <w:szCs w:val="32"/>
        </w:rPr>
      </w:pPr>
    </w:p>
    <w:p w14:paraId="5725EFF4">
      <w:pPr>
        <w:spacing w:line="560" w:lineRule="exact"/>
        <w:rPr>
          <w:rFonts w:ascii="Times New Roman" w:eastAsia="仿宋_GB2312"/>
          <w:b/>
          <w:bCs/>
          <w:sz w:val="32"/>
          <w:szCs w:val="32"/>
        </w:rPr>
      </w:pPr>
      <w:r>
        <w:rPr>
          <w:rFonts w:ascii="Times New Roman" w:eastAsia="仿宋_GB2312"/>
          <w:b/>
          <w:bCs/>
          <w:sz w:val="32"/>
          <w:szCs w:val="32"/>
        </w:rPr>
        <w:t>第十三条 其他</w:t>
      </w:r>
    </w:p>
    <w:p w14:paraId="3526D952">
      <w:pPr>
        <w:spacing w:line="560" w:lineRule="exact"/>
        <w:ind w:firstLine="640" w:firstLineChars="200"/>
        <w:rPr>
          <w:rFonts w:ascii="Times New Roman" w:eastAsia="仿宋_GB2312"/>
          <w:sz w:val="32"/>
          <w:szCs w:val="32"/>
        </w:rPr>
      </w:pPr>
      <w:r>
        <w:rPr>
          <w:rFonts w:ascii="Times New Roman" w:eastAsia="仿宋_GB2312"/>
          <w:sz w:val="32"/>
          <w:szCs w:val="32"/>
        </w:rPr>
        <w:t>1.本项目比选文件以及乙方提交的比选申请文件与本合同要求或标准有冲突或异议的事项，以本合同为准。</w:t>
      </w:r>
    </w:p>
    <w:p w14:paraId="5C5F1425">
      <w:pPr>
        <w:spacing w:line="560" w:lineRule="exact"/>
        <w:ind w:firstLine="640" w:firstLineChars="200"/>
        <w:rPr>
          <w:rFonts w:ascii="Times New Roman" w:eastAsia="仿宋_GB2312"/>
          <w:sz w:val="32"/>
          <w:szCs w:val="32"/>
        </w:rPr>
      </w:pPr>
      <w:r>
        <w:rPr>
          <w:rFonts w:ascii="Times New Roman" w:eastAsia="仿宋_GB2312"/>
          <w:sz w:val="32"/>
          <w:szCs w:val="32"/>
        </w:rPr>
        <w:t>2.本合同经双方法定代表人（或委托代理人）签字并加盖公章后生效。</w:t>
      </w:r>
    </w:p>
    <w:p w14:paraId="15981159">
      <w:pPr>
        <w:spacing w:line="560" w:lineRule="exact"/>
        <w:ind w:firstLine="640" w:firstLineChars="200"/>
        <w:rPr>
          <w:rFonts w:ascii="Times New Roman" w:eastAsia="仿宋_GB2312"/>
          <w:sz w:val="32"/>
          <w:szCs w:val="32"/>
        </w:rPr>
      </w:pPr>
      <w:r>
        <w:rPr>
          <w:rFonts w:ascii="Times New Roman" w:eastAsia="仿宋_GB2312"/>
          <w:sz w:val="32"/>
          <w:szCs w:val="32"/>
        </w:rPr>
        <w:t>3.本合同一式〔肆〕份，甲方执〔贰〕份，乙方执〔贰〕份，具有同等法律效力。</w:t>
      </w:r>
    </w:p>
    <w:p w14:paraId="091E84AD">
      <w:pPr>
        <w:spacing w:line="560" w:lineRule="exact"/>
        <w:ind w:firstLine="640" w:firstLineChars="200"/>
        <w:rPr>
          <w:rFonts w:ascii="Times New Roman" w:eastAsia="仿宋_GB2312"/>
          <w:sz w:val="32"/>
          <w:szCs w:val="32"/>
        </w:rPr>
      </w:pPr>
      <w:r>
        <w:rPr>
          <w:rFonts w:ascii="Times New Roman" w:eastAsia="仿宋_GB2312"/>
          <w:sz w:val="32"/>
          <w:szCs w:val="32"/>
        </w:rPr>
        <w:t>4.本合同履行过程中如有未尽事宜，经双方书面同意后，协商一致，签订补充协议。补充协议与本合同具有同等法律效力。</w:t>
      </w:r>
    </w:p>
    <w:p w14:paraId="44F72ADD">
      <w:pPr>
        <w:spacing w:line="560" w:lineRule="exact"/>
        <w:ind w:firstLine="640" w:firstLineChars="200"/>
        <w:rPr>
          <w:rFonts w:ascii="Times New Roman" w:eastAsia="仿宋_GB2312"/>
          <w:sz w:val="32"/>
          <w:szCs w:val="32"/>
        </w:rPr>
      </w:pPr>
      <w:r>
        <w:rPr>
          <w:rFonts w:ascii="Times New Roman" w:eastAsia="仿宋_GB2312"/>
          <w:sz w:val="32"/>
          <w:szCs w:val="32"/>
        </w:rPr>
        <w:t>附件：《</w:t>
      </w:r>
      <w:r>
        <w:rPr>
          <w:rFonts w:hint="eastAsia" w:ascii="Times New Roman" w:eastAsia="仿宋_GB2312"/>
          <w:sz w:val="32"/>
          <w:szCs w:val="32"/>
        </w:rPr>
        <w:t>四川蜀物路面材料有限公司</w:t>
      </w:r>
      <w:r>
        <w:rPr>
          <w:rFonts w:ascii="Times New Roman" w:eastAsia="仿宋_GB2312"/>
          <w:sz w:val="32"/>
          <w:szCs w:val="32"/>
        </w:rPr>
        <w:t>人力资源咨询服务项目工作清单》。</w:t>
      </w:r>
    </w:p>
    <w:p w14:paraId="308D194F">
      <w:pPr>
        <w:pStyle w:val="6"/>
        <w:spacing w:line="560" w:lineRule="exact"/>
        <w:jc w:val="center"/>
        <w:rPr>
          <w:rFonts w:ascii="Times New Roman" w:hAnsi="Times New Roman" w:eastAsia="仿宋_GB2312"/>
          <w:b w:val="0"/>
          <w:sz w:val="32"/>
          <w:szCs w:val="32"/>
        </w:rPr>
      </w:pPr>
      <w:r>
        <w:rPr>
          <w:rFonts w:ascii="Times New Roman" w:hAnsi="Times New Roman" w:eastAsia="仿宋_GB2312"/>
          <w:b w:val="0"/>
          <w:sz w:val="32"/>
          <w:szCs w:val="32"/>
        </w:rPr>
        <w:t>（以下无正文，为双方签署页）</w:t>
      </w:r>
    </w:p>
    <w:p w14:paraId="711D339B">
      <w:pPr>
        <w:spacing w:line="560" w:lineRule="exact"/>
        <w:jc w:val="left"/>
        <w:rPr>
          <w:rFonts w:ascii="Times New Roman" w:eastAsia="仿宋_GB2312"/>
          <w:sz w:val="32"/>
          <w:szCs w:val="32"/>
        </w:rPr>
      </w:pPr>
    </w:p>
    <w:p w14:paraId="6252BA79">
      <w:pPr>
        <w:spacing w:line="560" w:lineRule="exact"/>
        <w:jc w:val="left"/>
        <w:rPr>
          <w:rFonts w:ascii="黑体" w:hAnsi="黑体" w:eastAsia="黑体" w:cs="黑体"/>
          <w:sz w:val="28"/>
          <w:szCs w:val="28"/>
        </w:rPr>
      </w:pPr>
    </w:p>
    <w:p w14:paraId="0B16F4EB">
      <w:pPr>
        <w:spacing w:line="560" w:lineRule="exact"/>
        <w:jc w:val="left"/>
        <w:rPr>
          <w:rFonts w:ascii="黑体" w:hAnsi="黑体" w:eastAsia="黑体" w:cs="黑体"/>
          <w:sz w:val="28"/>
          <w:szCs w:val="28"/>
        </w:rPr>
      </w:pPr>
    </w:p>
    <w:p w14:paraId="2DB7BD0E">
      <w:pPr>
        <w:spacing w:line="560" w:lineRule="exact"/>
        <w:jc w:val="left"/>
        <w:rPr>
          <w:rFonts w:ascii="黑体" w:hAnsi="黑体" w:eastAsia="黑体" w:cs="黑体"/>
          <w:sz w:val="28"/>
          <w:szCs w:val="28"/>
        </w:rPr>
      </w:pPr>
      <w:r>
        <w:rPr>
          <w:rFonts w:hint="eastAsia" w:ascii="黑体" w:hAnsi="黑体" w:eastAsia="黑体" w:cs="黑体"/>
          <w:sz w:val="28"/>
          <w:szCs w:val="28"/>
        </w:rPr>
        <w:t>甲方（盖章）：</w:t>
      </w:r>
    </w:p>
    <w:p w14:paraId="10FF448B">
      <w:pPr>
        <w:spacing w:line="560" w:lineRule="exact"/>
        <w:rPr>
          <w:rFonts w:ascii="黑体" w:hAnsi="黑体" w:eastAsia="黑体" w:cs="黑体"/>
          <w:sz w:val="28"/>
          <w:szCs w:val="28"/>
        </w:rPr>
      </w:pPr>
      <w:r>
        <w:rPr>
          <w:rFonts w:hint="eastAsia" w:ascii="黑体" w:hAnsi="黑体" w:eastAsia="黑体" w:cs="黑体"/>
          <w:sz w:val="28"/>
          <w:szCs w:val="28"/>
        </w:rPr>
        <w:t>法定代表人（或委托代理人）签字：</w:t>
      </w:r>
    </w:p>
    <w:p w14:paraId="7B11CCF6">
      <w:pPr>
        <w:spacing w:line="560" w:lineRule="exact"/>
        <w:rPr>
          <w:rFonts w:ascii="黑体" w:hAnsi="黑体" w:eastAsia="黑体" w:cs="黑体"/>
          <w:sz w:val="28"/>
          <w:szCs w:val="28"/>
        </w:rPr>
      </w:pPr>
      <w:r>
        <w:rPr>
          <w:rFonts w:hint="eastAsia" w:ascii="黑体" w:hAnsi="黑体" w:eastAsia="黑体" w:cs="黑体"/>
          <w:sz w:val="28"/>
          <w:szCs w:val="28"/>
        </w:rPr>
        <w:t>签约日期：     年    月   日</w:t>
      </w:r>
    </w:p>
    <w:p w14:paraId="21A58654">
      <w:pPr>
        <w:spacing w:line="560" w:lineRule="exact"/>
        <w:rPr>
          <w:rFonts w:ascii="黑体" w:hAnsi="黑体" w:eastAsia="黑体" w:cs="黑体"/>
          <w:sz w:val="28"/>
          <w:szCs w:val="28"/>
        </w:rPr>
      </w:pPr>
    </w:p>
    <w:p w14:paraId="1800C428">
      <w:pPr>
        <w:spacing w:line="560" w:lineRule="exact"/>
        <w:jc w:val="left"/>
        <w:rPr>
          <w:rFonts w:ascii="黑体" w:hAnsi="黑体" w:eastAsia="黑体" w:cs="黑体"/>
          <w:sz w:val="28"/>
          <w:szCs w:val="28"/>
        </w:rPr>
      </w:pPr>
      <w:r>
        <w:rPr>
          <w:rFonts w:hint="eastAsia" w:ascii="黑体" w:hAnsi="黑体" w:eastAsia="黑体" w:cs="黑体"/>
          <w:sz w:val="28"/>
          <w:szCs w:val="28"/>
        </w:rPr>
        <w:t>乙方（盖章）：</w:t>
      </w:r>
    </w:p>
    <w:p w14:paraId="67AF889C">
      <w:pPr>
        <w:spacing w:line="560" w:lineRule="exact"/>
        <w:rPr>
          <w:rFonts w:ascii="黑体" w:hAnsi="黑体" w:eastAsia="黑体" w:cs="黑体"/>
          <w:sz w:val="28"/>
          <w:szCs w:val="28"/>
        </w:rPr>
      </w:pPr>
      <w:r>
        <w:rPr>
          <w:rFonts w:hint="eastAsia" w:ascii="黑体" w:hAnsi="黑体" w:eastAsia="黑体" w:cs="黑体"/>
          <w:sz w:val="28"/>
          <w:szCs w:val="28"/>
        </w:rPr>
        <w:t>法定代表人（或委托代理人）签字：</w:t>
      </w:r>
    </w:p>
    <w:p w14:paraId="6DF07F13">
      <w:pPr>
        <w:pStyle w:val="24"/>
        <w:ind w:firstLine="0" w:firstLineChars="0"/>
        <w:rPr>
          <w:rFonts w:ascii="仿宋_GB2312" w:hAnsi="仿宋_GB2312" w:eastAsia="仿宋_GB2312" w:cs="仿宋_GB2312"/>
          <w:sz w:val="28"/>
          <w:szCs w:val="28"/>
        </w:rPr>
        <w:sectPr>
          <w:pgSz w:w="11906" w:h="16838"/>
          <w:pgMar w:top="2098" w:right="1474" w:bottom="1984" w:left="1587" w:header="851" w:footer="992" w:gutter="0"/>
          <w:cols w:space="425" w:num="1"/>
          <w:docGrid w:type="lines" w:linePitch="312" w:charSpace="0"/>
        </w:sectPr>
      </w:pPr>
      <w:r>
        <w:rPr>
          <w:rFonts w:hint="eastAsia" w:ascii="黑体" w:hAnsi="黑体" w:eastAsia="黑体" w:cs="黑体"/>
          <w:sz w:val="28"/>
          <w:szCs w:val="28"/>
        </w:rPr>
        <w:t>签约日期：     年    月    日</w:t>
      </w:r>
    </w:p>
    <w:p w14:paraId="4C422372">
      <w:pPr>
        <w:rPr>
          <w:rFonts w:ascii="黑体" w:hAnsi="黑体" w:eastAsia="黑体" w:cs="黑体"/>
          <w:sz w:val="32"/>
          <w:szCs w:val="32"/>
        </w:rPr>
      </w:pPr>
      <w:r>
        <w:rPr>
          <w:rFonts w:hint="eastAsia" w:ascii="黑体" w:hAnsi="黑体" w:eastAsia="黑体" w:cs="黑体"/>
          <w:sz w:val="32"/>
          <w:szCs w:val="32"/>
        </w:rPr>
        <w:t>附件1</w:t>
      </w:r>
    </w:p>
    <w:p w14:paraId="6371628C">
      <w:pPr>
        <w:pStyle w:val="2"/>
        <w:jc w:val="center"/>
        <w:rPr>
          <w:rFonts w:ascii="方正小标宋简体" w:hAnsi="方正小标宋简体" w:eastAsia="方正小标宋简体" w:cs="方正小标宋简体"/>
          <w:sz w:val="28"/>
          <w:szCs w:val="28"/>
        </w:rPr>
      </w:pPr>
    </w:p>
    <w:p w14:paraId="4F3FAB6B">
      <w:pPr>
        <w:pStyle w:val="2"/>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四川蜀物路面材料有限公司</w:t>
      </w:r>
    </w:p>
    <w:p w14:paraId="366E8C2D">
      <w:pPr>
        <w:pStyle w:val="2"/>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44"/>
          <w:szCs w:val="44"/>
        </w:rPr>
        <w:t>人力资源咨询服务项目工作清单</w:t>
      </w:r>
    </w:p>
    <w:tbl>
      <w:tblPr>
        <w:tblStyle w:val="17"/>
        <w:tblW w:w="12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2152"/>
        <w:gridCol w:w="3232"/>
        <w:gridCol w:w="1847"/>
        <w:gridCol w:w="2274"/>
      </w:tblGrid>
      <w:tr w14:paraId="2A199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51" w:type="dxa"/>
            <w:shd w:val="clear" w:color="auto" w:fill="auto"/>
            <w:vAlign w:val="center"/>
          </w:tcPr>
          <w:p w14:paraId="4DCE94B4">
            <w:pPr>
              <w:widowControl/>
              <w:jc w:val="center"/>
              <w:rPr>
                <w:rFonts w:ascii="黑体" w:hAnsi="黑体" w:eastAsia="黑体" w:cs="黑体"/>
                <w:color w:val="000000"/>
                <w:sz w:val="24"/>
              </w:rPr>
            </w:pPr>
            <w:r>
              <w:rPr>
                <w:rFonts w:hint="eastAsia" w:ascii="黑体" w:hAnsi="黑体" w:eastAsia="黑体" w:cs="黑体"/>
                <w:color w:val="000000"/>
                <w:sz w:val="24"/>
              </w:rPr>
              <w:t>序号</w:t>
            </w:r>
          </w:p>
        </w:tc>
        <w:tc>
          <w:tcPr>
            <w:tcW w:w="2551" w:type="dxa"/>
            <w:shd w:val="clear" w:color="auto" w:fill="auto"/>
            <w:vAlign w:val="center"/>
          </w:tcPr>
          <w:p w14:paraId="632D3D8C">
            <w:pPr>
              <w:widowControl/>
              <w:jc w:val="center"/>
              <w:rPr>
                <w:rFonts w:ascii="黑体" w:hAnsi="黑体" w:eastAsia="黑体" w:cs="黑体"/>
                <w:color w:val="000000"/>
                <w:sz w:val="24"/>
              </w:rPr>
            </w:pPr>
            <w:r>
              <w:rPr>
                <w:rFonts w:hint="eastAsia" w:ascii="黑体" w:hAnsi="黑体" w:eastAsia="黑体" w:cs="黑体"/>
                <w:color w:val="000000"/>
                <w:sz w:val="24"/>
              </w:rPr>
              <w:t>项目阶段</w:t>
            </w:r>
          </w:p>
        </w:tc>
        <w:tc>
          <w:tcPr>
            <w:tcW w:w="2152" w:type="dxa"/>
            <w:shd w:val="clear" w:color="auto" w:fill="auto"/>
            <w:vAlign w:val="center"/>
          </w:tcPr>
          <w:p w14:paraId="1E32F225">
            <w:pPr>
              <w:widowControl/>
              <w:jc w:val="center"/>
              <w:rPr>
                <w:rFonts w:ascii="黑体" w:hAnsi="黑体" w:eastAsia="黑体" w:cs="黑体"/>
                <w:color w:val="000000"/>
                <w:sz w:val="24"/>
              </w:rPr>
            </w:pPr>
            <w:r>
              <w:rPr>
                <w:rFonts w:hint="eastAsia" w:ascii="黑体" w:hAnsi="黑体" w:eastAsia="黑体" w:cs="黑体"/>
                <w:color w:val="000000"/>
                <w:sz w:val="24"/>
              </w:rPr>
              <w:t>项目内容</w:t>
            </w:r>
          </w:p>
        </w:tc>
        <w:tc>
          <w:tcPr>
            <w:tcW w:w="3232" w:type="dxa"/>
            <w:shd w:val="clear" w:color="auto" w:fill="auto"/>
            <w:vAlign w:val="center"/>
          </w:tcPr>
          <w:p w14:paraId="5A820572">
            <w:pPr>
              <w:widowControl/>
              <w:jc w:val="center"/>
              <w:rPr>
                <w:rFonts w:ascii="黑体" w:hAnsi="黑体" w:eastAsia="黑体" w:cs="黑体"/>
                <w:color w:val="000000"/>
                <w:sz w:val="24"/>
              </w:rPr>
            </w:pPr>
            <w:r>
              <w:rPr>
                <w:rFonts w:hint="eastAsia" w:ascii="黑体" w:hAnsi="黑体" w:eastAsia="黑体" w:cs="黑体"/>
                <w:color w:val="000000"/>
                <w:sz w:val="24"/>
              </w:rPr>
              <w:t>项目成果</w:t>
            </w:r>
          </w:p>
        </w:tc>
        <w:tc>
          <w:tcPr>
            <w:tcW w:w="1847" w:type="dxa"/>
            <w:shd w:val="clear" w:color="auto" w:fill="auto"/>
            <w:vAlign w:val="center"/>
          </w:tcPr>
          <w:p w14:paraId="3BED3C47">
            <w:pPr>
              <w:widowControl/>
              <w:jc w:val="center"/>
              <w:rPr>
                <w:rFonts w:ascii="黑体" w:hAnsi="黑体" w:eastAsia="黑体" w:cs="黑体"/>
                <w:color w:val="000000"/>
                <w:sz w:val="24"/>
              </w:rPr>
            </w:pPr>
            <w:r>
              <w:rPr>
                <w:rFonts w:hint="eastAsia" w:ascii="黑体" w:hAnsi="黑体" w:eastAsia="黑体" w:cs="黑体"/>
                <w:color w:val="000000"/>
                <w:sz w:val="24"/>
              </w:rPr>
              <w:t>成果格式</w:t>
            </w:r>
          </w:p>
        </w:tc>
        <w:tc>
          <w:tcPr>
            <w:tcW w:w="2274" w:type="dxa"/>
            <w:shd w:val="clear" w:color="auto" w:fill="auto"/>
            <w:vAlign w:val="center"/>
          </w:tcPr>
          <w:p w14:paraId="47F9816A">
            <w:pPr>
              <w:widowControl/>
              <w:jc w:val="center"/>
              <w:rPr>
                <w:rFonts w:ascii="黑体" w:hAnsi="黑体" w:eastAsia="黑体" w:cs="黑体"/>
                <w:color w:val="000000"/>
                <w:sz w:val="24"/>
              </w:rPr>
            </w:pPr>
            <w:r>
              <w:rPr>
                <w:rFonts w:hint="eastAsia" w:ascii="黑体" w:hAnsi="黑体" w:eastAsia="黑体" w:cs="黑体"/>
                <w:color w:val="000000"/>
                <w:sz w:val="24"/>
              </w:rPr>
              <w:t>完成时限</w:t>
            </w:r>
          </w:p>
        </w:tc>
      </w:tr>
      <w:tr w14:paraId="3980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1" w:type="dxa"/>
            <w:shd w:val="clear" w:color="auto" w:fill="auto"/>
            <w:vAlign w:val="center"/>
          </w:tcPr>
          <w:p w14:paraId="1CC37A45">
            <w:pPr>
              <w:widowControl/>
              <w:jc w:val="center"/>
              <w:rPr>
                <w:rFonts w:ascii="Times New Roman" w:eastAsia="仿宋_GB2312"/>
                <w:color w:val="000000"/>
                <w:sz w:val="24"/>
              </w:rPr>
            </w:pPr>
            <w:r>
              <w:rPr>
                <w:rFonts w:ascii="Times New Roman" w:eastAsia="仿宋_GB2312"/>
                <w:color w:val="000000"/>
                <w:sz w:val="24"/>
              </w:rPr>
              <w:t>1</w:t>
            </w:r>
          </w:p>
        </w:tc>
        <w:tc>
          <w:tcPr>
            <w:tcW w:w="2551" w:type="dxa"/>
            <w:vMerge w:val="restart"/>
            <w:vAlign w:val="center"/>
          </w:tcPr>
          <w:p w14:paraId="01C3ECA4">
            <w:pPr>
              <w:widowControl/>
              <w:jc w:val="center"/>
              <w:rPr>
                <w:rFonts w:ascii="Times New Roman" w:eastAsiaTheme="minorEastAsia"/>
                <w:color w:val="000000"/>
                <w:sz w:val="24"/>
              </w:rPr>
            </w:pPr>
            <w:r>
              <w:rPr>
                <w:rFonts w:ascii="Times New Roman" w:eastAsiaTheme="minorEastAsia"/>
                <w:color w:val="000000"/>
                <w:sz w:val="24"/>
              </w:rPr>
              <w:t>第一阶段</w:t>
            </w:r>
          </w:p>
        </w:tc>
        <w:tc>
          <w:tcPr>
            <w:tcW w:w="2152" w:type="dxa"/>
            <w:shd w:val="clear" w:color="auto" w:fill="auto"/>
            <w:vAlign w:val="center"/>
          </w:tcPr>
          <w:p w14:paraId="235BA922">
            <w:pPr>
              <w:widowControl/>
              <w:jc w:val="center"/>
              <w:rPr>
                <w:rFonts w:ascii="Times New Roman" w:eastAsiaTheme="minorEastAsia"/>
                <w:color w:val="000000"/>
                <w:sz w:val="24"/>
              </w:rPr>
            </w:pPr>
            <w:r>
              <w:rPr>
                <w:rFonts w:ascii="Times New Roman" w:eastAsiaTheme="minorEastAsia"/>
                <w:color w:val="000000"/>
                <w:sz w:val="24"/>
              </w:rPr>
              <w:t>项目总体方案设计</w:t>
            </w:r>
          </w:p>
        </w:tc>
        <w:tc>
          <w:tcPr>
            <w:tcW w:w="3232" w:type="dxa"/>
            <w:shd w:val="clear" w:color="auto" w:fill="auto"/>
            <w:vAlign w:val="center"/>
          </w:tcPr>
          <w:p w14:paraId="0F2DC38E">
            <w:pPr>
              <w:widowControl/>
              <w:jc w:val="center"/>
              <w:rPr>
                <w:rFonts w:ascii="Times New Roman" w:eastAsiaTheme="minorEastAsia"/>
                <w:color w:val="000000"/>
                <w:sz w:val="24"/>
              </w:rPr>
            </w:pPr>
            <w:r>
              <w:rPr>
                <w:rFonts w:ascii="Times New Roman" w:eastAsiaTheme="minorEastAsia"/>
                <w:color w:val="000000"/>
                <w:sz w:val="24"/>
              </w:rPr>
              <w:t>项目总体方案</w:t>
            </w:r>
          </w:p>
        </w:tc>
        <w:tc>
          <w:tcPr>
            <w:tcW w:w="1847" w:type="dxa"/>
            <w:shd w:val="clear" w:color="auto" w:fill="auto"/>
            <w:vAlign w:val="center"/>
          </w:tcPr>
          <w:p w14:paraId="435930CC">
            <w:pPr>
              <w:widowControl/>
              <w:jc w:val="center"/>
              <w:rPr>
                <w:rFonts w:ascii="Times New Roman" w:eastAsiaTheme="minorEastAsia"/>
                <w:color w:val="000000"/>
                <w:sz w:val="24"/>
              </w:rPr>
            </w:pPr>
            <w:r>
              <w:rPr>
                <w:rFonts w:ascii="Times New Roman" w:eastAsiaTheme="minorEastAsia"/>
                <w:color w:val="000000"/>
                <w:sz w:val="24"/>
              </w:rPr>
              <w:t>ppt</w:t>
            </w:r>
          </w:p>
        </w:tc>
        <w:tc>
          <w:tcPr>
            <w:tcW w:w="2274" w:type="dxa"/>
            <w:vMerge w:val="restart"/>
            <w:shd w:val="clear" w:color="auto" w:fill="auto"/>
            <w:vAlign w:val="center"/>
          </w:tcPr>
          <w:p w14:paraId="4796DC31">
            <w:pPr>
              <w:widowControl/>
              <w:jc w:val="center"/>
              <w:rPr>
                <w:rFonts w:ascii="Times New Roman" w:eastAsiaTheme="minorEastAsia"/>
                <w:color w:val="000000"/>
                <w:sz w:val="24"/>
              </w:rPr>
            </w:pPr>
            <w:r>
              <w:rPr>
                <w:rFonts w:ascii="Times New Roman" w:eastAsiaTheme="minorEastAsia"/>
                <w:color w:val="000000"/>
                <w:sz w:val="24"/>
              </w:rPr>
              <w:t>自合同签订后</w:t>
            </w:r>
            <w:r>
              <w:rPr>
                <w:rFonts w:hint="eastAsia" w:ascii="Times New Roman" w:eastAsiaTheme="minorEastAsia"/>
                <w:color w:val="000000"/>
                <w:sz w:val="24"/>
              </w:rPr>
              <w:t>45</w:t>
            </w:r>
            <w:r>
              <w:rPr>
                <w:rFonts w:ascii="Times New Roman" w:eastAsiaTheme="minorEastAsia"/>
                <w:color w:val="000000"/>
                <w:sz w:val="24"/>
              </w:rPr>
              <w:t>日历天内</w:t>
            </w:r>
          </w:p>
        </w:tc>
      </w:tr>
      <w:tr w14:paraId="7B07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51" w:type="dxa"/>
            <w:shd w:val="clear" w:color="auto" w:fill="auto"/>
            <w:vAlign w:val="center"/>
          </w:tcPr>
          <w:p w14:paraId="50CFEC97">
            <w:pPr>
              <w:widowControl/>
              <w:jc w:val="center"/>
              <w:rPr>
                <w:rFonts w:ascii="Times New Roman" w:eastAsia="仿宋_GB2312"/>
                <w:color w:val="000000"/>
                <w:sz w:val="24"/>
              </w:rPr>
            </w:pPr>
            <w:r>
              <w:rPr>
                <w:rFonts w:ascii="Times New Roman" w:eastAsia="仿宋_GB2312"/>
                <w:color w:val="000000"/>
                <w:sz w:val="24"/>
              </w:rPr>
              <w:t>2</w:t>
            </w:r>
          </w:p>
        </w:tc>
        <w:tc>
          <w:tcPr>
            <w:tcW w:w="2551" w:type="dxa"/>
            <w:vMerge w:val="continue"/>
            <w:shd w:val="clear" w:color="auto" w:fill="auto"/>
            <w:vAlign w:val="center"/>
          </w:tcPr>
          <w:p w14:paraId="7E94D791">
            <w:pPr>
              <w:widowControl/>
              <w:jc w:val="center"/>
              <w:rPr>
                <w:rFonts w:ascii="Times New Roman" w:eastAsiaTheme="minorEastAsia"/>
                <w:color w:val="000000"/>
                <w:sz w:val="24"/>
              </w:rPr>
            </w:pPr>
          </w:p>
        </w:tc>
        <w:tc>
          <w:tcPr>
            <w:tcW w:w="2152" w:type="dxa"/>
            <w:vMerge w:val="restart"/>
            <w:shd w:val="clear" w:color="auto" w:fill="auto"/>
            <w:vAlign w:val="center"/>
          </w:tcPr>
          <w:p w14:paraId="336FE841">
            <w:pPr>
              <w:widowControl/>
              <w:jc w:val="center"/>
              <w:rPr>
                <w:rFonts w:ascii="Times New Roman" w:eastAsiaTheme="minorEastAsia"/>
                <w:color w:val="000000"/>
                <w:sz w:val="24"/>
              </w:rPr>
            </w:pPr>
            <w:r>
              <w:rPr>
                <w:rFonts w:ascii="Times New Roman" w:eastAsiaTheme="minorEastAsia"/>
                <w:color w:val="000000"/>
                <w:sz w:val="24"/>
              </w:rPr>
              <w:t>内设机构及</w:t>
            </w:r>
          </w:p>
          <w:p w14:paraId="645B02DD">
            <w:pPr>
              <w:widowControl/>
              <w:jc w:val="center"/>
              <w:rPr>
                <w:rFonts w:ascii="Times New Roman" w:eastAsiaTheme="minorEastAsia"/>
                <w:color w:val="000000"/>
                <w:sz w:val="24"/>
              </w:rPr>
            </w:pPr>
            <w:r>
              <w:rPr>
                <w:rFonts w:ascii="Times New Roman" w:eastAsiaTheme="minorEastAsia"/>
                <w:color w:val="000000"/>
                <w:sz w:val="24"/>
              </w:rPr>
              <w:t>编制岗位</w:t>
            </w:r>
          </w:p>
        </w:tc>
        <w:tc>
          <w:tcPr>
            <w:tcW w:w="3232" w:type="dxa"/>
            <w:shd w:val="clear" w:color="auto" w:fill="auto"/>
            <w:vAlign w:val="center"/>
          </w:tcPr>
          <w:p w14:paraId="09EC1A07">
            <w:pPr>
              <w:widowControl/>
              <w:jc w:val="center"/>
              <w:rPr>
                <w:rFonts w:hint="eastAsia" w:ascii="Times New Roman" w:eastAsiaTheme="minorEastAsia"/>
                <w:color w:val="000000"/>
                <w:sz w:val="24"/>
              </w:rPr>
            </w:pPr>
            <w:r>
              <w:rPr>
                <w:rFonts w:hint="eastAsia" w:ascii="Times New Roman" w:eastAsiaTheme="minorEastAsia"/>
                <w:color w:val="000000"/>
                <w:sz w:val="24"/>
              </w:rPr>
              <w:t>组织架构</w:t>
            </w:r>
          </w:p>
        </w:tc>
        <w:tc>
          <w:tcPr>
            <w:tcW w:w="1847" w:type="dxa"/>
            <w:vMerge w:val="restart"/>
            <w:shd w:val="clear" w:color="auto" w:fill="auto"/>
            <w:vAlign w:val="center"/>
          </w:tcPr>
          <w:p w14:paraId="0035022C">
            <w:pPr>
              <w:widowControl/>
              <w:jc w:val="center"/>
              <w:rPr>
                <w:rFonts w:ascii="Times New Roman" w:eastAsiaTheme="minorEastAsia"/>
              </w:rPr>
            </w:pPr>
            <w:r>
              <w:rPr>
                <w:rFonts w:ascii="Times New Roman" w:eastAsiaTheme="minorEastAsia"/>
                <w:color w:val="000000"/>
                <w:sz w:val="24"/>
              </w:rPr>
              <w:t>Word</w:t>
            </w:r>
          </w:p>
        </w:tc>
        <w:tc>
          <w:tcPr>
            <w:tcW w:w="2274" w:type="dxa"/>
            <w:vMerge w:val="continue"/>
            <w:shd w:val="clear" w:color="auto" w:fill="auto"/>
            <w:vAlign w:val="center"/>
          </w:tcPr>
          <w:p w14:paraId="0CB7A63A">
            <w:pPr>
              <w:widowControl/>
              <w:jc w:val="center"/>
              <w:rPr>
                <w:rFonts w:ascii="Times New Roman" w:eastAsiaTheme="minorEastAsia"/>
                <w:color w:val="000000"/>
                <w:sz w:val="24"/>
              </w:rPr>
            </w:pPr>
          </w:p>
        </w:tc>
      </w:tr>
      <w:tr w14:paraId="25684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51" w:type="dxa"/>
            <w:shd w:val="clear" w:color="auto" w:fill="auto"/>
            <w:vAlign w:val="center"/>
          </w:tcPr>
          <w:p w14:paraId="5AA57B7E">
            <w:pPr>
              <w:widowControl/>
              <w:jc w:val="center"/>
              <w:rPr>
                <w:rFonts w:ascii="Times New Roman" w:eastAsia="仿宋_GB2312"/>
                <w:color w:val="000000"/>
                <w:sz w:val="24"/>
              </w:rPr>
            </w:pPr>
            <w:r>
              <w:rPr>
                <w:rFonts w:ascii="Times New Roman" w:eastAsia="仿宋_GB2312"/>
                <w:color w:val="000000"/>
                <w:sz w:val="24"/>
              </w:rPr>
              <w:t>3</w:t>
            </w:r>
          </w:p>
        </w:tc>
        <w:tc>
          <w:tcPr>
            <w:tcW w:w="2551" w:type="dxa"/>
            <w:vMerge w:val="continue"/>
            <w:shd w:val="clear" w:color="auto" w:fill="auto"/>
            <w:vAlign w:val="center"/>
          </w:tcPr>
          <w:p w14:paraId="16FA84E4">
            <w:pPr>
              <w:widowControl/>
              <w:jc w:val="left"/>
              <w:rPr>
                <w:rFonts w:ascii="Times New Roman" w:eastAsiaTheme="minorEastAsia"/>
                <w:color w:val="000000"/>
                <w:sz w:val="24"/>
              </w:rPr>
            </w:pPr>
          </w:p>
        </w:tc>
        <w:tc>
          <w:tcPr>
            <w:tcW w:w="2152" w:type="dxa"/>
            <w:vMerge w:val="continue"/>
            <w:shd w:val="clear" w:color="auto" w:fill="auto"/>
            <w:vAlign w:val="center"/>
          </w:tcPr>
          <w:p w14:paraId="48BCC5DA">
            <w:pPr>
              <w:widowControl/>
              <w:jc w:val="center"/>
              <w:rPr>
                <w:rFonts w:ascii="Times New Roman" w:eastAsiaTheme="minorEastAsia"/>
                <w:color w:val="000000"/>
                <w:sz w:val="24"/>
              </w:rPr>
            </w:pPr>
          </w:p>
        </w:tc>
        <w:tc>
          <w:tcPr>
            <w:tcW w:w="3232" w:type="dxa"/>
            <w:shd w:val="clear" w:color="auto" w:fill="auto"/>
            <w:vAlign w:val="center"/>
          </w:tcPr>
          <w:p w14:paraId="7BCEF0A8">
            <w:pPr>
              <w:widowControl/>
              <w:jc w:val="center"/>
              <w:rPr>
                <w:rFonts w:ascii="Times New Roman" w:eastAsiaTheme="minorEastAsia"/>
                <w:color w:val="000000"/>
                <w:sz w:val="24"/>
              </w:rPr>
            </w:pPr>
            <w:r>
              <w:rPr>
                <w:rFonts w:ascii="Times New Roman" w:eastAsiaTheme="minorEastAsia"/>
                <w:color w:val="000000"/>
                <w:sz w:val="24"/>
              </w:rPr>
              <w:t>部门及岗位说明书</w:t>
            </w:r>
          </w:p>
        </w:tc>
        <w:tc>
          <w:tcPr>
            <w:tcW w:w="1847" w:type="dxa"/>
            <w:vMerge w:val="continue"/>
            <w:shd w:val="clear" w:color="auto" w:fill="auto"/>
            <w:vAlign w:val="center"/>
          </w:tcPr>
          <w:p w14:paraId="750629FE">
            <w:pPr>
              <w:widowControl/>
              <w:jc w:val="center"/>
              <w:rPr>
                <w:rFonts w:ascii="Times New Roman" w:eastAsiaTheme="minorEastAsia"/>
                <w:color w:val="000000"/>
                <w:sz w:val="24"/>
              </w:rPr>
            </w:pPr>
          </w:p>
        </w:tc>
        <w:tc>
          <w:tcPr>
            <w:tcW w:w="2274" w:type="dxa"/>
            <w:vMerge w:val="continue"/>
            <w:shd w:val="clear" w:color="auto" w:fill="auto"/>
            <w:vAlign w:val="center"/>
          </w:tcPr>
          <w:p w14:paraId="26725103">
            <w:pPr>
              <w:widowControl/>
              <w:jc w:val="center"/>
              <w:rPr>
                <w:rFonts w:ascii="Times New Roman" w:eastAsiaTheme="minorEastAsia"/>
                <w:color w:val="000000"/>
                <w:sz w:val="24"/>
              </w:rPr>
            </w:pPr>
          </w:p>
        </w:tc>
      </w:tr>
      <w:tr w14:paraId="4219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51" w:type="dxa"/>
            <w:shd w:val="clear" w:color="auto" w:fill="auto"/>
            <w:vAlign w:val="center"/>
          </w:tcPr>
          <w:p w14:paraId="5F854485">
            <w:pPr>
              <w:widowControl/>
              <w:jc w:val="center"/>
              <w:rPr>
                <w:rFonts w:ascii="Times New Roman" w:eastAsia="仿宋_GB2312"/>
                <w:color w:val="000000"/>
                <w:sz w:val="24"/>
              </w:rPr>
            </w:pPr>
            <w:r>
              <w:rPr>
                <w:rFonts w:ascii="Times New Roman" w:eastAsia="仿宋_GB2312"/>
                <w:color w:val="000000"/>
                <w:sz w:val="24"/>
              </w:rPr>
              <w:t>4</w:t>
            </w:r>
          </w:p>
        </w:tc>
        <w:tc>
          <w:tcPr>
            <w:tcW w:w="2551" w:type="dxa"/>
            <w:vMerge w:val="continue"/>
            <w:shd w:val="clear" w:color="auto" w:fill="auto"/>
            <w:vAlign w:val="center"/>
          </w:tcPr>
          <w:p w14:paraId="2E768A60">
            <w:pPr>
              <w:widowControl/>
              <w:jc w:val="left"/>
              <w:rPr>
                <w:rFonts w:ascii="Times New Roman" w:eastAsiaTheme="minorEastAsia"/>
                <w:color w:val="000000"/>
                <w:sz w:val="24"/>
              </w:rPr>
            </w:pPr>
          </w:p>
        </w:tc>
        <w:tc>
          <w:tcPr>
            <w:tcW w:w="2152" w:type="dxa"/>
            <w:vMerge w:val="continue"/>
            <w:shd w:val="clear" w:color="auto" w:fill="auto"/>
            <w:vAlign w:val="center"/>
          </w:tcPr>
          <w:p w14:paraId="21F790EE">
            <w:pPr>
              <w:widowControl/>
              <w:jc w:val="center"/>
              <w:rPr>
                <w:rFonts w:ascii="Times New Roman" w:eastAsiaTheme="minorEastAsia"/>
                <w:color w:val="000000"/>
                <w:sz w:val="24"/>
              </w:rPr>
            </w:pPr>
          </w:p>
        </w:tc>
        <w:tc>
          <w:tcPr>
            <w:tcW w:w="3232" w:type="dxa"/>
            <w:shd w:val="clear" w:color="auto" w:fill="auto"/>
            <w:vAlign w:val="center"/>
          </w:tcPr>
          <w:p w14:paraId="662F11B1">
            <w:pPr>
              <w:widowControl/>
              <w:jc w:val="center"/>
              <w:rPr>
                <w:rFonts w:ascii="Times New Roman" w:eastAsiaTheme="minorEastAsia"/>
                <w:color w:val="000000"/>
                <w:sz w:val="24"/>
              </w:rPr>
            </w:pPr>
            <w:r>
              <w:rPr>
                <w:rFonts w:ascii="Times New Roman" w:eastAsiaTheme="minorEastAsia"/>
                <w:color w:val="000000"/>
                <w:sz w:val="24"/>
              </w:rPr>
              <w:t>岗位价值体系</w:t>
            </w:r>
          </w:p>
        </w:tc>
        <w:tc>
          <w:tcPr>
            <w:tcW w:w="1847" w:type="dxa"/>
            <w:vMerge w:val="restart"/>
            <w:shd w:val="clear" w:color="auto" w:fill="auto"/>
            <w:vAlign w:val="center"/>
          </w:tcPr>
          <w:p w14:paraId="0E2076DA">
            <w:pPr>
              <w:widowControl/>
              <w:jc w:val="center"/>
              <w:rPr>
                <w:rFonts w:ascii="Times New Roman" w:eastAsiaTheme="minorEastAsia"/>
                <w:color w:val="000000"/>
                <w:sz w:val="24"/>
              </w:rPr>
            </w:pPr>
            <w:r>
              <w:rPr>
                <w:rFonts w:ascii="Times New Roman" w:eastAsiaTheme="minorEastAsia"/>
                <w:color w:val="000000"/>
                <w:sz w:val="24"/>
              </w:rPr>
              <w:t>excel</w:t>
            </w:r>
          </w:p>
        </w:tc>
        <w:tc>
          <w:tcPr>
            <w:tcW w:w="2274" w:type="dxa"/>
            <w:vMerge w:val="continue"/>
            <w:shd w:val="clear" w:color="auto" w:fill="auto"/>
            <w:vAlign w:val="center"/>
          </w:tcPr>
          <w:p w14:paraId="7FDF5CC4">
            <w:pPr>
              <w:widowControl/>
              <w:jc w:val="center"/>
              <w:rPr>
                <w:rFonts w:ascii="Times New Roman" w:eastAsiaTheme="minorEastAsia"/>
                <w:color w:val="000000"/>
                <w:sz w:val="24"/>
              </w:rPr>
            </w:pPr>
          </w:p>
        </w:tc>
      </w:tr>
      <w:tr w14:paraId="145C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51" w:type="dxa"/>
            <w:shd w:val="clear" w:color="auto" w:fill="auto"/>
            <w:vAlign w:val="center"/>
          </w:tcPr>
          <w:p w14:paraId="0849593B">
            <w:pPr>
              <w:widowControl/>
              <w:jc w:val="center"/>
              <w:rPr>
                <w:rFonts w:ascii="Times New Roman" w:eastAsia="仿宋_GB2312"/>
                <w:color w:val="000000"/>
                <w:sz w:val="24"/>
              </w:rPr>
            </w:pPr>
            <w:r>
              <w:rPr>
                <w:rFonts w:ascii="Times New Roman" w:eastAsia="仿宋_GB2312"/>
                <w:color w:val="000000"/>
                <w:sz w:val="24"/>
              </w:rPr>
              <w:t>5</w:t>
            </w:r>
          </w:p>
        </w:tc>
        <w:tc>
          <w:tcPr>
            <w:tcW w:w="2551" w:type="dxa"/>
            <w:vMerge w:val="continue"/>
            <w:shd w:val="clear" w:color="auto" w:fill="auto"/>
            <w:vAlign w:val="center"/>
          </w:tcPr>
          <w:p w14:paraId="3751D0D0">
            <w:pPr>
              <w:widowControl/>
              <w:jc w:val="center"/>
              <w:rPr>
                <w:rFonts w:ascii="Times New Roman" w:eastAsiaTheme="minorEastAsia"/>
                <w:color w:val="000000"/>
                <w:sz w:val="24"/>
              </w:rPr>
            </w:pPr>
          </w:p>
        </w:tc>
        <w:tc>
          <w:tcPr>
            <w:tcW w:w="2152" w:type="dxa"/>
            <w:vMerge w:val="continue"/>
            <w:shd w:val="clear" w:color="auto" w:fill="auto"/>
            <w:vAlign w:val="center"/>
          </w:tcPr>
          <w:p w14:paraId="3D372FF1">
            <w:pPr>
              <w:widowControl/>
              <w:jc w:val="center"/>
              <w:rPr>
                <w:rFonts w:ascii="Times New Roman" w:eastAsiaTheme="minorEastAsia"/>
                <w:color w:val="000000"/>
                <w:sz w:val="24"/>
              </w:rPr>
            </w:pPr>
          </w:p>
        </w:tc>
        <w:tc>
          <w:tcPr>
            <w:tcW w:w="3232" w:type="dxa"/>
            <w:shd w:val="clear" w:color="auto" w:fill="auto"/>
            <w:vAlign w:val="center"/>
          </w:tcPr>
          <w:p w14:paraId="003B9DBD">
            <w:pPr>
              <w:widowControl/>
              <w:jc w:val="center"/>
              <w:rPr>
                <w:rFonts w:ascii="Times New Roman" w:eastAsiaTheme="minorEastAsia"/>
                <w:color w:val="000000"/>
                <w:sz w:val="24"/>
              </w:rPr>
            </w:pPr>
            <w:r>
              <w:rPr>
                <w:rFonts w:ascii="Times New Roman" w:eastAsiaTheme="minorEastAsia"/>
                <w:color w:val="000000"/>
                <w:sz w:val="24"/>
              </w:rPr>
              <w:t>岗位价值评估</w:t>
            </w:r>
          </w:p>
        </w:tc>
        <w:tc>
          <w:tcPr>
            <w:tcW w:w="1847" w:type="dxa"/>
            <w:vMerge w:val="continue"/>
            <w:shd w:val="clear" w:color="auto" w:fill="auto"/>
            <w:vAlign w:val="center"/>
          </w:tcPr>
          <w:p w14:paraId="629D2384">
            <w:pPr>
              <w:widowControl/>
              <w:jc w:val="center"/>
              <w:rPr>
                <w:rFonts w:ascii="Times New Roman" w:eastAsiaTheme="minorEastAsia"/>
                <w:color w:val="000000"/>
                <w:sz w:val="24"/>
              </w:rPr>
            </w:pPr>
          </w:p>
        </w:tc>
        <w:tc>
          <w:tcPr>
            <w:tcW w:w="2274" w:type="dxa"/>
            <w:vMerge w:val="continue"/>
            <w:shd w:val="clear" w:color="auto" w:fill="auto"/>
            <w:vAlign w:val="center"/>
          </w:tcPr>
          <w:p w14:paraId="4F182909">
            <w:pPr>
              <w:widowControl/>
              <w:jc w:val="center"/>
              <w:rPr>
                <w:rFonts w:ascii="Times New Roman" w:eastAsiaTheme="minorEastAsia"/>
                <w:color w:val="000000"/>
                <w:sz w:val="24"/>
              </w:rPr>
            </w:pPr>
          </w:p>
        </w:tc>
      </w:tr>
      <w:tr w14:paraId="1E80D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51" w:type="dxa"/>
            <w:shd w:val="clear" w:color="auto" w:fill="auto"/>
            <w:vAlign w:val="center"/>
          </w:tcPr>
          <w:p w14:paraId="5F935CA0">
            <w:pPr>
              <w:widowControl/>
              <w:jc w:val="center"/>
              <w:rPr>
                <w:rFonts w:ascii="Times New Roman" w:eastAsia="仿宋_GB2312"/>
                <w:color w:val="000000"/>
                <w:sz w:val="24"/>
              </w:rPr>
            </w:pPr>
            <w:r>
              <w:rPr>
                <w:rFonts w:ascii="Times New Roman" w:eastAsia="仿宋_GB2312"/>
                <w:color w:val="000000"/>
                <w:sz w:val="24"/>
              </w:rPr>
              <w:t>6</w:t>
            </w:r>
          </w:p>
        </w:tc>
        <w:tc>
          <w:tcPr>
            <w:tcW w:w="2551" w:type="dxa"/>
            <w:vMerge w:val="restart"/>
            <w:shd w:val="clear" w:color="auto" w:fill="auto"/>
            <w:vAlign w:val="center"/>
          </w:tcPr>
          <w:p w14:paraId="3D274BC6">
            <w:pPr>
              <w:widowControl/>
              <w:jc w:val="center"/>
              <w:rPr>
                <w:rFonts w:ascii="Times New Roman" w:eastAsiaTheme="minorEastAsia"/>
                <w:color w:val="000000"/>
                <w:sz w:val="24"/>
              </w:rPr>
            </w:pPr>
            <w:r>
              <w:rPr>
                <w:rFonts w:ascii="Times New Roman" w:eastAsiaTheme="minorEastAsia"/>
                <w:color w:val="000000"/>
                <w:sz w:val="24"/>
              </w:rPr>
              <w:t>第二阶段</w:t>
            </w:r>
          </w:p>
        </w:tc>
        <w:tc>
          <w:tcPr>
            <w:tcW w:w="2152" w:type="dxa"/>
            <w:vMerge w:val="restart"/>
            <w:shd w:val="clear" w:color="auto" w:fill="auto"/>
            <w:vAlign w:val="center"/>
          </w:tcPr>
          <w:p w14:paraId="488444E5">
            <w:pPr>
              <w:widowControl/>
              <w:jc w:val="center"/>
              <w:rPr>
                <w:rFonts w:ascii="Times New Roman" w:eastAsiaTheme="minorEastAsia"/>
                <w:color w:val="000000"/>
                <w:sz w:val="24"/>
              </w:rPr>
            </w:pPr>
            <w:r>
              <w:rPr>
                <w:rFonts w:ascii="Times New Roman" w:eastAsiaTheme="minorEastAsia"/>
                <w:color w:val="000000"/>
                <w:sz w:val="24"/>
              </w:rPr>
              <w:t>薪酬绩效体系设计</w:t>
            </w:r>
          </w:p>
        </w:tc>
        <w:tc>
          <w:tcPr>
            <w:tcW w:w="3232" w:type="dxa"/>
            <w:shd w:val="clear" w:color="auto" w:fill="auto"/>
            <w:vAlign w:val="center"/>
          </w:tcPr>
          <w:p w14:paraId="555B24E9">
            <w:pPr>
              <w:widowControl/>
              <w:jc w:val="center"/>
              <w:rPr>
                <w:rFonts w:ascii="Times New Roman" w:eastAsiaTheme="minorEastAsia"/>
                <w:color w:val="000000"/>
                <w:sz w:val="24"/>
              </w:rPr>
            </w:pPr>
            <w:r>
              <w:rPr>
                <w:rFonts w:ascii="Times New Roman" w:eastAsiaTheme="minorEastAsia"/>
                <w:color w:val="000000"/>
                <w:sz w:val="24"/>
              </w:rPr>
              <w:t>员工薪酬管理办法</w:t>
            </w:r>
          </w:p>
        </w:tc>
        <w:tc>
          <w:tcPr>
            <w:tcW w:w="1847" w:type="dxa"/>
            <w:vMerge w:val="restart"/>
            <w:shd w:val="clear" w:color="auto" w:fill="auto"/>
            <w:vAlign w:val="center"/>
          </w:tcPr>
          <w:p w14:paraId="5EF7E7A0">
            <w:pPr>
              <w:widowControl/>
              <w:jc w:val="center"/>
              <w:rPr>
                <w:rFonts w:ascii="Times New Roman" w:eastAsiaTheme="minorEastAsia"/>
                <w:color w:val="000000"/>
                <w:sz w:val="24"/>
              </w:rPr>
            </w:pPr>
            <w:r>
              <w:rPr>
                <w:rFonts w:ascii="Times New Roman" w:eastAsiaTheme="minorEastAsia"/>
                <w:color w:val="000000"/>
                <w:sz w:val="24"/>
              </w:rPr>
              <w:t>word</w:t>
            </w:r>
          </w:p>
          <w:p w14:paraId="1EEC0E2C">
            <w:pPr>
              <w:widowControl/>
              <w:jc w:val="center"/>
              <w:rPr>
                <w:rFonts w:ascii="Times New Roman" w:eastAsiaTheme="minorEastAsia"/>
                <w:color w:val="000000"/>
                <w:sz w:val="24"/>
              </w:rPr>
            </w:pPr>
          </w:p>
        </w:tc>
        <w:tc>
          <w:tcPr>
            <w:tcW w:w="2274" w:type="dxa"/>
            <w:vMerge w:val="restart"/>
            <w:shd w:val="clear" w:color="auto" w:fill="auto"/>
            <w:vAlign w:val="center"/>
          </w:tcPr>
          <w:p w14:paraId="345D3698">
            <w:pPr>
              <w:widowControl/>
              <w:jc w:val="center"/>
              <w:rPr>
                <w:rFonts w:ascii="Times New Roman" w:eastAsiaTheme="minorEastAsia"/>
                <w:color w:val="000000"/>
                <w:sz w:val="24"/>
              </w:rPr>
            </w:pPr>
            <w:r>
              <w:rPr>
                <w:rFonts w:ascii="Times New Roman" w:eastAsiaTheme="minorEastAsia"/>
                <w:color w:val="000000"/>
                <w:sz w:val="24"/>
              </w:rPr>
              <w:t>自合同签订后</w:t>
            </w:r>
            <w:r>
              <w:rPr>
                <w:rFonts w:hint="eastAsia" w:ascii="Times New Roman" w:eastAsiaTheme="minorEastAsia"/>
                <w:color w:val="000000"/>
                <w:sz w:val="24"/>
              </w:rPr>
              <w:t>45</w:t>
            </w:r>
            <w:r>
              <w:rPr>
                <w:rFonts w:ascii="Times New Roman" w:eastAsiaTheme="minorEastAsia"/>
                <w:color w:val="000000"/>
                <w:sz w:val="24"/>
              </w:rPr>
              <w:t>日-</w:t>
            </w:r>
            <w:r>
              <w:rPr>
                <w:rFonts w:hint="eastAsia" w:ascii="Times New Roman" w:eastAsiaTheme="minorEastAsia"/>
                <w:color w:val="000000"/>
                <w:sz w:val="24"/>
              </w:rPr>
              <w:t>90</w:t>
            </w:r>
            <w:r>
              <w:rPr>
                <w:rFonts w:ascii="Times New Roman" w:eastAsiaTheme="minorEastAsia"/>
                <w:color w:val="000000"/>
                <w:sz w:val="24"/>
              </w:rPr>
              <w:t>日历天内</w:t>
            </w:r>
          </w:p>
        </w:tc>
      </w:tr>
      <w:tr w14:paraId="4399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1" w:type="dxa"/>
            <w:shd w:val="clear" w:color="auto" w:fill="auto"/>
            <w:vAlign w:val="center"/>
          </w:tcPr>
          <w:p w14:paraId="74743268">
            <w:pPr>
              <w:widowControl/>
              <w:jc w:val="center"/>
              <w:rPr>
                <w:rFonts w:ascii="Times New Roman" w:eastAsia="仿宋_GB2312"/>
                <w:color w:val="000000"/>
                <w:sz w:val="24"/>
              </w:rPr>
            </w:pPr>
            <w:r>
              <w:rPr>
                <w:rFonts w:ascii="Times New Roman" w:eastAsia="仿宋_GB2312"/>
                <w:color w:val="000000"/>
                <w:sz w:val="24"/>
              </w:rPr>
              <w:t>7</w:t>
            </w:r>
          </w:p>
        </w:tc>
        <w:tc>
          <w:tcPr>
            <w:tcW w:w="2551" w:type="dxa"/>
            <w:vMerge w:val="continue"/>
            <w:vAlign w:val="center"/>
          </w:tcPr>
          <w:p w14:paraId="7820214D">
            <w:pPr>
              <w:widowControl/>
              <w:jc w:val="left"/>
              <w:rPr>
                <w:rFonts w:ascii="Times New Roman" w:eastAsiaTheme="minorEastAsia"/>
                <w:color w:val="000000"/>
                <w:sz w:val="24"/>
              </w:rPr>
            </w:pPr>
          </w:p>
        </w:tc>
        <w:tc>
          <w:tcPr>
            <w:tcW w:w="2152" w:type="dxa"/>
            <w:vMerge w:val="continue"/>
            <w:shd w:val="clear" w:color="auto" w:fill="auto"/>
            <w:vAlign w:val="center"/>
          </w:tcPr>
          <w:p w14:paraId="4E91C55B">
            <w:pPr>
              <w:widowControl/>
              <w:jc w:val="center"/>
              <w:rPr>
                <w:rFonts w:ascii="Times New Roman" w:eastAsiaTheme="minorEastAsia"/>
                <w:color w:val="000000"/>
                <w:sz w:val="24"/>
              </w:rPr>
            </w:pPr>
          </w:p>
        </w:tc>
        <w:tc>
          <w:tcPr>
            <w:tcW w:w="3232" w:type="dxa"/>
            <w:shd w:val="clear" w:color="auto" w:fill="auto"/>
            <w:vAlign w:val="center"/>
          </w:tcPr>
          <w:p w14:paraId="3FEC3371">
            <w:pPr>
              <w:widowControl/>
              <w:jc w:val="center"/>
              <w:rPr>
                <w:rFonts w:ascii="Times New Roman" w:eastAsiaTheme="minorEastAsia"/>
                <w:color w:val="000000"/>
                <w:sz w:val="24"/>
              </w:rPr>
            </w:pPr>
            <w:r>
              <w:rPr>
                <w:rFonts w:ascii="Times New Roman" w:eastAsiaTheme="minorEastAsia"/>
                <w:color w:val="000000"/>
                <w:sz w:val="24"/>
              </w:rPr>
              <w:t>员工绩效管理办法</w:t>
            </w:r>
          </w:p>
        </w:tc>
        <w:tc>
          <w:tcPr>
            <w:tcW w:w="1847" w:type="dxa"/>
            <w:vMerge w:val="continue"/>
            <w:shd w:val="clear" w:color="auto" w:fill="auto"/>
            <w:vAlign w:val="center"/>
          </w:tcPr>
          <w:p w14:paraId="029F3CD5">
            <w:pPr>
              <w:widowControl/>
              <w:jc w:val="center"/>
              <w:rPr>
                <w:rFonts w:ascii="Times New Roman" w:eastAsiaTheme="minorEastAsia"/>
                <w:color w:val="000000"/>
                <w:sz w:val="24"/>
              </w:rPr>
            </w:pPr>
          </w:p>
        </w:tc>
        <w:tc>
          <w:tcPr>
            <w:tcW w:w="2274" w:type="dxa"/>
            <w:vMerge w:val="continue"/>
            <w:shd w:val="clear" w:color="auto" w:fill="auto"/>
            <w:vAlign w:val="center"/>
          </w:tcPr>
          <w:p w14:paraId="2D655338">
            <w:pPr>
              <w:widowControl/>
              <w:jc w:val="center"/>
              <w:rPr>
                <w:rFonts w:ascii="Times New Roman" w:eastAsiaTheme="minorEastAsia"/>
                <w:color w:val="000000"/>
                <w:sz w:val="24"/>
              </w:rPr>
            </w:pPr>
          </w:p>
        </w:tc>
      </w:tr>
      <w:tr w14:paraId="4E93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1" w:type="dxa"/>
            <w:shd w:val="clear" w:color="auto" w:fill="auto"/>
            <w:vAlign w:val="center"/>
          </w:tcPr>
          <w:p w14:paraId="48DC95C1">
            <w:pPr>
              <w:widowControl/>
              <w:jc w:val="center"/>
              <w:rPr>
                <w:rFonts w:ascii="Times New Roman" w:eastAsia="仿宋_GB2312"/>
                <w:color w:val="000000"/>
                <w:sz w:val="24"/>
              </w:rPr>
            </w:pPr>
            <w:r>
              <w:rPr>
                <w:rFonts w:ascii="Times New Roman" w:eastAsia="仿宋_GB2312"/>
                <w:color w:val="000000"/>
                <w:sz w:val="24"/>
              </w:rPr>
              <w:t>8</w:t>
            </w:r>
          </w:p>
        </w:tc>
        <w:tc>
          <w:tcPr>
            <w:tcW w:w="2551" w:type="dxa"/>
            <w:vMerge w:val="continue"/>
            <w:vAlign w:val="center"/>
          </w:tcPr>
          <w:p w14:paraId="294682DF">
            <w:pPr>
              <w:widowControl/>
              <w:jc w:val="center"/>
              <w:rPr>
                <w:rFonts w:ascii="Times New Roman" w:eastAsiaTheme="minorEastAsia"/>
                <w:color w:val="000000"/>
                <w:sz w:val="24"/>
              </w:rPr>
            </w:pPr>
          </w:p>
        </w:tc>
        <w:tc>
          <w:tcPr>
            <w:tcW w:w="2152" w:type="dxa"/>
            <w:vMerge w:val="continue"/>
            <w:shd w:val="clear" w:color="auto" w:fill="auto"/>
            <w:vAlign w:val="center"/>
          </w:tcPr>
          <w:p w14:paraId="539F2E91">
            <w:pPr>
              <w:widowControl/>
              <w:jc w:val="center"/>
              <w:rPr>
                <w:rFonts w:ascii="Times New Roman" w:eastAsiaTheme="minorEastAsia"/>
                <w:color w:val="000000"/>
                <w:sz w:val="24"/>
              </w:rPr>
            </w:pPr>
          </w:p>
        </w:tc>
        <w:tc>
          <w:tcPr>
            <w:tcW w:w="3232" w:type="dxa"/>
            <w:shd w:val="clear" w:color="auto" w:fill="auto"/>
            <w:vAlign w:val="center"/>
          </w:tcPr>
          <w:p w14:paraId="1E86C652">
            <w:pPr>
              <w:widowControl/>
              <w:jc w:val="center"/>
              <w:rPr>
                <w:rFonts w:ascii="Times New Roman" w:eastAsiaTheme="minorEastAsia"/>
                <w:color w:val="000000"/>
                <w:sz w:val="24"/>
              </w:rPr>
            </w:pPr>
            <w:r>
              <w:rPr>
                <w:rFonts w:hint="eastAsia" w:ascii="Times New Roman" w:eastAsiaTheme="minorEastAsia"/>
                <w:color w:val="000000"/>
                <w:sz w:val="24"/>
              </w:rPr>
              <w:t>部门考核指标库</w:t>
            </w:r>
          </w:p>
        </w:tc>
        <w:tc>
          <w:tcPr>
            <w:tcW w:w="1847" w:type="dxa"/>
            <w:vMerge w:val="restart"/>
            <w:shd w:val="clear" w:color="auto" w:fill="auto"/>
            <w:vAlign w:val="center"/>
          </w:tcPr>
          <w:p w14:paraId="363AD735">
            <w:pPr>
              <w:jc w:val="center"/>
              <w:rPr>
                <w:rFonts w:ascii="Times New Roman" w:eastAsiaTheme="minorEastAsia"/>
                <w:color w:val="000000"/>
                <w:sz w:val="24"/>
              </w:rPr>
            </w:pPr>
            <w:r>
              <w:rPr>
                <w:rFonts w:ascii="Times New Roman" w:eastAsiaTheme="minorEastAsia"/>
                <w:color w:val="000000"/>
                <w:sz w:val="24"/>
              </w:rPr>
              <w:t>excel</w:t>
            </w:r>
          </w:p>
        </w:tc>
        <w:tc>
          <w:tcPr>
            <w:tcW w:w="2274" w:type="dxa"/>
            <w:vMerge w:val="continue"/>
            <w:shd w:val="clear" w:color="auto" w:fill="auto"/>
            <w:vAlign w:val="center"/>
          </w:tcPr>
          <w:p w14:paraId="00318C4E">
            <w:pPr>
              <w:widowControl/>
              <w:jc w:val="center"/>
              <w:rPr>
                <w:rFonts w:ascii="Times New Roman" w:eastAsiaTheme="minorEastAsia"/>
                <w:color w:val="000000"/>
                <w:sz w:val="24"/>
              </w:rPr>
            </w:pPr>
          </w:p>
        </w:tc>
      </w:tr>
      <w:tr w14:paraId="0B82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1" w:type="dxa"/>
            <w:shd w:val="clear" w:color="auto" w:fill="auto"/>
            <w:vAlign w:val="center"/>
          </w:tcPr>
          <w:p w14:paraId="3059ED90">
            <w:pPr>
              <w:widowControl/>
              <w:jc w:val="center"/>
              <w:rPr>
                <w:rFonts w:ascii="Times New Roman" w:eastAsia="仿宋_GB2312"/>
                <w:color w:val="000000"/>
                <w:sz w:val="24"/>
              </w:rPr>
            </w:pPr>
            <w:r>
              <w:rPr>
                <w:rFonts w:hint="eastAsia" w:ascii="Times New Roman" w:eastAsia="仿宋_GB2312"/>
                <w:color w:val="000000"/>
                <w:sz w:val="24"/>
              </w:rPr>
              <w:t>9</w:t>
            </w:r>
          </w:p>
        </w:tc>
        <w:tc>
          <w:tcPr>
            <w:tcW w:w="2551" w:type="dxa"/>
            <w:vMerge w:val="continue"/>
            <w:vAlign w:val="center"/>
          </w:tcPr>
          <w:p w14:paraId="1B0F8AAB">
            <w:pPr>
              <w:widowControl/>
              <w:jc w:val="center"/>
              <w:rPr>
                <w:rFonts w:ascii="Times New Roman" w:eastAsiaTheme="minorEastAsia"/>
                <w:color w:val="000000"/>
                <w:sz w:val="24"/>
              </w:rPr>
            </w:pPr>
          </w:p>
        </w:tc>
        <w:tc>
          <w:tcPr>
            <w:tcW w:w="2152" w:type="dxa"/>
            <w:vMerge w:val="continue"/>
            <w:shd w:val="clear" w:color="auto" w:fill="auto"/>
            <w:vAlign w:val="center"/>
          </w:tcPr>
          <w:p w14:paraId="0DD9FA9B">
            <w:pPr>
              <w:widowControl/>
              <w:jc w:val="center"/>
              <w:rPr>
                <w:rFonts w:ascii="Times New Roman" w:eastAsiaTheme="minorEastAsia"/>
                <w:color w:val="000000"/>
                <w:sz w:val="24"/>
              </w:rPr>
            </w:pPr>
          </w:p>
        </w:tc>
        <w:tc>
          <w:tcPr>
            <w:tcW w:w="3232" w:type="dxa"/>
            <w:shd w:val="clear" w:color="auto" w:fill="auto"/>
            <w:vAlign w:val="center"/>
          </w:tcPr>
          <w:p w14:paraId="174C9E8E">
            <w:pPr>
              <w:widowControl/>
              <w:jc w:val="center"/>
              <w:rPr>
                <w:rFonts w:ascii="Times New Roman" w:eastAsiaTheme="minorEastAsia"/>
                <w:color w:val="000000"/>
                <w:sz w:val="24"/>
              </w:rPr>
            </w:pPr>
            <w:r>
              <w:rPr>
                <w:rFonts w:ascii="Times New Roman" w:eastAsiaTheme="minorEastAsia"/>
                <w:color w:val="000000"/>
                <w:sz w:val="24"/>
              </w:rPr>
              <w:t>薪酬套改测算表</w:t>
            </w:r>
          </w:p>
        </w:tc>
        <w:tc>
          <w:tcPr>
            <w:tcW w:w="1847" w:type="dxa"/>
            <w:vMerge w:val="continue"/>
            <w:shd w:val="clear" w:color="auto" w:fill="auto"/>
            <w:vAlign w:val="center"/>
          </w:tcPr>
          <w:p w14:paraId="6DD6393F">
            <w:pPr>
              <w:widowControl/>
              <w:jc w:val="center"/>
              <w:rPr>
                <w:rFonts w:ascii="Times New Roman" w:eastAsiaTheme="minorEastAsia"/>
                <w:color w:val="000000"/>
                <w:sz w:val="24"/>
              </w:rPr>
            </w:pPr>
          </w:p>
        </w:tc>
        <w:tc>
          <w:tcPr>
            <w:tcW w:w="2274" w:type="dxa"/>
            <w:vMerge w:val="continue"/>
            <w:shd w:val="clear" w:color="auto" w:fill="auto"/>
            <w:vAlign w:val="center"/>
          </w:tcPr>
          <w:p w14:paraId="5B3862BF">
            <w:pPr>
              <w:widowControl/>
              <w:jc w:val="center"/>
              <w:rPr>
                <w:rFonts w:ascii="Times New Roman" w:eastAsiaTheme="minorEastAsia"/>
                <w:color w:val="000000"/>
                <w:sz w:val="24"/>
              </w:rPr>
            </w:pPr>
          </w:p>
        </w:tc>
      </w:tr>
      <w:tr w14:paraId="5585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51" w:type="dxa"/>
            <w:shd w:val="clear" w:color="auto" w:fill="auto"/>
            <w:vAlign w:val="center"/>
          </w:tcPr>
          <w:p w14:paraId="3BD66C6A">
            <w:pPr>
              <w:widowControl/>
              <w:jc w:val="center"/>
              <w:rPr>
                <w:rFonts w:ascii="Times New Roman" w:eastAsia="仿宋_GB2312"/>
                <w:color w:val="000000"/>
                <w:sz w:val="24"/>
              </w:rPr>
            </w:pPr>
            <w:r>
              <w:rPr>
                <w:rFonts w:hint="eastAsia" w:ascii="Times New Roman" w:eastAsia="仿宋_GB2312"/>
                <w:color w:val="000000"/>
                <w:sz w:val="24"/>
              </w:rPr>
              <w:t>10</w:t>
            </w:r>
          </w:p>
        </w:tc>
        <w:tc>
          <w:tcPr>
            <w:tcW w:w="2551" w:type="dxa"/>
            <w:vMerge w:val="continue"/>
            <w:shd w:val="clear" w:color="auto" w:fill="auto"/>
            <w:vAlign w:val="center"/>
          </w:tcPr>
          <w:p w14:paraId="6EC9ED47">
            <w:pPr>
              <w:widowControl/>
              <w:jc w:val="center"/>
              <w:rPr>
                <w:rFonts w:ascii="Times New Roman" w:eastAsiaTheme="minorEastAsia"/>
                <w:color w:val="000000"/>
                <w:sz w:val="24"/>
              </w:rPr>
            </w:pPr>
          </w:p>
        </w:tc>
        <w:tc>
          <w:tcPr>
            <w:tcW w:w="2152" w:type="dxa"/>
            <w:vMerge w:val="continue"/>
            <w:shd w:val="clear" w:color="auto" w:fill="auto"/>
            <w:vAlign w:val="center"/>
          </w:tcPr>
          <w:p w14:paraId="34C2421C">
            <w:pPr>
              <w:widowControl/>
              <w:jc w:val="center"/>
              <w:rPr>
                <w:rFonts w:ascii="Times New Roman" w:eastAsiaTheme="minorEastAsia"/>
                <w:color w:val="000000"/>
                <w:sz w:val="24"/>
              </w:rPr>
            </w:pPr>
          </w:p>
        </w:tc>
        <w:tc>
          <w:tcPr>
            <w:tcW w:w="3232" w:type="dxa"/>
            <w:shd w:val="clear" w:color="auto" w:fill="auto"/>
            <w:vAlign w:val="center"/>
          </w:tcPr>
          <w:p w14:paraId="6922D917">
            <w:pPr>
              <w:widowControl/>
              <w:jc w:val="center"/>
              <w:rPr>
                <w:rFonts w:ascii="Times New Roman" w:eastAsiaTheme="minorEastAsia"/>
                <w:color w:val="000000"/>
                <w:sz w:val="24"/>
              </w:rPr>
            </w:pPr>
            <w:r>
              <w:rPr>
                <w:rFonts w:ascii="Times New Roman" w:eastAsiaTheme="minorEastAsia"/>
                <w:color w:val="000000"/>
                <w:sz w:val="24"/>
              </w:rPr>
              <w:t>领导班子成员薪酬管理办法</w:t>
            </w:r>
          </w:p>
        </w:tc>
        <w:tc>
          <w:tcPr>
            <w:tcW w:w="1847" w:type="dxa"/>
            <w:vMerge w:val="restart"/>
            <w:shd w:val="clear" w:color="auto" w:fill="auto"/>
            <w:vAlign w:val="center"/>
          </w:tcPr>
          <w:p w14:paraId="2241B37B">
            <w:pPr>
              <w:widowControl/>
              <w:jc w:val="center"/>
              <w:rPr>
                <w:rFonts w:ascii="Times New Roman" w:eastAsiaTheme="minorEastAsia"/>
                <w:color w:val="000000"/>
                <w:sz w:val="24"/>
              </w:rPr>
            </w:pPr>
            <w:r>
              <w:rPr>
                <w:rFonts w:ascii="Times New Roman" w:eastAsiaTheme="minorEastAsia"/>
                <w:color w:val="000000"/>
                <w:sz w:val="24"/>
              </w:rPr>
              <w:t>word</w:t>
            </w:r>
          </w:p>
        </w:tc>
        <w:tc>
          <w:tcPr>
            <w:tcW w:w="2274" w:type="dxa"/>
            <w:vMerge w:val="continue"/>
            <w:shd w:val="clear" w:color="auto" w:fill="auto"/>
          </w:tcPr>
          <w:p w14:paraId="4B4A53FA">
            <w:pPr>
              <w:widowControl/>
              <w:jc w:val="center"/>
              <w:rPr>
                <w:rFonts w:ascii="Times New Roman" w:eastAsiaTheme="minorEastAsia"/>
                <w:color w:val="000000"/>
                <w:sz w:val="24"/>
              </w:rPr>
            </w:pPr>
          </w:p>
        </w:tc>
      </w:tr>
      <w:tr w14:paraId="43725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1" w:type="dxa"/>
            <w:shd w:val="clear" w:color="auto" w:fill="auto"/>
            <w:vAlign w:val="center"/>
          </w:tcPr>
          <w:p w14:paraId="3F4C6411">
            <w:pPr>
              <w:widowControl/>
              <w:jc w:val="center"/>
              <w:rPr>
                <w:rFonts w:ascii="Times New Roman" w:eastAsia="仿宋_GB2312"/>
                <w:color w:val="000000"/>
                <w:sz w:val="24"/>
              </w:rPr>
            </w:pPr>
            <w:r>
              <w:rPr>
                <w:rFonts w:hint="eastAsia" w:ascii="Times New Roman" w:eastAsia="仿宋_GB2312"/>
                <w:color w:val="000000"/>
                <w:sz w:val="24"/>
              </w:rPr>
              <w:t>11</w:t>
            </w:r>
          </w:p>
        </w:tc>
        <w:tc>
          <w:tcPr>
            <w:tcW w:w="2551" w:type="dxa"/>
            <w:vMerge w:val="continue"/>
            <w:vAlign w:val="center"/>
          </w:tcPr>
          <w:p w14:paraId="4B9F4556">
            <w:pPr>
              <w:widowControl/>
              <w:jc w:val="center"/>
              <w:rPr>
                <w:rFonts w:ascii="Times New Roman" w:eastAsiaTheme="minorEastAsia"/>
                <w:color w:val="000000"/>
                <w:sz w:val="24"/>
              </w:rPr>
            </w:pPr>
          </w:p>
        </w:tc>
        <w:tc>
          <w:tcPr>
            <w:tcW w:w="2152" w:type="dxa"/>
            <w:vMerge w:val="continue"/>
            <w:shd w:val="clear" w:color="auto" w:fill="auto"/>
            <w:vAlign w:val="center"/>
          </w:tcPr>
          <w:p w14:paraId="3FF9F812">
            <w:pPr>
              <w:widowControl/>
              <w:jc w:val="center"/>
              <w:rPr>
                <w:rFonts w:ascii="Times New Roman" w:eastAsiaTheme="minorEastAsia"/>
                <w:color w:val="000000"/>
                <w:sz w:val="24"/>
              </w:rPr>
            </w:pPr>
          </w:p>
        </w:tc>
        <w:tc>
          <w:tcPr>
            <w:tcW w:w="3232" w:type="dxa"/>
            <w:shd w:val="clear" w:color="auto" w:fill="auto"/>
            <w:vAlign w:val="center"/>
          </w:tcPr>
          <w:p w14:paraId="2EAB1EF7">
            <w:pPr>
              <w:widowControl/>
              <w:jc w:val="center"/>
              <w:rPr>
                <w:rFonts w:ascii="Times New Roman" w:eastAsiaTheme="minorEastAsia"/>
                <w:color w:val="000000"/>
                <w:sz w:val="24"/>
              </w:rPr>
            </w:pPr>
            <w:r>
              <w:rPr>
                <w:rFonts w:ascii="Times New Roman" w:eastAsiaTheme="minorEastAsia"/>
                <w:color w:val="000000"/>
                <w:sz w:val="24"/>
              </w:rPr>
              <w:t>领导班子成员绩效管理办法</w:t>
            </w:r>
          </w:p>
        </w:tc>
        <w:tc>
          <w:tcPr>
            <w:tcW w:w="1847" w:type="dxa"/>
            <w:vMerge w:val="continue"/>
            <w:shd w:val="clear" w:color="auto" w:fill="auto"/>
          </w:tcPr>
          <w:p w14:paraId="12D0F0C7">
            <w:pPr>
              <w:widowControl/>
              <w:jc w:val="center"/>
              <w:rPr>
                <w:rFonts w:ascii="Times New Roman" w:eastAsiaTheme="minorEastAsia"/>
                <w:color w:val="000000"/>
                <w:sz w:val="24"/>
              </w:rPr>
            </w:pPr>
          </w:p>
        </w:tc>
        <w:tc>
          <w:tcPr>
            <w:tcW w:w="2274" w:type="dxa"/>
            <w:vMerge w:val="continue"/>
            <w:shd w:val="clear" w:color="auto" w:fill="auto"/>
          </w:tcPr>
          <w:p w14:paraId="26CC6A01">
            <w:pPr>
              <w:widowControl/>
              <w:jc w:val="center"/>
              <w:rPr>
                <w:rFonts w:ascii="Times New Roman" w:eastAsiaTheme="minorEastAsia"/>
                <w:color w:val="000000"/>
                <w:sz w:val="24"/>
              </w:rPr>
            </w:pPr>
          </w:p>
        </w:tc>
      </w:tr>
      <w:tr w14:paraId="0597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51" w:type="dxa"/>
            <w:vAlign w:val="center"/>
          </w:tcPr>
          <w:p w14:paraId="55BF455C">
            <w:pPr>
              <w:widowControl/>
              <w:jc w:val="center"/>
              <w:rPr>
                <w:rFonts w:ascii="Times New Roman" w:eastAsia="仿宋_GB2312"/>
                <w:color w:val="000000"/>
                <w:sz w:val="24"/>
              </w:rPr>
            </w:pPr>
            <w:r>
              <w:rPr>
                <w:rFonts w:hint="eastAsia" w:ascii="Times New Roman" w:eastAsia="仿宋_GB2312"/>
                <w:color w:val="000000"/>
                <w:sz w:val="24"/>
              </w:rPr>
              <w:t>12</w:t>
            </w:r>
          </w:p>
        </w:tc>
        <w:tc>
          <w:tcPr>
            <w:tcW w:w="2551" w:type="dxa"/>
            <w:vMerge w:val="restart"/>
            <w:shd w:val="clear" w:color="auto" w:fill="auto"/>
            <w:vAlign w:val="center"/>
          </w:tcPr>
          <w:p w14:paraId="087EE548">
            <w:pPr>
              <w:widowControl/>
              <w:jc w:val="center"/>
              <w:rPr>
                <w:rFonts w:ascii="Times New Roman" w:eastAsiaTheme="minorEastAsia"/>
                <w:color w:val="000000"/>
                <w:sz w:val="24"/>
              </w:rPr>
            </w:pPr>
            <w:r>
              <w:rPr>
                <w:rFonts w:ascii="Times New Roman" w:eastAsiaTheme="minorEastAsia"/>
                <w:color w:val="000000"/>
                <w:sz w:val="24"/>
              </w:rPr>
              <w:t>第三阶段</w:t>
            </w:r>
          </w:p>
        </w:tc>
        <w:tc>
          <w:tcPr>
            <w:tcW w:w="2152" w:type="dxa"/>
            <w:vMerge w:val="restart"/>
            <w:shd w:val="clear" w:color="auto" w:fill="auto"/>
            <w:vAlign w:val="center"/>
          </w:tcPr>
          <w:p w14:paraId="51744485">
            <w:pPr>
              <w:widowControl/>
              <w:jc w:val="center"/>
              <w:rPr>
                <w:rFonts w:ascii="Times New Roman" w:eastAsiaTheme="minorEastAsia"/>
                <w:color w:val="000000"/>
                <w:sz w:val="24"/>
              </w:rPr>
            </w:pPr>
            <w:r>
              <w:rPr>
                <w:rFonts w:ascii="Times New Roman" w:eastAsiaTheme="minorEastAsia"/>
                <w:color w:val="000000"/>
                <w:sz w:val="24"/>
              </w:rPr>
              <w:t>体系落地执行、</w:t>
            </w:r>
          </w:p>
          <w:p w14:paraId="4D14E57F">
            <w:pPr>
              <w:widowControl/>
              <w:jc w:val="center"/>
              <w:rPr>
                <w:rFonts w:ascii="Times New Roman" w:eastAsiaTheme="minorEastAsia"/>
                <w:color w:val="000000"/>
                <w:sz w:val="24"/>
              </w:rPr>
            </w:pPr>
            <w:r>
              <w:rPr>
                <w:rFonts w:ascii="Times New Roman" w:eastAsiaTheme="minorEastAsia"/>
                <w:color w:val="000000"/>
                <w:sz w:val="24"/>
              </w:rPr>
              <w:t>调适</w:t>
            </w:r>
          </w:p>
        </w:tc>
        <w:tc>
          <w:tcPr>
            <w:tcW w:w="3232" w:type="dxa"/>
            <w:shd w:val="clear" w:color="auto" w:fill="auto"/>
            <w:vAlign w:val="center"/>
          </w:tcPr>
          <w:p w14:paraId="2CC92F0B">
            <w:pPr>
              <w:widowControl/>
              <w:jc w:val="center"/>
              <w:rPr>
                <w:rFonts w:ascii="Times New Roman" w:eastAsiaTheme="minorEastAsia"/>
                <w:color w:val="000000"/>
                <w:sz w:val="24"/>
              </w:rPr>
            </w:pPr>
            <w:r>
              <w:rPr>
                <w:rFonts w:ascii="Times New Roman" w:eastAsiaTheme="minorEastAsia"/>
                <w:color w:val="000000"/>
                <w:sz w:val="24"/>
              </w:rPr>
              <w:t>项目培训方案</w:t>
            </w:r>
          </w:p>
        </w:tc>
        <w:tc>
          <w:tcPr>
            <w:tcW w:w="1847" w:type="dxa"/>
            <w:shd w:val="clear" w:color="auto" w:fill="auto"/>
            <w:vAlign w:val="center"/>
          </w:tcPr>
          <w:p w14:paraId="5C42C2A6">
            <w:pPr>
              <w:widowControl/>
              <w:jc w:val="center"/>
              <w:rPr>
                <w:rFonts w:ascii="Times New Roman" w:eastAsiaTheme="minorEastAsia"/>
                <w:color w:val="000000"/>
                <w:sz w:val="24"/>
              </w:rPr>
            </w:pPr>
            <w:r>
              <w:rPr>
                <w:rFonts w:ascii="Times New Roman" w:eastAsiaTheme="minorEastAsia"/>
                <w:color w:val="000000"/>
                <w:sz w:val="24"/>
              </w:rPr>
              <w:t>PPT</w:t>
            </w:r>
          </w:p>
        </w:tc>
        <w:tc>
          <w:tcPr>
            <w:tcW w:w="2274" w:type="dxa"/>
            <w:vMerge w:val="restart"/>
            <w:shd w:val="clear" w:color="auto" w:fill="auto"/>
          </w:tcPr>
          <w:p w14:paraId="51F14B27">
            <w:pPr>
              <w:widowControl/>
              <w:jc w:val="center"/>
              <w:rPr>
                <w:rFonts w:ascii="Times New Roman" w:eastAsiaTheme="minorEastAsia"/>
                <w:color w:val="000000"/>
                <w:sz w:val="24"/>
              </w:rPr>
            </w:pPr>
          </w:p>
          <w:p w14:paraId="359EF1BF">
            <w:pPr>
              <w:widowControl/>
              <w:jc w:val="center"/>
              <w:rPr>
                <w:rFonts w:ascii="Times New Roman" w:eastAsiaTheme="minorEastAsia"/>
                <w:color w:val="000000"/>
                <w:sz w:val="24"/>
              </w:rPr>
            </w:pPr>
            <w:r>
              <w:rPr>
                <w:rFonts w:ascii="Times New Roman" w:eastAsiaTheme="minorEastAsia"/>
                <w:color w:val="000000"/>
                <w:sz w:val="24"/>
              </w:rPr>
              <w:t>自合同签订后</w:t>
            </w:r>
            <w:r>
              <w:rPr>
                <w:rFonts w:hint="eastAsia" w:ascii="Times New Roman" w:eastAsiaTheme="minorEastAsia"/>
                <w:color w:val="000000"/>
                <w:sz w:val="24"/>
              </w:rPr>
              <w:t>90</w:t>
            </w:r>
            <w:r>
              <w:rPr>
                <w:rFonts w:ascii="Times New Roman" w:eastAsiaTheme="minorEastAsia"/>
                <w:color w:val="000000"/>
                <w:sz w:val="24"/>
              </w:rPr>
              <w:t>日-</w:t>
            </w:r>
            <w:r>
              <w:rPr>
                <w:rFonts w:hint="eastAsia" w:ascii="Times New Roman" w:eastAsiaTheme="minorEastAsia"/>
                <w:color w:val="000000"/>
                <w:sz w:val="24"/>
              </w:rPr>
              <w:t>120</w:t>
            </w:r>
            <w:r>
              <w:rPr>
                <w:rFonts w:ascii="Times New Roman" w:eastAsiaTheme="minorEastAsia"/>
                <w:color w:val="000000"/>
                <w:sz w:val="24"/>
              </w:rPr>
              <w:t>日历天内</w:t>
            </w:r>
          </w:p>
        </w:tc>
      </w:tr>
      <w:tr w14:paraId="5D7E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51" w:type="dxa"/>
            <w:vAlign w:val="center"/>
          </w:tcPr>
          <w:p w14:paraId="1DA7B16E">
            <w:pPr>
              <w:widowControl/>
              <w:jc w:val="center"/>
              <w:rPr>
                <w:rFonts w:hint="default" w:ascii="Times New Roman" w:eastAsia="仿宋_GB2312"/>
                <w:color w:val="000000"/>
                <w:sz w:val="24"/>
                <w:lang w:val="en-US" w:eastAsia="zh-CN"/>
              </w:rPr>
            </w:pPr>
            <w:r>
              <w:rPr>
                <w:rFonts w:hint="eastAsia" w:ascii="Times New Roman" w:eastAsia="仿宋_GB2312"/>
                <w:color w:val="000000"/>
                <w:sz w:val="24"/>
                <w:lang w:val="en-US" w:eastAsia="zh-CN"/>
              </w:rPr>
              <w:t>13</w:t>
            </w:r>
          </w:p>
        </w:tc>
        <w:tc>
          <w:tcPr>
            <w:tcW w:w="2551" w:type="dxa"/>
            <w:vMerge w:val="continue"/>
            <w:shd w:val="clear" w:color="auto" w:fill="auto"/>
            <w:vAlign w:val="center"/>
          </w:tcPr>
          <w:p w14:paraId="0CDB04BF">
            <w:pPr>
              <w:widowControl/>
              <w:jc w:val="center"/>
              <w:rPr>
                <w:rFonts w:ascii="Times New Roman" w:eastAsiaTheme="minorEastAsia"/>
                <w:color w:val="000000"/>
                <w:sz w:val="24"/>
              </w:rPr>
            </w:pPr>
          </w:p>
        </w:tc>
        <w:tc>
          <w:tcPr>
            <w:tcW w:w="2152" w:type="dxa"/>
            <w:vMerge w:val="continue"/>
            <w:shd w:val="clear" w:color="auto" w:fill="auto"/>
            <w:vAlign w:val="center"/>
          </w:tcPr>
          <w:p w14:paraId="5B45D951">
            <w:pPr>
              <w:widowControl/>
              <w:jc w:val="center"/>
              <w:rPr>
                <w:rFonts w:ascii="Times New Roman" w:eastAsiaTheme="minorEastAsia"/>
                <w:color w:val="000000"/>
                <w:sz w:val="24"/>
              </w:rPr>
            </w:pPr>
          </w:p>
        </w:tc>
        <w:tc>
          <w:tcPr>
            <w:tcW w:w="3232" w:type="dxa"/>
            <w:shd w:val="clear" w:color="auto" w:fill="auto"/>
            <w:vAlign w:val="center"/>
          </w:tcPr>
          <w:p w14:paraId="762E626D">
            <w:pPr>
              <w:widowControl/>
              <w:jc w:val="center"/>
              <w:rPr>
                <w:rFonts w:ascii="Times New Roman" w:eastAsiaTheme="minorEastAsia"/>
                <w:color w:val="000000"/>
                <w:sz w:val="24"/>
              </w:rPr>
            </w:pPr>
            <w:r>
              <w:rPr>
                <w:rFonts w:ascii="Times New Roman" w:eastAsiaTheme="minorEastAsia"/>
                <w:color w:val="000000"/>
                <w:sz w:val="24"/>
              </w:rPr>
              <w:t>薪酬绩效落实执行</w:t>
            </w:r>
          </w:p>
        </w:tc>
        <w:tc>
          <w:tcPr>
            <w:tcW w:w="1847" w:type="dxa"/>
            <w:shd w:val="clear" w:color="auto" w:fill="auto"/>
            <w:vAlign w:val="center"/>
          </w:tcPr>
          <w:p w14:paraId="67A1FF11">
            <w:pPr>
              <w:widowControl/>
              <w:jc w:val="center"/>
              <w:rPr>
                <w:rFonts w:ascii="Times New Roman" w:eastAsiaTheme="minorEastAsia"/>
                <w:color w:val="000000"/>
                <w:sz w:val="24"/>
              </w:rPr>
            </w:pPr>
            <w:r>
              <w:rPr>
                <w:rFonts w:ascii="Times New Roman" w:eastAsiaTheme="minorEastAsia"/>
                <w:color w:val="000000"/>
                <w:sz w:val="24"/>
              </w:rPr>
              <w:t>据实对接</w:t>
            </w:r>
          </w:p>
        </w:tc>
        <w:tc>
          <w:tcPr>
            <w:tcW w:w="2274" w:type="dxa"/>
            <w:vMerge w:val="continue"/>
            <w:shd w:val="clear" w:color="auto" w:fill="auto"/>
          </w:tcPr>
          <w:p w14:paraId="2221D5A3">
            <w:pPr>
              <w:widowControl/>
              <w:jc w:val="center"/>
              <w:rPr>
                <w:rFonts w:ascii="Times New Roman" w:eastAsiaTheme="minorEastAsia"/>
                <w:color w:val="000000"/>
                <w:sz w:val="24"/>
              </w:rPr>
            </w:pPr>
          </w:p>
        </w:tc>
      </w:tr>
      <w:tr w14:paraId="1F86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1" w:type="dxa"/>
            <w:vAlign w:val="center"/>
          </w:tcPr>
          <w:p w14:paraId="3C9CA11F">
            <w:pPr>
              <w:widowControl/>
              <w:jc w:val="center"/>
              <w:rPr>
                <w:rFonts w:hint="default" w:ascii="Times New Roman" w:eastAsia="仿宋_GB2312"/>
                <w:color w:val="000000"/>
                <w:sz w:val="24"/>
                <w:lang w:val="en-US" w:eastAsia="zh-CN"/>
              </w:rPr>
            </w:pPr>
            <w:r>
              <w:rPr>
                <w:rFonts w:hint="eastAsia" w:ascii="Times New Roman" w:eastAsia="仿宋_GB2312"/>
                <w:color w:val="000000"/>
                <w:sz w:val="24"/>
                <w:lang w:val="en-US" w:eastAsia="zh-CN"/>
              </w:rPr>
              <w:t>14</w:t>
            </w:r>
          </w:p>
        </w:tc>
        <w:tc>
          <w:tcPr>
            <w:tcW w:w="2551" w:type="dxa"/>
            <w:shd w:val="clear" w:color="auto" w:fill="auto"/>
            <w:vAlign w:val="center"/>
          </w:tcPr>
          <w:p w14:paraId="04B554BD">
            <w:pPr>
              <w:widowControl/>
              <w:jc w:val="center"/>
              <w:rPr>
                <w:rFonts w:ascii="Times New Roman" w:eastAsiaTheme="minorEastAsia"/>
                <w:color w:val="000000"/>
                <w:sz w:val="24"/>
              </w:rPr>
            </w:pPr>
            <w:r>
              <w:rPr>
                <w:rFonts w:ascii="Times New Roman" w:eastAsiaTheme="minorEastAsia"/>
                <w:color w:val="000000"/>
                <w:sz w:val="24"/>
              </w:rPr>
              <w:t>项目验收后</w:t>
            </w:r>
          </w:p>
        </w:tc>
        <w:tc>
          <w:tcPr>
            <w:tcW w:w="2152" w:type="dxa"/>
            <w:shd w:val="clear" w:color="auto" w:fill="auto"/>
            <w:vAlign w:val="center"/>
          </w:tcPr>
          <w:p w14:paraId="7BB5B789">
            <w:pPr>
              <w:widowControl/>
              <w:jc w:val="center"/>
              <w:rPr>
                <w:rFonts w:ascii="Times New Roman" w:eastAsiaTheme="minorEastAsia"/>
                <w:color w:val="000000"/>
                <w:sz w:val="24"/>
              </w:rPr>
            </w:pPr>
            <w:r>
              <w:rPr>
                <w:rFonts w:ascii="Times New Roman" w:eastAsiaTheme="minorEastAsia"/>
                <w:color w:val="000000"/>
                <w:sz w:val="24"/>
              </w:rPr>
              <w:t>跟踪辅助服务</w:t>
            </w:r>
          </w:p>
        </w:tc>
        <w:tc>
          <w:tcPr>
            <w:tcW w:w="3232" w:type="dxa"/>
            <w:shd w:val="clear" w:color="auto" w:fill="auto"/>
            <w:vAlign w:val="center"/>
          </w:tcPr>
          <w:p w14:paraId="5FD68CBD">
            <w:pPr>
              <w:widowControl/>
              <w:jc w:val="center"/>
              <w:rPr>
                <w:rFonts w:eastAsiaTheme="minorEastAsia"/>
              </w:rPr>
            </w:pPr>
            <w:r>
              <w:rPr>
                <w:rFonts w:ascii="Times New Roman" w:eastAsiaTheme="minorEastAsia"/>
                <w:color w:val="000000"/>
                <w:sz w:val="24"/>
              </w:rPr>
              <w:t>适应性微调</w:t>
            </w:r>
          </w:p>
        </w:tc>
        <w:tc>
          <w:tcPr>
            <w:tcW w:w="1847" w:type="dxa"/>
            <w:shd w:val="clear" w:color="auto" w:fill="auto"/>
            <w:vAlign w:val="center"/>
          </w:tcPr>
          <w:p w14:paraId="460EE40A">
            <w:pPr>
              <w:widowControl/>
              <w:jc w:val="center"/>
              <w:rPr>
                <w:rFonts w:ascii="Times New Roman" w:eastAsiaTheme="minorEastAsia"/>
                <w:color w:val="000000"/>
                <w:sz w:val="24"/>
              </w:rPr>
            </w:pPr>
            <w:r>
              <w:rPr>
                <w:rFonts w:ascii="Times New Roman" w:eastAsiaTheme="minorEastAsia"/>
                <w:color w:val="000000"/>
                <w:sz w:val="24"/>
              </w:rPr>
              <w:t>据实对接</w:t>
            </w:r>
          </w:p>
        </w:tc>
        <w:tc>
          <w:tcPr>
            <w:tcW w:w="2274" w:type="dxa"/>
            <w:shd w:val="clear" w:color="auto" w:fill="auto"/>
          </w:tcPr>
          <w:p w14:paraId="01D7FB9F">
            <w:pPr>
              <w:widowControl/>
              <w:jc w:val="center"/>
              <w:rPr>
                <w:rFonts w:ascii="Times New Roman" w:eastAsiaTheme="minorEastAsia"/>
                <w:color w:val="000000"/>
                <w:sz w:val="24"/>
              </w:rPr>
            </w:pPr>
            <w:r>
              <w:rPr>
                <w:rFonts w:ascii="Times New Roman" w:eastAsiaTheme="minorEastAsia"/>
                <w:color w:val="000000"/>
                <w:sz w:val="24"/>
              </w:rPr>
              <w:t>项目验收合格后，后续90日历天</w:t>
            </w:r>
          </w:p>
        </w:tc>
      </w:tr>
    </w:tbl>
    <w:p w14:paraId="111BDB9A">
      <w:pPr>
        <w:pStyle w:val="2"/>
        <w:rPr>
          <w:highlight w:val="yellow"/>
        </w:rPr>
      </w:pPr>
    </w:p>
    <w:p w14:paraId="5CB180D1">
      <w:pPr>
        <w:widowControl/>
        <w:snapToGrid w:val="0"/>
        <w:spacing w:line="560" w:lineRule="exact"/>
        <w:ind w:firstLine="680" w:firstLineChars="200"/>
        <w:rPr>
          <w:rFonts w:hAnsi="宋体"/>
          <w:highlight w:val="yellow"/>
        </w:rPr>
        <w:sectPr>
          <w:pgSz w:w="16838" w:h="11906" w:orient="landscape"/>
          <w:pgMar w:top="1701" w:right="1418" w:bottom="1304" w:left="1418" w:header="851" w:footer="851" w:gutter="0"/>
          <w:cols w:space="720" w:num="1"/>
          <w:titlePg/>
          <w:docGrid w:linePitch="312" w:charSpace="0"/>
        </w:sectPr>
      </w:pPr>
    </w:p>
    <w:p w14:paraId="0C43C05D">
      <w:pPr>
        <w:spacing w:line="560" w:lineRule="exact"/>
        <w:rPr>
          <w:rFonts w:hAnsi="宋体"/>
        </w:rPr>
      </w:pPr>
    </w:p>
    <w:p w14:paraId="1FD4F760">
      <w:pPr>
        <w:pStyle w:val="3"/>
        <w:spacing w:line="560" w:lineRule="exact"/>
        <w:jc w:val="center"/>
        <w:rPr>
          <w:rFonts w:eastAsia="黑体"/>
          <w:b w:val="0"/>
          <w:kern w:val="0"/>
          <w:sz w:val="32"/>
          <w:szCs w:val="32"/>
        </w:rPr>
      </w:pPr>
      <w:r>
        <w:rPr>
          <w:rFonts w:eastAsia="黑体"/>
          <w:b w:val="0"/>
          <w:kern w:val="0"/>
          <w:sz w:val="32"/>
          <w:szCs w:val="32"/>
        </w:rPr>
        <w:t>第五章 比选申请文件格式</w:t>
      </w:r>
      <w:bookmarkEnd w:id="246"/>
      <w:bookmarkEnd w:id="247"/>
    </w:p>
    <w:p w14:paraId="340D6B68">
      <w:pPr>
        <w:spacing w:line="560" w:lineRule="exact"/>
        <w:rPr>
          <w:rFonts w:hAnsi="宋体"/>
          <w:sz w:val="22"/>
          <w:szCs w:val="22"/>
        </w:rPr>
      </w:pPr>
    </w:p>
    <w:p w14:paraId="663C166F">
      <w:pPr>
        <w:spacing w:line="560" w:lineRule="exact"/>
        <w:rPr>
          <w:rFonts w:hAnsi="宋体"/>
          <w:sz w:val="22"/>
          <w:szCs w:val="22"/>
        </w:rPr>
      </w:pPr>
    </w:p>
    <w:p w14:paraId="3530E5C9">
      <w:pPr>
        <w:spacing w:line="560" w:lineRule="exact"/>
        <w:rPr>
          <w:rFonts w:hAnsi="宋体"/>
          <w:sz w:val="22"/>
          <w:szCs w:val="22"/>
        </w:rPr>
      </w:pPr>
    </w:p>
    <w:p w14:paraId="1A8B2371">
      <w:pPr>
        <w:spacing w:line="560" w:lineRule="exact"/>
        <w:jc w:val="center"/>
        <w:rPr>
          <w:rFonts w:ascii="Times New Roman" w:eastAsia="黑体" w:cs="黑体"/>
          <w:kern w:val="2"/>
          <w:sz w:val="48"/>
          <w:szCs w:val="48"/>
        </w:rPr>
      </w:pPr>
      <w:r>
        <w:rPr>
          <w:rFonts w:hint="eastAsia" w:ascii="Times New Roman" w:eastAsia="黑体" w:cs="黑体"/>
          <w:kern w:val="2"/>
          <w:sz w:val="48"/>
          <w:szCs w:val="48"/>
        </w:rPr>
        <w:t>四川蜀物路面材料有限公司</w:t>
      </w:r>
    </w:p>
    <w:p w14:paraId="658AC7F2">
      <w:pPr>
        <w:spacing w:line="560" w:lineRule="exact"/>
        <w:jc w:val="center"/>
        <w:rPr>
          <w:rFonts w:ascii="Times New Roman" w:eastAsia="黑体" w:cs="黑体"/>
          <w:kern w:val="2"/>
          <w:sz w:val="48"/>
          <w:szCs w:val="48"/>
        </w:rPr>
      </w:pPr>
      <w:r>
        <w:rPr>
          <w:rFonts w:hint="eastAsia" w:ascii="Times New Roman" w:eastAsia="黑体" w:cs="黑体"/>
          <w:kern w:val="2"/>
          <w:sz w:val="48"/>
          <w:szCs w:val="48"/>
        </w:rPr>
        <w:t>人力资源咨询服务</w:t>
      </w:r>
      <w:r>
        <w:rPr>
          <w:rFonts w:ascii="Times New Roman" w:eastAsia="黑体" w:cs="黑体"/>
          <w:kern w:val="2"/>
          <w:sz w:val="48"/>
          <w:szCs w:val="48"/>
        </w:rPr>
        <w:t>中介机构选聘项目</w:t>
      </w:r>
    </w:p>
    <w:p w14:paraId="53438151">
      <w:pPr>
        <w:spacing w:line="560" w:lineRule="exact"/>
        <w:jc w:val="center"/>
        <w:rPr>
          <w:rFonts w:ascii="Times New Roman" w:eastAsia="黑体" w:cs="黑体"/>
          <w:kern w:val="2"/>
          <w:sz w:val="48"/>
          <w:szCs w:val="48"/>
        </w:rPr>
      </w:pPr>
    </w:p>
    <w:p w14:paraId="3707B6D0">
      <w:pPr>
        <w:spacing w:line="560" w:lineRule="exact"/>
        <w:jc w:val="center"/>
        <w:rPr>
          <w:rFonts w:ascii="Times New Roman" w:eastAsia="黑体" w:cs="黑体"/>
          <w:kern w:val="2"/>
          <w:sz w:val="48"/>
          <w:szCs w:val="48"/>
        </w:rPr>
      </w:pPr>
    </w:p>
    <w:p w14:paraId="2D34CABF">
      <w:pPr>
        <w:spacing w:line="560" w:lineRule="exact"/>
        <w:jc w:val="center"/>
        <w:rPr>
          <w:rFonts w:ascii="Times New Roman" w:eastAsia="黑体" w:cs="黑体"/>
          <w:kern w:val="2"/>
          <w:sz w:val="48"/>
          <w:szCs w:val="48"/>
        </w:rPr>
      </w:pPr>
    </w:p>
    <w:p w14:paraId="11E0A1B5">
      <w:pPr>
        <w:spacing w:line="560" w:lineRule="exact"/>
        <w:jc w:val="center"/>
        <w:rPr>
          <w:rFonts w:ascii="Times New Roman" w:eastAsia="黑体" w:cs="黑体"/>
          <w:kern w:val="2"/>
          <w:sz w:val="48"/>
          <w:szCs w:val="48"/>
        </w:rPr>
      </w:pPr>
      <w:r>
        <w:rPr>
          <w:rFonts w:hint="eastAsia" w:ascii="Times New Roman" w:eastAsia="黑体" w:cs="黑体"/>
          <w:kern w:val="2"/>
          <w:sz w:val="48"/>
          <w:szCs w:val="48"/>
        </w:rPr>
        <w:t>比选申请文件</w:t>
      </w:r>
    </w:p>
    <w:p w14:paraId="38428140">
      <w:pPr>
        <w:spacing w:line="560" w:lineRule="exact"/>
        <w:jc w:val="center"/>
        <w:rPr>
          <w:rFonts w:hAnsi="宋体"/>
          <w:sz w:val="24"/>
        </w:rPr>
      </w:pPr>
    </w:p>
    <w:p w14:paraId="7E14F5A1">
      <w:pPr>
        <w:spacing w:line="560" w:lineRule="exact"/>
        <w:jc w:val="center"/>
        <w:rPr>
          <w:rFonts w:hAnsi="宋体"/>
          <w:sz w:val="24"/>
        </w:rPr>
      </w:pPr>
    </w:p>
    <w:p w14:paraId="5D4DE6A7">
      <w:pPr>
        <w:spacing w:line="560" w:lineRule="exact"/>
        <w:jc w:val="center"/>
        <w:rPr>
          <w:rFonts w:hAnsi="宋体"/>
          <w:sz w:val="24"/>
        </w:rPr>
      </w:pPr>
    </w:p>
    <w:p w14:paraId="78D1EA16">
      <w:pPr>
        <w:spacing w:line="560" w:lineRule="exact"/>
        <w:rPr>
          <w:rFonts w:hAnsi="宋体"/>
          <w:sz w:val="24"/>
        </w:rPr>
      </w:pPr>
    </w:p>
    <w:p w14:paraId="69DDD84A">
      <w:pPr>
        <w:spacing w:line="560" w:lineRule="exact"/>
        <w:jc w:val="center"/>
        <w:rPr>
          <w:rFonts w:hAnsi="宋体"/>
          <w:sz w:val="24"/>
        </w:rPr>
      </w:pPr>
    </w:p>
    <w:p w14:paraId="6B395C86">
      <w:pPr>
        <w:spacing w:line="560" w:lineRule="exact"/>
        <w:jc w:val="center"/>
        <w:rPr>
          <w:rFonts w:hAnsi="宋体"/>
          <w:sz w:val="24"/>
        </w:rPr>
      </w:pPr>
    </w:p>
    <w:p w14:paraId="17252827">
      <w:pPr>
        <w:spacing w:line="560" w:lineRule="exact"/>
        <w:jc w:val="center"/>
        <w:rPr>
          <w:rFonts w:hAnsi="宋体"/>
          <w:sz w:val="24"/>
        </w:rPr>
      </w:pPr>
    </w:p>
    <w:p w14:paraId="065BE1D4">
      <w:pPr>
        <w:spacing w:line="560" w:lineRule="exact"/>
        <w:jc w:val="center"/>
        <w:rPr>
          <w:rFonts w:ascii="Times New Roman" w:eastAsiaTheme="minorEastAsia" w:cstheme="minorEastAsia"/>
          <w:kern w:val="2"/>
          <w:sz w:val="28"/>
          <w:szCs w:val="28"/>
        </w:rPr>
      </w:pPr>
      <w:r>
        <w:rPr>
          <w:rFonts w:hint="eastAsia" w:ascii="Times New Roman" w:eastAsiaTheme="minorEastAsia" w:cstheme="minorEastAsia"/>
          <w:kern w:val="2"/>
          <w:sz w:val="28"/>
          <w:szCs w:val="28"/>
        </w:rPr>
        <w:t>比选申请人：（盖单位章）</w:t>
      </w:r>
    </w:p>
    <w:p w14:paraId="75C669EE">
      <w:pPr>
        <w:spacing w:line="560" w:lineRule="exact"/>
        <w:jc w:val="center"/>
        <w:rPr>
          <w:rFonts w:ascii="Times New Roman" w:eastAsiaTheme="minorEastAsia" w:cstheme="minorEastAsia"/>
          <w:kern w:val="2"/>
          <w:sz w:val="28"/>
          <w:szCs w:val="28"/>
        </w:rPr>
      </w:pPr>
    </w:p>
    <w:p w14:paraId="40F7FFE8">
      <w:pPr>
        <w:spacing w:line="560" w:lineRule="exact"/>
        <w:jc w:val="center"/>
        <w:rPr>
          <w:rFonts w:ascii="Times New Roman" w:eastAsiaTheme="minorEastAsia" w:cstheme="minorEastAsia"/>
          <w:kern w:val="2"/>
          <w:sz w:val="28"/>
          <w:szCs w:val="28"/>
        </w:rPr>
      </w:pPr>
      <w:r>
        <w:rPr>
          <w:rFonts w:hint="eastAsia" w:ascii="Times New Roman" w:eastAsiaTheme="minorEastAsia" w:cstheme="minorEastAsia"/>
          <w:kern w:val="2"/>
          <w:sz w:val="28"/>
          <w:szCs w:val="28"/>
        </w:rPr>
        <w:t>法定代表人或其委托代理人：（签字）</w:t>
      </w:r>
    </w:p>
    <w:p w14:paraId="3B152E96">
      <w:pPr>
        <w:spacing w:line="560" w:lineRule="exact"/>
        <w:jc w:val="center"/>
        <w:rPr>
          <w:rFonts w:ascii="Times New Roman" w:eastAsiaTheme="minorEastAsia" w:cstheme="minorEastAsia"/>
          <w:kern w:val="2"/>
          <w:sz w:val="28"/>
          <w:szCs w:val="28"/>
        </w:rPr>
      </w:pPr>
    </w:p>
    <w:p w14:paraId="52D38C25">
      <w:pPr>
        <w:spacing w:line="560" w:lineRule="exact"/>
        <w:jc w:val="center"/>
        <w:rPr>
          <w:rFonts w:ascii="Times New Roman" w:eastAsiaTheme="minorEastAsia" w:cstheme="minorEastAsia"/>
          <w:kern w:val="2"/>
          <w:sz w:val="28"/>
          <w:szCs w:val="28"/>
        </w:rPr>
      </w:pPr>
      <w:r>
        <w:rPr>
          <w:rFonts w:hint="eastAsia" w:ascii="Times New Roman" w:eastAsiaTheme="minorEastAsia" w:cstheme="minorEastAsia"/>
          <w:kern w:val="2"/>
          <w:sz w:val="28"/>
          <w:szCs w:val="28"/>
        </w:rPr>
        <w:t>年   月   日</w:t>
      </w:r>
    </w:p>
    <w:p w14:paraId="272EB175">
      <w:pPr>
        <w:autoSpaceDE w:val="0"/>
        <w:autoSpaceDN w:val="0"/>
        <w:adjustRightInd w:val="0"/>
        <w:spacing w:line="560" w:lineRule="exact"/>
        <w:jc w:val="center"/>
        <w:rPr>
          <w:rFonts w:ascii="Times New Roman" w:eastAsia="黑体"/>
          <w:sz w:val="32"/>
          <w:szCs w:val="32"/>
        </w:rPr>
      </w:pPr>
    </w:p>
    <w:p w14:paraId="2DC56F28">
      <w:pPr>
        <w:spacing w:line="560" w:lineRule="exact"/>
        <w:jc w:val="left"/>
        <w:rPr>
          <w:rFonts w:ascii="Times New Roman" w:eastAsiaTheme="minorEastAsia" w:cstheme="minorEastAsia"/>
          <w:kern w:val="2"/>
          <w:sz w:val="22"/>
          <w:szCs w:val="22"/>
        </w:rPr>
      </w:pPr>
      <w:r>
        <w:rPr>
          <w:rFonts w:hint="eastAsia" w:ascii="Times New Roman" w:eastAsiaTheme="minorEastAsia" w:cstheme="minorEastAsia"/>
          <w:kern w:val="2"/>
          <w:sz w:val="22"/>
          <w:szCs w:val="22"/>
        </w:rPr>
        <w:t>注：比选申请文件实质内容应包含本格式文件和比选文件所要求的全部范围。</w:t>
      </w:r>
    </w:p>
    <w:p w14:paraId="7D420289">
      <w:pPr>
        <w:widowControl/>
        <w:spacing w:line="560" w:lineRule="exact"/>
        <w:jc w:val="center"/>
        <w:rPr>
          <w:rFonts w:hAnsi="宋体"/>
          <w:b/>
          <w:sz w:val="32"/>
        </w:rPr>
      </w:pPr>
    </w:p>
    <w:p w14:paraId="7B8D5941">
      <w:pPr>
        <w:widowControl/>
        <w:spacing w:line="560" w:lineRule="exact"/>
        <w:jc w:val="center"/>
        <w:rPr>
          <w:rFonts w:hAnsi="宋体"/>
          <w:b/>
          <w:sz w:val="32"/>
        </w:rPr>
      </w:pPr>
      <w:r>
        <w:rPr>
          <w:rFonts w:hAnsi="宋体"/>
          <w:b/>
          <w:sz w:val="32"/>
        </w:rPr>
        <w:t>目  录</w:t>
      </w:r>
    </w:p>
    <w:p w14:paraId="24B5145E">
      <w:pPr>
        <w:widowControl/>
        <w:spacing w:line="560" w:lineRule="exact"/>
        <w:ind w:firstLine="3360" w:firstLineChars="1400"/>
        <w:jc w:val="left"/>
        <w:rPr>
          <w:rFonts w:hAnsi="宋体"/>
          <w:sz w:val="24"/>
        </w:rPr>
      </w:pPr>
    </w:p>
    <w:p w14:paraId="2F305C5D">
      <w:pPr>
        <w:spacing w:line="560" w:lineRule="exact"/>
        <w:ind w:firstLine="460" w:firstLineChars="192"/>
        <w:rPr>
          <w:rFonts w:hAnsi="宋体"/>
          <w:sz w:val="24"/>
        </w:rPr>
      </w:pPr>
      <w:r>
        <w:rPr>
          <w:rFonts w:hAnsi="宋体"/>
          <w:sz w:val="24"/>
        </w:rPr>
        <w:t>一、比选申请函……………………………………………………………（）</w:t>
      </w:r>
    </w:p>
    <w:p w14:paraId="6FB581ED">
      <w:pPr>
        <w:spacing w:line="560" w:lineRule="exact"/>
        <w:ind w:firstLine="460" w:firstLineChars="192"/>
        <w:rPr>
          <w:rFonts w:hAnsi="宋体"/>
          <w:sz w:val="24"/>
        </w:rPr>
      </w:pPr>
      <w:r>
        <w:rPr>
          <w:rFonts w:hAnsi="宋体"/>
          <w:sz w:val="24"/>
        </w:rPr>
        <w:t>二、法定代表人身份证明…………………………………………………（）</w:t>
      </w:r>
    </w:p>
    <w:p w14:paraId="4A061189">
      <w:pPr>
        <w:spacing w:line="560" w:lineRule="exact"/>
        <w:ind w:firstLine="460" w:firstLineChars="192"/>
        <w:jc w:val="left"/>
        <w:rPr>
          <w:rFonts w:hAnsi="宋体"/>
          <w:sz w:val="24"/>
        </w:rPr>
      </w:pPr>
      <w:r>
        <w:rPr>
          <w:rFonts w:hAnsi="宋体"/>
          <w:sz w:val="24"/>
        </w:rPr>
        <w:t>三、授权委托书……………………………………………………………（）</w:t>
      </w:r>
    </w:p>
    <w:p w14:paraId="4C92D86A">
      <w:pPr>
        <w:spacing w:line="560" w:lineRule="exact"/>
        <w:ind w:firstLine="460" w:firstLineChars="192"/>
        <w:jc w:val="left"/>
        <w:rPr>
          <w:rFonts w:hAnsi="宋体"/>
          <w:sz w:val="24"/>
        </w:rPr>
      </w:pPr>
      <w:r>
        <w:rPr>
          <w:rFonts w:hAnsi="宋体"/>
          <w:sz w:val="24"/>
        </w:rPr>
        <w:t>四、比选申请报价表………………………………………………………（）</w:t>
      </w:r>
    </w:p>
    <w:p w14:paraId="085E4115">
      <w:pPr>
        <w:spacing w:line="560" w:lineRule="exact"/>
        <w:ind w:firstLine="460" w:firstLineChars="192"/>
        <w:jc w:val="left"/>
        <w:rPr>
          <w:rFonts w:hAnsi="宋体"/>
          <w:sz w:val="24"/>
        </w:rPr>
      </w:pPr>
      <w:r>
        <w:rPr>
          <w:rFonts w:hAnsi="宋体"/>
          <w:sz w:val="24"/>
        </w:rPr>
        <w:t>五、资格审查资料…………………………………………………………（）</w:t>
      </w:r>
    </w:p>
    <w:p w14:paraId="75B254DE">
      <w:pPr>
        <w:spacing w:line="560" w:lineRule="exact"/>
        <w:ind w:firstLine="460" w:firstLineChars="192"/>
        <w:rPr>
          <w:rFonts w:hAnsi="宋体"/>
          <w:sz w:val="24"/>
        </w:rPr>
      </w:pPr>
      <w:r>
        <w:rPr>
          <w:rFonts w:hAnsi="宋体"/>
          <w:sz w:val="24"/>
        </w:rPr>
        <w:t>六、承诺函…………………………………………………………………（）</w:t>
      </w:r>
    </w:p>
    <w:p w14:paraId="54D6C112">
      <w:pPr>
        <w:spacing w:line="560" w:lineRule="exact"/>
        <w:ind w:firstLine="460" w:firstLineChars="192"/>
        <w:rPr>
          <w:rFonts w:hAnsi="宋体"/>
          <w:sz w:val="24"/>
        </w:rPr>
      </w:pPr>
      <w:r>
        <w:rPr>
          <w:rFonts w:hAnsi="宋体"/>
          <w:sz w:val="24"/>
        </w:rPr>
        <w:t>七、类似项目业绩…………………………………………………………（）</w:t>
      </w:r>
    </w:p>
    <w:p w14:paraId="4ED44636">
      <w:pPr>
        <w:spacing w:line="560" w:lineRule="exact"/>
        <w:ind w:firstLine="460" w:firstLineChars="192"/>
        <w:rPr>
          <w:rFonts w:hAnsi="宋体"/>
          <w:sz w:val="24"/>
        </w:rPr>
      </w:pPr>
      <w:r>
        <w:rPr>
          <w:rFonts w:hAnsi="宋体"/>
          <w:sz w:val="24"/>
        </w:rPr>
        <w:t>八、拟投入本项目的人员配置清单………………………………………（）</w:t>
      </w:r>
    </w:p>
    <w:p w14:paraId="616A0B5E">
      <w:pPr>
        <w:spacing w:line="560" w:lineRule="exact"/>
        <w:ind w:firstLine="460" w:firstLineChars="192"/>
        <w:rPr>
          <w:rFonts w:hAnsi="宋体"/>
          <w:sz w:val="24"/>
        </w:rPr>
      </w:pPr>
      <w:r>
        <w:rPr>
          <w:rFonts w:hAnsi="宋体"/>
          <w:sz w:val="24"/>
        </w:rPr>
        <w:t>九、</w:t>
      </w:r>
      <w:r>
        <w:rPr>
          <w:rFonts w:hint="eastAsia" w:hAnsi="宋体"/>
          <w:sz w:val="24"/>
        </w:rPr>
        <w:t>省国资委人力资源改革要求</w:t>
      </w:r>
      <w:r>
        <w:rPr>
          <w:rFonts w:hAnsi="宋体"/>
          <w:sz w:val="24"/>
        </w:rPr>
        <w:t>…………………………………………（）</w:t>
      </w:r>
    </w:p>
    <w:p w14:paraId="017A093A">
      <w:pPr>
        <w:spacing w:line="560" w:lineRule="exact"/>
        <w:ind w:firstLine="460" w:firstLineChars="192"/>
        <w:rPr>
          <w:rFonts w:hAnsi="宋体"/>
          <w:sz w:val="24"/>
        </w:rPr>
      </w:pPr>
      <w:r>
        <w:rPr>
          <w:rFonts w:hAnsi="宋体"/>
          <w:sz w:val="24"/>
        </w:rPr>
        <w:t>十、项目实施方案…………………………………………………………（）</w:t>
      </w:r>
    </w:p>
    <w:p w14:paraId="0A2D02F7">
      <w:pPr>
        <w:spacing w:line="560" w:lineRule="exact"/>
        <w:ind w:firstLine="424" w:firstLineChars="192"/>
        <w:rPr>
          <w:rFonts w:hAnsi="宋体"/>
          <w:sz w:val="24"/>
        </w:rPr>
      </w:pPr>
      <w:r>
        <w:rPr>
          <w:rFonts w:hint="eastAsia" w:ascii="Times New Roman" w:eastAsiaTheme="minorEastAsia" w:cstheme="minorEastAsia"/>
          <w:b/>
          <w:sz w:val="22"/>
          <w:szCs w:val="22"/>
        </w:rPr>
        <w:t>注：（）内标明页码</w:t>
      </w:r>
      <w:r>
        <w:rPr>
          <w:rFonts w:hint="eastAsia" w:ascii="Times New Roman" w:eastAsiaTheme="minorEastAsia" w:cstheme="minorEastAsia"/>
          <w:sz w:val="22"/>
          <w:szCs w:val="22"/>
        </w:rPr>
        <w:t>。</w:t>
      </w:r>
    </w:p>
    <w:p w14:paraId="4D0B9BB2">
      <w:pPr>
        <w:spacing w:line="560" w:lineRule="exact"/>
        <w:rPr>
          <w:rFonts w:hAnsi="宋体"/>
        </w:rPr>
      </w:pPr>
    </w:p>
    <w:p w14:paraId="1ADD43C7">
      <w:pPr>
        <w:spacing w:line="560" w:lineRule="exact"/>
        <w:rPr>
          <w:rFonts w:hAnsi="宋体"/>
        </w:rPr>
      </w:pPr>
    </w:p>
    <w:p w14:paraId="691A20AB">
      <w:pPr>
        <w:widowControl/>
        <w:spacing w:line="560" w:lineRule="exact"/>
        <w:jc w:val="left"/>
        <w:rPr>
          <w:rFonts w:hAnsi="宋体"/>
          <w:sz w:val="24"/>
        </w:rPr>
        <w:sectPr>
          <w:pgSz w:w="11906" w:h="16838"/>
          <w:pgMar w:top="1418" w:right="1304" w:bottom="1418" w:left="1701" w:header="851" w:footer="851" w:gutter="0"/>
          <w:cols w:space="720" w:num="1"/>
          <w:titlePg/>
          <w:docGrid w:linePitch="312" w:charSpace="0"/>
        </w:sectPr>
      </w:pPr>
    </w:p>
    <w:p w14:paraId="17DC7C7E">
      <w:pPr>
        <w:pStyle w:val="5"/>
        <w:spacing w:line="560" w:lineRule="exact"/>
        <w:jc w:val="center"/>
        <w:rPr>
          <w:rFonts w:eastAsia="黑体" w:cs="黑体"/>
          <w:b w:val="0"/>
          <w:szCs w:val="32"/>
        </w:rPr>
      </w:pPr>
      <w:bookmarkStart w:id="248" w:name="_Toc24077"/>
      <w:bookmarkStart w:id="249" w:name="_Toc303335256"/>
      <w:bookmarkStart w:id="250" w:name="_Toc408317166"/>
      <w:bookmarkStart w:id="251" w:name="_Toc20295"/>
      <w:bookmarkStart w:id="252" w:name="_Toc409528477"/>
      <w:bookmarkStart w:id="253" w:name="_Toc7352"/>
      <w:bookmarkStart w:id="254" w:name="_Toc446487148"/>
      <w:bookmarkStart w:id="255" w:name="_Toc3218"/>
      <w:r>
        <w:rPr>
          <w:rFonts w:hint="eastAsia" w:eastAsia="黑体" w:cs="黑体"/>
          <w:b w:val="0"/>
          <w:szCs w:val="32"/>
        </w:rPr>
        <w:t>一、比选申请函</w:t>
      </w:r>
      <w:bookmarkEnd w:id="248"/>
      <w:bookmarkEnd w:id="249"/>
      <w:bookmarkEnd w:id="250"/>
      <w:bookmarkEnd w:id="251"/>
      <w:bookmarkEnd w:id="252"/>
      <w:bookmarkEnd w:id="253"/>
      <w:bookmarkEnd w:id="254"/>
      <w:bookmarkEnd w:id="255"/>
    </w:p>
    <w:p w14:paraId="54ACA8E5">
      <w:pPr>
        <w:spacing w:line="560" w:lineRule="exact"/>
        <w:ind w:firstLine="680" w:firstLineChars="200"/>
        <w:jc w:val="left"/>
        <w:rPr>
          <w:rFonts w:hAnsi="宋体"/>
          <w:szCs w:val="21"/>
        </w:rPr>
      </w:pPr>
    </w:p>
    <w:p w14:paraId="3F3A884F">
      <w:pPr>
        <w:spacing w:line="360" w:lineRule="auto"/>
        <w:rPr>
          <w:rFonts w:ascii="Times New Roman" w:eastAsiaTheme="minorEastAsia" w:cstheme="minorEastAsia"/>
          <w:kern w:val="2"/>
          <w:sz w:val="28"/>
          <w:szCs w:val="28"/>
        </w:rPr>
      </w:pPr>
      <w:r>
        <w:rPr>
          <w:rFonts w:hint="eastAsia" w:ascii="Times New Roman" w:eastAsiaTheme="minorEastAsia" w:cstheme="minorEastAsia"/>
          <w:kern w:val="2"/>
          <w:sz w:val="28"/>
          <w:szCs w:val="28"/>
          <w:u w:val="single"/>
        </w:rPr>
        <w:t xml:space="preserve">                           </w:t>
      </w:r>
      <w:r>
        <w:rPr>
          <w:rFonts w:hint="eastAsia" w:ascii="Times New Roman" w:eastAsiaTheme="minorEastAsia" w:cstheme="minorEastAsia"/>
          <w:kern w:val="2"/>
          <w:sz w:val="28"/>
          <w:szCs w:val="28"/>
        </w:rPr>
        <w:t xml:space="preserve">（比选人名称）： </w:t>
      </w:r>
    </w:p>
    <w:p w14:paraId="36500D72">
      <w:pPr>
        <w:spacing w:line="360" w:lineRule="auto"/>
        <w:ind w:firstLine="560" w:firstLineChars="200"/>
        <w:jc w:val="left"/>
        <w:rPr>
          <w:rFonts w:ascii="Times New Roman" w:eastAsiaTheme="minorEastAsia" w:cstheme="minorEastAsia"/>
          <w:kern w:val="2"/>
          <w:sz w:val="28"/>
          <w:szCs w:val="28"/>
        </w:rPr>
      </w:pPr>
      <w:r>
        <w:rPr>
          <w:rFonts w:hint="eastAsia"/>
          <w:sz w:val="28"/>
          <w:szCs w:val="28"/>
        </w:rPr>
        <w:t>我方已仔细研究了四川蜀物路面材料有限公司人力资源咨询服务中介机构选聘项目比选文件的全部内容，愿意以人民币</w:t>
      </w:r>
      <w:r>
        <w:rPr>
          <w:rFonts w:hint="eastAsia"/>
          <w:sz w:val="28"/>
          <w:szCs w:val="28"/>
          <w:u w:val="single"/>
        </w:rPr>
        <w:t xml:space="preserve">          </w:t>
      </w:r>
      <w:r>
        <w:rPr>
          <w:rFonts w:hint="eastAsia"/>
          <w:sz w:val="28"/>
          <w:szCs w:val="28"/>
        </w:rPr>
        <w:t>（大写）</w:t>
      </w:r>
      <w:r>
        <w:rPr>
          <w:sz w:val="28"/>
          <w:szCs w:val="28"/>
          <w:u w:val="single"/>
        </w:rPr>
        <w:t xml:space="preserve"> </w:t>
      </w:r>
      <w:r>
        <w:rPr>
          <w:rFonts w:hint="eastAsia" w:ascii="Times New Roman" w:eastAsiaTheme="minorEastAsia" w:cstheme="minorEastAsia"/>
          <w:kern w:val="2"/>
          <w:sz w:val="28"/>
          <w:szCs w:val="28"/>
          <w:u w:val="single"/>
        </w:rPr>
        <w:t xml:space="preserve">                   </w:t>
      </w:r>
      <w:r>
        <w:rPr>
          <w:rFonts w:hint="eastAsia" w:ascii="Times New Roman" w:eastAsiaTheme="minorEastAsia" w:cstheme="minorEastAsia"/>
          <w:kern w:val="2"/>
          <w:szCs w:val="28"/>
        </w:rPr>
        <w:t xml:space="preserve"> </w:t>
      </w:r>
      <w:r>
        <w:rPr>
          <w:rFonts w:hint="eastAsia" w:ascii="Times New Roman" w:eastAsiaTheme="minorEastAsia" w:cstheme="minorEastAsia"/>
          <w:kern w:val="2"/>
          <w:sz w:val="28"/>
          <w:szCs w:val="28"/>
        </w:rPr>
        <w:t>的比选申请总报价，按合同约定完成工作。</w:t>
      </w:r>
    </w:p>
    <w:p w14:paraId="23B87C53">
      <w:pPr>
        <w:spacing w:line="360" w:lineRule="auto"/>
        <w:ind w:firstLine="560" w:firstLineChars="200"/>
        <w:rPr>
          <w:rFonts w:ascii="Times New Roman" w:eastAsiaTheme="minorEastAsia" w:cstheme="minorEastAsia"/>
          <w:kern w:val="2"/>
          <w:sz w:val="28"/>
          <w:szCs w:val="28"/>
        </w:rPr>
      </w:pPr>
      <w:r>
        <w:rPr>
          <w:rFonts w:hint="eastAsia" w:ascii="Times New Roman" w:eastAsiaTheme="minorEastAsia" w:cstheme="minorEastAsia"/>
          <w:kern w:val="2"/>
          <w:sz w:val="28"/>
          <w:szCs w:val="28"/>
        </w:rPr>
        <w:t>2．我方承诺在比选申请截止之日算起 90日历天内不修改、撤销比选申请文件。</w:t>
      </w:r>
    </w:p>
    <w:p w14:paraId="2E0B9DD9">
      <w:pPr>
        <w:spacing w:line="360" w:lineRule="auto"/>
        <w:ind w:firstLine="560" w:firstLineChars="200"/>
        <w:rPr>
          <w:rFonts w:ascii="Times New Roman" w:eastAsiaTheme="minorEastAsia" w:cstheme="minorEastAsia"/>
          <w:kern w:val="2"/>
          <w:sz w:val="28"/>
          <w:szCs w:val="28"/>
        </w:rPr>
      </w:pPr>
      <w:r>
        <w:rPr>
          <w:rFonts w:hint="eastAsia" w:ascii="Times New Roman" w:eastAsiaTheme="minorEastAsia" w:cstheme="minorEastAsia"/>
          <w:kern w:val="2"/>
          <w:sz w:val="28"/>
          <w:szCs w:val="28"/>
        </w:rPr>
        <w:t>3．如我方中选：</w:t>
      </w:r>
    </w:p>
    <w:p w14:paraId="57CEE207">
      <w:pPr>
        <w:spacing w:line="360" w:lineRule="auto"/>
        <w:ind w:firstLine="560" w:firstLineChars="200"/>
        <w:rPr>
          <w:rFonts w:ascii="Times New Roman" w:eastAsiaTheme="minorEastAsia" w:cstheme="minorEastAsia"/>
          <w:kern w:val="2"/>
          <w:sz w:val="28"/>
          <w:szCs w:val="28"/>
        </w:rPr>
      </w:pPr>
      <w:r>
        <w:rPr>
          <w:rFonts w:hint="eastAsia" w:ascii="Times New Roman" w:eastAsiaTheme="minorEastAsia" w:cstheme="minorEastAsia"/>
          <w:kern w:val="2"/>
          <w:sz w:val="28"/>
          <w:szCs w:val="28"/>
        </w:rPr>
        <w:t>（1）我方承诺在收到中选通知书后，在中选通知书规定的期限内与比选人签订合同。</w:t>
      </w:r>
    </w:p>
    <w:p w14:paraId="09A2D89B">
      <w:pPr>
        <w:spacing w:line="360" w:lineRule="auto"/>
        <w:ind w:firstLine="560" w:firstLineChars="200"/>
        <w:rPr>
          <w:rFonts w:ascii="Times New Roman" w:eastAsiaTheme="minorEastAsia" w:cstheme="minorEastAsia"/>
          <w:kern w:val="2"/>
          <w:sz w:val="28"/>
          <w:szCs w:val="28"/>
        </w:rPr>
      </w:pPr>
      <w:r>
        <w:rPr>
          <w:rFonts w:hint="eastAsia" w:ascii="Times New Roman" w:eastAsiaTheme="minorEastAsia" w:cstheme="minorEastAsia"/>
          <w:kern w:val="2"/>
          <w:sz w:val="28"/>
          <w:szCs w:val="28"/>
        </w:rPr>
        <w:t>（2）随同本比选申请函递交的比选申请函附录属于合同文件的组成部分。</w:t>
      </w:r>
    </w:p>
    <w:p w14:paraId="057D80DA">
      <w:pPr>
        <w:spacing w:line="360" w:lineRule="auto"/>
        <w:ind w:firstLine="560" w:firstLineChars="200"/>
        <w:rPr>
          <w:rFonts w:ascii="Times New Roman" w:eastAsiaTheme="minorEastAsia" w:cstheme="minorEastAsia"/>
          <w:kern w:val="2"/>
          <w:sz w:val="28"/>
          <w:szCs w:val="28"/>
        </w:rPr>
      </w:pPr>
      <w:r>
        <w:rPr>
          <w:rFonts w:hint="eastAsia" w:ascii="Times New Roman" w:eastAsiaTheme="minorEastAsia" w:cstheme="minorEastAsia"/>
          <w:kern w:val="2"/>
          <w:sz w:val="28"/>
          <w:szCs w:val="28"/>
        </w:rPr>
        <w:t>（3）我方承诺在合同约定的期限内完成并移交全部工作成果。</w:t>
      </w:r>
    </w:p>
    <w:p w14:paraId="106BF5D6">
      <w:pPr>
        <w:numPr>
          <w:ilvl w:val="255"/>
          <w:numId w:val="0"/>
        </w:numPr>
        <w:spacing w:line="360" w:lineRule="auto"/>
        <w:ind w:firstLine="560" w:firstLineChars="200"/>
        <w:rPr>
          <w:rFonts w:ascii="Times New Roman" w:eastAsiaTheme="minorEastAsia" w:cstheme="minorEastAsia"/>
          <w:kern w:val="2"/>
          <w:sz w:val="28"/>
          <w:szCs w:val="28"/>
        </w:rPr>
      </w:pPr>
      <w:r>
        <w:rPr>
          <w:rFonts w:hint="eastAsia" w:ascii="Times New Roman" w:eastAsiaTheme="minorEastAsia" w:cstheme="minorEastAsia"/>
          <w:kern w:val="2"/>
          <w:sz w:val="28"/>
          <w:szCs w:val="28"/>
        </w:rPr>
        <w:t>质量要求：按照国家现行规程、规范及比选人的要求。</w:t>
      </w:r>
    </w:p>
    <w:p w14:paraId="2D004D88">
      <w:pPr>
        <w:numPr>
          <w:ilvl w:val="255"/>
          <w:numId w:val="0"/>
        </w:numPr>
        <w:spacing w:line="360" w:lineRule="auto"/>
        <w:ind w:firstLine="560" w:firstLineChars="200"/>
        <w:rPr>
          <w:rFonts w:ascii="Times New Roman" w:eastAsiaTheme="minorEastAsia" w:cstheme="minorEastAsia"/>
          <w:kern w:val="2"/>
          <w:sz w:val="28"/>
          <w:szCs w:val="28"/>
        </w:rPr>
      </w:pPr>
      <w:r>
        <w:rPr>
          <w:rFonts w:hint="eastAsia" w:ascii="Times New Roman" w:eastAsiaTheme="minorEastAsia" w:cstheme="minorEastAsia"/>
          <w:kern w:val="2"/>
          <w:sz w:val="28"/>
          <w:szCs w:val="28"/>
        </w:rPr>
        <w:t>完全响应第四章合同条款及格式要求。</w:t>
      </w:r>
    </w:p>
    <w:p w14:paraId="2ABF6A33">
      <w:pPr>
        <w:spacing w:line="360" w:lineRule="auto"/>
        <w:ind w:firstLine="560" w:firstLineChars="200"/>
        <w:rPr>
          <w:rFonts w:ascii="Times New Roman" w:eastAsiaTheme="minorEastAsia" w:cstheme="minorEastAsia"/>
          <w:kern w:val="2"/>
          <w:sz w:val="28"/>
          <w:szCs w:val="28"/>
        </w:rPr>
      </w:pPr>
      <w:r>
        <w:rPr>
          <w:rFonts w:hint="eastAsia" w:ascii="Times New Roman" w:eastAsiaTheme="minorEastAsia" w:cstheme="minorEastAsia"/>
          <w:kern w:val="2"/>
          <w:sz w:val="28"/>
          <w:szCs w:val="28"/>
        </w:rPr>
        <w:t>4 .</w:t>
      </w:r>
      <w:r>
        <w:rPr>
          <w:rFonts w:hint="eastAsia" w:ascii="Times New Roman" w:eastAsiaTheme="minorEastAsia" w:cstheme="minorEastAsia"/>
          <w:kern w:val="2"/>
          <w:sz w:val="28"/>
          <w:szCs w:val="28"/>
          <w:u w:val="single"/>
        </w:rPr>
        <w:t xml:space="preserve">                     </w:t>
      </w:r>
      <w:r>
        <w:rPr>
          <w:rFonts w:hint="eastAsia" w:ascii="Times New Roman" w:eastAsiaTheme="minorEastAsia" w:cstheme="minorEastAsia"/>
          <w:kern w:val="2"/>
          <w:sz w:val="28"/>
          <w:szCs w:val="28"/>
        </w:rPr>
        <w:t>（其他补充说明）。</w:t>
      </w:r>
    </w:p>
    <w:p w14:paraId="435B3435">
      <w:pPr>
        <w:spacing w:line="360" w:lineRule="auto"/>
        <w:ind w:firstLine="560" w:firstLineChars="200"/>
        <w:rPr>
          <w:rFonts w:ascii="Times New Roman" w:eastAsiaTheme="minorEastAsia" w:cstheme="minorEastAsia"/>
          <w:kern w:val="2"/>
          <w:sz w:val="28"/>
          <w:szCs w:val="28"/>
        </w:rPr>
      </w:pPr>
    </w:p>
    <w:p w14:paraId="753230D0">
      <w:pPr>
        <w:spacing w:line="360" w:lineRule="auto"/>
        <w:ind w:firstLine="560" w:firstLineChars="200"/>
        <w:jc w:val="center"/>
        <w:rPr>
          <w:rFonts w:ascii="Times New Roman" w:eastAsiaTheme="minorEastAsia" w:cstheme="minorEastAsia"/>
          <w:kern w:val="2"/>
          <w:sz w:val="28"/>
          <w:szCs w:val="28"/>
        </w:rPr>
      </w:pPr>
      <w:r>
        <w:rPr>
          <w:rFonts w:hint="eastAsia" w:ascii="Times New Roman" w:eastAsiaTheme="minorEastAsia" w:cstheme="minorEastAsia"/>
          <w:kern w:val="2"/>
          <w:sz w:val="28"/>
          <w:szCs w:val="28"/>
        </w:rPr>
        <w:t xml:space="preserve">                                             比选申请人：              （盖单位章）</w:t>
      </w:r>
    </w:p>
    <w:p w14:paraId="75321FC4">
      <w:pPr>
        <w:spacing w:line="360" w:lineRule="auto"/>
        <w:ind w:firstLine="560" w:firstLineChars="200"/>
        <w:jc w:val="right"/>
        <w:rPr>
          <w:rFonts w:ascii="Times New Roman" w:eastAsiaTheme="minorEastAsia" w:cstheme="minorEastAsia"/>
          <w:kern w:val="2"/>
          <w:sz w:val="28"/>
          <w:szCs w:val="28"/>
        </w:rPr>
      </w:pPr>
      <w:r>
        <w:rPr>
          <w:rFonts w:hint="eastAsia" w:ascii="Times New Roman" w:eastAsiaTheme="minorEastAsia" w:cstheme="minorEastAsia"/>
          <w:kern w:val="2"/>
          <w:sz w:val="28"/>
          <w:szCs w:val="28"/>
        </w:rPr>
        <w:t xml:space="preserve">  法定代表人或其委托代理人：（签字）        </w:t>
      </w:r>
    </w:p>
    <w:p w14:paraId="401FE7A3">
      <w:pPr>
        <w:spacing w:line="360" w:lineRule="auto"/>
        <w:ind w:firstLine="4200" w:firstLineChars="1500"/>
        <w:rPr>
          <w:rFonts w:ascii="Times New Roman" w:eastAsiaTheme="minorEastAsia" w:cstheme="minorEastAsia"/>
          <w:kern w:val="2"/>
          <w:sz w:val="28"/>
          <w:szCs w:val="28"/>
        </w:rPr>
      </w:pPr>
      <w:r>
        <w:rPr>
          <w:rFonts w:hint="eastAsia" w:ascii="Times New Roman" w:eastAsiaTheme="minorEastAsia" w:cstheme="minorEastAsia"/>
          <w:kern w:val="2"/>
          <w:sz w:val="28"/>
          <w:szCs w:val="28"/>
        </w:rPr>
        <w:t xml:space="preserve">电话：                                 </w:t>
      </w:r>
    </w:p>
    <w:p w14:paraId="58399B9B">
      <w:pPr>
        <w:spacing w:line="360" w:lineRule="auto"/>
        <w:ind w:firstLine="560" w:firstLineChars="200"/>
        <w:jc w:val="center"/>
        <w:rPr>
          <w:rFonts w:hAnsi="宋体"/>
          <w:sz w:val="32"/>
          <w:szCs w:val="32"/>
        </w:rPr>
      </w:pPr>
      <w:r>
        <w:rPr>
          <w:rFonts w:hint="eastAsia" w:ascii="Times New Roman" w:eastAsiaTheme="minorEastAsia" w:cstheme="minorEastAsia"/>
          <w:kern w:val="2"/>
          <w:sz w:val="28"/>
          <w:szCs w:val="28"/>
        </w:rPr>
        <w:t xml:space="preserve">                                         年        月        日  </w:t>
      </w:r>
      <w:r>
        <w:rPr>
          <w:rFonts w:hAnsi="宋体"/>
          <w:sz w:val="32"/>
          <w:szCs w:val="32"/>
          <w:u w:val="single"/>
        </w:rPr>
        <w:t xml:space="preserve">                        </w:t>
      </w:r>
    </w:p>
    <w:p w14:paraId="79E2EE64">
      <w:pPr>
        <w:pStyle w:val="5"/>
        <w:spacing w:line="560" w:lineRule="exact"/>
        <w:jc w:val="center"/>
        <w:rPr>
          <w:rFonts w:eastAsia="黑体" w:cs="黑体"/>
          <w:b w:val="0"/>
          <w:szCs w:val="32"/>
        </w:rPr>
      </w:pPr>
      <w:bookmarkStart w:id="256" w:name="_Toc409528478"/>
      <w:bookmarkStart w:id="257" w:name="_Toc184635139"/>
      <w:bookmarkStart w:id="258" w:name="_Toc446487149"/>
      <w:bookmarkStart w:id="259" w:name="_Toc5018"/>
      <w:bookmarkStart w:id="260" w:name="_Toc31748"/>
      <w:bookmarkStart w:id="261" w:name="_Toc261593925"/>
      <w:bookmarkStart w:id="262" w:name="_Toc408317170"/>
      <w:bookmarkStart w:id="263" w:name="_Toc7197"/>
      <w:r>
        <w:rPr>
          <w:rFonts w:hint="eastAsia" w:eastAsia="黑体" w:cs="黑体"/>
          <w:b w:val="0"/>
          <w:szCs w:val="32"/>
        </w:rPr>
        <w:t>二、法定代表人身份证明</w:t>
      </w:r>
      <w:bookmarkEnd w:id="256"/>
      <w:bookmarkEnd w:id="257"/>
      <w:bookmarkEnd w:id="258"/>
      <w:bookmarkEnd w:id="259"/>
      <w:bookmarkEnd w:id="260"/>
      <w:bookmarkEnd w:id="261"/>
      <w:bookmarkEnd w:id="262"/>
      <w:bookmarkEnd w:id="263"/>
    </w:p>
    <w:p w14:paraId="0876FB98">
      <w:pPr>
        <w:pStyle w:val="5"/>
        <w:jc w:val="center"/>
        <w:rPr>
          <w:rFonts w:eastAsia="黑体" w:cs="黑体"/>
          <w:b w:val="0"/>
          <w:szCs w:val="32"/>
        </w:rPr>
      </w:pPr>
    </w:p>
    <w:p w14:paraId="013D3C63">
      <w:pPr>
        <w:spacing w:line="360" w:lineRule="auto"/>
        <w:ind w:firstLine="560" w:firstLineChars="200"/>
        <w:rPr>
          <w:rFonts w:ascii="Times New Roman" w:eastAsiaTheme="minorEastAsia" w:cstheme="minorEastAsia"/>
          <w:kern w:val="2"/>
          <w:sz w:val="28"/>
          <w:szCs w:val="28"/>
        </w:rPr>
      </w:pPr>
    </w:p>
    <w:p w14:paraId="2C5C57BB">
      <w:pPr>
        <w:spacing w:line="360" w:lineRule="auto"/>
        <w:ind w:firstLine="560" w:firstLineChars="200"/>
        <w:rPr>
          <w:rFonts w:ascii="Times New Roman" w:eastAsiaTheme="minorEastAsia" w:cstheme="minorEastAsia"/>
          <w:kern w:val="2"/>
          <w:sz w:val="28"/>
          <w:szCs w:val="28"/>
          <w:u w:val="single"/>
        </w:rPr>
      </w:pPr>
      <w:r>
        <w:rPr>
          <w:rFonts w:hint="eastAsia" w:ascii="Times New Roman" w:eastAsiaTheme="minorEastAsia" w:cstheme="minorEastAsia"/>
          <w:kern w:val="2"/>
          <w:sz w:val="28"/>
          <w:szCs w:val="28"/>
        </w:rPr>
        <w:t>比选申请人名称：</w:t>
      </w:r>
      <w:r>
        <w:rPr>
          <w:rFonts w:hint="eastAsia" w:ascii="Times New Roman" w:eastAsiaTheme="minorEastAsia" w:cstheme="minorEastAsia"/>
          <w:kern w:val="2"/>
          <w:sz w:val="28"/>
          <w:szCs w:val="28"/>
          <w:u w:val="single"/>
        </w:rPr>
        <w:t xml:space="preserve">                                 </w:t>
      </w:r>
    </w:p>
    <w:p w14:paraId="215C1E50">
      <w:pPr>
        <w:spacing w:line="360" w:lineRule="auto"/>
        <w:ind w:firstLine="560" w:firstLineChars="200"/>
        <w:rPr>
          <w:rFonts w:ascii="Times New Roman" w:eastAsiaTheme="minorEastAsia" w:cstheme="minorEastAsia"/>
          <w:kern w:val="2"/>
          <w:sz w:val="28"/>
          <w:szCs w:val="28"/>
          <w:u w:val="single"/>
        </w:rPr>
      </w:pPr>
      <w:r>
        <w:rPr>
          <w:rFonts w:hint="eastAsia" w:ascii="Times New Roman" w:eastAsiaTheme="minorEastAsia" w:cstheme="minorEastAsia"/>
          <w:kern w:val="2"/>
          <w:sz w:val="28"/>
          <w:szCs w:val="28"/>
        </w:rPr>
        <w:t>单位性质：</w:t>
      </w:r>
      <w:r>
        <w:rPr>
          <w:rFonts w:hint="eastAsia" w:ascii="Times New Roman" w:eastAsiaTheme="minorEastAsia" w:cstheme="minorEastAsia"/>
          <w:kern w:val="2"/>
          <w:sz w:val="28"/>
          <w:szCs w:val="28"/>
          <w:u w:val="single"/>
        </w:rPr>
        <w:t xml:space="preserve">                                   </w:t>
      </w:r>
    </w:p>
    <w:p w14:paraId="2C0893BD">
      <w:pPr>
        <w:spacing w:line="360" w:lineRule="auto"/>
        <w:ind w:firstLine="560" w:firstLineChars="200"/>
        <w:rPr>
          <w:rFonts w:ascii="Times New Roman" w:eastAsiaTheme="minorEastAsia" w:cstheme="minorEastAsia"/>
          <w:kern w:val="2"/>
          <w:sz w:val="28"/>
          <w:szCs w:val="28"/>
          <w:u w:val="single"/>
        </w:rPr>
      </w:pPr>
      <w:r>
        <w:rPr>
          <w:rFonts w:hint="eastAsia" w:ascii="Times New Roman" w:eastAsiaTheme="minorEastAsia" w:cstheme="minorEastAsia"/>
          <w:kern w:val="2"/>
          <w:sz w:val="28"/>
          <w:szCs w:val="28"/>
        </w:rPr>
        <w:t>地址：</w:t>
      </w:r>
      <w:r>
        <w:rPr>
          <w:rFonts w:hint="eastAsia" w:ascii="Times New Roman" w:eastAsiaTheme="minorEastAsia" w:cstheme="minorEastAsia"/>
          <w:kern w:val="2"/>
          <w:sz w:val="28"/>
          <w:szCs w:val="28"/>
          <w:u w:val="single"/>
        </w:rPr>
        <w:t xml:space="preserve">                                      </w:t>
      </w:r>
    </w:p>
    <w:p w14:paraId="1E0B399A">
      <w:pPr>
        <w:spacing w:line="360" w:lineRule="auto"/>
        <w:ind w:firstLine="560" w:firstLineChars="200"/>
        <w:rPr>
          <w:rFonts w:ascii="Times New Roman" w:eastAsiaTheme="minorEastAsia" w:cstheme="minorEastAsia"/>
          <w:kern w:val="2"/>
          <w:sz w:val="28"/>
          <w:szCs w:val="28"/>
        </w:rPr>
      </w:pPr>
      <w:r>
        <w:rPr>
          <w:rFonts w:hint="eastAsia" w:ascii="Times New Roman" w:eastAsiaTheme="minorEastAsia" w:cstheme="minorEastAsia"/>
          <w:kern w:val="2"/>
          <w:sz w:val="28"/>
          <w:szCs w:val="28"/>
        </w:rPr>
        <w:t>成立时间：</w:t>
      </w:r>
      <w:r>
        <w:rPr>
          <w:rFonts w:hint="eastAsia" w:ascii="Times New Roman" w:eastAsiaTheme="minorEastAsia" w:cstheme="minorEastAsia"/>
          <w:kern w:val="2"/>
          <w:sz w:val="28"/>
          <w:szCs w:val="28"/>
          <w:u w:val="single"/>
        </w:rPr>
        <w:t xml:space="preserve">        </w:t>
      </w:r>
      <w:r>
        <w:rPr>
          <w:rFonts w:hint="eastAsia" w:ascii="Times New Roman" w:eastAsiaTheme="minorEastAsia" w:cstheme="minorEastAsia"/>
          <w:kern w:val="2"/>
          <w:sz w:val="28"/>
          <w:szCs w:val="28"/>
        </w:rPr>
        <w:t>年</w:t>
      </w:r>
      <w:r>
        <w:rPr>
          <w:rFonts w:hint="eastAsia" w:ascii="Times New Roman" w:eastAsiaTheme="minorEastAsia" w:cstheme="minorEastAsia"/>
          <w:kern w:val="2"/>
          <w:sz w:val="28"/>
          <w:szCs w:val="28"/>
          <w:u w:val="single"/>
        </w:rPr>
        <w:t xml:space="preserve">        </w:t>
      </w:r>
      <w:r>
        <w:rPr>
          <w:rFonts w:hint="eastAsia" w:ascii="Times New Roman" w:eastAsiaTheme="minorEastAsia" w:cstheme="minorEastAsia"/>
          <w:kern w:val="2"/>
          <w:sz w:val="28"/>
          <w:szCs w:val="28"/>
        </w:rPr>
        <w:t>月</w:t>
      </w:r>
      <w:r>
        <w:rPr>
          <w:rFonts w:hint="eastAsia" w:ascii="Times New Roman" w:eastAsiaTheme="minorEastAsia" w:cstheme="minorEastAsia"/>
          <w:kern w:val="2"/>
          <w:sz w:val="28"/>
          <w:szCs w:val="28"/>
          <w:u w:val="single"/>
        </w:rPr>
        <w:t xml:space="preserve">       </w:t>
      </w:r>
      <w:r>
        <w:rPr>
          <w:rFonts w:hint="eastAsia" w:ascii="Times New Roman" w:eastAsiaTheme="minorEastAsia" w:cstheme="minorEastAsia"/>
          <w:kern w:val="2"/>
          <w:sz w:val="28"/>
          <w:szCs w:val="28"/>
        </w:rPr>
        <w:t>日</w:t>
      </w:r>
    </w:p>
    <w:p w14:paraId="415EEC6A">
      <w:pPr>
        <w:spacing w:line="360" w:lineRule="auto"/>
        <w:ind w:firstLine="560" w:firstLineChars="200"/>
        <w:rPr>
          <w:rFonts w:ascii="Times New Roman" w:eastAsiaTheme="minorEastAsia" w:cstheme="minorEastAsia"/>
          <w:kern w:val="2"/>
          <w:sz w:val="28"/>
          <w:szCs w:val="28"/>
          <w:u w:val="single"/>
        </w:rPr>
      </w:pPr>
      <w:r>
        <w:rPr>
          <w:rFonts w:hint="eastAsia" w:ascii="Times New Roman" w:eastAsiaTheme="minorEastAsia" w:cstheme="minorEastAsia"/>
          <w:kern w:val="2"/>
          <w:sz w:val="28"/>
          <w:szCs w:val="28"/>
        </w:rPr>
        <w:t>经营期限：</w:t>
      </w:r>
      <w:r>
        <w:rPr>
          <w:rFonts w:hint="eastAsia" w:ascii="Times New Roman" w:eastAsiaTheme="minorEastAsia" w:cstheme="minorEastAsia"/>
          <w:kern w:val="2"/>
          <w:sz w:val="28"/>
          <w:szCs w:val="28"/>
          <w:u w:val="single"/>
        </w:rPr>
        <w:t xml:space="preserve">                                 </w:t>
      </w:r>
    </w:p>
    <w:p w14:paraId="48CE1714">
      <w:pPr>
        <w:spacing w:line="360" w:lineRule="auto"/>
        <w:ind w:firstLine="560" w:firstLineChars="200"/>
        <w:rPr>
          <w:rFonts w:ascii="Times New Roman" w:eastAsiaTheme="minorEastAsia" w:cstheme="minorEastAsia"/>
          <w:kern w:val="2"/>
          <w:sz w:val="28"/>
          <w:szCs w:val="28"/>
          <w:u w:val="single"/>
        </w:rPr>
      </w:pPr>
      <w:r>
        <w:rPr>
          <w:rFonts w:hint="eastAsia" w:ascii="Times New Roman" w:eastAsiaTheme="minorEastAsia" w:cstheme="minorEastAsia"/>
          <w:kern w:val="2"/>
          <w:sz w:val="28"/>
          <w:szCs w:val="28"/>
        </w:rPr>
        <w:t>姓名：</w:t>
      </w:r>
      <w:r>
        <w:rPr>
          <w:rFonts w:hint="eastAsia" w:ascii="Times New Roman" w:eastAsiaTheme="minorEastAsia" w:cstheme="minorEastAsia"/>
          <w:kern w:val="2"/>
          <w:sz w:val="28"/>
          <w:szCs w:val="28"/>
          <w:u w:val="single"/>
        </w:rPr>
        <w:t xml:space="preserve">           </w:t>
      </w:r>
      <w:r>
        <w:rPr>
          <w:rFonts w:hint="eastAsia" w:ascii="Times New Roman" w:eastAsiaTheme="minorEastAsia" w:cstheme="minorEastAsia"/>
          <w:kern w:val="2"/>
          <w:sz w:val="28"/>
          <w:szCs w:val="28"/>
        </w:rPr>
        <w:t>性别：</w:t>
      </w:r>
      <w:r>
        <w:rPr>
          <w:rFonts w:hint="eastAsia" w:ascii="Times New Roman" w:eastAsiaTheme="minorEastAsia" w:cstheme="minorEastAsia"/>
          <w:kern w:val="2"/>
          <w:sz w:val="28"/>
          <w:szCs w:val="28"/>
          <w:u w:val="single"/>
        </w:rPr>
        <w:t xml:space="preserve">        </w:t>
      </w:r>
      <w:r>
        <w:rPr>
          <w:rFonts w:hint="eastAsia" w:ascii="Times New Roman" w:eastAsiaTheme="minorEastAsia" w:cstheme="minorEastAsia"/>
          <w:kern w:val="2"/>
          <w:sz w:val="28"/>
          <w:szCs w:val="28"/>
        </w:rPr>
        <w:t>年龄：</w:t>
      </w:r>
      <w:r>
        <w:rPr>
          <w:rFonts w:hint="eastAsia" w:ascii="Times New Roman" w:eastAsiaTheme="minorEastAsia" w:cstheme="minorEastAsia"/>
          <w:kern w:val="2"/>
          <w:sz w:val="28"/>
          <w:szCs w:val="28"/>
          <w:u w:val="single"/>
        </w:rPr>
        <w:t xml:space="preserve">    </w:t>
      </w:r>
      <w:r>
        <w:rPr>
          <w:rFonts w:hint="eastAsia" w:ascii="Times New Roman" w:eastAsiaTheme="minorEastAsia" w:cstheme="minorEastAsia"/>
          <w:kern w:val="2"/>
          <w:sz w:val="28"/>
          <w:szCs w:val="28"/>
        </w:rPr>
        <w:t>职务：</w:t>
      </w:r>
      <w:r>
        <w:rPr>
          <w:rFonts w:hint="eastAsia" w:ascii="Times New Roman" w:eastAsiaTheme="minorEastAsia" w:cstheme="minorEastAsia"/>
          <w:kern w:val="2"/>
          <w:sz w:val="28"/>
          <w:szCs w:val="28"/>
          <w:u w:val="single"/>
        </w:rPr>
        <w:t xml:space="preserve">       _</w:t>
      </w:r>
    </w:p>
    <w:p w14:paraId="46B3AC9D">
      <w:pPr>
        <w:spacing w:line="360" w:lineRule="auto"/>
        <w:ind w:firstLine="560" w:firstLineChars="200"/>
        <w:rPr>
          <w:rFonts w:ascii="Times New Roman" w:eastAsiaTheme="minorEastAsia" w:cstheme="minorEastAsia"/>
          <w:kern w:val="2"/>
          <w:sz w:val="28"/>
          <w:szCs w:val="28"/>
        </w:rPr>
      </w:pPr>
      <w:r>
        <w:rPr>
          <w:rFonts w:hint="eastAsia" w:ascii="Times New Roman" w:eastAsiaTheme="minorEastAsia" w:cstheme="minorEastAsia"/>
          <w:kern w:val="2"/>
          <w:sz w:val="28"/>
          <w:szCs w:val="28"/>
        </w:rPr>
        <w:t>系</w:t>
      </w:r>
      <w:r>
        <w:rPr>
          <w:rFonts w:hint="eastAsia" w:ascii="Times New Roman" w:eastAsiaTheme="minorEastAsia" w:cstheme="minorEastAsia"/>
          <w:kern w:val="2"/>
          <w:sz w:val="28"/>
          <w:szCs w:val="28"/>
          <w:u w:val="single"/>
        </w:rPr>
        <w:t xml:space="preserve">                                </w:t>
      </w:r>
      <w:r>
        <w:rPr>
          <w:rFonts w:hint="eastAsia" w:ascii="Times New Roman" w:eastAsiaTheme="minorEastAsia" w:cstheme="minorEastAsia"/>
          <w:kern w:val="2"/>
          <w:sz w:val="28"/>
          <w:szCs w:val="28"/>
        </w:rPr>
        <w:t>（比选申请人名称）的法定代表人。</w:t>
      </w:r>
    </w:p>
    <w:p w14:paraId="7FD01C8A">
      <w:pPr>
        <w:spacing w:line="360" w:lineRule="auto"/>
        <w:ind w:firstLine="1120" w:firstLineChars="400"/>
        <w:rPr>
          <w:rFonts w:ascii="Times New Roman" w:eastAsiaTheme="minorEastAsia" w:cstheme="minorEastAsia"/>
          <w:kern w:val="2"/>
          <w:sz w:val="28"/>
          <w:szCs w:val="28"/>
        </w:rPr>
      </w:pPr>
      <w:r>
        <w:rPr>
          <w:rFonts w:hint="eastAsia" w:ascii="Times New Roman" w:eastAsiaTheme="minorEastAsia" w:cstheme="minorEastAsia"/>
          <w:kern w:val="2"/>
          <w:sz w:val="28"/>
          <w:szCs w:val="28"/>
        </w:rPr>
        <w:t>特此证明。</w:t>
      </w:r>
    </w:p>
    <w:p w14:paraId="2583FC27">
      <w:pPr>
        <w:spacing w:line="560" w:lineRule="exact"/>
        <w:ind w:firstLine="640" w:firstLineChars="200"/>
        <w:rPr>
          <w:rFonts w:hAnsi="宋体"/>
          <w:sz w:val="32"/>
          <w:szCs w:val="32"/>
        </w:rPr>
      </w:pPr>
    </w:p>
    <w:p w14:paraId="67CBE64A">
      <w:pPr>
        <w:spacing w:line="360" w:lineRule="auto"/>
        <w:ind w:firstLine="560" w:firstLineChars="200"/>
        <w:rPr>
          <w:rFonts w:ascii="Times New Roman" w:eastAsiaTheme="minorEastAsia" w:cstheme="minorEastAsia"/>
          <w:kern w:val="2"/>
          <w:sz w:val="28"/>
          <w:szCs w:val="28"/>
        </w:rPr>
      </w:pPr>
      <w:r>
        <w:rPr>
          <w:rFonts w:hint="eastAsia" w:ascii="Times New Roman" w:eastAsiaTheme="minorEastAsia" w:cstheme="minorEastAsia"/>
          <w:kern w:val="2"/>
          <w:sz w:val="28"/>
          <w:szCs w:val="28"/>
        </w:rPr>
        <w:t>附：法定代表人身份证复印件</w:t>
      </w:r>
    </w:p>
    <w:tbl>
      <w:tblPr>
        <w:tblStyle w:val="17"/>
        <w:tblW w:w="5385" w:type="dxa"/>
        <w:tblInd w:w="1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5"/>
      </w:tblGrid>
      <w:tr w14:paraId="38C9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5385" w:type="dxa"/>
          </w:tcPr>
          <w:p w14:paraId="1AF8270A">
            <w:pPr>
              <w:spacing w:line="560" w:lineRule="exact"/>
              <w:jc w:val="center"/>
              <w:rPr>
                <w:rFonts w:hAnsi="宋体"/>
                <w:sz w:val="32"/>
                <w:szCs w:val="32"/>
              </w:rPr>
            </w:pPr>
          </w:p>
          <w:p w14:paraId="0E3F8608">
            <w:pPr>
              <w:spacing w:line="560" w:lineRule="exact"/>
              <w:jc w:val="center"/>
              <w:rPr>
                <w:rFonts w:hAnsi="宋体"/>
                <w:sz w:val="32"/>
                <w:szCs w:val="32"/>
              </w:rPr>
            </w:pPr>
          </w:p>
          <w:p w14:paraId="51FEE725">
            <w:pPr>
              <w:spacing w:line="560" w:lineRule="exact"/>
              <w:jc w:val="center"/>
              <w:rPr>
                <w:rFonts w:hAnsi="宋体"/>
                <w:sz w:val="32"/>
                <w:szCs w:val="32"/>
              </w:rPr>
            </w:pPr>
            <w:r>
              <w:rPr>
                <w:rFonts w:hint="eastAsia" w:ascii="Times New Roman" w:eastAsiaTheme="minorEastAsia" w:cstheme="minorEastAsia"/>
                <w:kern w:val="2"/>
                <w:sz w:val="28"/>
                <w:szCs w:val="28"/>
              </w:rPr>
              <w:t>法定代表人身份证复印件</w:t>
            </w:r>
          </w:p>
        </w:tc>
      </w:tr>
    </w:tbl>
    <w:p w14:paraId="1B3A8984">
      <w:pPr>
        <w:spacing w:line="560" w:lineRule="exact"/>
        <w:ind w:firstLine="640" w:firstLineChars="200"/>
        <w:rPr>
          <w:rFonts w:hAnsi="宋体"/>
          <w:sz w:val="32"/>
          <w:szCs w:val="32"/>
        </w:rPr>
      </w:pPr>
    </w:p>
    <w:p w14:paraId="093A245E">
      <w:pPr>
        <w:spacing w:line="560" w:lineRule="exact"/>
        <w:ind w:firstLine="640" w:firstLineChars="200"/>
        <w:rPr>
          <w:rFonts w:hAnsi="宋体"/>
          <w:sz w:val="32"/>
          <w:szCs w:val="32"/>
        </w:rPr>
      </w:pPr>
    </w:p>
    <w:p w14:paraId="6B8D3ED6">
      <w:pPr>
        <w:spacing w:line="360" w:lineRule="auto"/>
        <w:ind w:firstLine="3920" w:firstLineChars="1400"/>
        <w:rPr>
          <w:rFonts w:ascii="Times New Roman" w:eastAsiaTheme="minorEastAsia" w:cstheme="minorEastAsia"/>
          <w:kern w:val="2"/>
          <w:sz w:val="28"/>
          <w:szCs w:val="28"/>
        </w:rPr>
      </w:pPr>
      <w:r>
        <w:rPr>
          <w:rFonts w:hint="eastAsia" w:ascii="Times New Roman" w:eastAsiaTheme="minorEastAsia" w:cstheme="minorEastAsia"/>
          <w:kern w:val="2"/>
          <w:sz w:val="28"/>
          <w:szCs w:val="28"/>
        </w:rPr>
        <w:t>比选申请人：</w:t>
      </w:r>
      <w:r>
        <w:rPr>
          <w:rFonts w:hint="eastAsia" w:ascii="Times New Roman" w:eastAsiaTheme="minorEastAsia" w:cstheme="minorEastAsia"/>
          <w:kern w:val="2"/>
          <w:sz w:val="28"/>
          <w:szCs w:val="28"/>
          <w:u w:val="single"/>
        </w:rPr>
        <w:t xml:space="preserve">                      </w:t>
      </w:r>
      <w:r>
        <w:rPr>
          <w:rFonts w:hint="eastAsia" w:ascii="Times New Roman" w:eastAsiaTheme="minorEastAsia" w:cstheme="minorEastAsia"/>
          <w:kern w:val="2"/>
          <w:sz w:val="28"/>
          <w:szCs w:val="28"/>
        </w:rPr>
        <w:t>（盖单位章）</w:t>
      </w:r>
    </w:p>
    <w:p w14:paraId="114A0BFA">
      <w:pPr>
        <w:spacing w:line="360" w:lineRule="auto"/>
        <w:ind w:firstLine="5600" w:firstLineChars="2000"/>
        <w:rPr>
          <w:rFonts w:ascii="Times New Roman" w:eastAsiaTheme="minorEastAsia" w:cstheme="minorEastAsia"/>
          <w:kern w:val="2"/>
          <w:sz w:val="28"/>
          <w:szCs w:val="28"/>
        </w:rPr>
      </w:pPr>
      <w:r>
        <w:rPr>
          <w:rFonts w:hint="eastAsia" w:ascii="Times New Roman" w:eastAsiaTheme="minorEastAsia" w:cstheme="minorEastAsia"/>
          <w:kern w:val="2"/>
          <w:sz w:val="28"/>
          <w:szCs w:val="28"/>
          <w:u w:val="single"/>
        </w:rPr>
        <w:t xml:space="preserve">        </w:t>
      </w:r>
      <w:r>
        <w:rPr>
          <w:rFonts w:hint="eastAsia" w:ascii="Times New Roman" w:eastAsiaTheme="minorEastAsia" w:cstheme="minorEastAsia"/>
          <w:kern w:val="2"/>
          <w:sz w:val="28"/>
          <w:szCs w:val="28"/>
        </w:rPr>
        <w:t>年</w:t>
      </w:r>
      <w:r>
        <w:rPr>
          <w:rFonts w:hint="eastAsia" w:ascii="Times New Roman" w:eastAsiaTheme="minorEastAsia" w:cstheme="minorEastAsia"/>
          <w:kern w:val="2"/>
          <w:sz w:val="28"/>
          <w:szCs w:val="28"/>
          <w:u w:val="single"/>
        </w:rPr>
        <w:t xml:space="preserve">    </w:t>
      </w:r>
      <w:r>
        <w:rPr>
          <w:rFonts w:hint="eastAsia" w:ascii="Times New Roman" w:eastAsiaTheme="minorEastAsia" w:cstheme="minorEastAsia"/>
          <w:kern w:val="2"/>
          <w:sz w:val="28"/>
          <w:szCs w:val="28"/>
        </w:rPr>
        <w:t>月</w:t>
      </w:r>
      <w:r>
        <w:rPr>
          <w:rFonts w:hint="eastAsia" w:ascii="Times New Roman" w:eastAsiaTheme="minorEastAsia" w:cstheme="minorEastAsia"/>
          <w:kern w:val="2"/>
          <w:sz w:val="28"/>
          <w:szCs w:val="28"/>
          <w:u w:val="single"/>
        </w:rPr>
        <w:t xml:space="preserve">     </w:t>
      </w:r>
      <w:r>
        <w:rPr>
          <w:rFonts w:hint="eastAsia" w:ascii="Times New Roman" w:eastAsiaTheme="minorEastAsia" w:cstheme="minorEastAsia"/>
          <w:kern w:val="2"/>
          <w:sz w:val="28"/>
          <w:szCs w:val="28"/>
        </w:rPr>
        <w:t>日</w:t>
      </w:r>
    </w:p>
    <w:p w14:paraId="0F34247A">
      <w:pPr>
        <w:spacing w:line="560" w:lineRule="exact"/>
        <w:ind w:firstLine="9120" w:firstLineChars="2850"/>
        <w:rPr>
          <w:rFonts w:hAnsi="宋体"/>
          <w:sz w:val="32"/>
          <w:szCs w:val="32"/>
        </w:rPr>
      </w:pPr>
    </w:p>
    <w:p w14:paraId="193AB4D7">
      <w:pPr>
        <w:pStyle w:val="5"/>
        <w:spacing w:line="560" w:lineRule="exact"/>
        <w:jc w:val="center"/>
        <w:rPr>
          <w:rFonts w:eastAsia="黑体" w:cs="黑体"/>
          <w:b w:val="0"/>
          <w:szCs w:val="32"/>
        </w:rPr>
      </w:pPr>
      <w:bookmarkStart w:id="264" w:name="_Toc16650"/>
      <w:bookmarkStart w:id="265" w:name="_Toc446487150"/>
      <w:bookmarkStart w:id="266" w:name="_Toc184635140"/>
      <w:bookmarkStart w:id="267" w:name="_Toc261593926"/>
      <w:bookmarkStart w:id="268" w:name="_Toc28374"/>
      <w:bookmarkStart w:id="269" w:name="_Toc409528479"/>
      <w:bookmarkStart w:id="270" w:name="_Toc1024"/>
      <w:bookmarkStart w:id="271" w:name="_Toc408317171"/>
      <w:r>
        <w:rPr>
          <w:rFonts w:hint="eastAsia" w:eastAsia="黑体" w:cs="黑体"/>
          <w:b w:val="0"/>
          <w:szCs w:val="32"/>
        </w:rPr>
        <w:t>三、授权委托书</w:t>
      </w:r>
      <w:bookmarkEnd w:id="264"/>
      <w:bookmarkEnd w:id="265"/>
      <w:bookmarkEnd w:id="266"/>
      <w:bookmarkEnd w:id="267"/>
      <w:bookmarkEnd w:id="268"/>
      <w:bookmarkEnd w:id="269"/>
      <w:bookmarkEnd w:id="270"/>
      <w:bookmarkEnd w:id="271"/>
    </w:p>
    <w:p w14:paraId="55640D4C">
      <w:pPr>
        <w:spacing w:line="560" w:lineRule="exact"/>
        <w:ind w:firstLine="420" w:firstLineChars="200"/>
        <w:rPr>
          <w:rFonts w:hAnsi="宋体"/>
          <w:sz w:val="21"/>
          <w:szCs w:val="21"/>
        </w:rPr>
      </w:pPr>
    </w:p>
    <w:p w14:paraId="11DCBEFC">
      <w:pPr>
        <w:spacing w:line="360" w:lineRule="auto"/>
        <w:ind w:firstLine="560" w:firstLineChars="200"/>
        <w:rPr>
          <w:rFonts w:ascii="Times New Roman" w:eastAsiaTheme="minorEastAsia" w:cstheme="minorEastAsia"/>
          <w:kern w:val="2"/>
          <w:sz w:val="28"/>
          <w:szCs w:val="28"/>
        </w:rPr>
      </w:pPr>
      <w:r>
        <w:rPr>
          <w:rFonts w:hint="eastAsia" w:ascii="Times New Roman" w:eastAsiaTheme="minorEastAsia" w:cstheme="minorEastAsia"/>
          <w:kern w:val="2"/>
          <w:sz w:val="28"/>
          <w:szCs w:val="28"/>
        </w:rPr>
        <w:t>本人（法定代表人姓名）系（比选申请人名称）的法定代表人，现委托（委托代理人姓名）为我方代理人。代理人根据授权，以我方名义签署、澄清、说明、补正、递交、撤回、修改（项目名称）比选申请文件、签订合同和处理有关事宜，其法律后果由我方承担。</w:t>
      </w:r>
    </w:p>
    <w:p w14:paraId="0030B308">
      <w:pPr>
        <w:spacing w:line="360" w:lineRule="auto"/>
        <w:ind w:firstLine="560" w:firstLineChars="200"/>
        <w:rPr>
          <w:rFonts w:ascii="Times New Roman" w:eastAsiaTheme="minorEastAsia" w:cstheme="minorEastAsia"/>
          <w:kern w:val="2"/>
          <w:sz w:val="28"/>
          <w:szCs w:val="28"/>
        </w:rPr>
      </w:pPr>
      <w:r>
        <w:rPr>
          <w:rFonts w:hint="eastAsia" w:ascii="Times New Roman" w:eastAsiaTheme="minorEastAsia" w:cstheme="minorEastAsia"/>
          <w:kern w:val="2"/>
          <w:sz w:val="28"/>
          <w:szCs w:val="28"/>
        </w:rPr>
        <w:t>委托期限：在撤销授权的书面通知到达以前，本授权书一直有效。</w:t>
      </w:r>
    </w:p>
    <w:p w14:paraId="206F2F6B">
      <w:pPr>
        <w:spacing w:line="360" w:lineRule="auto"/>
        <w:ind w:firstLine="560" w:firstLineChars="200"/>
        <w:rPr>
          <w:rFonts w:ascii="Times New Roman" w:eastAsiaTheme="minorEastAsia" w:cstheme="minorEastAsia"/>
          <w:kern w:val="2"/>
          <w:sz w:val="28"/>
          <w:szCs w:val="28"/>
        </w:rPr>
      </w:pPr>
      <w:r>
        <w:rPr>
          <w:rFonts w:hint="eastAsia" w:ascii="Times New Roman" w:eastAsiaTheme="minorEastAsia" w:cstheme="minorEastAsia"/>
          <w:kern w:val="2"/>
          <w:sz w:val="28"/>
          <w:szCs w:val="28"/>
        </w:rPr>
        <w:t>代理人无转委托权。</w:t>
      </w:r>
    </w:p>
    <w:p w14:paraId="6D35683D">
      <w:pPr>
        <w:spacing w:line="360" w:lineRule="auto"/>
        <w:ind w:firstLine="560" w:firstLineChars="200"/>
        <w:rPr>
          <w:rFonts w:ascii="Times New Roman" w:eastAsiaTheme="minorEastAsia" w:cstheme="minorEastAsia"/>
          <w:kern w:val="2"/>
          <w:sz w:val="28"/>
          <w:szCs w:val="28"/>
        </w:rPr>
      </w:pPr>
    </w:p>
    <w:p w14:paraId="330B825D">
      <w:pPr>
        <w:spacing w:line="360" w:lineRule="auto"/>
        <w:ind w:firstLine="560" w:firstLineChars="200"/>
        <w:rPr>
          <w:rFonts w:ascii="Times New Roman" w:eastAsiaTheme="minorEastAsia" w:cstheme="minorEastAsia"/>
          <w:kern w:val="2"/>
          <w:sz w:val="28"/>
          <w:szCs w:val="28"/>
        </w:rPr>
      </w:pPr>
      <w:r>
        <w:rPr>
          <w:rFonts w:hint="eastAsia" w:ascii="Times New Roman" w:eastAsiaTheme="minorEastAsia" w:cstheme="minorEastAsia"/>
          <w:kern w:val="2"/>
          <w:sz w:val="28"/>
          <w:szCs w:val="28"/>
        </w:rPr>
        <w:t>附：法定代表人及委托代理人的身份证复印件</w:t>
      </w:r>
    </w:p>
    <w:tbl>
      <w:tblPr>
        <w:tblStyle w:val="17"/>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5"/>
        <w:gridCol w:w="1343"/>
        <w:gridCol w:w="3845"/>
      </w:tblGrid>
      <w:tr w14:paraId="7BFA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trPr>
        <w:tc>
          <w:tcPr>
            <w:tcW w:w="3985" w:type="dxa"/>
            <w:vAlign w:val="center"/>
          </w:tcPr>
          <w:p w14:paraId="41157CC7">
            <w:pPr>
              <w:snapToGrid w:val="0"/>
              <w:spacing w:line="560" w:lineRule="exact"/>
              <w:jc w:val="center"/>
              <w:rPr>
                <w:rFonts w:hAnsi="宋体"/>
                <w:sz w:val="32"/>
                <w:szCs w:val="32"/>
              </w:rPr>
            </w:pPr>
            <w:r>
              <w:rPr>
                <w:rFonts w:hint="eastAsia" w:ascii="Times New Roman" w:eastAsiaTheme="minorEastAsia" w:cstheme="minorEastAsia"/>
                <w:kern w:val="2"/>
                <w:sz w:val="28"/>
                <w:szCs w:val="28"/>
              </w:rPr>
              <w:t>法定代表人身份证复印件</w:t>
            </w:r>
          </w:p>
        </w:tc>
        <w:tc>
          <w:tcPr>
            <w:tcW w:w="1343" w:type="dxa"/>
            <w:tcBorders>
              <w:top w:val="nil"/>
              <w:bottom w:val="nil"/>
            </w:tcBorders>
          </w:tcPr>
          <w:p w14:paraId="5644DED9">
            <w:pPr>
              <w:snapToGrid w:val="0"/>
              <w:spacing w:line="560" w:lineRule="exact"/>
              <w:jc w:val="center"/>
              <w:rPr>
                <w:rFonts w:hAnsi="宋体"/>
                <w:sz w:val="32"/>
                <w:szCs w:val="32"/>
              </w:rPr>
            </w:pPr>
          </w:p>
        </w:tc>
        <w:tc>
          <w:tcPr>
            <w:tcW w:w="3845" w:type="dxa"/>
            <w:vAlign w:val="center"/>
          </w:tcPr>
          <w:p w14:paraId="21D47642">
            <w:pPr>
              <w:snapToGrid w:val="0"/>
              <w:spacing w:line="560" w:lineRule="exact"/>
              <w:jc w:val="center"/>
              <w:rPr>
                <w:rFonts w:hAnsi="宋体"/>
                <w:sz w:val="32"/>
                <w:szCs w:val="32"/>
              </w:rPr>
            </w:pPr>
            <w:r>
              <w:rPr>
                <w:rFonts w:hint="eastAsia" w:ascii="Times New Roman" w:eastAsiaTheme="minorEastAsia" w:cstheme="minorEastAsia"/>
                <w:kern w:val="2"/>
                <w:sz w:val="28"/>
                <w:szCs w:val="28"/>
              </w:rPr>
              <w:t>委托代理人身份证复印件</w:t>
            </w:r>
          </w:p>
        </w:tc>
      </w:tr>
    </w:tbl>
    <w:p w14:paraId="5FCA238E">
      <w:pPr>
        <w:spacing w:line="560" w:lineRule="exact"/>
        <w:rPr>
          <w:rFonts w:hAnsi="宋体"/>
          <w:sz w:val="32"/>
          <w:szCs w:val="32"/>
        </w:rPr>
      </w:pPr>
    </w:p>
    <w:p w14:paraId="1CFE9831">
      <w:pPr>
        <w:spacing w:line="360" w:lineRule="auto"/>
        <w:ind w:firstLine="560" w:firstLineChars="200"/>
        <w:jc w:val="center"/>
        <w:rPr>
          <w:rFonts w:ascii="Times New Roman" w:eastAsiaTheme="minorEastAsia" w:cstheme="minorEastAsia"/>
          <w:kern w:val="2"/>
          <w:sz w:val="28"/>
          <w:szCs w:val="28"/>
        </w:rPr>
      </w:pPr>
      <w:r>
        <w:rPr>
          <w:rFonts w:hint="eastAsia" w:ascii="Times New Roman" w:eastAsiaTheme="minorEastAsia" w:cstheme="minorEastAsia"/>
          <w:kern w:val="2"/>
          <w:sz w:val="28"/>
          <w:szCs w:val="28"/>
        </w:rPr>
        <w:t xml:space="preserve">                                                                      </w:t>
      </w:r>
    </w:p>
    <w:p w14:paraId="7E1C834E">
      <w:pPr>
        <w:spacing w:line="360" w:lineRule="auto"/>
        <w:ind w:firstLine="560" w:firstLineChars="200"/>
        <w:jc w:val="center"/>
        <w:rPr>
          <w:rFonts w:ascii="Times New Roman" w:eastAsiaTheme="minorEastAsia" w:cstheme="minorEastAsia"/>
          <w:kern w:val="2"/>
          <w:sz w:val="28"/>
          <w:szCs w:val="28"/>
        </w:rPr>
      </w:pPr>
      <w:r>
        <w:rPr>
          <w:rFonts w:hint="eastAsia" w:ascii="Times New Roman" w:eastAsiaTheme="minorEastAsia" w:cstheme="minorEastAsia"/>
          <w:kern w:val="2"/>
          <w:sz w:val="28"/>
          <w:szCs w:val="28"/>
        </w:rPr>
        <w:t xml:space="preserve">                                                                    比选申请人：（盖单位章）</w:t>
      </w:r>
    </w:p>
    <w:p w14:paraId="29B0754D">
      <w:pPr>
        <w:spacing w:line="360" w:lineRule="auto"/>
        <w:ind w:firstLine="560" w:firstLineChars="200"/>
        <w:jc w:val="center"/>
        <w:rPr>
          <w:rFonts w:ascii="Times New Roman" w:eastAsiaTheme="minorEastAsia" w:cstheme="minorEastAsia"/>
          <w:kern w:val="2"/>
          <w:sz w:val="28"/>
          <w:szCs w:val="28"/>
        </w:rPr>
      </w:pPr>
      <w:r>
        <w:rPr>
          <w:rFonts w:hint="eastAsia" w:ascii="Times New Roman" w:eastAsiaTheme="minorEastAsia" w:cstheme="minorEastAsia"/>
          <w:kern w:val="2"/>
          <w:sz w:val="28"/>
          <w:szCs w:val="28"/>
        </w:rPr>
        <w:t xml:space="preserve">                                                            法定代表人：（签字）</w:t>
      </w:r>
    </w:p>
    <w:p w14:paraId="49922C38">
      <w:pPr>
        <w:spacing w:line="360" w:lineRule="auto"/>
        <w:ind w:firstLine="560" w:firstLineChars="200"/>
        <w:jc w:val="center"/>
        <w:rPr>
          <w:rFonts w:ascii="Times New Roman" w:eastAsiaTheme="minorEastAsia" w:cstheme="minorEastAsia"/>
          <w:kern w:val="2"/>
          <w:sz w:val="28"/>
          <w:szCs w:val="28"/>
        </w:rPr>
      </w:pPr>
      <w:r>
        <w:rPr>
          <w:rFonts w:hint="eastAsia" w:ascii="Times New Roman" w:eastAsiaTheme="minorEastAsia" w:cstheme="minorEastAsia"/>
          <w:kern w:val="2"/>
          <w:sz w:val="28"/>
          <w:szCs w:val="28"/>
        </w:rPr>
        <w:t xml:space="preserve">                                                           委托代理人：（签字）</w:t>
      </w:r>
    </w:p>
    <w:p w14:paraId="6193BB03">
      <w:pPr>
        <w:spacing w:line="360" w:lineRule="auto"/>
        <w:ind w:firstLine="560" w:firstLineChars="200"/>
        <w:jc w:val="center"/>
        <w:rPr>
          <w:rFonts w:ascii="Times New Roman" w:eastAsiaTheme="minorEastAsia" w:cstheme="minorEastAsia"/>
          <w:kern w:val="2"/>
          <w:sz w:val="28"/>
          <w:szCs w:val="28"/>
        </w:rPr>
      </w:pPr>
      <w:r>
        <w:rPr>
          <w:rFonts w:hint="eastAsia" w:ascii="Times New Roman" w:eastAsiaTheme="minorEastAsia" w:cstheme="minorEastAsia"/>
          <w:kern w:val="2"/>
          <w:sz w:val="28"/>
          <w:szCs w:val="28"/>
        </w:rPr>
        <w:t xml:space="preserve">                                       联系电话：</w:t>
      </w:r>
    </w:p>
    <w:p w14:paraId="057DFED8">
      <w:pPr>
        <w:spacing w:line="360" w:lineRule="auto"/>
        <w:ind w:firstLine="560" w:firstLineChars="200"/>
        <w:jc w:val="center"/>
        <w:rPr>
          <w:rFonts w:ascii="Times New Roman" w:eastAsiaTheme="minorEastAsia" w:cstheme="minorEastAsia"/>
          <w:kern w:val="2"/>
          <w:sz w:val="28"/>
          <w:szCs w:val="28"/>
        </w:rPr>
      </w:pPr>
      <w:r>
        <w:rPr>
          <w:rFonts w:hint="eastAsia" w:ascii="Times New Roman" w:eastAsiaTheme="minorEastAsia" w:cstheme="minorEastAsia"/>
          <w:kern w:val="2"/>
          <w:sz w:val="28"/>
          <w:szCs w:val="28"/>
        </w:rPr>
        <w:t xml:space="preserve">                                      年   月   日</w:t>
      </w:r>
    </w:p>
    <w:p w14:paraId="03212162">
      <w:pPr>
        <w:ind w:left="660" w:hanging="660" w:hangingChars="300"/>
        <w:rPr>
          <w:rFonts w:ascii="Times New Roman" w:eastAsiaTheme="minorEastAsia"/>
          <w:kern w:val="2"/>
          <w:sz w:val="22"/>
          <w:szCs w:val="22"/>
        </w:rPr>
      </w:pPr>
    </w:p>
    <w:p w14:paraId="30DBDCE9">
      <w:pPr>
        <w:ind w:left="660" w:hanging="660" w:hangingChars="300"/>
        <w:rPr>
          <w:rFonts w:ascii="Times New Roman" w:eastAsiaTheme="minorEastAsia"/>
          <w:kern w:val="2"/>
          <w:sz w:val="22"/>
          <w:szCs w:val="22"/>
        </w:rPr>
      </w:pPr>
    </w:p>
    <w:p w14:paraId="68557901">
      <w:pPr>
        <w:ind w:left="660" w:hanging="660" w:hangingChars="300"/>
        <w:rPr>
          <w:rFonts w:ascii="Times New Roman" w:eastAsiaTheme="minorEastAsia"/>
          <w:kern w:val="2"/>
          <w:sz w:val="22"/>
          <w:szCs w:val="22"/>
        </w:rPr>
      </w:pPr>
    </w:p>
    <w:p w14:paraId="4A8F2DF5">
      <w:pPr>
        <w:ind w:left="660" w:hanging="660" w:hangingChars="300"/>
        <w:rPr>
          <w:rFonts w:ascii="Times New Roman" w:eastAsiaTheme="minorEastAsia"/>
          <w:kern w:val="2"/>
          <w:sz w:val="22"/>
          <w:szCs w:val="22"/>
        </w:rPr>
      </w:pPr>
      <w:r>
        <w:rPr>
          <w:rFonts w:ascii="Times New Roman" w:eastAsiaTheme="minorEastAsia"/>
          <w:kern w:val="2"/>
          <w:sz w:val="22"/>
          <w:szCs w:val="22"/>
        </w:rPr>
        <w:t>注：（1）法定代表人委托他人代为申请需附此页，法定代表人亲自比选申请不需此页。</w:t>
      </w:r>
    </w:p>
    <w:p w14:paraId="02B12A81">
      <w:pPr>
        <w:pStyle w:val="5"/>
        <w:spacing w:line="560" w:lineRule="exact"/>
        <w:ind w:firstLine="2560" w:firstLineChars="800"/>
        <w:rPr>
          <w:rFonts w:eastAsia="黑体" w:cs="黑体"/>
          <w:b w:val="0"/>
          <w:szCs w:val="32"/>
        </w:rPr>
      </w:pPr>
      <w:r>
        <w:rPr>
          <w:rFonts w:hint="eastAsia" w:eastAsia="黑体" w:cs="黑体"/>
          <w:b w:val="0"/>
          <w:szCs w:val="32"/>
        </w:rPr>
        <w:t>四、比选申请报价表</w:t>
      </w:r>
    </w:p>
    <w:p w14:paraId="315AB85B">
      <w:pPr>
        <w:spacing w:line="560" w:lineRule="exact"/>
        <w:rPr>
          <w:rFonts w:hAnsi="宋体"/>
          <w:sz w:val="24"/>
        </w:rPr>
      </w:pPr>
      <w:r>
        <w:rPr>
          <w:rFonts w:hAnsi="宋体"/>
          <w:sz w:val="24"/>
        </w:rPr>
        <w:t xml:space="preserve">  </w:t>
      </w:r>
    </w:p>
    <w:tbl>
      <w:tblPr>
        <w:tblStyle w:val="17"/>
        <w:tblW w:w="88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571"/>
      </w:tblGrid>
      <w:tr w14:paraId="1A544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2269" w:type="dxa"/>
            <w:vAlign w:val="center"/>
          </w:tcPr>
          <w:p w14:paraId="6B2C8F1D">
            <w:pPr>
              <w:jc w:val="center"/>
              <w:rPr>
                <w:rFonts w:ascii="黑体" w:hAnsi="黑体" w:eastAsia="黑体" w:cs="黑体"/>
                <w:sz w:val="22"/>
                <w:szCs w:val="22"/>
              </w:rPr>
            </w:pPr>
            <w:r>
              <w:rPr>
                <w:rFonts w:hint="eastAsia" w:ascii="黑体" w:hAnsi="黑体" w:eastAsia="黑体" w:cs="黑体"/>
                <w:sz w:val="22"/>
                <w:szCs w:val="22"/>
              </w:rPr>
              <w:t>项目名称：</w:t>
            </w:r>
          </w:p>
        </w:tc>
        <w:tc>
          <w:tcPr>
            <w:tcW w:w="6571" w:type="dxa"/>
            <w:vAlign w:val="center"/>
          </w:tcPr>
          <w:p w14:paraId="3E24F3F4">
            <w:pPr>
              <w:jc w:val="center"/>
              <w:rPr>
                <w:rFonts w:ascii="黑体" w:hAnsi="黑体" w:eastAsia="黑体" w:cs="黑体"/>
                <w:sz w:val="22"/>
                <w:szCs w:val="22"/>
              </w:rPr>
            </w:pPr>
            <w:r>
              <w:rPr>
                <w:rFonts w:hint="eastAsia" w:ascii="黑体" w:hAnsi="黑体" w:eastAsia="黑体" w:cs="黑体"/>
                <w:sz w:val="22"/>
                <w:szCs w:val="22"/>
              </w:rPr>
              <w:t>四川蜀物路面材料有限公司</w:t>
            </w:r>
          </w:p>
          <w:p w14:paraId="50091D82">
            <w:pPr>
              <w:jc w:val="center"/>
              <w:rPr>
                <w:rFonts w:ascii="黑体" w:hAnsi="黑体" w:eastAsia="黑体" w:cs="黑体"/>
                <w:sz w:val="22"/>
                <w:szCs w:val="22"/>
              </w:rPr>
            </w:pPr>
            <w:r>
              <w:rPr>
                <w:rFonts w:hint="eastAsia" w:ascii="黑体" w:hAnsi="黑体" w:eastAsia="黑体" w:cs="黑体"/>
                <w:sz w:val="22"/>
                <w:szCs w:val="22"/>
              </w:rPr>
              <w:t>人力资源咨询服务中介机构选聘项目</w:t>
            </w:r>
          </w:p>
        </w:tc>
      </w:tr>
      <w:tr w14:paraId="50E8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269" w:type="dxa"/>
            <w:vAlign w:val="center"/>
          </w:tcPr>
          <w:p w14:paraId="397990D7">
            <w:pPr>
              <w:jc w:val="center"/>
              <w:rPr>
                <w:rFonts w:ascii="黑体" w:hAnsi="黑体" w:eastAsia="黑体" w:cs="黑体"/>
                <w:sz w:val="22"/>
                <w:szCs w:val="22"/>
              </w:rPr>
            </w:pPr>
            <w:r>
              <w:rPr>
                <w:rFonts w:hint="eastAsia" w:ascii="黑体" w:hAnsi="黑体" w:eastAsia="黑体" w:cs="黑体"/>
                <w:sz w:val="22"/>
                <w:szCs w:val="22"/>
              </w:rPr>
              <w:t>比选申请人全称：</w:t>
            </w:r>
          </w:p>
        </w:tc>
        <w:tc>
          <w:tcPr>
            <w:tcW w:w="6571" w:type="dxa"/>
            <w:vAlign w:val="center"/>
          </w:tcPr>
          <w:p w14:paraId="612098D2">
            <w:pPr>
              <w:spacing w:line="560" w:lineRule="exact"/>
              <w:jc w:val="center"/>
              <w:rPr>
                <w:rFonts w:asciiTheme="minorEastAsia" w:hAnsiTheme="minorEastAsia" w:eastAsiaTheme="minorEastAsia" w:cstheme="minorEastAsia"/>
                <w:sz w:val="24"/>
                <w:szCs w:val="24"/>
              </w:rPr>
            </w:pPr>
          </w:p>
        </w:tc>
      </w:tr>
      <w:tr w14:paraId="203A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2269" w:type="dxa"/>
            <w:vAlign w:val="center"/>
          </w:tcPr>
          <w:p w14:paraId="241BC48E">
            <w:pPr>
              <w:jc w:val="center"/>
              <w:rPr>
                <w:rFonts w:ascii="黑体" w:hAnsi="黑体" w:eastAsia="黑体" w:cs="黑体"/>
                <w:sz w:val="22"/>
                <w:szCs w:val="22"/>
              </w:rPr>
            </w:pPr>
            <w:r>
              <w:rPr>
                <w:rFonts w:hint="eastAsia" w:ascii="黑体" w:hAnsi="黑体" w:eastAsia="黑体" w:cs="黑体"/>
                <w:sz w:val="22"/>
                <w:szCs w:val="22"/>
              </w:rPr>
              <w:t>比选申请报价（含税）：</w:t>
            </w:r>
          </w:p>
        </w:tc>
        <w:tc>
          <w:tcPr>
            <w:tcW w:w="6571" w:type="dxa"/>
            <w:vAlign w:val="center"/>
          </w:tcPr>
          <w:p w14:paraId="79366027">
            <w:pPr>
              <w:spacing w:line="5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人民币大写：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w:t>
            </w:r>
          </w:p>
          <w:p w14:paraId="042D49DA">
            <w:pPr>
              <w:spacing w:line="5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人民币小写：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w:t>
            </w:r>
          </w:p>
        </w:tc>
      </w:tr>
    </w:tbl>
    <w:p w14:paraId="77E1F06D">
      <w:pPr>
        <w:spacing w:line="560" w:lineRule="exact"/>
        <w:rPr>
          <w:rFonts w:hAnsi="宋体"/>
          <w:sz w:val="24"/>
        </w:rPr>
      </w:pPr>
    </w:p>
    <w:p w14:paraId="1DB7E6EC">
      <w:pPr>
        <w:spacing w:line="560" w:lineRule="exact"/>
        <w:rPr>
          <w:rFonts w:hAnsi="宋体"/>
          <w:sz w:val="24"/>
        </w:rPr>
      </w:pPr>
    </w:p>
    <w:p w14:paraId="53FD6B64">
      <w:pPr>
        <w:ind w:left="660" w:hanging="660" w:hangingChars="300"/>
        <w:rPr>
          <w:rFonts w:ascii="Times New Roman" w:eastAsiaTheme="minorEastAsia"/>
          <w:kern w:val="2"/>
          <w:sz w:val="22"/>
          <w:szCs w:val="22"/>
        </w:rPr>
      </w:pPr>
      <w:r>
        <w:rPr>
          <w:rFonts w:ascii="Times New Roman" w:eastAsiaTheme="minorEastAsia"/>
          <w:kern w:val="2"/>
          <w:sz w:val="22"/>
          <w:szCs w:val="22"/>
        </w:rPr>
        <w:t>注：</w:t>
      </w:r>
    </w:p>
    <w:p w14:paraId="4DD88C15">
      <w:pPr>
        <w:ind w:left="660" w:hanging="660" w:hangingChars="300"/>
        <w:rPr>
          <w:rFonts w:ascii="Times New Roman" w:eastAsiaTheme="minorEastAsia"/>
          <w:kern w:val="2"/>
          <w:sz w:val="22"/>
          <w:szCs w:val="22"/>
        </w:rPr>
      </w:pPr>
      <w:r>
        <w:rPr>
          <w:rFonts w:ascii="Times New Roman" w:eastAsiaTheme="minorEastAsia"/>
          <w:kern w:val="2"/>
          <w:sz w:val="22"/>
          <w:szCs w:val="22"/>
        </w:rPr>
        <w:t>1、“比选申请报价”应与“比选申请函”中“比选申请报价”一致。</w:t>
      </w:r>
    </w:p>
    <w:p w14:paraId="3780B55D">
      <w:pPr>
        <w:ind w:left="660" w:hanging="660" w:hangingChars="300"/>
        <w:rPr>
          <w:rFonts w:ascii="Times New Roman" w:eastAsiaTheme="minorEastAsia"/>
          <w:kern w:val="2"/>
          <w:sz w:val="22"/>
          <w:szCs w:val="22"/>
        </w:rPr>
      </w:pPr>
      <w:r>
        <w:rPr>
          <w:rFonts w:ascii="Times New Roman" w:eastAsiaTheme="minorEastAsia"/>
          <w:kern w:val="2"/>
          <w:sz w:val="22"/>
          <w:szCs w:val="22"/>
        </w:rPr>
        <w:t>2、以上表格如不能完全表达清楚比选申请人认为必要的费用明细，比选申请人可自行补充。</w:t>
      </w:r>
    </w:p>
    <w:p w14:paraId="14E14219">
      <w:pPr>
        <w:ind w:left="660" w:hanging="660" w:hangingChars="300"/>
        <w:rPr>
          <w:rFonts w:ascii="Times New Roman" w:eastAsiaTheme="minorEastAsia"/>
          <w:kern w:val="2"/>
          <w:sz w:val="22"/>
          <w:szCs w:val="22"/>
        </w:rPr>
      </w:pPr>
      <w:r>
        <w:rPr>
          <w:rFonts w:ascii="Times New Roman" w:eastAsiaTheme="minorEastAsia"/>
          <w:kern w:val="2"/>
          <w:sz w:val="22"/>
          <w:szCs w:val="22"/>
        </w:rPr>
        <w:t>3、现场咨询工作的交通费（差旅费）</w:t>
      </w:r>
      <w:r>
        <w:rPr>
          <w:rFonts w:hint="eastAsia" w:ascii="Times New Roman" w:eastAsiaTheme="minorEastAsia"/>
          <w:kern w:val="2"/>
          <w:sz w:val="22"/>
          <w:szCs w:val="22"/>
          <w:lang w:eastAsia="zh-CN"/>
        </w:rPr>
        <w:t>、</w:t>
      </w:r>
      <w:r>
        <w:rPr>
          <w:rFonts w:ascii="Times New Roman" w:eastAsiaTheme="minorEastAsia"/>
          <w:kern w:val="2"/>
          <w:sz w:val="22"/>
          <w:szCs w:val="22"/>
        </w:rPr>
        <w:t>住宿费</w:t>
      </w:r>
      <w:r>
        <w:rPr>
          <w:rFonts w:hint="eastAsia" w:ascii="Times New Roman" w:eastAsiaTheme="minorEastAsia"/>
          <w:kern w:val="2"/>
          <w:sz w:val="22"/>
          <w:szCs w:val="22"/>
        </w:rPr>
        <w:t>用</w:t>
      </w:r>
      <w:r>
        <w:rPr>
          <w:rFonts w:hint="eastAsia" w:ascii="Times New Roman" w:eastAsiaTheme="minorEastAsia"/>
          <w:kern w:val="2"/>
          <w:sz w:val="22"/>
          <w:szCs w:val="22"/>
          <w:lang w:val="en-US" w:eastAsia="zh-CN"/>
        </w:rPr>
        <w:t>及</w:t>
      </w:r>
      <w:r>
        <w:rPr>
          <w:rFonts w:hint="eastAsia" w:ascii="Times New Roman" w:eastAsiaTheme="minorEastAsia"/>
          <w:kern w:val="2"/>
          <w:sz w:val="22"/>
          <w:szCs w:val="22"/>
        </w:rPr>
        <w:t>餐费</w:t>
      </w:r>
      <w:r>
        <w:rPr>
          <w:rFonts w:ascii="Times New Roman" w:eastAsiaTheme="minorEastAsia"/>
          <w:kern w:val="2"/>
          <w:sz w:val="22"/>
          <w:szCs w:val="22"/>
        </w:rPr>
        <w:t>由比选申请人承担，比选申请人的报价应包括该部分费用。</w:t>
      </w:r>
    </w:p>
    <w:p w14:paraId="13E6C1AB">
      <w:pPr>
        <w:spacing w:line="560" w:lineRule="exact"/>
        <w:ind w:firstLine="600" w:firstLineChars="250"/>
        <w:jc w:val="left"/>
        <w:rPr>
          <w:rFonts w:hAnsi="宋体"/>
          <w:sz w:val="24"/>
        </w:rPr>
      </w:pPr>
    </w:p>
    <w:p w14:paraId="28123657">
      <w:pPr>
        <w:adjustRightInd w:val="0"/>
        <w:spacing w:line="560" w:lineRule="exact"/>
        <w:ind w:firstLine="480" w:firstLineChars="200"/>
        <w:jc w:val="left"/>
        <w:rPr>
          <w:rFonts w:hAnsi="宋体"/>
          <w:sz w:val="24"/>
        </w:rPr>
      </w:pPr>
    </w:p>
    <w:p w14:paraId="670C9607">
      <w:pPr>
        <w:spacing w:line="5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比选申请人名称：        （盖章）</w:t>
      </w:r>
    </w:p>
    <w:p w14:paraId="46E548DA">
      <w:pPr>
        <w:spacing w:line="5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法定代表人或委托代理人（签字）：</w:t>
      </w:r>
    </w:p>
    <w:p w14:paraId="4C1B7CD9">
      <w:pPr>
        <w:spacing w:line="560" w:lineRule="exact"/>
        <w:jc w:val="center"/>
        <w:rPr>
          <w:rFonts w:hAnsi="宋体"/>
          <w:sz w:val="32"/>
          <w:szCs w:val="32"/>
        </w:rPr>
      </w:pPr>
      <w:r>
        <w:rPr>
          <w:rFonts w:hint="eastAsia" w:asciiTheme="minorEastAsia" w:hAnsiTheme="minorEastAsia" w:eastAsiaTheme="minorEastAsia" w:cstheme="minorEastAsia"/>
          <w:sz w:val="24"/>
          <w:szCs w:val="24"/>
        </w:rPr>
        <w:t xml:space="preserve">        日  期：</w:t>
      </w:r>
    </w:p>
    <w:p w14:paraId="64B51404">
      <w:pPr>
        <w:spacing w:line="560" w:lineRule="exact"/>
        <w:ind w:firstLine="640" w:firstLineChars="200"/>
        <w:rPr>
          <w:rFonts w:hAnsi="宋体"/>
          <w:sz w:val="32"/>
          <w:szCs w:val="32"/>
        </w:rPr>
        <w:sectPr>
          <w:pgSz w:w="11906" w:h="16838"/>
          <w:pgMar w:top="2098" w:right="1474" w:bottom="1984" w:left="1587" w:header="851" w:footer="851" w:gutter="0"/>
          <w:cols w:space="720" w:num="1"/>
          <w:titlePg/>
          <w:docGrid w:linePitch="312" w:charSpace="0"/>
        </w:sectPr>
      </w:pPr>
    </w:p>
    <w:p w14:paraId="5AA86E84">
      <w:pPr>
        <w:pStyle w:val="5"/>
        <w:spacing w:line="560" w:lineRule="exact"/>
        <w:ind w:firstLine="3200" w:firstLineChars="1000"/>
        <w:rPr>
          <w:rFonts w:eastAsia="黑体" w:cs="黑体"/>
          <w:b w:val="0"/>
          <w:szCs w:val="32"/>
        </w:rPr>
      </w:pPr>
      <w:r>
        <w:rPr>
          <w:rFonts w:hint="eastAsia" w:eastAsia="黑体" w:cs="黑体"/>
          <w:b w:val="0"/>
          <w:szCs w:val="32"/>
        </w:rPr>
        <w:t>五、资格审查资料</w:t>
      </w:r>
    </w:p>
    <w:p w14:paraId="699BB0B4">
      <w:pPr>
        <w:pStyle w:val="26"/>
        <w:spacing w:line="560" w:lineRule="exact"/>
        <w:ind w:left="1290" w:hanging="1289" w:hangingChars="403"/>
        <w:jc w:val="center"/>
        <w:rPr>
          <w:rFonts w:ascii="Times New Roman" w:eastAsia="黑体" w:cs="黑体"/>
          <w:kern w:val="2"/>
          <w:sz w:val="32"/>
          <w:szCs w:val="32"/>
        </w:rPr>
      </w:pPr>
      <w:r>
        <w:rPr>
          <w:rFonts w:hint="eastAsia" w:ascii="Times New Roman" w:eastAsia="黑体" w:cs="黑体"/>
          <w:kern w:val="2"/>
          <w:sz w:val="32"/>
          <w:szCs w:val="32"/>
        </w:rPr>
        <w:t>比选申请人基本情况表</w:t>
      </w:r>
    </w:p>
    <w:tbl>
      <w:tblPr>
        <w:tblStyle w:val="17"/>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3320"/>
        <w:gridCol w:w="4140"/>
      </w:tblGrid>
      <w:tr w14:paraId="1DCD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14:paraId="78241DC6">
            <w:pPr>
              <w:spacing w:line="560" w:lineRule="exact"/>
              <w:jc w:val="center"/>
              <w:rPr>
                <w:rFonts w:ascii="Times New Roman" w:eastAsia="黑体"/>
                <w:sz w:val="22"/>
                <w:szCs w:val="22"/>
              </w:rPr>
            </w:pPr>
            <w:r>
              <w:rPr>
                <w:rFonts w:ascii="Times New Roman" w:eastAsia="黑体"/>
                <w:sz w:val="22"/>
                <w:szCs w:val="22"/>
              </w:rPr>
              <w:t>1</w:t>
            </w:r>
          </w:p>
        </w:tc>
        <w:tc>
          <w:tcPr>
            <w:tcW w:w="3320" w:type="dxa"/>
            <w:vAlign w:val="center"/>
          </w:tcPr>
          <w:p w14:paraId="3EB9509F">
            <w:pPr>
              <w:spacing w:line="560" w:lineRule="exact"/>
              <w:rPr>
                <w:rFonts w:ascii="Times New Roman" w:eastAsia="黑体"/>
                <w:sz w:val="22"/>
                <w:szCs w:val="22"/>
              </w:rPr>
            </w:pPr>
            <w:r>
              <w:rPr>
                <w:rFonts w:ascii="Times New Roman" w:eastAsia="黑体"/>
                <w:sz w:val="22"/>
                <w:szCs w:val="22"/>
              </w:rPr>
              <w:t>比选申请人名称：</w:t>
            </w:r>
          </w:p>
        </w:tc>
        <w:tc>
          <w:tcPr>
            <w:tcW w:w="4140" w:type="dxa"/>
            <w:vAlign w:val="center"/>
          </w:tcPr>
          <w:p w14:paraId="40D50C28">
            <w:pPr>
              <w:spacing w:line="560" w:lineRule="exact"/>
              <w:rPr>
                <w:rFonts w:ascii="Times New Roman" w:eastAsia="黑体"/>
                <w:sz w:val="22"/>
                <w:szCs w:val="22"/>
              </w:rPr>
            </w:pPr>
            <w:r>
              <w:rPr>
                <w:rFonts w:ascii="Times New Roman" w:eastAsia="黑体"/>
                <w:sz w:val="22"/>
                <w:szCs w:val="22"/>
              </w:rPr>
              <w:t>法定代表人：</w:t>
            </w:r>
          </w:p>
        </w:tc>
      </w:tr>
      <w:tr w14:paraId="6721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14:paraId="5DE6D316">
            <w:pPr>
              <w:spacing w:line="560" w:lineRule="exact"/>
              <w:jc w:val="center"/>
              <w:rPr>
                <w:rFonts w:ascii="Times New Roman" w:eastAsia="黑体"/>
                <w:sz w:val="22"/>
                <w:szCs w:val="22"/>
              </w:rPr>
            </w:pPr>
            <w:r>
              <w:rPr>
                <w:rFonts w:ascii="Times New Roman" w:eastAsia="黑体"/>
                <w:sz w:val="22"/>
                <w:szCs w:val="22"/>
              </w:rPr>
              <w:t>2</w:t>
            </w:r>
          </w:p>
        </w:tc>
        <w:tc>
          <w:tcPr>
            <w:tcW w:w="7460" w:type="dxa"/>
            <w:gridSpan w:val="2"/>
            <w:vAlign w:val="center"/>
          </w:tcPr>
          <w:p w14:paraId="7C787CBD">
            <w:pPr>
              <w:spacing w:line="560" w:lineRule="exact"/>
              <w:rPr>
                <w:rFonts w:ascii="Times New Roman" w:eastAsia="黑体"/>
                <w:sz w:val="22"/>
                <w:szCs w:val="22"/>
              </w:rPr>
            </w:pPr>
            <w:r>
              <w:rPr>
                <w:rFonts w:ascii="Times New Roman" w:eastAsia="黑体"/>
                <w:sz w:val="22"/>
                <w:szCs w:val="22"/>
              </w:rPr>
              <w:t>地址：</w:t>
            </w:r>
          </w:p>
        </w:tc>
      </w:tr>
      <w:tr w14:paraId="0B68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14:paraId="601277B2">
            <w:pPr>
              <w:spacing w:line="560" w:lineRule="exact"/>
              <w:jc w:val="center"/>
              <w:rPr>
                <w:rFonts w:ascii="Times New Roman" w:eastAsia="黑体"/>
                <w:sz w:val="22"/>
                <w:szCs w:val="22"/>
              </w:rPr>
            </w:pPr>
            <w:r>
              <w:rPr>
                <w:rFonts w:ascii="Times New Roman" w:eastAsia="黑体"/>
                <w:sz w:val="22"/>
                <w:szCs w:val="22"/>
              </w:rPr>
              <w:t>3</w:t>
            </w:r>
          </w:p>
        </w:tc>
        <w:tc>
          <w:tcPr>
            <w:tcW w:w="3320" w:type="dxa"/>
            <w:vAlign w:val="center"/>
          </w:tcPr>
          <w:p w14:paraId="20BE28F5">
            <w:pPr>
              <w:pStyle w:val="27"/>
              <w:spacing w:beforeLines="0" w:line="560" w:lineRule="exact"/>
              <w:rPr>
                <w:rFonts w:ascii="Times New Roman" w:hAnsi="Times New Roman" w:eastAsia="黑体"/>
                <w:sz w:val="22"/>
                <w:szCs w:val="22"/>
              </w:rPr>
            </w:pPr>
            <w:r>
              <w:rPr>
                <w:rFonts w:ascii="Times New Roman" w:hAnsi="Times New Roman" w:eastAsia="黑体"/>
                <w:sz w:val="22"/>
                <w:szCs w:val="22"/>
              </w:rPr>
              <w:t>联系人：</w:t>
            </w:r>
          </w:p>
        </w:tc>
        <w:tc>
          <w:tcPr>
            <w:tcW w:w="4140" w:type="dxa"/>
            <w:vAlign w:val="center"/>
          </w:tcPr>
          <w:p w14:paraId="58C18FEC">
            <w:pPr>
              <w:spacing w:line="560" w:lineRule="exact"/>
              <w:rPr>
                <w:rFonts w:ascii="Times New Roman" w:eastAsia="黑体"/>
                <w:sz w:val="22"/>
                <w:szCs w:val="22"/>
              </w:rPr>
            </w:pPr>
            <w:r>
              <w:rPr>
                <w:rFonts w:ascii="Times New Roman" w:eastAsia="黑体"/>
                <w:sz w:val="22"/>
                <w:szCs w:val="22"/>
              </w:rPr>
              <w:t>电话：</w:t>
            </w:r>
          </w:p>
        </w:tc>
      </w:tr>
      <w:tr w14:paraId="4AFB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14:paraId="7D4A2DB8">
            <w:pPr>
              <w:spacing w:line="560" w:lineRule="exact"/>
              <w:jc w:val="center"/>
              <w:rPr>
                <w:rFonts w:ascii="Times New Roman" w:eastAsia="黑体"/>
                <w:sz w:val="22"/>
                <w:szCs w:val="22"/>
              </w:rPr>
            </w:pPr>
            <w:r>
              <w:rPr>
                <w:rFonts w:ascii="Times New Roman" w:eastAsia="黑体"/>
                <w:sz w:val="22"/>
                <w:szCs w:val="22"/>
              </w:rPr>
              <w:t>4</w:t>
            </w:r>
          </w:p>
        </w:tc>
        <w:tc>
          <w:tcPr>
            <w:tcW w:w="3320" w:type="dxa"/>
            <w:vAlign w:val="center"/>
          </w:tcPr>
          <w:p w14:paraId="3D8B0BD5">
            <w:pPr>
              <w:spacing w:line="560" w:lineRule="exact"/>
              <w:rPr>
                <w:rFonts w:ascii="Times New Roman" w:eastAsia="黑体"/>
                <w:sz w:val="22"/>
                <w:szCs w:val="22"/>
              </w:rPr>
            </w:pPr>
            <w:r>
              <w:rPr>
                <w:rFonts w:ascii="Times New Roman" w:eastAsia="黑体"/>
                <w:sz w:val="22"/>
                <w:szCs w:val="22"/>
              </w:rPr>
              <w:t>传真：</w:t>
            </w:r>
          </w:p>
        </w:tc>
        <w:tc>
          <w:tcPr>
            <w:tcW w:w="4140" w:type="dxa"/>
            <w:vAlign w:val="center"/>
          </w:tcPr>
          <w:p w14:paraId="4EB6A556">
            <w:pPr>
              <w:spacing w:line="560" w:lineRule="exact"/>
              <w:rPr>
                <w:rFonts w:ascii="Times New Roman" w:eastAsia="黑体"/>
                <w:sz w:val="22"/>
                <w:szCs w:val="22"/>
              </w:rPr>
            </w:pPr>
            <w:r>
              <w:rPr>
                <w:rFonts w:ascii="Times New Roman" w:eastAsia="黑体"/>
                <w:sz w:val="22"/>
                <w:szCs w:val="22"/>
              </w:rPr>
              <w:t>邮编：</w:t>
            </w:r>
          </w:p>
        </w:tc>
      </w:tr>
      <w:tr w14:paraId="3980B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14:paraId="17FD2DFC">
            <w:pPr>
              <w:spacing w:line="560" w:lineRule="exact"/>
              <w:jc w:val="center"/>
              <w:rPr>
                <w:rFonts w:ascii="Times New Roman" w:eastAsia="黑体"/>
                <w:sz w:val="22"/>
                <w:szCs w:val="22"/>
              </w:rPr>
            </w:pPr>
            <w:r>
              <w:rPr>
                <w:rFonts w:ascii="Times New Roman" w:eastAsia="黑体"/>
                <w:sz w:val="22"/>
                <w:szCs w:val="22"/>
              </w:rPr>
              <w:t>5</w:t>
            </w:r>
          </w:p>
        </w:tc>
        <w:tc>
          <w:tcPr>
            <w:tcW w:w="3320" w:type="dxa"/>
            <w:vAlign w:val="center"/>
          </w:tcPr>
          <w:p w14:paraId="4AF789F5">
            <w:pPr>
              <w:spacing w:line="560" w:lineRule="exact"/>
              <w:rPr>
                <w:rFonts w:ascii="Times New Roman" w:eastAsia="黑体"/>
                <w:sz w:val="22"/>
                <w:szCs w:val="22"/>
              </w:rPr>
            </w:pPr>
            <w:r>
              <w:rPr>
                <w:rFonts w:ascii="Times New Roman" w:eastAsia="黑体"/>
                <w:sz w:val="22"/>
                <w:szCs w:val="22"/>
              </w:rPr>
              <w:t>注册地：</w:t>
            </w:r>
          </w:p>
        </w:tc>
        <w:tc>
          <w:tcPr>
            <w:tcW w:w="4140" w:type="dxa"/>
            <w:vAlign w:val="center"/>
          </w:tcPr>
          <w:p w14:paraId="5F6712BA">
            <w:pPr>
              <w:spacing w:line="560" w:lineRule="exact"/>
              <w:rPr>
                <w:rFonts w:ascii="Times New Roman" w:eastAsia="黑体"/>
                <w:sz w:val="22"/>
                <w:szCs w:val="22"/>
              </w:rPr>
            </w:pPr>
            <w:r>
              <w:rPr>
                <w:rFonts w:ascii="Times New Roman" w:eastAsia="黑体"/>
                <w:sz w:val="22"/>
                <w:szCs w:val="22"/>
              </w:rPr>
              <w:t>注册年份：</w:t>
            </w:r>
          </w:p>
        </w:tc>
      </w:tr>
      <w:tr w14:paraId="79F8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14:paraId="4DFD8104">
            <w:pPr>
              <w:spacing w:line="560" w:lineRule="exact"/>
              <w:jc w:val="center"/>
              <w:rPr>
                <w:rFonts w:ascii="Times New Roman" w:eastAsia="黑体"/>
                <w:sz w:val="22"/>
                <w:szCs w:val="22"/>
              </w:rPr>
            </w:pPr>
            <w:r>
              <w:rPr>
                <w:rFonts w:ascii="Times New Roman" w:eastAsia="黑体"/>
                <w:sz w:val="22"/>
                <w:szCs w:val="22"/>
              </w:rPr>
              <w:t>6</w:t>
            </w:r>
          </w:p>
        </w:tc>
        <w:tc>
          <w:tcPr>
            <w:tcW w:w="3320" w:type="dxa"/>
            <w:vAlign w:val="center"/>
          </w:tcPr>
          <w:p w14:paraId="5A684653">
            <w:pPr>
              <w:spacing w:line="560" w:lineRule="exact"/>
              <w:rPr>
                <w:rFonts w:ascii="Times New Roman" w:eastAsia="黑体"/>
                <w:sz w:val="22"/>
                <w:szCs w:val="22"/>
              </w:rPr>
            </w:pPr>
            <w:r>
              <w:rPr>
                <w:rFonts w:ascii="Times New Roman" w:eastAsia="黑体"/>
                <w:sz w:val="22"/>
                <w:szCs w:val="22"/>
              </w:rPr>
              <w:t>营业执照号：</w:t>
            </w:r>
          </w:p>
        </w:tc>
        <w:tc>
          <w:tcPr>
            <w:tcW w:w="4140" w:type="dxa"/>
            <w:vAlign w:val="center"/>
          </w:tcPr>
          <w:p w14:paraId="468DEF0B">
            <w:pPr>
              <w:spacing w:line="560" w:lineRule="exact"/>
              <w:rPr>
                <w:rFonts w:ascii="Times New Roman" w:eastAsia="黑体"/>
                <w:sz w:val="22"/>
                <w:szCs w:val="22"/>
              </w:rPr>
            </w:pPr>
            <w:r>
              <w:rPr>
                <w:rFonts w:ascii="Times New Roman" w:eastAsia="黑体"/>
                <w:sz w:val="22"/>
                <w:szCs w:val="22"/>
              </w:rPr>
              <w:t>公司类型：</w:t>
            </w:r>
          </w:p>
        </w:tc>
      </w:tr>
      <w:tr w14:paraId="6549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14:paraId="29C26001">
            <w:pPr>
              <w:spacing w:line="560" w:lineRule="exact"/>
              <w:jc w:val="center"/>
              <w:rPr>
                <w:rFonts w:ascii="Times New Roman" w:eastAsia="黑体"/>
                <w:sz w:val="22"/>
                <w:szCs w:val="22"/>
              </w:rPr>
            </w:pPr>
            <w:r>
              <w:rPr>
                <w:rFonts w:ascii="Times New Roman" w:eastAsia="黑体"/>
                <w:sz w:val="22"/>
                <w:szCs w:val="22"/>
              </w:rPr>
              <w:t>7</w:t>
            </w:r>
          </w:p>
        </w:tc>
        <w:tc>
          <w:tcPr>
            <w:tcW w:w="7460" w:type="dxa"/>
            <w:gridSpan w:val="2"/>
            <w:vAlign w:val="center"/>
          </w:tcPr>
          <w:p w14:paraId="65682F37">
            <w:pPr>
              <w:pStyle w:val="27"/>
              <w:spacing w:beforeLines="0" w:line="560" w:lineRule="exact"/>
              <w:rPr>
                <w:rFonts w:ascii="Times New Roman" w:hAnsi="Times New Roman" w:eastAsia="黑体"/>
                <w:sz w:val="22"/>
                <w:szCs w:val="22"/>
              </w:rPr>
            </w:pPr>
            <w:r>
              <w:rPr>
                <w:rFonts w:ascii="Times New Roman" w:hAnsi="Times New Roman" w:eastAsia="黑体"/>
                <w:sz w:val="22"/>
                <w:szCs w:val="22"/>
              </w:rPr>
              <w:t>注册资本：</w:t>
            </w:r>
          </w:p>
        </w:tc>
      </w:tr>
      <w:tr w14:paraId="63F31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14:paraId="127D1D57">
            <w:pPr>
              <w:spacing w:line="560" w:lineRule="exact"/>
              <w:jc w:val="center"/>
              <w:rPr>
                <w:rFonts w:ascii="Times New Roman" w:eastAsia="黑体"/>
                <w:sz w:val="22"/>
                <w:szCs w:val="22"/>
              </w:rPr>
            </w:pPr>
            <w:r>
              <w:rPr>
                <w:rFonts w:ascii="Times New Roman" w:eastAsia="黑体"/>
                <w:sz w:val="22"/>
                <w:szCs w:val="22"/>
              </w:rPr>
              <w:t>9</w:t>
            </w:r>
          </w:p>
        </w:tc>
        <w:tc>
          <w:tcPr>
            <w:tcW w:w="7460" w:type="dxa"/>
            <w:gridSpan w:val="2"/>
            <w:vAlign w:val="center"/>
          </w:tcPr>
          <w:p w14:paraId="3E075FF3">
            <w:pPr>
              <w:pStyle w:val="27"/>
              <w:spacing w:beforeLines="0" w:line="560" w:lineRule="exact"/>
              <w:rPr>
                <w:rFonts w:ascii="Times New Roman" w:hAnsi="Times New Roman" w:eastAsia="黑体"/>
                <w:sz w:val="22"/>
                <w:szCs w:val="22"/>
              </w:rPr>
            </w:pPr>
            <w:r>
              <w:rPr>
                <w:rFonts w:ascii="Times New Roman" w:hAnsi="Times New Roman" w:eastAsia="黑体"/>
                <w:sz w:val="22"/>
                <w:szCs w:val="22"/>
              </w:rPr>
              <w:t>主营业务范围：</w:t>
            </w:r>
          </w:p>
          <w:p w14:paraId="2A055AF9">
            <w:pPr>
              <w:spacing w:line="560" w:lineRule="exact"/>
              <w:rPr>
                <w:rFonts w:ascii="Times New Roman" w:eastAsia="黑体"/>
                <w:sz w:val="22"/>
                <w:szCs w:val="22"/>
                <w:u w:val="single"/>
              </w:rPr>
            </w:pPr>
            <w:r>
              <w:rPr>
                <w:rFonts w:ascii="Times New Roman" w:eastAsia="黑体"/>
                <w:sz w:val="22"/>
                <w:szCs w:val="22"/>
              </w:rPr>
              <w:t>1、</w:t>
            </w:r>
          </w:p>
          <w:p w14:paraId="581384E5">
            <w:pPr>
              <w:spacing w:line="560" w:lineRule="exact"/>
              <w:rPr>
                <w:rFonts w:ascii="Times New Roman" w:eastAsia="黑体"/>
                <w:sz w:val="22"/>
                <w:szCs w:val="22"/>
                <w:u w:val="single"/>
              </w:rPr>
            </w:pPr>
            <w:r>
              <w:rPr>
                <w:rFonts w:ascii="Times New Roman" w:eastAsia="黑体"/>
                <w:sz w:val="22"/>
                <w:szCs w:val="22"/>
              </w:rPr>
              <w:t>2、</w:t>
            </w:r>
          </w:p>
          <w:p w14:paraId="7588C45A">
            <w:pPr>
              <w:spacing w:line="560" w:lineRule="exact"/>
              <w:rPr>
                <w:rFonts w:ascii="Times New Roman" w:eastAsia="黑体"/>
                <w:sz w:val="22"/>
                <w:szCs w:val="22"/>
                <w:u w:val="single"/>
              </w:rPr>
            </w:pPr>
            <w:r>
              <w:rPr>
                <w:rFonts w:ascii="Times New Roman" w:eastAsia="黑体"/>
                <w:sz w:val="22"/>
                <w:szCs w:val="22"/>
              </w:rPr>
              <w:t>3、</w:t>
            </w:r>
          </w:p>
          <w:p w14:paraId="7EC52424">
            <w:pPr>
              <w:spacing w:line="560" w:lineRule="exact"/>
              <w:rPr>
                <w:rFonts w:ascii="Times New Roman" w:eastAsia="黑体"/>
                <w:sz w:val="22"/>
                <w:szCs w:val="22"/>
              </w:rPr>
            </w:pPr>
            <w:r>
              <w:rPr>
                <w:rFonts w:ascii="Times New Roman" w:eastAsia="黑体"/>
                <w:b/>
                <w:sz w:val="22"/>
                <w:szCs w:val="22"/>
              </w:rPr>
              <w:t>…</w:t>
            </w:r>
          </w:p>
        </w:tc>
      </w:tr>
      <w:tr w14:paraId="535F6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28" w:type="dxa"/>
            <w:vAlign w:val="center"/>
          </w:tcPr>
          <w:p w14:paraId="2C9E91C0">
            <w:pPr>
              <w:spacing w:line="560" w:lineRule="exact"/>
              <w:jc w:val="center"/>
              <w:rPr>
                <w:rFonts w:ascii="Times New Roman" w:eastAsia="黑体"/>
                <w:sz w:val="22"/>
                <w:szCs w:val="22"/>
              </w:rPr>
            </w:pPr>
            <w:r>
              <w:rPr>
                <w:rFonts w:ascii="Times New Roman" w:eastAsia="黑体"/>
                <w:sz w:val="22"/>
                <w:szCs w:val="22"/>
              </w:rPr>
              <w:t>10</w:t>
            </w:r>
          </w:p>
        </w:tc>
        <w:tc>
          <w:tcPr>
            <w:tcW w:w="7460" w:type="dxa"/>
            <w:gridSpan w:val="2"/>
            <w:vAlign w:val="center"/>
          </w:tcPr>
          <w:p w14:paraId="7DF18A03">
            <w:pPr>
              <w:spacing w:line="560" w:lineRule="exact"/>
              <w:rPr>
                <w:rFonts w:ascii="Times New Roman" w:eastAsia="黑体"/>
                <w:sz w:val="22"/>
                <w:szCs w:val="22"/>
              </w:rPr>
            </w:pPr>
            <w:r>
              <w:rPr>
                <w:rFonts w:hint="eastAsia" w:ascii="Times New Roman" w:eastAsia="黑体"/>
                <w:sz w:val="22"/>
                <w:szCs w:val="22"/>
              </w:rPr>
              <w:t>其他需要</w:t>
            </w:r>
            <w:r>
              <w:rPr>
                <w:rFonts w:ascii="Times New Roman" w:eastAsia="黑体"/>
                <w:sz w:val="22"/>
                <w:szCs w:val="22"/>
              </w:rPr>
              <w:t>说明的情况：</w:t>
            </w:r>
          </w:p>
        </w:tc>
      </w:tr>
    </w:tbl>
    <w:p w14:paraId="3F5B0771">
      <w:pPr>
        <w:spacing w:line="560" w:lineRule="exact"/>
        <w:rPr>
          <w:rFonts w:hAnsi="宋体"/>
          <w:sz w:val="21"/>
          <w:szCs w:val="21"/>
        </w:rPr>
      </w:pPr>
    </w:p>
    <w:p w14:paraId="0A37D58D">
      <w:pPr>
        <w:ind w:left="660" w:hanging="660" w:hangingChars="300"/>
        <w:rPr>
          <w:rFonts w:ascii="Times New Roman" w:eastAsiaTheme="minorEastAsia"/>
          <w:kern w:val="2"/>
          <w:sz w:val="22"/>
          <w:szCs w:val="22"/>
        </w:rPr>
      </w:pPr>
      <w:r>
        <w:rPr>
          <w:rFonts w:ascii="Times New Roman" w:eastAsiaTheme="minorEastAsia"/>
          <w:kern w:val="2"/>
          <w:sz w:val="22"/>
          <w:szCs w:val="22"/>
        </w:rPr>
        <w:t>附：营业执照复印件</w:t>
      </w:r>
    </w:p>
    <w:p w14:paraId="500D60B0">
      <w:pPr>
        <w:ind w:left="655" w:leftChars="128" w:hanging="220" w:hangingChars="100"/>
        <w:rPr>
          <w:rFonts w:ascii="Times New Roman" w:eastAsiaTheme="minorEastAsia"/>
          <w:kern w:val="2"/>
          <w:sz w:val="22"/>
          <w:szCs w:val="22"/>
        </w:rPr>
      </w:pPr>
      <w:r>
        <w:rPr>
          <w:rFonts w:ascii="Times New Roman" w:eastAsiaTheme="minorEastAsia"/>
          <w:kern w:val="2"/>
          <w:sz w:val="22"/>
          <w:szCs w:val="22"/>
        </w:rPr>
        <w:t>税务登记证复印件</w:t>
      </w:r>
    </w:p>
    <w:p w14:paraId="434CA8B2">
      <w:pPr>
        <w:ind w:left="655" w:leftChars="128" w:hanging="220" w:hangingChars="100"/>
        <w:rPr>
          <w:rFonts w:ascii="Times New Roman" w:eastAsiaTheme="minorEastAsia"/>
          <w:kern w:val="2"/>
          <w:sz w:val="22"/>
          <w:szCs w:val="22"/>
        </w:rPr>
      </w:pPr>
      <w:r>
        <w:rPr>
          <w:rFonts w:ascii="Times New Roman" w:eastAsiaTheme="minorEastAsia"/>
          <w:kern w:val="2"/>
          <w:sz w:val="22"/>
          <w:szCs w:val="22"/>
        </w:rPr>
        <w:t>组织机构代码证复印件（已领取三证合一新版营业执照的，不需要提供税务登记证和组织机构代码证）</w:t>
      </w:r>
    </w:p>
    <w:p w14:paraId="78A77B78">
      <w:pPr>
        <w:ind w:left="655" w:leftChars="128" w:hanging="220" w:hangingChars="100"/>
        <w:rPr>
          <w:rFonts w:ascii="Times New Roman" w:eastAsiaTheme="minorEastAsia"/>
          <w:kern w:val="2"/>
          <w:sz w:val="22"/>
          <w:szCs w:val="22"/>
        </w:rPr>
      </w:pPr>
      <w:r>
        <w:rPr>
          <w:rFonts w:hint="eastAsia" w:ascii="Times New Roman" w:eastAsiaTheme="minorEastAsia"/>
          <w:kern w:val="2"/>
          <w:sz w:val="22"/>
          <w:szCs w:val="22"/>
        </w:rPr>
        <w:t>2022年至今</w:t>
      </w:r>
      <w:r>
        <w:rPr>
          <w:rFonts w:ascii="Times New Roman" w:eastAsiaTheme="minorEastAsia"/>
          <w:kern w:val="2"/>
          <w:sz w:val="22"/>
          <w:szCs w:val="22"/>
        </w:rPr>
        <w:t>企业无违约及违法情况证明或承诺；</w:t>
      </w:r>
    </w:p>
    <w:p w14:paraId="69F56D6B">
      <w:pPr>
        <w:widowControl/>
        <w:spacing w:line="560" w:lineRule="exact"/>
        <w:jc w:val="left"/>
        <w:rPr>
          <w:rFonts w:hAnsi="宋体"/>
          <w:bCs/>
          <w:kern w:val="2"/>
          <w:sz w:val="21"/>
        </w:rPr>
      </w:pPr>
      <w:r>
        <w:rPr>
          <w:rFonts w:hAnsi="宋体"/>
          <w:bCs/>
        </w:rPr>
        <w:br w:type="page"/>
      </w:r>
    </w:p>
    <w:p w14:paraId="745FE391">
      <w:pPr>
        <w:pStyle w:val="5"/>
        <w:spacing w:line="560" w:lineRule="exact"/>
        <w:ind w:firstLine="3200" w:firstLineChars="1000"/>
        <w:rPr>
          <w:rFonts w:eastAsia="黑体" w:cs="黑体"/>
          <w:b w:val="0"/>
          <w:szCs w:val="32"/>
        </w:rPr>
      </w:pPr>
      <w:r>
        <w:rPr>
          <w:rFonts w:hint="eastAsia" w:eastAsia="黑体" w:cs="黑体"/>
          <w:b w:val="0"/>
          <w:szCs w:val="32"/>
        </w:rPr>
        <w:t>六、承诺函</w:t>
      </w:r>
    </w:p>
    <w:p w14:paraId="253AF8A6">
      <w:pPr>
        <w:spacing w:line="560" w:lineRule="exact"/>
        <w:rPr>
          <w:rFonts w:hAnsi="宋体"/>
          <w:kern w:val="2"/>
          <w:sz w:val="21"/>
          <w:szCs w:val="24"/>
        </w:rPr>
      </w:pPr>
    </w:p>
    <w:p w14:paraId="613980CB">
      <w:pPr>
        <w:spacing w:line="360" w:lineRule="auto"/>
        <w:rPr>
          <w:rFonts w:ascii="Times New Roman" w:eastAsiaTheme="minorEastAsia"/>
          <w:sz w:val="24"/>
          <w:szCs w:val="24"/>
        </w:rPr>
      </w:pPr>
      <w:r>
        <w:rPr>
          <w:rFonts w:ascii="Times New Roman" w:eastAsiaTheme="minorEastAsia"/>
          <w:sz w:val="24"/>
          <w:szCs w:val="24"/>
        </w:rPr>
        <w:t>致：</w:t>
      </w:r>
      <w:r>
        <w:rPr>
          <w:rFonts w:hint="eastAsia" w:ascii="Times New Roman" w:eastAsiaTheme="minorEastAsia"/>
          <w:sz w:val="24"/>
          <w:szCs w:val="24"/>
        </w:rPr>
        <w:t>四川蜀物路面材料有限公司</w:t>
      </w:r>
    </w:p>
    <w:p w14:paraId="413C5011">
      <w:pPr>
        <w:spacing w:line="360" w:lineRule="auto"/>
        <w:ind w:firstLine="480" w:firstLineChars="200"/>
        <w:rPr>
          <w:rFonts w:ascii="Times New Roman" w:eastAsiaTheme="minorEastAsia"/>
          <w:sz w:val="24"/>
          <w:szCs w:val="24"/>
        </w:rPr>
      </w:pPr>
      <w:r>
        <w:rPr>
          <w:rFonts w:ascii="Times New Roman" w:eastAsiaTheme="minorEastAsia"/>
          <w:sz w:val="24"/>
          <w:szCs w:val="24"/>
        </w:rPr>
        <w:t>按照贵方</w:t>
      </w:r>
      <w:r>
        <w:rPr>
          <w:rFonts w:hint="eastAsia" w:ascii="Times New Roman" w:eastAsiaTheme="minorEastAsia"/>
          <w:sz w:val="24"/>
          <w:szCs w:val="24"/>
        </w:rPr>
        <w:t>四川蜀物路面材料有限公司人力资源咨询服务</w:t>
      </w:r>
      <w:r>
        <w:rPr>
          <w:rFonts w:ascii="Times New Roman" w:eastAsiaTheme="minorEastAsia"/>
          <w:sz w:val="24"/>
          <w:szCs w:val="24"/>
        </w:rPr>
        <w:t>中介机构选聘项目的要求，我方仔细研究了比选文件的全部内容，我方承诺：</w:t>
      </w:r>
    </w:p>
    <w:p w14:paraId="0C723856">
      <w:pPr>
        <w:spacing w:line="360" w:lineRule="auto"/>
        <w:ind w:firstLine="480" w:firstLineChars="200"/>
        <w:rPr>
          <w:rFonts w:ascii="Times New Roman" w:eastAsiaTheme="minorEastAsia"/>
          <w:sz w:val="24"/>
          <w:szCs w:val="24"/>
        </w:rPr>
      </w:pPr>
      <w:r>
        <w:rPr>
          <w:rFonts w:ascii="Times New Roman" w:eastAsiaTheme="minorEastAsia"/>
          <w:sz w:val="24"/>
          <w:szCs w:val="24"/>
        </w:rPr>
        <w:t>（1）2021年1月1日至今我方商业信誉良好，未处于财产被接管、冻结、破产状态，未处于有关行政处罚期间，且未处于比选禁入期内。</w:t>
      </w:r>
    </w:p>
    <w:p w14:paraId="0F7E69FB">
      <w:pPr>
        <w:spacing w:line="360" w:lineRule="auto"/>
        <w:ind w:firstLine="480" w:firstLineChars="200"/>
        <w:rPr>
          <w:rFonts w:ascii="Times New Roman" w:eastAsiaTheme="minorEastAsia"/>
          <w:sz w:val="24"/>
          <w:szCs w:val="24"/>
        </w:rPr>
      </w:pPr>
      <w:r>
        <w:rPr>
          <w:rFonts w:ascii="Times New Roman" w:eastAsiaTheme="minorEastAsia"/>
          <w:sz w:val="24"/>
          <w:szCs w:val="24"/>
        </w:rPr>
        <w:t>（2）我方不属于其他国家相关法律法规规定的禁止参加比选的比选申请人。</w:t>
      </w:r>
    </w:p>
    <w:p w14:paraId="42333D6E">
      <w:pPr>
        <w:spacing w:line="360" w:lineRule="auto"/>
        <w:ind w:firstLine="480" w:firstLineChars="200"/>
        <w:rPr>
          <w:rFonts w:ascii="Times New Roman" w:eastAsiaTheme="minorEastAsia"/>
          <w:sz w:val="24"/>
          <w:szCs w:val="24"/>
        </w:rPr>
      </w:pPr>
      <w:r>
        <w:rPr>
          <w:rFonts w:ascii="Times New Roman" w:eastAsiaTheme="minorEastAsia"/>
          <w:sz w:val="24"/>
          <w:szCs w:val="24"/>
        </w:rPr>
        <w:t>（3）我方依法设立，具有相应执业资质。</w:t>
      </w:r>
    </w:p>
    <w:p w14:paraId="5ED5A7D9">
      <w:pPr>
        <w:spacing w:line="360" w:lineRule="auto"/>
        <w:ind w:firstLine="480" w:firstLineChars="200"/>
        <w:rPr>
          <w:rFonts w:ascii="Times New Roman" w:eastAsiaTheme="minorEastAsia"/>
          <w:sz w:val="24"/>
          <w:szCs w:val="24"/>
        </w:rPr>
      </w:pPr>
      <w:r>
        <w:rPr>
          <w:rFonts w:ascii="Times New Roman" w:eastAsiaTheme="minorEastAsia"/>
          <w:sz w:val="24"/>
          <w:szCs w:val="24"/>
        </w:rPr>
        <w:t>（4）我方合法经营、依法执业，遵守法律法规、职业道德和执业准则，有良好社会信誉。</w:t>
      </w:r>
    </w:p>
    <w:p w14:paraId="73B2BC28">
      <w:pPr>
        <w:spacing w:line="360" w:lineRule="auto"/>
        <w:ind w:firstLine="480" w:firstLineChars="200"/>
        <w:rPr>
          <w:rFonts w:ascii="Times New Roman" w:eastAsiaTheme="minorEastAsia"/>
          <w:sz w:val="24"/>
          <w:szCs w:val="24"/>
        </w:rPr>
      </w:pPr>
      <w:r>
        <w:rPr>
          <w:rFonts w:ascii="Times New Roman" w:eastAsiaTheme="minorEastAsia"/>
          <w:sz w:val="24"/>
          <w:szCs w:val="24"/>
        </w:rPr>
        <w:t>（5）我方未处于比选人及上级主管部门交易黑名单和市场禁入期内。</w:t>
      </w:r>
    </w:p>
    <w:p w14:paraId="0FC47302">
      <w:pPr>
        <w:spacing w:line="360" w:lineRule="auto"/>
        <w:ind w:firstLine="480" w:firstLineChars="200"/>
        <w:rPr>
          <w:rFonts w:ascii="Times New Roman" w:eastAsiaTheme="minorEastAsia"/>
          <w:sz w:val="24"/>
          <w:szCs w:val="24"/>
        </w:rPr>
      </w:pPr>
      <w:r>
        <w:rPr>
          <w:rFonts w:ascii="Times New Roman" w:eastAsiaTheme="minorEastAsia"/>
          <w:sz w:val="24"/>
          <w:szCs w:val="24"/>
        </w:rPr>
        <w:t>（6）2021年1月1日至今我公司无违约及违法情况。</w:t>
      </w:r>
    </w:p>
    <w:p w14:paraId="60BFC9CE">
      <w:pPr>
        <w:spacing w:line="360" w:lineRule="auto"/>
        <w:ind w:firstLine="480" w:firstLineChars="200"/>
        <w:rPr>
          <w:rFonts w:ascii="Times New Roman" w:eastAsiaTheme="minorEastAsia"/>
          <w:sz w:val="24"/>
          <w:szCs w:val="24"/>
        </w:rPr>
      </w:pPr>
      <w:r>
        <w:rPr>
          <w:rFonts w:ascii="Times New Roman" w:eastAsiaTheme="minorEastAsia"/>
          <w:sz w:val="24"/>
          <w:szCs w:val="24"/>
        </w:rPr>
        <w:t>（7）我方具有较好的财务能力，2021年至2023年连续三年不亏损，并在人员、设备等方面具备相应的履约能力。</w:t>
      </w:r>
    </w:p>
    <w:p w14:paraId="4057FFE9">
      <w:pPr>
        <w:spacing w:line="360" w:lineRule="auto"/>
        <w:ind w:firstLine="480" w:firstLineChars="200"/>
        <w:rPr>
          <w:rFonts w:ascii="Times New Roman" w:eastAsiaTheme="minorEastAsia"/>
          <w:sz w:val="24"/>
          <w:szCs w:val="24"/>
        </w:rPr>
      </w:pPr>
      <w:r>
        <w:rPr>
          <w:rFonts w:ascii="Times New Roman" w:eastAsiaTheme="minorEastAsia"/>
          <w:sz w:val="24"/>
          <w:szCs w:val="24"/>
        </w:rPr>
        <w:t>（8）我方按规定通过了有关部门的年度检验。</w:t>
      </w:r>
    </w:p>
    <w:p w14:paraId="0AFE6E4D">
      <w:pPr>
        <w:spacing w:line="360" w:lineRule="auto"/>
        <w:ind w:firstLine="480" w:firstLineChars="200"/>
        <w:rPr>
          <w:rFonts w:ascii="Times New Roman" w:eastAsiaTheme="minorEastAsia"/>
          <w:sz w:val="24"/>
          <w:szCs w:val="24"/>
        </w:rPr>
      </w:pPr>
      <w:r>
        <w:rPr>
          <w:rFonts w:ascii="Times New Roman" w:eastAsiaTheme="minorEastAsia"/>
          <w:sz w:val="24"/>
          <w:szCs w:val="24"/>
        </w:rPr>
        <w:t>（9）我方</w:t>
      </w:r>
      <w:r>
        <w:rPr>
          <w:rFonts w:hint="eastAsia" w:ascii="Times New Roman" w:eastAsiaTheme="minorEastAsia"/>
          <w:sz w:val="24"/>
          <w:szCs w:val="24"/>
        </w:rPr>
        <w:t>2022年至今</w:t>
      </w:r>
      <w:r>
        <w:rPr>
          <w:rFonts w:ascii="Times New Roman" w:eastAsiaTheme="minorEastAsia"/>
          <w:sz w:val="24"/>
          <w:szCs w:val="24"/>
        </w:rPr>
        <w:t>提供的中介服务未因重大执业质量等问题受到省国资委通报。</w:t>
      </w:r>
    </w:p>
    <w:p w14:paraId="3BB03582">
      <w:pPr>
        <w:spacing w:line="360" w:lineRule="auto"/>
        <w:ind w:firstLine="480" w:firstLineChars="200"/>
        <w:rPr>
          <w:rFonts w:ascii="Times New Roman" w:eastAsiaTheme="minorEastAsia"/>
          <w:sz w:val="24"/>
          <w:szCs w:val="24"/>
        </w:rPr>
      </w:pPr>
      <w:r>
        <w:rPr>
          <w:rFonts w:ascii="Times New Roman" w:eastAsiaTheme="minorEastAsia"/>
          <w:sz w:val="24"/>
          <w:szCs w:val="24"/>
        </w:rPr>
        <w:t>（10）我方不存在《四川省国资委及出资企业中介机构选聘管理试行办法》第二十八条情形。</w:t>
      </w:r>
    </w:p>
    <w:p w14:paraId="6BB3D4E2">
      <w:pPr>
        <w:spacing w:line="360" w:lineRule="auto"/>
        <w:ind w:firstLine="480" w:firstLineChars="200"/>
        <w:rPr>
          <w:rFonts w:ascii="Times New Roman" w:eastAsiaTheme="minorEastAsia"/>
          <w:sz w:val="24"/>
          <w:szCs w:val="24"/>
        </w:rPr>
      </w:pPr>
    </w:p>
    <w:p w14:paraId="37C4F35F">
      <w:pPr>
        <w:spacing w:line="360" w:lineRule="auto"/>
        <w:ind w:firstLine="4800" w:firstLineChars="2000"/>
        <w:rPr>
          <w:rFonts w:ascii="Times New Roman" w:eastAsiaTheme="minorEastAsia"/>
          <w:sz w:val="24"/>
          <w:szCs w:val="24"/>
        </w:rPr>
      </w:pPr>
      <w:r>
        <w:rPr>
          <w:rFonts w:ascii="Times New Roman" w:eastAsiaTheme="minorEastAsia"/>
          <w:sz w:val="24"/>
          <w:szCs w:val="24"/>
        </w:rPr>
        <w:t>比选申请人名称：        （盖章）</w:t>
      </w:r>
    </w:p>
    <w:p w14:paraId="55511449">
      <w:pPr>
        <w:spacing w:line="360" w:lineRule="auto"/>
        <w:ind w:firstLine="4800" w:firstLineChars="2000"/>
        <w:rPr>
          <w:rFonts w:ascii="Times New Roman" w:eastAsiaTheme="minorEastAsia"/>
          <w:sz w:val="24"/>
          <w:szCs w:val="24"/>
        </w:rPr>
      </w:pPr>
      <w:r>
        <w:rPr>
          <w:rFonts w:ascii="Times New Roman" w:eastAsiaTheme="minorEastAsia"/>
          <w:sz w:val="24"/>
          <w:szCs w:val="24"/>
        </w:rPr>
        <w:t>法定代表人或其委托代理人（签字）：</w:t>
      </w:r>
    </w:p>
    <w:p w14:paraId="06AAF5EC">
      <w:pPr>
        <w:spacing w:line="360" w:lineRule="auto"/>
        <w:ind w:firstLine="4800" w:firstLineChars="2000"/>
        <w:rPr>
          <w:rFonts w:ascii="Times New Roman" w:eastAsiaTheme="minorEastAsia"/>
          <w:sz w:val="24"/>
          <w:szCs w:val="24"/>
        </w:rPr>
      </w:pPr>
      <w:r>
        <w:rPr>
          <w:rFonts w:ascii="Times New Roman" w:eastAsiaTheme="minorEastAsia"/>
          <w:sz w:val="24"/>
          <w:szCs w:val="24"/>
        </w:rPr>
        <w:t>日期：</w:t>
      </w:r>
    </w:p>
    <w:p w14:paraId="75D02185">
      <w:pPr>
        <w:pStyle w:val="26"/>
        <w:spacing w:line="560" w:lineRule="exact"/>
        <w:ind w:left="863" w:hanging="850" w:hangingChars="403"/>
        <w:rPr>
          <w:rFonts w:hAnsi="宋体"/>
          <w:b/>
          <w:bCs/>
          <w:sz w:val="21"/>
          <w:szCs w:val="21"/>
        </w:rPr>
      </w:pPr>
    </w:p>
    <w:p w14:paraId="6550020D">
      <w:pPr>
        <w:widowControl/>
        <w:spacing w:line="560" w:lineRule="exact"/>
        <w:rPr>
          <w:rFonts w:ascii="Times New Roman" w:eastAsia="黑体" w:cs="黑体"/>
          <w:kern w:val="2"/>
          <w:sz w:val="32"/>
          <w:szCs w:val="32"/>
        </w:rPr>
      </w:pPr>
    </w:p>
    <w:p w14:paraId="2FE725BC">
      <w:pPr>
        <w:widowControl/>
        <w:spacing w:line="560" w:lineRule="exact"/>
        <w:rPr>
          <w:rFonts w:ascii="Times New Roman" w:eastAsia="黑体" w:cs="黑体"/>
          <w:kern w:val="2"/>
          <w:sz w:val="32"/>
          <w:szCs w:val="32"/>
        </w:rPr>
      </w:pPr>
    </w:p>
    <w:p w14:paraId="161D440D">
      <w:pPr>
        <w:widowControl/>
        <w:spacing w:line="560" w:lineRule="exact"/>
        <w:rPr>
          <w:rFonts w:ascii="Times New Roman" w:eastAsia="黑体" w:cs="黑体"/>
          <w:kern w:val="2"/>
          <w:sz w:val="32"/>
          <w:szCs w:val="32"/>
        </w:rPr>
      </w:pPr>
    </w:p>
    <w:p w14:paraId="10112362">
      <w:pPr>
        <w:widowControl/>
        <w:spacing w:line="560" w:lineRule="exact"/>
        <w:rPr>
          <w:rFonts w:ascii="Times New Roman" w:eastAsia="黑体" w:cs="黑体"/>
          <w:kern w:val="2"/>
          <w:sz w:val="32"/>
          <w:szCs w:val="32"/>
        </w:rPr>
      </w:pPr>
    </w:p>
    <w:p w14:paraId="0ABA9C3A">
      <w:pPr>
        <w:widowControl/>
        <w:spacing w:line="560" w:lineRule="exact"/>
        <w:jc w:val="center"/>
        <w:rPr>
          <w:rFonts w:ascii="Times New Roman" w:eastAsia="黑体" w:cs="黑体"/>
          <w:kern w:val="2"/>
          <w:sz w:val="32"/>
          <w:szCs w:val="32"/>
        </w:rPr>
      </w:pPr>
      <w:r>
        <w:rPr>
          <w:rFonts w:hint="eastAsia" w:ascii="Times New Roman" w:eastAsia="黑体" w:cs="黑体"/>
          <w:kern w:val="2"/>
          <w:sz w:val="32"/>
          <w:szCs w:val="32"/>
        </w:rPr>
        <w:t>七、类似项目业绩</w:t>
      </w:r>
    </w:p>
    <w:p w14:paraId="0D63E282">
      <w:pPr>
        <w:spacing w:line="560" w:lineRule="exact"/>
        <w:rPr>
          <w:rFonts w:hAnsi="宋体"/>
          <w:bCs/>
          <w:kern w:val="2"/>
          <w:sz w:val="21"/>
          <w:szCs w:val="21"/>
        </w:rPr>
      </w:pPr>
    </w:p>
    <w:tbl>
      <w:tblPr>
        <w:tblStyle w:val="17"/>
        <w:tblW w:w="888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080"/>
        <w:gridCol w:w="1080"/>
        <w:gridCol w:w="1439"/>
        <w:gridCol w:w="1319"/>
        <w:gridCol w:w="1248"/>
        <w:gridCol w:w="1487"/>
        <w:gridCol w:w="1233"/>
      </w:tblGrid>
      <w:tr w14:paraId="105542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Borders>
              <w:top w:val="single" w:color="auto" w:sz="4" w:space="0"/>
            </w:tcBorders>
          </w:tcPr>
          <w:p w14:paraId="45B93A34">
            <w:pPr>
              <w:spacing w:line="560" w:lineRule="exact"/>
              <w:jc w:val="center"/>
              <w:rPr>
                <w:rFonts w:ascii="Times New Roman" w:eastAsia="黑体" w:cs="黑体"/>
                <w:sz w:val="24"/>
                <w:szCs w:val="24"/>
              </w:rPr>
            </w:pPr>
            <w:r>
              <w:rPr>
                <w:rFonts w:hint="eastAsia" w:ascii="Times New Roman" w:eastAsia="黑体" w:cs="黑体"/>
                <w:sz w:val="24"/>
                <w:szCs w:val="24"/>
              </w:rPr>
              <w:t>序号</w:t>
            </w:r>
          </w:p>
        </w:tc>
        <w:tc>
          <w:tcPr>
            <w:tcW w:w="1080" w:type="dxa"/>
            <w:tcBorders>
              <w:top w:val="single" w:color="auto" w:sz="4" w:space="0"/>
            </w:tcBorders>
            <w:vAlign w:val="center"/>
          </w:tcPr>
          <w:p w14:paraId="43D9812E">
            <w:pPr>
              <w:spacing w:line="560" w:lineRule="exact"/>
              <w:jc w:val="center"/>
              <w:rPr>
                <w:rFonts w:ascii="Times New Roman" w:eastAsia="黑体" w:cs="黑体"/>
                <w:sz w:val="24"/>
                <w:szCs w:val="24"/>
              </w:rPr>
            </w:pPr>
            <w:r>
              <w:rPr>
                <w:rFonts w:hint="eastAsia" w:ascii="Times New Roman" w:eastAsia="黑体" w:cs="黑体"/>
                <w:sz w:val="24"/>
                <w:szCs w:val="24"/>
              </w:rPr>
              <w:t>年份</w:t>
            </w:r>
          </w:p>
        </w:tc>
        <w:tc>
          <w:tcPr>
            <w:tcW w:w="1439" w:type="dxa"/>
            <w:vAlign w:val="center"/>
          </w:tcPr>
          <w:p w14:paraId="659D47F7">
            <w:pPr>
              <w:spacing w:line="560" w:lineRule="exact"/>
              <w:jc w:val="center"/>
              <w:rPr>
                <w:rFonts w:ascii="Times New Roman" w:eastAsia="黑体" w:cs="黑体"/>
                <w:sz w:val="24"/>
                <w:szCs w:val="24"/>
              </w:rPr>
            </w:pPr>
            <w:r>
              <w:rPr>
                <w:rFonts w:hint="eastAsia" w:ascii="Times New Roman" w:eastAsia="黑体" w:cs="黑体"/>
                <w:sz w:val="24"/>
                <w:szCs w:val="24"/>
              </w:rPr>
              <w:t>业主名称</w:t>
            </w:r>
          </w:p>
        </w:tc>
        <w:tc>
          <w:tcPr>
            <w:tcW w:w="1319" w:type="dxa"/>
            <w:vAlign w:val="center"/>
          </w:tcPr>
          <w:p w14:paraId="3F3213FB">
            <w:pPr>
              <w:spacing w:line="560" w:lineRule="exact"/>
              <w:jc w:val="center"/>
              <w:rPr>
                <w:rFonts w:ascii="Times New Roman" w:eastAsia="黑体" w:cs="黑体"/>
                <w:sz w:val="24"/>
                <w:szCs w:val="24"/>
              </w:rPr>
            </w:pPr>
            <w:r>
              <w:rPr>
                <w:rFonts w:hint="eastAsia" w:ascii="Times New Roman" w:eastAsia="黑体" w:cs="黑体"/>
                <w:sz w:val="24"/>
                <w:szCs w:val="24"/>
              </w:rPr>
              <w:t>项目名称</w:t>
            </w:r>
          </w:p>
        </w:tc>
        <w:tc>
          <w:tcPr>
            <w:tcW w:w="1248" w:type="dxa"/>
            <w:vAlign w:val="center"/>
          </w:tcPr>
          <w:p w14:paraId="7F5E699E">
            <w:pPr>
              <w:spacing w:line="560" w:lineRule="exact"/>
              <w:jc w:val="center"/>
              <w:rPr>
                <w:rFonts w:ascii="Times New Roman" w:eastAsia="黑体" w:cs="黑体"/>
                <w:sz w:val="24"/>
                <w:szCs w:val="24"/>
              </w:rPr>
            </w:pPr>
            <w:r>
              <w:rPr>
                <w:rFonts w:hint="eastAsia" w:ascii="Times New Roman" w:eastAsia="黑体" w:cs="黑体"/>
                <w:sz w:val="24"/>
                <w:szCs w:val="24"/>
              </w:rPr>
              <w:t>完成时间</w:t>
            </w:r>
          </w:p>
        </w:tc>
        <w:tc>
          <w:tcPr>
            <w:tcW w:w="1487" w:type="dxa"/>
            <w:vAlign w:val="center"/>
          </w:tcPr>
          <w:p w14:paraId="2CBFA326">
            <w:pPr>
              <w:spacing w:line="560" w:lineRule="exact"/>
              <w:jc w:val="center"/>
              <w:rPr>
                <w:rFonts w:ascii="Times New Roman" w:eastAsia="黑体" w:cs="黑体"/>
                <w:sz w:val="24"/>
                <w:szCs w:val="24"/>
              </w:rPr>
            </w:pPr>
            <w:r>
              <w:rPr>
                <w:rFonts w:hint="eastAsia" w:ascii="Times New Roman" w:eastAsia="黑体" w:cs="黑体"/>
                <w:sz w:val="24"/>
                <w:szCs w:val="24"/>
              </w:rPr>
              <w:t>合同金额</w:t>
            </w:r>
          </w:p>
        </w:tc>
        <w:tc>
          <w:tcPr>
            <w:tcW w:w="1233" w:type="dxa"/>
            <w:tcBorders>
              <w:left w:val="single" w:color="auto" w:sz="4" w:space="0"/>
            </w:tcBorders>
            <w:vAlign w:val="center"/>
          </w:tcPr>
          <w:p w14:paraId="42B757C4">
            <w:pPr>
              <w:spacing w:line="560" w:lineRule="exact"/>
              <w:jc w:val="center"/>
              <w:rPr>
                <w:rFonts w:ascii="Times New Roman" w:eastAsia="黑体" w:cs="黑体"/>
                <w:sz w:val="24"/>
                <w:szCs w:val="24"/>
              </w:rPr>
            </w:pPr>
            <w:r>
              <w:rPr>
                <w:rFonts w:hint="eastAsia" w:ascii="Times New Roman" w:eastAsia="黑体" w:cs="黑体"/>
                <w:sz w:val="24"/>
                <w:szCs w:val="24"/>
              </w:rPr>
              <w:t>备注</w:t>
            </w:r>
          </w:p>
        </w:tc>
      </w:tr>
      <w:tr w14:paraId="7F817C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56867954">
            <w:pPr>
              <w:spacing w:line="560" w:lineRule="exact"/>
              <w:rPr>
                <w:rFonts w:ascii="Times New Roman" w:eastAsiaTheme="minorEastAsia" w:cstheme="minorEastAsia"/>
                <w:sz w:val="28"/>
                <w:szCs w:val="28"/>
              </w:rPr>
            </w:pPr>
          </w:p>
        </w:tc>
        <w:tc>
          <w:tcPr>
            <w:tcW w:w="1080" w:type="dxa"/>
            <w:vAlign w:val="center"/>
          </w:tcPr>
          <w:p w14:paraId="4F8A0916">
            <w:pPr>
              <w:spacing w:line="560" w:lineRule="exact"/>
              <w:rPr>
                <w:rFonts w:ascii="Times New Roman" w:eastAsiaTheme="minorEastAsia" w:cstheme="minorEastAsia"/>
                <w:sz w:val="28"/>
                <w:szCs w:val="28"/>
              </w:rPr>
            </w:pPr>
          </w:p>
        </w:tc>
        <w:tc>
          <w:tcPr>
            <w:tcW w:w="1439" w:type="dxa"/>
            <w:vAlign w:val="center"/>
          </w:tcPr>
          <w:p w14:paraId="707DAA97">
            <w:pPr>
              <w:spacing w:line="560" w:lineRule="exact"/>
              <w:rPr>
                <w:rFonts w:ascii="Times New Roman" w:eastAsiaTheme="minorEastAsia" w:cstheme="minorEastAsia"/>
                <w:sz w:val="28"/>
                <w:szCs w:val="28"/>
              </w:rPr>
            </w:pPr>
          </w:p>
        </w:tc>
        <w:tc>
          <w:tcPr>
            <w:tcW w:w="1319" w:type="dxa"/>
            <w:vAlign w:val="center"/>
          </w:tcPr>
          <w:p w14:paraId="621FAC72">
            <w:pPr>
              <w:spacing w:line="560" w:lineRule="exact"/>
              <w:rPr>
                <w:rFonts w:ascii="Times New Roman" w:eastAsiaTheme="minorEastAsia" w:cstheme="minorEastAsia"/>
                <w:sz w:val="28"/>
                <w:szCs w:val="28"/>
              </w:rPr>
            </w:pPr>
          </w:p>
        </w:tc>
        <w:tc>
          <w:tcPr>
            <w:tcW w:w="1248" w:type="dxa"/>
            <w:vAlign w:val="center"/>
          </w:tcPr>
          <w:p w14:paraId="712C52E5">
            <w:pPr>
              <w:spacing w:line="560" w:lineRule="exact"/>
              <w:rPr>
                <w:rFonts w:ascii="Times New Roman" w:eastAsiaTheme="minorEastAsia" w:cstheme="minorEastAsia"/>
                <w:sz w:val="28"/>
                <w:szCs w:val="28"/>
              </w:rPr>
            </w:pPr>
          </w:p>
        </w:tc>
        <w:tc>
          <w:tcPr>
            <w:tcW w:w="1487" w:type="dxa"/>
            <w:vAlign w:val="center"/>
          </w:tcPr>
          <w:p w14:paraId="0B56D309">
            <w:pPr>
              <w:spacing w:line="560" w:lineRule="exact"/>
              <w:rPr>
                <w:rFonts w:ascii="Times New Roman" w:eastAsiaTheme="minorEastAsia" w:cstheme="minorEastAsia"/>
                <w:sz w:val="28"/>
                <w:szCs w:val="28"/>
              </w:rPr>
            </w:pPr>
          </w:p>
        </w:tc>
        <w:tc>
          <w:tcPr>
            <w:tcW w:w="1233" w:type="dxa"/>
            <w:tcBorders>
              <w:left w:val="single" w:color="auto" w:sz="4" w:space="0"/>
            </w:tcBorders>
            <w:vAlign w:val="center"/>
          </w:tcPr>
          <w:p w14:paraId="161236FB">
            <w:pPr>
              <w:spacing w:line="560" w:lineRule="exact"/>
              <w:rPr>
                <w:rFonts w:ascii="Times New Roman" w:eastAsiaTheme="minorEastAsia" w:cstheme="minorEastAsia"/>
                <w:sz w:val="28"/>
                <w:szCs w:val="28"/>
              </w:rPr>
            </w:pPr>
          </w:p>
        </w:tc>
      </w:tr>
      <w:tr w14:paraId="355373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1BD4CD94">
            <w:pPr>
              <w:spacing w:line="560" w:lineRule="exact"/>
              <w:rPr>
                <w:rFonts w:ascii="Times New Roman" w:eastAsiaTheme="minorEastAsia" w:cstheme="minorEastAsia"/>
                <w:sz w:val="28"/>
                <w:szCs w:val="28"/>
              </w:rPr>
            </w:pPr>
          </w:p>
        </w:tc>
        <w:tc>
          <w:tcPr>
            <w:tcW w:w="1080" w:type="dxa"/>
            <w:vAlign w:val="center"/>
          </w:tcPr>
          <w:p w14:paraId="0E206EAD">
            <w:pPr>
              <w:spacing w:line="560" w:lineRule="exact"/>
              <w:rPr>
                <w:rFonts w:ascii="Times New Roman" w:eastAsiaTheme="minorEastAsia" w:cstheme="minorEastAsia"/>
                <w:sz w:val="28"/>
                <w:szCs w:val="28"/>
              </w:rPr>
            </w:pPr>
          </w:p>
        </w:tc>
        <w:tc>
          <w:tcPr>
            <w:tcW w:w="1439" w:type="dxa"/>
            <w:vAlign w:val="center"/>
          </w:tcPr>
          <w:p w14:paraId="3BE5DE10">
            <w:pPr>
              <w:spacing w:line="560" w:lineRule="exact"/>
              <w:rPr>
                <w:rFonts w:ascii="Times New Roman" w:eastAsiaTheme="minorEastAsia" w:cstheme="minorEastAsia"/>
                <w:sz w:val="28"/>
                <w:szCs w:val="28"/>
              </w:rPr>
            </w:pPr>
          </w:p>
        </w:tc>
        <w:tc>
          <w:tcPr>
            <w:tcW w:w="1319" w:type="dxa"/>
            <w:vAlign w:val="center"/>
          </w:tcPr>
          <w:p w14:paraId="065C5893">
            <w:pPr>
              <w:spacing w:line="560" w:lineRule="exact"/>
              <w:rPr>
                <w:rFonts w:ascii="Times New Roman" w:eastAsiaTheme="minorEastAsia" w:cstheme="minorEastAsia"/>
                <w:sz w:val="28"/>
                <w:szCs w:val="28"/>
              </w:rPr>
            </w:pPr>
          </w:p>
        </w:tc>
        <w:tc>
          <w:tcPr>
            <w:tcW w:w="1248" w:type="dxa"/>
            <w:vAlign w:val="center"/>
          </w:tcPr>
          <w:p w14:paraId="3F21D68A">
            <w:pPr>
              <w:spacing w:line="560" w:lineRule="exact"/>
              <w:rPr>
                <w:rFonts w:ascii="Times New Roman" w:eastAsiaTheme="minorEastAsia" w:cstheme="minorEastAsia"/>
                <w:sz w:val="28"/>
                <w:szCs w:val="28"/>
              </w:rPr>
            </w:pPr>
          </w:p>
        </w:tc>
        <w:tc>
          <w:tcPr>
            <w:tcW w:w="1487" w:type="dxa"/>
            <w:vAlign w:val="center"/>
          </w:tcPr>
          <w:p w14:paraId="6F58A073">
            <w:pPr>
              <w:spacing w:line="560" w:lineRule="exact"/>
              <w:rPr>
                <w:rFonts w:ascii="Times New Roman" w:eastAsiaTheme="minorEastAsia" w:cstheme="minorEastAsia"/>
                <w:sz w:val="28"/>
                <w:szCs w:val="28"/>
              </w:rPr>
            </w:pPr>
          </w:p>
        </w:tc>
        <w:tc>
          <w:tcPr>
            <w:tcW w:w="1233" w:type="dxa"/>
            <w:tcBorders>
              <w:left w:val="single" w:color="auto" w:sz="4" w:space="0"/>
            </w:tcBorders>
            <w:vAlign w:val="center"/>
          </w:tcPr>
          <w:p w14:paraId="5AF4CB68">
            <w:pPr>
              <w:spacing w:line="560" w:lineRule="exact"/>
              <w:rPr>
                <w:rFonts w:ascii="Times New Roman" w:eastAsiaTheme="minorEastAsia" w:cstheme="minorEastAsia"/>
                <w:sz w:val="28"/>
                <w:szCs w:val="28"/>
              </w:rPr>
            </w:pPr>
          </w:p>
        </w:tc>
      </w:tr>
      <w:tr w14:paraId="47DF81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25982D66">
            <w:pPr>
              <w:spacing w:line="560" w:lineRule="exact"/>
              <w:rPr>
                <w:rFonts w:ascii="Times New Roman" w:eastAsiaTheme="minorEastAsia" w:cstheme="minorEastAsia"/>
                <w:sz w:val="28"/>
                <w:szCs w:val="28"/>
              </w:rPr>
            </w:pPr>
          </w:p>
        </w:tc>
        <w:tc>
          <w:tcPr>
            <w:tcW w:w="1080" w:type="dxa"/>
            <w:vAlign w:val="center"/>
          </w:tcPr>
          <w:p w14:paraId="0C73B698">
            <w:pPr>
              <w:spacing w:line="560" w:lineRule="exact"/>
              <w:rPr>
                <w:rFonts w:ascii="Times New Roman" w:eastAsiaTheme="minorEastAsia" w:cstheme="minorEastAsia"/>
                <w:sz w:val="28"/>
                <w:szCs w:val="28"/>
              </w:rPr>
            </w:pPr>
          </w:p>
        </w:tc>
        <w:tc>
          <w:tcPr>
            <w:tcW w:w="1439" w:type="dxa"/>
            <w:vAlign w:val="center"/>
          </w:tcPr>
          <w:p w14:paraId="48A0CE7B">
            <w:pPr>
              <w:spacing w:line="560" w:lineRule="exact"/>
              <w:rPr>
                <w:rFonts w:ascii="Times New Roman" w:eastAsiaTheme="minorEastAsia" w:cstheme="minorEastAsia"/>
                <w:sz w:val="28"/>
                <w:szCs w:val="28"/>
              </w:rPr>
            </w:pPr>
          </w:p>
        </w:tc>
        <w:tc>
          <w:tcPr>
            <w:tcW w:w="1319" w:type="dxa"/>
            <w:vAlign w:val="center"/>
          </w:tcPr>
          <w:p w14:paraId="7766F2BF">
            <w:pPr>
              <w:spacing w:line="560" w:lineRule="exact"/>
              <w:rPr>
                <w:rFonts w:ascii="Times New Roman" w:eastAsiaTheme="minorEastAsia" w:cstheme="minorEastAsia"/>
                <w:sz w:val="28"/>
                <w:szCs w:val="28"/>
              </w:rPr>
            </w:pPr>
          </w:p>
        </w:tc>
        <w:tc>
          <w:tcPr>
            <w:tcW w:w="1248" w:type="dxa"/>
            <w:vAlign w:val="center"/>
          </w:tcPr>
          <w:p w14:paraId="3758A377">
            <w:pPr>
              <w:spacing w:line="560" w:lineRule="exact"/>
              <w:rPr>
                <w:rFonts w:ascii="Times New Roman" w:eastAsiaTheme="minorEastAsia" w:cstheme="minorEastAsia"/>
                <w:sz w:val="28"/>
                <w:szCs w:val="28"/>
              </w:rPr>
            </w:pPr>
          </w:p>
        </w:tc>
        <w:tc>
          <w:tcPr>
            <w:tcW w:w="1487" w:type="dxa"/>
            <w:vAlign w:val="center"/>
          </w:tcPr>
          <w:p w14:paraId="6816B045">
            <w:pPr>
              <w:spacing w:line="560" w:lineRule="exact"/>
              <w:rPr>
                <w:rFonts w:ascii="Times New Roman" w:eastAsiaTheme="minorEastAsia" w:cstheme="minorEastAsia"/>
                <w:sz w:val="28"/>
                <w:szCs w:val="28"/>
              </w:rPr>
            </w:pPr>
          </w:p>
        </w:tc>
        <w:tc>
          <w:tcPr>
            <w:tcW w:w="1233" w:type="dxa"/>
            <w:tcBorders>
              <w:left w:val="single" w:color="auto" w:sz="4" w:space="0"/>
            </w:tcBorders>
            <w:vAlign w:val="center"/>
          </w:tcPr>
          <w:p w14:paraId="620C36DC">
            <w:pPr>
              <w:spacing w:line="560" w:lineRule="exact"/>
              <w:rPr>
                <w:rFonts w:ascii="Times New Roman" w:eastAsiaTheme="minorEastAsia" w:cstheme="minorEastAsia"/>
                <w:sz w:val="28"/>
                <w:szCs w:val="28"/>
              </w:rPr>
            </w:pPr>
          </w:p>
        </w:tc>
      </w:tr>
      <w:tr w14:paraId="53BF57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3C67952D">
            <w:pPr>
              <w:spacing w:line="560" w:lineRule="exact"/>
              <w:rPr>
                <w:rFonts w:ascii="Times New Roman" w:eastAsiaTheme="minorEastAsia" w:cstheme="minorEastAsia"/>
                <w:sz w:val="28"/>
                <w:szCs w:val="28"/>
              </w:rPr>
            </w:pPr>
          </w:p>
        </w:tc>
        <w:tc>
          <w:tcPr>
            <w:tcW w:w="1080" w:type="dxa"/>
            <w:vAlign w:val="center"/>
          </w:tcPr>
          <w:p w14:paraId="7A52BF04">
            <w:pPr>
              <w:spacing w:line="560" w:lineRule="exact"/>
              <w:rPr>
                <w:rFonts w:ascii="Times New Roman" w:eastAsiaTheme="minorEastAsia" w:cstheme="minorEastAsia"/>
                <w:sz w:val="28"/>
                <w:szCs w:val="28"/>
              </w:rPr>
            </w:pPr>
          </w:p>
        </w:tc>
        <w:tc>
          <w:tcPr>
            <w:tcW w:w="1439" w:type="dxa"/>
            <w:tcBorders>
              <w:right w:val="single" w:color="auto" w:sz="4" w:space="0"/>
            </w:tcBorders>
            <w:vAlign w:val="center"/>
          </w:tcPr>
          <w:p w14:paraId="4BD2B851">
            <w:pPr>
              <w:spacing w:line="560" w:lineRule="exact"/>
              <w:rPr>
                <w:rFonts w:ascii="Times New Roman" w:eastAsiaTheme="minorEastAsia" w:cstheme="minorEastAsia"/>
                <w:sz w:val="28"/>
                <w:szCs w:val="28"/>
              </w:rPr>
            </w:pPr>
          </w:p>
        </w:tc>
        <w:tc>
          <w:tcPr>
            <w:tcW w:w="1319" w:type="dxa"/>
            <w:tcBorders>
              <w:left w:val="single" w:color="auto" w:sz="4" w:space="0"/>
            </w:tcBorders>
            <w:vAlign w:val="center"/>
          </w:tcPr>
          <w:p w14:paraId="3379675C">
            <w:pPr>
              <w:spacing w:line="560" w:lineRule="exact"/>
              <w:rPr>
                <w:rFonts w:ascii="Times New Roman" w:eastAsiaTheme="minorEastAsia" w:cstheme="minorEastAsia"/>
                <w:sz w:val="28"/>
                <w:szCs w:val="28"/>
              </w:rPr>
            </w:pPr>
          </w:p>
        </w:tc>
        <w:tc>
          <w:tcPr>
            <w:tcW w:w="1248" w:type="dxa"/>
            <w:vAlign w:val="center"/>
          </w:tcPr>
          <w:p w14:paraId="08AE9E03">
            <w:pPr>
              <w:spacing w:line="560" w:lineRule="exact"/>
              <w:rPr>
                <w:rFonts w:ascii="Times New Roman" w:eastAsiaTheme="minorEastAsia" w:cstheme="minorEastAsia"/>
                <w:sz w:val="28"/>
                <w:szCs w:val="28"/>
              </w:rPr>
            </w:pPr>
          </w:p>
        </w:tc>
        <w:tc>
          <w:tcPr>
            <w:tcW w:w="1487" w:type="dxa"/>
            <w:vAlign w:val="center"/>
          </w:tcPr>
          <w:p w14:paraId="5B5FD060">
            <w:pPr>
              <w:spacing w:line="560" w:lineRule="exact"/>
              <w:rPr>
                <w:rFonts w:ascii="Times New Roman" w:eastAsiaTheme="minorEastAsia" w:cstheme="minorEastAsia"/>
                <w:sz w:val="28"/>
                <w:szCs w:val="28"/>
              </w:rPr>
            </w:pPr>
          </w:p>
        </w:tc>
        <w:tc>
          <w:tcPr>
            <w:tcW w:w="1233" w:type="dxa"/>
            <w:tcBorders>
              <w:left w:val="single" w:color="auto" w:sz="4" w:space="0"/>
            </w:tcBorders>
            <w:vAlign w:val="center"/>
          </w:tcPr>
          <w:p w14:paraId="6C8F8933">
            <w:pPr>
              <w:spacing w:line="560" w:lineRule="exact"/>
              <w:rPr>
                <w:rFonts w:ascii="Times New Roman" w:eastAsiaTheme="minorEastAsia" w:cstheme="minorEastAsia"/>
                <w:sz w:val="28"/>
                <w:szCs w:val="28"/>
              </w:rPr>
            </w:pPr>
          </w:p>
        </w:tc>
      </w:tr>
      <w:tr w14:paraId="2D24EA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565783B9">
            <w:pPr>
              <w:spacing w:line="560" w:lineRule="exact"/>
              <w:rPr>
                <w:rFonts w:ascii="Times New Roman" w:eastAsiaTheme="minorEastAsia" w:cstheme="minorEastAsia"/>
                <w:sz w:val="28"/>
                <w:szCs w:val="28"/>
              </w:rPr>
            </w:pPr>
          </w:p>
        </w:tc>
        <w:tc>
          <w:tcPr>
            <w:tcW w:w="1080" w:type="dxa"/>
            <w:vAlign w:val="center"/>
          </w:tcPr>
          <w:p w14:paraId="61357CD0">
            <w:pPr>
              <w:spacing w:line="560" w:lineRule="exact"/>
              <w:rPr>
                <w:rFonts w:ascii="Times New Roman" w:eastAsiaTheme="minorEastAsia" w:cstheme="minorEastAsia"/>
                <w:sz w:val="28"/>
                <w:szCs w:val="28"/>
              </w:rPr>
            </w:pPr>
          </w:p>
        </w:tc>
        <w:tc>
          <w:tcPr>
            <w:tcW w:w="1439" w:type="dxa"/>
            <w:tcBorders>
              <w:right w:val="single" w:color="auto" w:sz="4" w:space="0"/>
            </w:tcBorders>
            <w:vAlign w:val="center"/>
          </w:tcPr>
          <w:p w14:paraId="59B33414">
            <w:pPr>
              <w:spacing w:line="560" w:lineRule="exact"/>
              <w:rPr>
                <w:rFonts w:ascii="Times New Roman" w:eastAsiaTheme="minorEastAsia" w:cstheme="minorEastAsia"/>
                <w:sz w:val="28"/>
                <w:szCs w:val="28"/>
              </w:rPr>
            </w:pPr>
          </w:p>
        </w:tc>
        <w:tc>
          <w:tcPr>
            <w:tcW w:w="1319" w:type="dxa"/>
            <w:tcBorders>
              <w:left w:val="single" w:color="auto" w:sz="4" w:space="0"/>
            </w:tcBorders>
            <w:vAlign w:val="center"/>
          </w:tcPr>
          <w:p w14:paraId="78C5990A">
            <w:pPr>
              <w:spacing w:line="560" w:lineRule="exact"/>
              <w:rPr>
                <w:rFonts w:ascii="Times New Roman" w:eastAsiaTheme="minorEastAsia" w:cstheme="minorEastAsia"/>
                <w:sz w:val="28"/>
                <w:szCs w:val="28"/>
              </w:rPr>
            </w:pPr>
          </w:p>
        </w:tc>
        <w:tc>
          <w:tcPr>
            <w:tcW w:w="1248" w:type="dxa"/>
            <w:vAlign w:val="center"/>
          </w:tcPr>
          <w:p w14:paraId="4FA79532">
            <w:pPr>
              <w:spacing w:line="560" w:lineRule="exact"/>
              <w:rPr>
                <w:rFonts w:ascii="Times New Roman" w:eastAsiaTheme="minorEastAsia" w:cstheme="minorEastAsia"/>
                <w:sz w:val="28"/>
                <w:szCs w:val="28"/>
              </w:rPr>
            </w:pPr>
          </w:p>
        </w:tc>
        <w:tc>
          <w:tcPr>
            <w:tcW w:w="1487" w:type="dxa"/>
            <w:vAlign w:val="center"/>
          </w:tcPr>
          <w:p w14:paraId="587CDB3C">
            <w:pPr>
              <w:spacing w:line="560" w:lineRule="exact"/>
              <w:rPr>
                <w:rFonts w:ascii="Times New Roman" w:eastAsiaTheme="minorEastAsia" w:cstheme="minorEastAsia"/>
                <w:sz w:val="28"/>
                <w:szCs w:val="28"/>
              </w:rPr>
            </w:pPr>
          </w:p>
        </w:tc>
        <w:tc>
          <w:tcPr>
            <w:tcW w:w="1233" w:type="dxa"/>
            <w:tcBorders>
              <w:left w:val="single" w:color="auto" w:sz="4" w:space="0"/>
            </w:tcBorders>
            <w:vAlign w:val="center"/>
          </w:tcPr>
          <w:p w14:paraId="762B868F">
            <w:pPr>
              <w:spacing w:line="560" w:lineRule="exact"/>
              <w:rPr>
                <w:rFonts w:ascii="Times New Roman" w:eastAsiaTheme="minorEastAsia" w:cstheme="minorEastAsia"/>
                <w:sz w:val="28"/>
                <w:szCs w:val="28"/>
              </w:rPr>
            </w:pPr>
          </w:p>
        </w:tc>
      </w:tr>
      <w:tr w14:paraId="2EF35B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665CADC6">
            <w:pPr>
              <w:spacing w:line="560" w:lineRule="exact"/>
              <w:rPr>
                <w:rFonts w:ascii="Times New Roman" w:eastAsiaTheme="minorEastAsia" w:cstheme="minorEastAsia"/>
                <w:sz w:val="28"/>
                <w:szCs w:val="28"/>
              </w:rPr>
            </w:pPr>
          </w:p>
        </w:tc>
        <w:tc>
          <w:tcPr>
            <w:tcW w:w="1080" w:type="dxa"/>
            <w:vAlign w:val="center"/>
          </w:tcPr>
          <w:p w14:paraId="5ED762CD">
            <w:pPr>
              <w:spacing w:line="560" w:lineRule="exact"/>
              <w:rPr>
                <w:rFonts w:ascii="Times New Roman" w:eastAsiaTheme="minorEastAsia" w:cstheme="minorEastAsia"/>
                <w:sz w:val="28"/>
                <w:szCs w:val="28"/>
              </w:rPr>
            </w:pPr>
          </w:p>
        </w:tc>
        <w:tc>
          <w:tcPr>
            <w:tcW w:w="1439" w:type="dxa"/>
            <w:tcBorders>
              <w:right w:val="single" w:color="auto" w:sz="4" w:space="0"/>
            </w:tcBorders>
            <w:vAlign w:val="center"/>
          </w:tcPr>
          <w:p w14:paraId="7DA3BB90">
            <w:pPr>
              <w:spacing w:line="560" w:lineRule="exact"/>
              <w:rPr>
                <w:rFonts w:ascii="Times New Roman" w:eastAsiaTheme="minorEastAsia" w:cstheme="minorEastAsia"/>
                <w:sz w:val="28"/>
                <w:szCs w:val="28"/>
              </w:rPr>
            </w:pPr>
          </w:p>
        </w:tc>
        <w:tc>
          <w:tcPr>
            <w:tcW w:w="1319" w:type="dxa"/>
            <w:tcBorders>
              <w:left w:val="single" w:color="auto" w:sz="4" w:space="0"/>
            </w:tcBorders>
            <w:vAlign w:val="center"/>
          </w:tcPr>
          <w:p w14:paraId="3E20370B">
            <w:pPr>
              <w:spacing w:line="560" w:lineRule="exact"/>
              <w:rPr>
                <w:rFonts w:ascii="Times New Roman" w:eastAsiaTheme="minorEastAsia" w:cstheme="minorEastAsia"/>
                <w:sz w:val="28"/>
                <w:szCs w:val="28"/>
              </w:rPr>
            </w:pPr>
          </w:p>
        </w:tc>
        <w:tc>
          <w:tcPr>
            <w:tcW w:w="1248" w:type="dxa"/>
            <w:vAlign w:val="center"/>
          </w:tcPr>
          <w:p w14:paraId="6ACFD7D2">
            <w:pPr>
              <w:spacing w:line="560" w:lineRule="exact"/>
              <w:rPr>
                <w:rFonts w:ascii="Times New Roman" w:eastAsiaTheme="minorEastAsia" w:cstheme="minorEastAsia"/>
                <w:sz w:val="28"/>
                <w:szCs w:val="28"/>
              </w:rPr>
            </w:pPr>
          </w:p>
        </w:tc>
        <w:tc>
          <w:tcPr>
            <w:tcW w:w="1487" w:type="dxa"/>
            <w:vAlign w:val="center"/>
          </w:tcPr>
          <w:p w14:paraId="5F7CCC11">
            <w:pPr>
              <w:spacing w:line="560" w:lineRule="exact"/>
              <w:rPr>
                <w:rFonts w:ascii="Times New Roman" w:eastAsiaTheme="minorEastAsia" w:cstheme="minorEastAsia"/>
                <w:sz w:val="28"/>
                <w:szCs w:val="28"/>
              </w:rPr>
            </w:pPr>
          </w:p>
        </w:tc>
        <w:tc>
          <w:tcPr>
            <w:tcW w:w="1233" w:type="dxa"/>
            <w:tcBorders>
              <w:left w:val="single" w:color="auto" w:sz="4" w:space="0"/>
            </w:tcBorders>
            <w:vAlign w:val="center"/>
          </w:tcPr>
          <w:p w14:paraId="0251032F">
            <w:pPr>
              <w:spacing w:line="560" w:lineRule="exact"/>
              <w:rPr>
                <w:rFonts w:ascii="Times New Roman" w:eastAsiaTheme="minorEastAsia" w:cstheme="minorEastAsia"/>
                <w:sz w:val="28"/>
                <w:szCs w:val="28"/>
              </w:rPr>
            </w:pPr>
          </w:p>
        </w:tc>
      </w:tr>
      <w:tr w14:paraId="2B0F1C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5BCFBFEB">
            <w:pPr>
              <w:spacing w:line="560" w:lineRule="exact"/>
              <w:rPr>
                <w:rFonts w:ascii="Times New Roman" w:eastAsiaTheme="minorEastAsia" w:cstheme="minorEastAsia"/>
                <w:sz w:val="28"/>
                <w:szCs w:val="28"/>
              </w:rPr>
            </w:pPr>
          </w:p>
        </w:tc>
        <w:tc>
          <w:tcPr>
            <w:tcW w:w="1080" w:type="dxa"/>
            <w:vAlign w:val="center"/>
          </w:tcPr>
          <w:p w14:paraId="348AF351">
            <w:pPr>
              <w:spacing w:line="560" w:lineRule="exact"/>
              <w:rPr>
                <w:rFonts w:ascii="Times New Roman" w:eastAsiaTheme="minorEastAsia" w:cstheme="minorEastAsia"/>
                <w:sz w:val="28"/>
                <w:szCs w:val="28"/>
              </w:rPr>
            </w:pPr>
          </w:p>
        </w:tc>
        <w:tc>
          <w:tcPr>
            <w:tcW w:w="1439" w:type="dxa"/>
            <w:tcBorders>
              <w:right w:val="single" w:color="auto" w:sz="4" w:space="0"/>
            </w:tcBorders>
            <w:vAlign w:val="center"/>
          </w:tcPr>
          <w:p w14:paraId="55C2D49B">
            <w:pPr>
              <w:spacing w:line="560" w:lineRule="exact"/>
              <w:rPr>
                <w:rFonts w:ascii="Times New Roman" w:eastAsiaTheme="minorEastAsia" w:cstheme="minorEastAsia"/>
                <w:sz w:val="28"/>
                <w:szCs w:val="28"/>
              </w:rPr>
            </w:pPr>
          </w:p>
        </w:tc>
        <w:tc>
          <w:tcPr>
            <w:tcW w:w="1319" w:type="dxa"/>
            <w:tcBorders>
              <w:left w:val="single" w:color="auto" w:sz="4" w:space="0"/>
            </w:tcBorders>
            <w:vAlign w:val="center"/>
          </w:tcPr>
          <w:p w14:paraId="2CA176A1">
            <w:pPr>
              <w:spacing w:line="560" w:lineRule="exact"/>
              <w:rPr>
                <w:rFonts w:ascii="Times New Roman" w:eastAsiaTheme="minorEastAsia" w:cstheme="minorEastAsia"/>
                <w:sz w:val="28"/>
                <w:szCs w:val="28"/>
              </w:rPr>
            </w:pPr>
          </w:p>
        </w:tc>
        <w:tc>
          <w:tcPr>
            <w:tcW w:w="1248" w:type="dxa"/>
            <w:vAlign w:val="center"/>
          </w:tcPr>
          <w:p w14:paraId="573F0449">
            <w:pPr>
              <w:spacing w:line="560" w:lineRule="exact"/>
              <w:rPr>
                <w:rFonts w:ascii="Times New Roman" w:eastAsiaTheme="minorEastAsia" w:cstheme="minorEastAsia"/>
                <w:sz w:val="28"/>
                <w:szCs w:val="28"/>
              </w:rPr>
            </w:pPr>
          </w:p>
        </w:tc>
        <w:tc>
          <w:tcPr>
            <w:tcW w:w="1487" w:type="dxa"/>
            <w:vAlign w:val="center"/>
          </w:tcPr>
          <w:p w14:paraId="4754FAB6">
            <w:pPr>
              <w:spacing w:line="560" w:lineRule="exact"/>
              <w:rPr>
                <w:rFonts w:ascii="Times New Roman" w:eastAsiaTheme="minorEastAsia" w:cstheme="minorEastAsia"/>
                <w:sz w:val="28"/>
                <w:szCs w:val="28"/>
              </w:rPr>
            </w:pPr>
          </w:p>
        </w:tc>
        <w:tc>
          <w:tcPr>
            <w:tcW w:w="1233" w:type="dxa"/>
            <w:tcBorders>
              <w:left w:val="single" w:color="auto" w:sz="4" w:space="0"/>
            </w:tcBorders>
            <w:vAlign w:val="center"/>
          </w:tcPr>
          <w:p w14:paraId="18E4E6A1">
            <w:pPr>
              <w:spacing w:line="560" w:lineRule="exact"/>
              <w:rPr>
                <w:rFonts w:ascii="Times New Roman" w:eastAsiaTheme="minorEastAsia" w:cstheme="minorEastAsia"/>
                <w:sz w:val="28"/>
                <w:szCs w:val="28"/>
              </w:rPr>
            </w:pPr>
          </w:p>
        </w:tc>
      </w:tr>
      <w:tr w14:paraId="0CE4D5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1A748ADC">
            <w:pPr>
              <w:spacing w:line="560" w:lineRule="exact"/>
              <w:rPr>
                <w:rFonts w:ascii="Times New Roman" w:eastAsiaTheme="minorEastAsia" w:cstheme="minorEastAsia"/>
                <w:sz w:val="28"/>
                <w:szCs w:val="28"/>
              </w:rPr>
            </w:pPr>
          </w:p>
        </w:tc>
        <w:tc>
          <w:tcPr>
            <w:tcW w:w="1080" w:type="dxa"/>
            <w:vAlign w:val="center"/>
          </w:tcPr>
          <w:p w14:paraId="30560DD4">
            <w:pPr>
              <w:spacing w:line="560" w:lineRule="exact"/>
              <w:rPr>
                <w:rFonts w:ascii="Times New Roman" w:eastAsiaTheme="minorEastAsia" w:cstheme="minorEastAsia"/>
                <w:sz w:val="28"/>
                <w:szCs w:val="28"/>
              </w:rPr>
            </w:pPr>
          </w:p>
        </w:tc>
        <w:tc>
          <w:tcPr>
            <w:tcW w:w="1439" w:type="dxa"/>
            <w:tcBorders>
              <w:right w:val="single" w:color="auto" w:sz="4" w:space="0"/>
            </w:tcBorders>
            <w:vAlign w:val="center"/>
          </w:tcPr>
          <w:p w14:paraId="7B27F33E">
            <w:pPr>
              <w:spacing w:line="560" w:lineRule="exact"/>
              <w:rPr>
                <w:rFonts w:ascii="Times New Roman" w:eastAsiaTheme="minorEastAsia" w:cstheme="minorEastAsia"/>
                <w:sz w:val="28"/>
                <w:szCs w:val="28"/>
              </w:rPr>
            </w:pPr>
          </w:p>
        </w:tc>
        <w:tc>
          <w:tcPr>
            <w:tcW w:w="1319" w:type="dxa"/>
            <w:tcBorders>
              <w:left w:val="single" w:color="auto" w:sz="4" w:space="0"/>
            </w:tcBorders>
            <w:vAlign w:val="center"/>
          </w:tcPr>
          <w:p w14:paraId="35D71BDE">
            <w:pPr>
              <w:spacing w:line="560" w:lineRule="exact"/>
              <w:rPr>
                <w:rFonts w:ascii="Times New Roman" w:eastAsiaTheme="minorEastAsia" w:cstheme="minorEastAsia"/>
                <w:sz w:val="28"/>
                <w:szCs w:val="28"/>
              </w:rPr>
            </w:pPr>
          </w:p>
        </w:tc>
        <w:tc>
          <w:tcPr>
            <w:tcW w:w="1248" w:type="dxa"/>
            <w:vAlign w:val="center"/>
          </w:tcPr>
          <w:p w14:paraId="7237142A">
            <w:pPr>
              <w:spacing w:line="560" w:lineRule="exact"/>
              <w:rPr>
                <w:rFonts w:ascii="Times New Roman" w:eastAsiaTheme="minorEastAsia" w:cstheme="minorEastAsia"/>
                <w:sz w:val="28"/>
                <w:szCs w:val="28"/>
              </w:rPr>
            </w:pPr>
          </w:p>
        </w:tc>
        <w:tc>
          <w:tcPr>
            <w:tcW w:w="1487" w:type="dxa"/>
            <w:vAlign w:val="center"/>
          </w:tcPr>
          <w:p w14:paraId="40FD3B61">
            <w:pPr>
              <w:spacing w:line="560" w:lineRule="exact"/>
              <w:rPr>
                <w:rFonts w:ascii="Times New Roman" w:eastAsiaTheme="minorEastAsia" w:cstheme="minorEastAsia"/>
                <w:sz w:val="28"/>
                <w:szCs w:val="28"/>
              </w:rPr>
            </w:pPr>
          </w:p>
        </w:tc>
        <w:tc>
          <w:tcPr>
            <w:tcW w:w="1233" w:type="dxa"/>
            <w:tcBorders>
              <w:left w:val="single" w:color="auto" w:sz="4" w:space="0"/>
            </w:tcBorders>
            <w:vAlign w:val="center"/>
          </w:tcPr>
          <w:p w14:paraId="44328738">
            <w:pPr>
              <w:spacing w:line="560" w:lineRule="exact"/>
              <w:rPr>
                <w:rFonts w:ascii="Times New Roman" w:eastAsiaTheme="minorEastAsia" w:cstheme="minorEastAsia"/>
                <w:sz w:val="28"/>
                <w:szCs w:val="28"/>
              </w:rPr>
            </w:pPr>
          </w:p>
        </w:tc>
      </w:tr>
      <w:tr w14:paraId="6399B5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52A7CC92">
            <w:pPr>
              <w:spacing w:line="560" w:lineRule="exact"/>
              <w:rPr>
                <w:rFonts w:ascii="Times New Roman" w:eastAsiaTheme="minorEastAsia" w:cstheme="minorEastAsia"/>
                <w:sz w:val="28"/>
                <w:szCs w:val="28"/>
              </w:rPr>
            </w:pPr>
          </w:p>
        </w:tc>
        <w:tc>
          <w:tcPr>
            <w:tcW w:w="1080" w:type="dxa"/>
            <w:vAlign w:val="center"/>
          </w:tcPr>
          <w:p w14:paraId="6321D0BB">
            <w:pPr>
              <w:spacing w:line="560" w:lineRule="exact"/>
              <w:rPr>
                <w:rFonts w:ascii="Times New Roman" w:eastAsiaTheme="minorEastAsia" w:cstheme="minorEastAsia"/>
                <w:sz w:val="28"/>
                <w:szCs w:val="28"/>
              </w:rPr>
            </w:pPr>
          </w:p>
        </w:tc>
        <w:tc>
          <w:tcPr>
            <w:tcW w:w="1439" w:type="dxa"/>
            <w:tcBorders>
              <w:right w:val="single" w:color="auto" w:sz="4" w:space="0"/>
            </w:tcBorders>
            <w:vAlign w:val="center"/>
          </w:tcPr>
          <w:p w14:paraId="663BCC56">
            <w:pPr>
              <w:spacing w:line="560" w:lineRule="exact"/>
              <w:rPr>
                <w:rFonts w:ascii="Times New Roman" w:eastAsiaTheme="minorEastAsia" w:cstheme="minorEastAsia"/>
                <w:sz w:val="28"/>
                <w:szCs w:val="28"/>
              </w:rPr>
            </w:pPr>
          </w:p>
        </w:tc>
        <w:tc>
          <w:tcPr>
            <w:tcW w:w="1319" w:type="dxa"/>
            <w:tcBorders>
              <w:left w:val="single" w:color="auto" w:sz="4" w:space="0"/>
            </w:tcBorders>
            <w:vAlign w:val="center"/>
          </w:tcPr>
          <w:p w14:paraId="503CFA5A">
            <w:pPr>
              <w:spacing w:line="560" w:lineRule="exact"/>
              <w:rPr>
                <w:rFonts w:ascii="Times New Roman" w:eastAsiaTheme="minorEastAsia" w:cstheme="minorEastAsia"/>
                <w:sz w:val="28"/>
                <w:szCs w:val="28"/>
              </w:rPr>
            </w:pPr>
          </w:p>
        </w:tc>
        <w:tc>
          <w:tcPr>
            <w:tcW w:w="1248" w:type="dxa"/>
            <w:vAlign w:val="center"/>
          </w:tcPr>
          <w:p w14:paraId="23F20A58">
            <w:pPr>
              <w:spacing w:line="560" w:lineRule="exact"/>
              <w:rPr>
                <w:rFonts w:ascii="Times New Roman" w:eastAsiaTheme="minorEastAsia" w:cstheme="minorEastAsia"/>
                <w:sz w:val="28"/>
                <w:szCs w:val="28"/>
              </w:rPr>
            </w:pPr>
          </w:p>
        </w:tc>
        <w:tc>
          <w:tcPr>
            <w:tcW w:w="1487" w:type="dxa"/>
            <w:vAlign w:val="center"/>
          </w:tcPr>
          <w:p w14:paraId="710CA57F">
            <w:pPr>
              <w:spacing w:line="560" w:lineRule="exact"/>
              <w:rPr>
                <w:rFonts w:ascii="Times New Roman" w:eastAsiaTheme="minorEastAsia" w:cstheme="minorEastAsia"/>
                <w:sz w:val="28"/>
                <w:szCs w:val="28"/>
              </w:rPr>
            </w:pPr>
          </w:p>
        </w:tc>
        <w:tc>
          <w:tcPr>
            <w:tcW w:w="1233" w:type="dxa"/>
            <w:tcBorders>
              <w:left w:val="single" w:color="auto" w:sz="4" w:space="0"/>
            </w:tcBorders>
            <w:vAlign w:val="center"/>
          </w:tcPr>
          <w:p w14:paraId="2C501B9D">
            <w:pPr>
              <w:spacing w:line="560" w:lineRule="exact"/>
              <w:rPr>
                <w:rFonts w:ascii="Times New Roman" w:eastAsiaTheme="minorEastAsia" w:cstheme="minorEastAsia"/>
                <w:sz w:val="28"/>
                <w:szCs w:val="28"/>
              </w:rPr>
            </w:pPr>
          </w:p>
        </w:tc>
      </w:tr>
      <w:tr w14:paraId="5CFFFA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2A878C54">
            <w:pPr>
              <w:spacing w:line="560" w:lineRule="exact"/>
              <w:rPr>
                <w:rFonts w:ascii="Times New Roman" w:eastAsiaTheme="minorEastAsia" w:cstheme="minorEastAsia"/>
                <w:sz w:val="28"/>
                <w:szCs w:val="28"/>
              </w:rPr>
            </w:pPr>
          </w:p>
        </w:tc>
        <w:tc>
          <w:tcPr>
            <w:tcW w:w="1080" w:type="dxa"/>
            <w:vAlign w:val="center"/>
          </w:tcPr>
          <w:p w14:paraId="57146CBE">
            <w:pPr>
              <w:spacing w:line="560" w:lineRule="exact"/>
              <w:rPr>
                <w:rFonts w:ascii="Times New Roman" w:eastAsiaTheme="minorEastAsia" w:cstheme="minorEastAsia"/>
                <w:sz w:val="28"/>
                <w:szCs w:val="28"/>
              </w:rPr>
            </w:pPr>
          </w:p>
        </w:tc>
        <w:tc>
          <w:tcPr>
            <w:tcW w:w="1439" w:type="dxa"/>
            <w:tcBorders>
              <w:right w:val="single" w:color="auto" w:sz="4" w:space="0"/>
            </w:tcBorders>
            <w:vAlign w:val="center"/>
          </w:tcPr>
          <w:p w14:paraId="69DF86CB">
            <w:pPr>
              <w:spacing w:line="560" w:lineRule="exact"/>
              <w:rPr>
                <w:rFonts w:ascii="Times New Roman" w:eastAsiaTheme="minorEastAsia" w:cstheme="minorEastAsia"/>
                <w:sz w:val="28"/>
                <w:szCs w:val="28"/>
              </w:rPr>
            </w:pPr>
          </w:p>
        </w:tc>
        <w:tc>
          <w:tcPr>
            <w:tcW w:w="1319" w:type="dxa"/>
            <w:tcBorders>
              <w:left w:val="single" w:color="auto" w:sz="4" w:space="0"/>
            </w:tcBorders>
            <w:vAlign w:val="center"/>
          </w:tcPr>
          <w:p w14:paraId="7F3B9B08">
            <w:pPr>
              <w:spacing w:line="560" w:lineRule="exact"/>
              <w:rPr>
                <w:rFonts w:ascii="Times New Roman" w:eastAsiaTheme="minorEastAsia" w:cstheme="minorEastAsia"/>
                <w:sz w:val="28"/>
                <w:szCs w:val="28"/>
              </w:rPr>
            </w:pPr>
          </w:p>
        </w:tc>
        <w:tc>
          <w:tcPr>
            <w:tcW w:w="1248" w:type="dxa"/>
            <w:vAlign w:val="center"/>
          </w:tcPr>
          <w:p w14:paraId="0CC39C2E">
            <w:pPr>
              <w:spacing w:line="560" w:lineRule="exact"/>
              <w:rPr>
                <w:rFonts w:ascii="Times New Roman" w:eastAsiaTheme="minorEastAsia" w:cstheme="minorEastAsia"/>
                <w:sz w:val="28"/>
                <w:szCs w:val="28"/>
              </w:rPr>
            </w:pPr>
          </w:p>
        </w:tc>
        <w:tc>
          <w:tcPr>
            <w:tcW w:w="1487" w:type="dxa"/>
            <w:vAlign w:val="center"/>
          </w:tcPr>
          <w:p w14:paraId="6AED0911">
            <w:pPr>
              <w:spacing w:line="560" w:lineRule="exact"/>
              <w:rPr>
                <w:rFonts w:ascii="Times New Roman" w:eastAsiaTheme="minorEastAsia" w:cstheme="minorEastAsia"/>
                <w:sz w:val="28"/>
                <w:szCs w:val="28"/>
              </w:rPr>
            </w:pPr>
          </w:p>
        </w:tc>
        <w:tc>
          <w:tcPr>
            <w:tcW w:w="1233" w:type="dxa"/>
            <w:tcBorders>
              <w:left w:val="single" w:color="auto" w:sz="4" w:space="0"/>
            </w:tcBorders>
            <w:vAlign w:val="center"/>
          </w:tcPr>
          <w:p w14:paraId="50FED159">
            <w:pPr>
              <w:spacing w:line="560" w:lineRule="exact"/>
              <w:rPr>
                <w:rFonts w:ascii="Times New Roman" w:eastAsiaTheme="minorEastAsia" w:cstheme="minorEastAsia"/>
                <w:sz w:val="28"/>
                <w:szCs w:val="28"/>
              </w:rPr>
            </w:pPr>
          </w:p>
        </w:tc>
      </w:tr>
      <w:tr w14:paraId="225F34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1FC8D66F">
            <w:pPr>
              <w:spacing w:line="560" w:lineRule="exact"/>
              <w:rPr>
                <w:rFonts w:ascii="Times New Roman" w:eastAsiaTheme="minorEastAsia" w:cstheme="minorEastAsia"/>
                <w:sz w:val="28"/>
                <w:szCs w:val="28"/>
              </w:rPr>
            </w:pPr>
          </w:p>
        </w:tc>
        <w:tc>
          <w:tcPr>
            <w:tcW w:w="1080" w:type="dxa"/>
            <w:vAlign w:val="center"/>
          </w:tcPr>
          <w:p w14:paraId="1DEC7D10">
            <w:pPr>
              <w:spacing w:line="560" w:lineRule="exact"/>
              <w:rPr>
                <w:rFonts w:ascii="Times New Roman" w:eastAsiaTheme="minorEastAsia" w:cstheme="minorEastAsia"/>
                <w:sz w:val="28"/>
                <w:szCs w:val="28"/>
              </w:rPr>
            </w:pPr>
          </w:p>
        </w:tc>
        <w:tc>
          <w:tcPr>
            <w:tcW w:w="1439" w:type="dxa"/>
            <w:tcBorders>
              <w:right w:val="single" w:color="auto" w:sz="4" w:space="0"/>
            </w:tcBorders>
            <w:vAlign w:val="center"/>
          </w:tcPr>
          <w:p w14:paraId="27967994">
            <w:pPr>
              <w:spacing w:line="560" w:lineRule="exact"/>
              <w:rPr>
                <w:rFonts w:ascii="Times New Roman" w:eastAsiaTheme="minorEastAsia" w:cstheme="minorEastAsia"/>
                <w:sz w:val="28"/>
                <w:szCs w:val="28"/>
              </w:rPr>
            </w:pPr>
          </w:p>
        </w:tc>
        <w:tc>
          <w:tcPr>
            <w:tcW w:w="1319" w:type="dxa"/>
            <w:tcBorders>
              <w:left w:val="single" w:color="auto" w:sz="4" w:space="0"/>
            </w:tcBorders>
            <w:vAlign w:val="center"/>
          </w:tcPr>
          <w:p w14:paraId="4E258D5C">
            <w:pPr>
              <w:spacing w:line="560" w:lineRule="exact"/>
              <w:rPr>
                <w:rFonts w:ascii="Times New Roman" w:eastAsiaTheme="minorEastAsia" w:cstheme="minorEastAsia"/>
                <w:sz w:val="28"/>
                <w:szCs w:val="28"/>
              </w:rPr>
            </w:pPr>
          </w:p>
        </w:tc>
        <w:tc>
          <w:tcPr>
            <w:tcW w:w="1248" w:type="dxa"/>
            <w:vAlign w:val="center"/>
          </w:tcPr>
          <w:p w14:paraId="42FB7A20">
            <w:pPr>
              <w:spacing w:line="560" w:lineRule="exact"/>
              <w:rPr>
                <w:rFonts w:ascii="Times New Roman" w:eastAsiaTheme="minorEastAsia" w:cstheme="minorEastAsia"/>
                <w:sz w:val="28"/>
                <w:szCs w:val="28"/>
              </w:rPr>
            </w:pPr>
          </w:p>
        </w:tc>
        <w:tc>
          <w:tcPr>
            <w:tcW w:w="1487" w:type="dxa"/>
            <w:vAlign w:val="center"/>
          </w:tcPr>
          <w:p w14:paraId="692B55E5">
            <w:pPr>
              <w:spacing w:line="560" w:lineRule="exact"/>
              <w:rPr>
                <w:rFonts w:ascii="Times New Roman" w:eastAsiaTheme="minorEastAsia" w:cstheme="minorEastAsia"/>
                <w:sz w:val="28"/>
                <w:szCs w:val="28"/>
              </w:rPr>
            </w:pPr>
          </w:p>
        </w:tc>
        <w:tc>
          <w:tcPr>
            <w:tcW w:w="1233" w:type="dxa"/>
            <w:tcBorders>
              <w:left w:val="single" w:color="auto" w:sz="4" w:space="0"/>
            </w:tcBorders>
            <w:vAlign w:val="center"/>
          </w:tcPr>
          <w:p w14:paraId="578F4B10">
            <w:pPr>
              <w:spacing w:line="560" w:lineRule="exact"/>
              <w:rPr>
                <w:rFonts w:ascii="Times New Roman" w:eastAsiaTheme="minorEastAsia" w:cstheme="minorEastAsia"/>
                <w:sz w:val="28"/>
                <w:szCs w:val="28"/>
              </w:rPr>
            </w:pPr>
          </w:p>
        </w:tc>
      </w:tr>
      <w:tr w14:paraId="1A718B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2360E202">
            <w:pPr>
              <w:spacing w:line="560" w:lineRule="exact"/>
              <w:rPr>
                <w:rFonts w:ascii="Times New Roman" w:eastAsiaTheme="minorEastAsia" w:cstheme="minorEastAsia"/>
                <w:sz w:val="28"/>
                <w:szCs w:val="28"/>
              </w:rPr>
            </w:pPr>
          </w:p>
        </w:tc>
        <w:tc>
          <w:tcPr>
            <w:tcW w:w="1080" w:type="dxa"/>
            <w:vAlign w:val="center"/>
          </w:tcPr>
          <w:p w14:paraId="6D9EA6A3">
            <w:pPr>
              <w:spacing w:line="560" w:lineRule="exact"/>
              <w:rPr>
                <w:rFonts w:ascii="Times New Roman" w:eastAsiaTheme="minorEastAsia" w:cstheme="minorEastAsia"/>
                <w:sz w:val="28"/>
                <w:szCs w:val="28"/>
              </w:rPr>
            </w:pPr>
          </w:p>
        </w:tc>
        <w:tc>
          <w:tcPr>
            <w:tcW w:w="1439" w:type="dxa"/>
            <w:tcBorders>
              <w:right w:val="single" w:color="auto" w:sz="4" w:space="0"/>
            </w:tcBorders>
            <w:vAlign w:val="center"/>
          </w:tcPr>
          <w:p w14:paraId="3DD6A650">
            <w:pPr>
              <w:spacing w:line="560" w:lineRule="exact"/>
              <w:rPr>
                <w:rFonts w:ascii="Times New Roman" w:eastAsiaTheme="minorEastAsia" w:cstheme="minorEastAsia"/>
                <w:sz w:val="28"/>
                <w:szCs w:val="28"/>
              </w:rPr>
            </w:pPr>
          </w:p>
        </w:tc>
        <w:tc>
          <w:tcPr>
            <w:tcW w:w="1319" w:type="dxa"/>
            <w:tcBorders>
              <w:left w:val="single" w:color="auto" w:sz="4" w:space="0"/>
            </w:tcBorders>
            <w:vAlign w:val="center"/>
          </w:tcPr>
          <w:p w14:paraId="3D914E38">
            <w:pPr>
              <w:spacing w:line="560" w:lineRule="exact"/>
              <w:rPr>
                <w:rFonts w:ascii="Times New Roman" w:eastAsiaTheme="minorEastAsia" w:cstheme="minorEastAsia"/>
                <w:sz w:val="28"/>
                <w:szCs w:val="28"/>
              </w:rPr>
            </w:pPr>
          </w:p>
        </w:tc>
        <w:tc>
          <w:tcPr>
            <w:tcW w:w="1248" w:type="dxa"/>
            <w:vAlign w:val="center"/>
          </w:tcPr>
          <w:p w14:paraId="591FE2DE">
            <w:pPr>
              <w:spacing w:line="560" w:lineRule="exact"/>
              <w:rPr>
                <w:rFonts w:ascii="Times New Roman" w:eastAsiaTheme="minorEastAsia" w:cstheme="minorEastAsia"/>
                <w:sz w:val="28"/>
                <w:szCs w:val="28"/>
              </w:rPr>
            </w:pPr>
          </w:p>
        </w:tc>
        <w:tc>
          <w:tcPr>
            <w:tcW w:w="1487" w:type="dxa"/>
            <w:vAlign w:val="center"/>
          </w:tcPr>
          <w:p w14:paraId="25DD9DFE">
            <w:pPr>
              <w:spacing w:line="560" w:lineRule="exact"/>
              <w:rPr>
                <w:rFonts w:ascii="Times New Roman" w:eastAsiaTheme="minorEastAsia" w:cstheme="minorEastAsia"/>
                <w:sz w:val="28"/>
                <w:szCs w:val="28"/>
              </w:rPr>
            </w:pPr>
          </w:p>
        </w:tc>
        <w:tc>
          <w:tcPr>
            <w:tcW w:w="1233" w:type="dxa"/>
            <w:tcBorders>
              <w:left w:val="single" w:color="auto" w:sz="4" w:space="0"/>
            </w:tcBorders>
            <w:vAlign w:val="center"/>
          </w:tcPr>
          <w:p w14:paraId="1CEE6479">
            <w:pPr>
              <w:spacing w:line="560" w:lineRule="exact"/>
              <w:rPr>
                <w:rFonts w:ascii="Times New Roman" w:eastAsiaTheme="minorEastAsia" w:cstheme="minorEastAsia"/>
                <w:sz w:val="28"/>
                <w:szCs w:val="28"/>
              </w:rPr>
            </w:pPr>
          </w:p>
        </w:tc>
      </w:tr>
      <w:tr w14:paraId="7644FA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55666B3D">
            <w:pPr>
              <w:spacing w:line="560" w:lineRule="exact"/>
              <w:rPr>
                <w:rFonts w:ascii="Times New Roman" w:eastAsiaTheme="minorEastAsia" w:cstheme="minorEastAsia"/>
                <w:sz w:val="28"/>
                <w:szCs w:val="28"/>
              </w:rPr>
            </w:pPr>
          </w:p>
        </w:tc>
        <w:tc>
          <w:tcPr>
            <w:tcW w:w="1080" w:type="dxa"/>
            <w:vAlign w:val="center"/>
          </w:tcPr>
          <w:p w14:paraId="5DD3D98D">
            <w:pPr>
              <w:spacing w:line="560" w:lineRule="exact"/>
              <w:rPr>
                <w:rFonts w:ascii="Times New Roman" w:eastAsiaTheme="minorEastAsia" w:cstheme="minorEastAsia"/>
                <w:sz w:val="28"/>
                <w:szCs w:val="28"/>
              </w:rPr>
            </w:pPr>
          </w:p>
        </w:tc>
        <w:tc>
          <w:tcPr>
            <w:tcW w:w="1439" w:type="dxa"/>
            <w:tcBorders>
              <w:right w:val="single" w:color="auto" w:sz="4" w:space="0"/>
            </w:tcBorders>
            <w:vAlign w:val="center"/>
          </w:tcPr>
          <w:p w14:paraId="6B450389">
            <w:pPr>
              <w:spacing w:line="560" w:lineRule="exact"/>
              <w:rPr>
                <w:rFonts w:ascii="Times New Roman" w:eastAsiaTheme="minorEastAsia" w:cstheme="minorEastAsia"/>
                <w:sz w:val="28"/>
                <w:szCs w:val="28"/>
              </w:rPr>
            </w:pPr>
          </w:p>
        </w:tc>
        <w:tc>
          <w:tcPr>
            <w:tcW w:w="1319" w:type="dxa"/>
            <w:tcBorders>
              <w:left w:val="single" w:color="auto" w:sz="4" w:space="0"/>
            </w:tcBorders>
            <w:vAlign w:val="center"/>
          </w:tcPr>
          <w:p w14:paraId="750635D3">
            <w:pPr>
              <w:spacing w:line="560" w:lineRule="exact"/>
              <w:rPr>
                <w:rFonts w:ascii="Times New Roman" w:eastAsiaTheme="minorEastAsia" w:cstheme="minorEastAsia"/>
                <w:sz w:val="28"/>
                <w:szCs w:val="28"/>
              </w:rPr>
            </w:pPr>
          </w:p>
        </w:tc>
        <w:tc>
          <w:tcPr>
            <w:tcW w:w="1248" w:type="dxa"/>
            <w:vAlign w:val="center"/>
          </w:tcPr>
          <w:p w14:paraId="690F4F98">
            <w:pPr>
              <w:spacing w:line="560" w:lineRule="exact"/>
              <w:rPr>
                <w:rFonts w:ascii="Times New Roman" w:eastAsiaTheme="minorEastAsia" w:cstheme="minorEastAsia"/>
                <w:sz w:val="28"/>
                <w:szCs w:val="28"/>
              </w:rPr>
            </w:pPr>
          </w:p>
        </w:tc>
        <w:tc>
          <w:tcPr>
            <w:tcW w:w="1487" w:type="dxa"/>
            <w:vAlign w:val="center"/>
          </w:tcPr>
          <w:p w14:paraId="2C44F614">
            <w:pPr>
              <w:spacing w:line="560" w:lineRule="exact"/>
              <w:rPr>
                <w:rFonts w:ascii="Times New Roman" w:eastAsiaTheme="minorEastAsia" w:cstheme="minorEastAsia"/>
                <w:sz w:val="28"/>
                <w:szCs w:val="28"/>
              </w:rPr>
            </w:pPr>
          </w:p>
        </w:tc>
        <w:tc>
          <w:tcPr>
            <w:tcW w:w="1233" w:type="dxa"/>
            <w:tcBorders>
              <w:left w:val="single" w:color="auto" w:sz="4" w:space="0"/>
            </w:tcBorders>
            <w:vAlign w:val="center"/>
          </w:tcPr>
          <w:p w14:paraId="0735240F">
            <w:pPr>
              <w:spacing w:line="560" w:lineRule="exact"/>
              <w:rPr>
                <w:rFonts w:ascii="Times New Roman" w:eastAsiaTheme="minorEastAsia" w:cstheme="minorEastAsia"/>
                <w:sz w:val="28"/>
                <w:szCs w:val="28"/>
              </w:rPr>
            </w:pPr>
          </w:p>
        </w:tc>
      </w:tr>
      <w:tr w14:paraId="396C39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647C8EB3">
            <w:pPr>
              <w:spacing w:line="560" w:lineRule="exact"/>
              <w:rPr>
                <w:rFonts w:ascii="Times New Roman" w:eastAsiaTheme="minorEastAsia" w:cstheme="minorEastAsia"/>
                <w:sz w:val="28"/>
                <w:szCs w:val="28"/>
              </w:rPr>
            </w:pPr>
          </w:p>
        </w:tc>
        <w:tc>
          <w:tcPr>
            <w:tcW w:w="1080" w:type="dxa"/>
            <w:vAlign w:val="center"/>
          </w:tcPr>
          <w:p w14:paraId="2D12BAEA">
            <w:pPr>
              <w:spacing w:line="560" w:lineRule="exact"/>
              <w:rPr>
                <w:rFonts w:ascii="Times New Roman" w:eastAsiaTheme="minorEastAsia" w:cstheme="minorEastAsia"/>
                <w:sz w:val="28"/>
                <w:szCs w:val="28"/>
              </w:rPr>
            </w:pPr>
          </w:p>
        </w:tc>
        <w:tc>
          <w:tcPr>
            <w:tcW w:w="1439" w:type="dxa"/>
            <w:tcBorders>
              <w:right w:val="single" w:color="auto" w:sz="4" w:space="0"/>
            </w:tcBorders>
            <w:vAlign w:val="center"/>
          </w:tcPr>
          <w:p w14:paraId="5B55641C">
            <w:pPr>
              <w:spacing w:line="560" w:lineRule="exact"/>
              <w:rPr>
                <w:rFonts w:ascii="Times New Roman" w:eastAsiaTheme="minorEastAsia" w:cstheme="minorEastAsia"/>
                <w:sz w:val="28"/>
                <w:szCs w:val="28"/>
              </w:rPr>
            </w:pPr>
          </w:p>
        </w:tc>
        <w:tc>
          <w:tcPr>
            <w:tcW w:w="1319" w:type="dxa"/>
            <w:tcBorders>
              <w:left w:val="single" w:color="auto" w:sz="4" w:space="0"/>
            </w:tcBorders>
            <w:vAlign w:val="center"/>
          </w:tcPr>
          <w:p w14:paraId="1CD52297">
            <w:pPr>
              <w:spacing w:line="560" w:lineRule="exact"/>
              <w:rPr>
                <w:rFonts w:ascii="Times New Roman" w:eastAsiaTheme="minorEastAsia" w:cstheme="minorEastAsia"/>
                <w:sz w:val="28"/>
                <w:szCs w:val="28"/>
              </w:rPr>
            </w:pPr>
          </w:p>
        </w:tc>
        <w:tc>
          <w:tcPr>
            <w:tcW w:w="1248" w:type="dxa"/>
            <w:vAlign w:val="center"/>
          </w:tcPr>
          <w:p w14:paraId="382374C7">
            <w:pPr>
              <w:spacing w:line="560" w:lineRule="exact"/>
              <w:rPr>
                <w:rFonts w:ascii="Times New Roman" w:eastAsiaTheme="minorEastAsia" w:cstheme="minorEastAsia"/>
                <w:sz w:val="28"/>
                <w:szCs w:val="28"/>
              </w:rPr>
            </w:pPr>
          </w:p>
        </w:tc>
        <w:tc>
          <w:tcPr>
            <w:tcW w:w="1487" w:type="dxa"/>
            <w:vAlign w:val="center"/>
          </w:tcPr>
          <w:p w14:paraId="3CB9C0C3">
            <w:pPr>
              <w:spacing w:line="560" w:lineRule="exact"/>
              <w:rPr>
                <w:rFonts w:ascii="Times New Roman" w:eastAsiaTheme="minorEastAsia" w:cstheme="minorEastAsia"/>
                <w:sz w:val="28"/>
                <w:szCs w:val="28"/>
              </w:rPr>
            </w:pPr>
          </w:p>
        </w:tc>
        <w:tc>
          <w:tcPr>
            <w:tcW w:w="1233" w:type="dxa"/>
            <w:tcBorders>
              <w:left w:val="single" w:color="auto" w:sz="4" w:space="0"/>
            </w:tcBorders>
            <w:vAlign w:val="center"/>
          </w:tcPr>
          <w:p w14:paraId="7F6CA13E">
            <w:pPr>
              <w:spacing w:line="560" w:lineRule="exact"/>
              <w:rPr>
                <w:rFonts w:ascii="Times New Roman" w:eastAsiaTheme="minorEastAsia" w:cstheme="minorEastAsia"/>
                <w:sz w:val="28"/>
                <w:szCs w:val="28"/>
              </w:rPr>
            </w:pPr>
          </w:p>
        </w:tc>
      </w:tr>
    </w:tbl>
    <w:p w14:paraId="27F0B6CB">
      <w:pPr>
        <w:spacing w:line="560" w:lineRule="exact"/>
        <w:rPr>
          <w:rFonts w:hAnsi="宋体"/>
          <w:bCs/>
          <w:kern w:val="2"/>
          <w:sz w:val="21"/>
          <w:szCs w:val="21"/>
        </w:rPr>
      </w:pPr>
    </w:p>
    <w:p w14:paraId="3F350346">
      <w:pPr>
        <w:spacing w:line="560" w:lineRule="exact"/>
        <w:rPr>
          <w:rFonts w:hAnsi="宋体"/>
          <w:bCs/>
          <w:kern w:val="2"/>
          <w:sz w:val="21"/>
          <w:szCs w:val="21"/>
        </w:rPr>
      </w:pPr>
    </w:p>
    <w:p w14:paraId="32F6B5E3">
      <w:pPr>
        <w:rPr>
          <w:rFonts w:ascii="Times New Roman" w:eastAsiaTheme="minorEastAsia"/>
          <w:kern w:val="2"/>
          <w:sz w:val="22"/>
          <w:szCs w:val="22"/>
        </w:rPr>
      </w:pPr>
    </w:p>
    <w:p w14:paraId="1D087E13">
      <w:pPr>
        <w:rPr>
          <w:rFonts w:ascii="Times New Roman" w:eastAsiaTheme="minorEastAsia"/>
          <w:kern w:val="2"/>
          <w:sz w:val="22"/>
          <w:szCs w:val="22"/>
        </w:rPr>
      </w:pPr>
      <w:r>
        <w:rPr>
          <w:rFonts w:ascii="Times New Roman" w:eastAsiaTheme="minorEastAsia"/>
          <w:kern w:val="2"/>
          <w:sz w:val="22"/>
          <w:szCs w:val="22"/>
        </w:rPr>
        <w:t>注：比选申请人项目业绩，应附合同复印件</w:t>
      </w:r>
      <w:r>
        <w:rPr>
          <w:rFonts w:hint="eastAsia" w:ascii="Times New Roman" w:eastAsiaTheme="minorEastAsia"/>
          <w:kern w:val="2"/>
          <w:sz w:val="22"/>
          <w:szCs w:val="22"/>
        </w:rPr>
        <w:t>或其他</w:t>
      </w:r>
      <w:r>
        <w:rPr>
          <w:rFonts w:ascii="Times New Roman" w:eastAsiaTheme="minorEastAsia"/>
          <w:kern w:val="2"/>
          <w:sz w:val="22"/>
          <w:szCs w:val="22"/>
        </w:rPr>
        <w:t>有效证明材料。</w:t>
      </w:r>
    </w:p>
    <w:p w14:paraId="175471C0">
      <w:pPr>
        <w:pStyle w:val="5"/>
        <w:spacing w:line="240" w:lineRule="auto"/>
        <w:rPr>
          <w:rFonts w:eastAsia="黑体" w:cs="黑体"/>
          <w:b w:val="0"/>
          <w:szCs w:val="32"/>
        </w:rPr>
      </w:pPr>
    </w:p>
    <w:p w14:paraId="35830E3E">
      <w:pPr>
        <w:jc w:val="center"/>
      </w:pPr>
    </w:p>
    <w:p w14:paraId="450B3C55">
      <w:pPr>
        <w:pStyle w:val="5"/>
        <w:spacing w:line="240" w:lineRule="auto"/>
        <w:ind w:firstLine="2240" w:firstLineChars="700"/>
        <w:rPr>
          <w:rFonts w:eastAsia="黑体" w:cs="黑体"/>
          <w:b w:val="0"/>
          <w:szCs w:val="32"/>
        </w:rPr>
      </w:pPr>
      <w:r>
        <w:rPr>
          <w:rFonts w:hint="eastAsia" w:eastAsia="黑体" w:cs="黑体"/>
          <w:b w:val="0"/>
          <w:szCs w:val="32"/>
        </w:rPr>
        <w:t>八、拟投入本项目的人员配置清单</w:t>
      </w:r>
    </w:p>
    <w:p w14:paraId="0D3E79F4">
      <w:pPr>
        <w:spacing w:line="560" w:lineRule="exact"/>
        <w:rPr>
          <w:rFonts w:hAnsi="宋体"/>
          <w:bCs/>
          <w:kern w:val="2"/>
          <w:sz w:val="21"/>
          <w:szCs w:val="21"/>
        </w:rPr>
      </w:pPr>
    </w:p>
    <w:tbl>
      <w:tblPr>
        <w:tblStyle w:val="17"/>
        <w:tblW w:w="8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23"/>
        <w:gridCol w:w="1423"/>
        <w:gridCol w:w="1423"/>
        <w:gridCol w:w="1714"/>
        <w:gridCol w:w="1132"/>
      </w:tblGrid>
      <w:tr w14:paraId="2AA8D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421" w:type="dxa"/>
            <w:vAlign w:val="center"/>
          </w:tcPr>
          <w:p w14:paraId="73678A94">
            <w:pPr>
              <w:spacing w:line="560" w:lineRule="exact"/>
              <w:jc w:val="center"/>
              <w:rPr>
                <w:rFonts w:ascii="Times New Roman" w:eastAsia="黑体" w:cs="黑体"/>
                <w:sz w:val="24"/>
                <w:szCs w:val="24"/>
              </w:rPr>
            </w:pPr>
            <w:r>
              <w:rPr>
                <w:rFonts w:hint="eastAsia" w:ascii="Times New Roman" w:eastAsia="黑体" w:cs="黑体"/>
                <w:sz w:val="24"/>
                <w:szCs w:val="24"/>
              </w:rPr>
              <w:t>类别</w:t>
            </w:r>
          </w:p>
        </w:tc>
        <w:tc>
          <w:tcPr>
            <w:tcW w:w="1423" w:type="dxa"/>
            <w:vAlign w:val="center"/>
          </w:tcPr>
          <w:p w14:paraId="0AD9710C">
            <w:pPr>
              <w:spacing w:line="560" w:lineRule="exact"/>
              <w:jc w:val="center"/>
              <w:rPr>
                <w:rFonts w:ascii="Times New Roman" w:eastAsia="黑体" w:cs="黑体"/>
                <w:sz w:val="24"/>
                <w:szCs w:val="24"/>
              </w:rPr>
            </w:pPr>
            <w:r>
              <w:rPr>
                <w:rFonts w:hint="eastAsia" w:ascii="Times New Roman" w:eastAsia="黑体" w:cs="黑体"/>
                <w:sz w:val="24"/>
                <w:szCs w:val="24"/>
              </w:rPr>
              <w:t>职务</w:t>
            </w:r>
          </w:p>
        </w:tc>
        <w:tc>
          <w:tcPr>
            <w:tcW w:w="1423" w:type="dxa"/>
            <w:vAlign w:val="center"/>
          </w:tcPr>
          <w:p w14:paraId="29FD1351">
            <w:pPr>
              <w:spacing w:line="560" w:lineRule="exact"/>
              <w:jc w:val="center"/>
              <w:rPr>
                <w:rFonts w:ascii="Times New Roman" w:eastAsia="黑体" w:cs="黑体"/>
                <w:sz w:val="24"/>
                <w:szCs w:val="24"/>
              </w:rPr>
            </w:pPr>
            <w:r>
              <w:rPr>
                <w:rFonts w:hint="eastAsia" w:ascii="Times New Roman" w:eastAsia="黑体" w:cs="黑体"/>
                <w:sz w:val="24"/>
                <w:szCs w:val="24"/>
              </w:rPr>
              <w:t>姓名</w:t>
            </w:r>
          </w:p>
        </w:tc>
        <w:tc>
          <w:tcPr>
            <w:tcW w:w="1423" w:type="dxa"/>
            <w:vAlign w:val="center"/>
          </w:tcPr>
          <w:p w14:paraId="0497B26F">
            <w:pPr>
              <w:spacing w:line="560" w:lineRule="exact"/>
              <w:jc w:val="center"/>
              <w:rPr>
                <w:rFonts w:ascii="Times New Roman" w:eastAsia="黑体" w:cs="黑体"/>
                <w:sz w:val="24"/>
                <w:szCs w:val="24"/>
              </w:rPr>
            </w:pPr>
            <w:r>
              <w:rPr>
                <w:rFonts w:hint="eastAsia" w:ascii="Times New Roman" w:eastAsia="黑体" w:cs="黑体"/>
                <w:sz w:val="24"/>
                <w:szCs w:val="24"/>
              </w:rPr>
              <w:t>联系方式</w:t>
            </w:r>
          </w:p>
        </w:tc>
        <w:tc>
          <w:tcPr>
            <w:tcW w:w="1714" w:type="dxa"/>
            <w:vAlign w:val="center"/>
          </w:tcPr>
          <w:p w14:paraId="5ECBB60F">
            <w:pPr>
              <w:spacing w:line="560" w:lineRule="exact"/>
              <w:jc w:val="center"/>
              <w:rPr>
                <w:rFonts w:ascii="Times New Roman" w:eastAsia="黑体" w:cs="黑体"/>
                <w:sz w:val="24"/>
                <w:szCs w:val="24"/>
              </w:rPr>
            </w:pPr>
            <w:r>
              <w:rPr>
                <w:rFonts w:hint="eastAsia" w:ascii="Times New Roman" w:eastAsia="黑体" w:cs="黑体"/>
                <w:sz w:val="24"/>
                <w:szCs w:val="24"/>
              </w:rPr>
              <w:t>证书编号</w:t>
            </w:r>
          </w:p>
        </w:tc>
        <w:tc>
          <w:tcPr>
            <w:tcW w:w="1132" w:type="dxa"/>
            <w:vAlign w:val="center"/>
          </w:tcPr>
          <w:p w14:paraId="5DD3E784">
            <w:pPr>
              <w:spacing w:line="560" w:lineRule="exact"/>
              <w:jc w:val="center"/>
              <w:rPr>
                <w:rFonts w:ascii="Times New Roman" w:eastAsia="黑体" w:cs="黑体"/>
                <w:sz w:val="24"/>
                <w:szCs w:val="24"/>
              </w:rPr>
            </w:pPr>
            <w:r>
              <w:rPr>
                <w:rFonts w:hint="eastAsia" w:ascii="Times New Roman" w:eastAsia="黑体" w:cs="黑体"/>
                <w:sz w:val="24"/>
                <w:szCs w:val="24"/>
              </w:rPr>
              <w:t>备注</w:t>
            </w:r>
          </w:p>
        </w:tc>
      </w:tr>
      <w:tr w14:paraId="2E61E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421" w:type="dxa"/>
            <w:vMerge w:val="restart"/>
            <w:vAlign w:val="center"/>
          </w:tcPr>
          <w:p w14:paraId="1B734BE4">
            <w:pPr>
              <w:spacing w:line="560" w:lineRule="exact"/>
              <w:jc w:val="center"/>
              <w:rPr>
                <w:rFonts w:ascii="Times New Roman" w:eastAsia="黑体" w:cs="黑体"/>
                <w:sz w:val="24"/>
                <w:szCs w:val="24"/>
              </w:rPr>
            </w:pPr>
            <w:r>
              <w:rPr>
                <w:rFonts w:hint="eastAsia" w:ascii="Times New Roman" w:eastAsia="黑体" w:cs="黑体"/>
                <w:sz w:val="24"/>
                <w:szCs w:val="24"/>
              </w:rPr>
              <w:t>管理人员</w:t>
            </w:r>
          </w:p>
        </w:tc>
        <w:tc>
          <w:tcPr>
            <w:tcW w:w="1423" w:type="dxa"/>
          </w:tcPr>
          <w:p w14:paraId="56AF7548">
            <w:pPr>
              <w:spacing w:line="560" w:lineRule="exact"/>
              <w:rPr>
                <w:rFonts w:ascii="Times New Roman" w:eastAsiaTheme="minorEastAsia" w:cstheme="minorEastAsia"/>
                <w:sz w:val="28"/>
                <w:szCs w:val="28"/>
              </w:rPr>
            </w:pPr>
          </w:p>
        </w:tc>
        <w:tc>
          <w:tcPr>
            <w:tcW w:w="1423" w:type="dxa"/>
          </w:tcPr>
          <w:p w14:paraId="30391F1F">
            <w:pPr>
              <w:spacing w:line="560" w:lineRule="exact"/>
              <w:rPr>
                <w:rFonts w:ascii="Times New Roman" w:eastAsiaTheme="minorEastAsia" w:cstheme="minorEastAsia"/>
                <w:sz w:val="28"/>
                <w:szCs w:val="28"/>
              </w:rPr>
            </w:pPr>
          </w:p>
        </w:tc>
        <w:tc>
          <w:tcPr>
            <w:tcW w:w="1423" w:type="dxa"/>
          </w:tcPr>
          <w:p w14:paraId="62BC9D63">
            <w:pPr>
              <w:spacing w:line="560" w:lineRule="exact"/>
              <w:rPr>
                <w:rFonts w:ascii="Times New Roman" w:eastAsiaTheme="minorEastAsia" w:cstheme="minorEastAsia"/>
                <w:sz w:val="28"/>
                <w:szCs w:val="28"/>
              </w:rPr>
            </w:pPr>
          </w:p>
        </w:tc>
        <w:tc>
          <w:tcPr>
            <w:tcW w:w="1714" w:type="dxa"/>
          </w:tcPr>
          <w:p w14:paraId="5CFA9E00">
            <w:pPr>
              <w:spacing w:line="560" w:lineRule="exact"/>
              <w:rPr>
                <w:rFonts w:ascii="Times New Roman" w:eastAsiaTheme="minorEastAsia" w:cstheme="minorEastAsia"/>
                <w:sz w:val="28"/>
                <w:szCs w:val="28"/>
              </w:rPr>
            </w:pPr>
          </w:p>
        </w:tc>
        <w:tc>
          <w:tcPr>
            <w:tcW w:w="1132" w:type="dxa"/>
          </w:tcPr>
          <w:p w14:paraId="430BA290">
            <w:pPr>
              <w:spacing w:line="560" w:lineRule="exact"/>
              <w:rPr>
                <w:rFonts w:ascii="Times New Roman" w:eastAsiaTheme="minorEastAsia" w:cstheme="minorEastAsia"/>
                <w:sz w:val="28"/>
                <w:szCs w:val="28"/>
              </w:rPr>
            </w:pPr>
          </w:p>
        </w:tc>
      </w:tr>
      <w:tr w14:paraId="62651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421" w:type="dxa"/>
            <w:vMerge w:val="continue"/>
            <w:vAlign w:val="center"/>
          </w:tcPr>
          <w:p w14:paraId="26A7BEA2">
            <w:pPr>
              <w:spacing w:line="560" w:lineRule="exact"/>
              <w:jc w:val="center"/>
              <w:rPr>
                <w:rFonts w:ascii="Times New Roman" w:eastAsia="黑体" w:cs="黑体"/>
                <w:sz w:val="24"/>
                <w:szCs w:val="24"/>
              </w:rPr>
            </w:pPr>
          </w:p>
        </w:tc>
        <w:tc>
          <w:tcPr>
            <w:tcW w:w="1423" w:type="dxa"/>
          </w:tcPr>
          <w:p w14:paraId="36290F1A">
            <w:pPr>
              <w:spacing w:line="560" w:lineRule="exact"/>
              <w:rPr>
                <w:rFonts w:ascii="Times New Roman" w:eastAsiaTheme="minorEastAsia" w:cstheme="minorEastAsia"/>
                <w:sz w:val="28"/>
                <w:szCs w:val="28"/>
              </w:rPr>
            </w:pPr>
          </w:p>
        </w:tc>
        <w:tc>
          <w:tcPr>
            <w:tcW w:w="1423" w:type="dxa"/>
          </w:tcPr>
          <w:p w14:paraId="79B41C79">
            <w:pPr>
              <w:spacing w:line="560" w:lineRule="exact"/>
              <w:rPr>
                <w:rFonts w:ascii="Times New Roman" w:eastAsiaTheme="minorEastAsia" w:cstheme="minorEastAsia"/>
                <w:sz w:val="28"/>
                <w:szCs w:val="28"/>
              </w:rPr>
            </w:pPr>
          </w:p>
        </w:tc>
        <w:tc>
          <w:tcPr>
            <w:tcW w:w="1423" w:type="dxa"/>
          </w:tcPr>
          <w:p w14:paraId="4E5E79AD">
            <w:pPr>
              <w:spacing w:line="560" w:lineRule="exact"/>
              <w:rPr>
                <w:rFonts w:ascii="Times New Roman" w:eastAsiaTheme="minorEastAsia" w:cstheme="minorEastAsia"/>
                <w:sz w:val="28"/>
                <w:szCs w:val="28"/>
              </w:rPr>
            </w:pPr>
          </w:p>
        </w:tc>
        <w:tc>
          <w:tcPr>
            <w:tcW w:w="1714" w:type="dxa"/>
          </w:tcPr>
          <w:p w14:paraId="2A5AD48D">
            <w:pPr>
              <w:spacing w:line="560" w:lineRule="exact"/>
              <w:rPr>
                <w:rFonts w:ascii="Times New Roman" w:eastAsiaTheme="minorEastAsia" w:cstheme="minorEastAsia"/>
                <w:sz w:val="28"/>
                <w:szCs w:val="28"/>
              </w:rPr>
            </w:pPr>
          </w:p>
        </w:tc>
        <w:tc>
          <w:tcPr>
            <w:tcW w:w="1132" w:type="dxa"/>
          </w:tcPr>
          <w:p w14:paraId="68226BCE">
            <w:pPr>
              <w:spacing w:line="560" w:lineRule="exact"/>
              <w:rPr>
                <w:rFonts w:ascii="Times New Roman" w:eastAsiaTheme="minorEastAsia" w:cstheme="minorEastAsia"/>
                <w:sz w:val="28"/>
                <w:szCs w:val="28"/>
              </w:rPr>
            </w:pPr>
          </w:p>
        </w:tc>
      </w:tr>
      <w:tr w14:paraId="2A3E4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421" w:type="dxa"/>
            <w:vMerge w:val="continue"/>
            <w:vAlign w:val="center"/>
          </w:tcPr>
          <w:p w14:paraId="19BAB90B">
            <w:pPr>
              <w:spacing w:line="560" w:lineRule="exact"/>
              <w:jc w:val="center"/>
              <w:rPr>
                <w:rFonts w:ascii="Times New Roman" w:eastAsia="黑体" w:cs="黑体"/>
                <w:sz w:val="24"/>
                <w:szCs w:val="24"/>
              </w:rPr>
            </w:pPr>
          </w:p>
        </w:tc>
        <w:tc>
          <w:tcPr>
            <w:tcW w:w="1423" w:type="dxa"/>
          </w:tcPr>
          <w:p w14:paraId="08E9D0EF">
            <w:pPr>
              <w:spacing w:line="560" w:lineRule="exact"/>
              <w:rPr>
                <w:rFonts w:ascii="Times New Roman" w:eastAsiaTheme="minorEastAsia" w:cstheme="minorEastAsia"/>
                <w:sz w:val="28"/>
                <w:szCs w:val="28"/>
              </w:rPr>
            </w:pPr>
          </w:p>
        </w:tc>
        <w:tc>
          <w:tcPr>
            <w:tcW w:w="1423" w:type="dxa"/>
          </w:tcPr>
          <w:p w14:paraId="6FB4E1AC">
            <w:pPr>
              <w:spacing w:line="560" w:lineRule="exact"/>
              <w:rPr>
                <w:rFonts w:ascii="Times New Roman" w:eastAsiaTheme="minorEastAsia" w:cstheme="minorEastAsia"/>
                <w:sz w:val="28"/>
                <w:szCs w:val="28"/>
              </w:rPr>
            </w:pPr>
          </w:p>
        </w:tc>
        <w:tc>
          <w:tcPr>
            <w:tcW w:w="1423" w:type="dxa"/>
          </w:tcPr>
          <w:p w14:paraId="0FFBB623">
            <w:pPr>
              <w:spacing w:line="560" w:lineRule="exact"/>
              <w:rPr>
                <w:rFonts w:ascii="Times New Roman" w:eastAsiaTheme="minorEastAsia" w:cstheme="minorEastAsia"/>
                <w:sz w:val="28"/>
                <w:szCs w:val="28"/>
              </w:rPr>
            </w:pPr>
          </w:p>
        </w:tc>
        <w:tc>
          <w:tcPr>
            <w:tcW w:w="1714" w:type="dxa"/>
          </w:tcPr>
          <w:p w14:paraId="04FE755C">
            <w:pPr>
              <w:spacing w:line="560" w:lineRule="exact"/>
              <w:rPr>
                <w:rFonts w:ascii="Times New Roman" w:eastAsiaTheme="minorEastAsia" w:cstheme="minorEastAsia"/>
                <w:sz w:val="28"/>
                <w:szCs w:val="28"/>
              </w:rPr>
            </w:pPr>
          </w:p>
        </w:tc>
        <w:tc>
          <w:tcPr>
            <w:tcW w:w="1132" w:type="dxa"/>
          </w:tcPr>
          <w:p w14:paraId="1A732921">
            <w:pPr>
              <w:spacing w:line="560" w:lineRule="exact"/>
              <w:rPr>
                <w:rFonts w:ascii="Times New Roman" w:eastAsiaTheme="minorEastAsia" w:cstheme="minorEastAsia"/>
                <w:sz w:val="28"/>
                <w:szCs w:val="28"/>
              </w:rPr>
            </w:pPr>
          </w:p>
        </w:tc>
      </w:tr>
      <w:tr w14:paraId="790A0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21" w:type="dxa"/>
            <w:vMerge w:val="restart"/>
            <w:vAlign w:val="center"/>
          </w:tcPr>
          <w:p w14:paraId="6C123354">
            <w:pPr>
              <w:spacing w:line="560" w:lineRule="exact"/>
              <w:jc w:val="center"/>
              <w:rPr>
                <w:rFonts w:ascii="Times New Roman" w:eastAsia="黑体" w:cs="黑体"/>
                <w:sz w:val="24"/>
                <w:szCs w:val="24"/>
              </w:rPr>
            </w:pPr>
            <w:r>
              <w:rPr>
                <w:rFonts w:hint="eastAsia" w:ascii="Times New Roman" w:eastAsia="黑体" w:cs="黑体"/>
                <w:sz w:val="24"/>
                <w:szCs w:val="24"/>
              </w:rPr>
              <w:t>技术人员</w:t>
            </w:r>
          </w:p>
        </w:tc>
        <w:tc>
          <w:tcPr>
            <w:tcW w:w="1423" w:type="dxa"/>
          </w:tcPr>
          <w:p w14:paraId="16C87934">
            <w:pPr>
              <w:spacing w:line="560" w:lineRule="exact"/>
              <w:rPr>
                <w:rFonts w:ascii="Times New Roman" w:eastAsiaTheme="minorEastAsia" w:cstheme="minorEastAsia"/>
                <w:sz w:val="28"/>
                <w:szCs w:val="28"/>
              </w:rPr>
            </w:pPr>
          </w:p>
        </w:tc>
        <w:tc>
          <w:tcPr>
            <w:tcW w:w="1423" w:type="dxa"/>
          </w:tcPr>
          <w:p w14:paraId="6A3F6146">
            <w:pPr>
              <w:spacing w:line="560" w:lineRule="exact"/>
              <w:rPr>
                <w:rFonts w:ascii="Times New Roman" w:eastAsiaTheme="minorEastAsia" w:cstheme="minorEastAsia"/>
                <w:sz w:val="28"/>
                <w:szCs w:val="28"/>
              </w:rPr>
            </w:pPr>
          </w:p>
        </w:tc>
        <w:tc>
          <w:tcPr>
            <w:tcW w:w="1423" w:type="dxa"/>
          </w:tcPr>
          <w:p w14:paraId="616DA3B6">
            <w:pPr>
              <w:spacing w:line="560" w:lineRule="exact"/>
              <w:rPr>
                <w:rFonts w:ascii="Times New Roman" w:eastAsiaTheme="minorEastAsia" w:cstheme="minorEastAsia"/>
                <w:sz w:val="28"/>
                <w:szCs w:val="28"/>
              </w:rPr>
            </w:pPr>
          </w:p>
        </w:tc>
        <w:tc>
          <w:tcPr>
            <w:tcW w:w="1714" w:type="dxa"/>
          </w:tcPr>
          <w:p w14:paraId="383AE3D5">
            <w:pPr>
              <w:spacing w:line="560" w:lineRule="exact"/>
              <w:rPr>
                <w:rFonts w:ascii="Times New Roman" w:eastAsiaTheme="minorEastAsia" w:cstheme="minorEastAsia"/>
                <w:sz w:val="28"/>
                <w:szCs w:val="28"/>
              </w:rPr>
            </w:pPr>
          </w:p>
        </w:tc>
        <w:tc>
          <w:tcPr>
            <w:tcW w:w="1132" w:type="dxa"/>
          </w:tcPr>
          <w:p w14:paraId="46D1DD9A">
            <w:pPr>
              <w:spacing w:line="560" w:lineRule="exact"/>
              <w:rPr>
                <w:rFonts w:ascii="Times New Roman" w:eastAsiaTheme="minorEastAsia" w:cstheme="minorEastAsia"/>
                <w:sz w:val="28"/>
                <w:szCs w:val="28"/>
              </w:rPr>
            </w:pPr>
          </w:p>
        </w:tc>
      </w:tr>
      <w:tr w14:paraId="4EF6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421" w:type="dxa"/>
            <w:vMerge w:val="continue"/>
            <w:vAlign w:val="center"/>
          </w:tcPr>
          <w:p w14:paraId="3CF8CE8F">
            <w:pPr>
              <w:spacing w:line="560" w:lineRule="exact"/>
              <w:rPr>
                <w:rFonts w:ascii="Times New Roman" w:cstheme="minorEastAsia"/>
                <w:sz w:val="28"/>
                <w:szCs w:val="28"/>
              </w:rPr>
            </w:pPr>
          </w:p>
        </w:tc>
        <w:tc>
          <w:tcPr>
            <w:tcW w:w="1423" w:type="dxa"/>
          </w:tcPr>
          <w:p w14:paraId="7550068F">
            <w:pPr>
              <w:spacing w:line="560" w:lineRule="exact"/>
              <w:rPr>
                <w:rFonts w:ascii="Times New Roman" w:eastAsiaTheme="minorEastAsia" w:cstheme="minorEastAsia"/>
                <w:sz w:val="28"/>
                <w:szCs w:val="28"/>
              </w:rPr>
            </w:pPr>
          </w:p>
        </w:tc>
        <w:tc>
          <w:tcPr>
            <w:tcW w:w="1423" w:type="dxa"/>
          </w:tcPr>
          <w:p w14:paraId="498F2E9D">
            <w:pPr>
              <w:spacing w:line="560" w:lineRule="exact"/>
              <w:rPr>
                <w:rFonts w:ascii="Times New Roman" w:eastAsiaTheme="minorEastAsia" w:cstheme="minorEastAsia"/>
                <w:sz w:val="28"/>
                <w:szCs w:val="28"/>
              </w:rPr>
            </w:pPr>
          </w:p>
        </w:tc>
        <w:tc>
          <w:tcPr>
            <w:tcW w:w="1423" w:type="dxa"/>
          </w:tcPr>
          <w:p w14:paraId="03A02AAF">
            <w:pPr>
              <w:spacing w:line="560" w:lineRule="exact"/>
              <w:rPr>
                <w:rFonts w:ascii="Times New Roman" w:eastAsiaTheme="minorEastAsia" w:cstheme="minorEastAsia"/>
                <w:sz w:val="28"/>
                <w:szCs w:val="28"/>
              </w:rPr>
            </w:pPr>
          </w:p>
        </w:tc>
        <w:tc>
          <w:tcPr>
            <w:tcW w:w="1714" w:type="dxa"/>
          </w:tcPr>
          <w:p w14:paraId="3799E8CF">
            <w:pPr>
              <w:spacing w:line="560" w:lineRule="exact"/>
              <w:rPr>
                <w:rFonts w:ascii="Times New Roman" w:eastAsiaTheme="minorEastAsia" w:cstheme="minorEastAsia"/>
                <w:sz w:val="28"/>
                <w:szCs w:val="28"/>
              </w:rPr>
            </w:pPr>
          </w:p>
        </w:tc>
        <w:tc>
          <w:tcPr>
            <w:tcW w:w="1132" w:type="dxa"/>
          </w:tcPr>
          <w:p w14:paraId="49101C69">
            <w:pPr>
              <w:spacing w:line="560" w:lineRule="exact"/>
              <w:rPr>
                <w:rFonts w:ascii="Times New Roman" w:eastAsiaTheme="minorEastAsia" w:cstheme="minorEastAsia"/>
                <w:sz w:val="28"/>
                <w:szCs w:val="28"/>
              </w:rPr>
            </w:pPr>
          </w:p>
        </w:tc>
      </w:tr>
      <w:tr w14:paraId="7B02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421" w:type="dxa"/>
            <w:vMerge w:val="continue"/>
            <w:vAlign w:val="center"/>
          </w:tcPr>
          <w:p w14:paraId="586741E0">
            <w:pPr>
              <w:spacing w:line="560" w:lineRule="exact"/>
              <w:rPr>
                <w:rFonts w:ascii="Times New Roman" w:cstheme="minorEastAsia"/>
                <w:sz w:val="28"/>
                <w:szCs w:val="28"/>
              </w:rPr>
            </w:pPr>
          </w:p>
        </w:tc>
        <w:tc>
          <w:tcPr>
            <w:tcW w:w="1423" w:type="dxa"/>
          </w:tcPr>
          <w:p w14:paraId="173E5CD9">
            <w:pPr>
              <w:spacing w:line="560" w:lineRule="exact"/>
              <w:rPr>
                <w:rFonts w:ascii="Times New Roman" w:eastAsiaTheme="minorEastAsia" w:cstheme="minorEastAsia"/>
                <w:sz w:val="28"/>
                <w:szCs w:val="28"/>
              </w:rPr>
            </w:pPr>
          </w:p>
        </w:tc>
        <w:tc>
          <w:tcPr>
            <w:tcW w:w="1423" w:type="dxa"/>
          </w:tcPr>
          <w:p w14:paraId="6C51126C">
            <w:pPr>
              <w:spacing w:line="560" w:lineRule="exact"/>
              <w:rPr>
                <w:rFonts w:ascii="Times New Roman" w:eastAsiaTheme="minorEastAsia" w:cstheme="minorEastAsia"/>
                <w:sz w:val="28"/>
                <w:szCs w:val="28"/>
              </w:rPr>
            </w:pPr>
          </w:p>
        </w:tc>
        <w:tc>
          <w:tcPr>
            <w:tcW w:w="1423" w:type="dxa"/>
          </w:tcPr>
          <w:p w14:paraId="575FEDCB">
            <w:pPr>
              <w:spacing w:line="560" w:lineRule="exact"/>
              <w:rPr>
                <w:rFonts w:ascii="Times New Roman" w:eastAsiaTheme="minorEastAsia" w:cstheme="minorEastAsia"/>
                <w:sz w:val="28"/>
                <w:szCs w:val="28"/>
              </w:rPr>
            </w:pPr>
          </w:p>
        </w:tc>
        <w:tc>
          <w:tcPr>
            <w:tcW w:w="1714" w:type="dxa"/>
          </w:tcPr>
          <w:p w14:paraId="041FA4D2">
            <w:pPr>
              <w:spacing w:line="560" w:lineRule="exact"/>
              <w:rPr>
                <w:rFonts w:ascii="Times New Roman" w:eastAsiaTheme="minorEastAsia" w:cstheme="minorEastAsia"/>
                <w:sz w:val="28"/>
                <w:szCs w:val="28"/>
              </w:rPr>
            </w:pPr>
          </w:p>
        </w:tc>
        <w:tc>
          <w:tcPr>
            <w:tcW w:w="1132" w:type="dxa"/>
          </w:tcPr>
          <w:p w14:paraId="288725DE">
            <w:pPr>
              <w:spacing w:line="560" w:lineRule="exact"/>
              <w:rPr>
                <w:rFonts w:ascii="Times New Roman" w:eastAsiaTheme="minorEastAsia" w:cstheme="minorEastAsia"/>
                <w:sz w:val="28"/>
                <w:szCs w:val="28"/>
              </w:rPr>
            </w:pPr>
          </w:p>
        </w:tc>
      </w:tr>
    </w:tbl>
    <w:p w14:paraId="4FDEB8D6">
      <w:pPr>
        <w:spacing w:line="560" w:lineRule="exact"/>
        <w:rPr>
          <w:rFonts w:hAnsi="宋体"/>
          <w:bCs/>
          <w:kern w:val="2"/>
          <w:sz w:val="21"/>
          <w:szCs w:val="21"/>
        </w:rPr>
      </w:pPr>
    </w:p>
    <w:p w14:paraId="4C5A7930">
      <w:pPr>
        <w:spacing w:line="560" w:lineRule="exact"/>
        <w:rPr>
          <w:rFonts w:hAnsi="宋体"/>
          <w:bCs/>
          <w:kern w:val="2"/>
          <w:sz w:val="21"/>
          <w:szCs w:val="21"/>
        </w:rPr>
      </w:pPr>
    </w:p>
    <w:p w14:paraId="47138F71">
      <w:pPr>
        <w:spacing w:line="560" w:lineRule="exact"/>
        <w:rPr>
          <w:rFonts w:hAnsi="宋体"/>
          <w:bCs/>
          <w:kern w:val="2"/>
          <w:sz w:val="21"/>
          <w:szCs w:val="21"/>
        </w:rPr>
      </w:pPr>
    </w:p>
    <w:p w14:paraId="6856DDFA">
      <w:pPr>
        <w:spacing w:line="560" w:lineRule="exact"/>
        <w:rPr>
          <w:rFonts w:hAnsi="宋体"/>
          <w:bCs/>
          <w:kern w:val="2"/>
          <w:sz w:val="21"/>
          <w:szCs w:val="21"/>
        </w:rPr>
      </w:pPr>
    </w:p>
    <w:p w14:paraId="777D4AA6">
      <w:pPr>
        <w:spacing w:line="560" w:lineRule="exact"/>
        <w:rPr>
          <w:rFonts w:hAnsi="宋体"/>
          <w:bCs/>
          <w:kern w:val="2"/>
          <w:sz w:val="21"/>
          <w:szCs w:val="21"/>
        </w:rPr>
      </w:pPr>
    </w:p>
    <w:p w14:paraId="4AAA0C52">
      <w:pPr>
        <w:spacing w:line="560" w:lineRule="exact"/>
        <w:rPr>
          <w:rFonts w:hAnsi="宋体"/>
          <w:bCs/>
          <w:kern w:val="2"/>
          <w:sz w:val="21"/>
          <w:szCs w:val="21"/>
        </w:rPr>
      </w:pPr>
    </w:p>
    <w:p w14:paraId="7B29E3D3">
      <w:pPr>
        <w:spacing w:line="560" w:lineRule="exact"/>
        <w:rPr>
          <w:rFonts w:hAnsi="宋体"/>
          <w:bCs/>
          <w:kern w:val="2"/>
          <w:sz w:val="21"/>
          <w:szCs w:val="21"/>
        </w:rPr>
      </w:pPr>
    </w:p>
    <w:p w14:paraId="7E589790">
      <w:pPr>
        <w:spacing w:line="560" w:lineRule="exact"/>
        <w:rPr>
          <w:rFonts w:hAnsi="宋体"/>
          <w:bCs/>
          <w:kern w:val="2"/>
          <w:sz w:val="21"/>
          <w:szCs w:val="21"/>
        </w:rPr>
      </w:pPr>
    </w:p>
    <w:p w14:paraId="0CF32D45">
      <w:pPr>
        <w:spacing w:line="560" w:lineRule="exact"/>
        <w:rPr>
          <w:rFonts w:hAnsi="宋体"/>
          <w:bCs/>
          <w:kern w:val="2"/>
          <w:sz w:val="21"/>
          <w:szCs w:val="21"/>
        </w:rPr>
      </w:pPr>
    </w:p>
    <w:p w14:paraId="745D822B">
      <w:pPr>
        <w:spacing w:line="560" w:lineRule="exact"/>
        <w:rPr>
          <w:rFonts w:hAnsi="宋体"/>
          <w:bCs/>
          <w:kern w:val="2"/>
          <w:sz w:val="21"/>
          <w:szCs w:val="21"/>
        </w:rPr>
      </w:pPr>
    </w:p>
    <w:p w14:paraId="0C247EE4">
      <w:pPr>
        <w:pStyle w:val="16"/>
        <w:ind w:firstLine="0" w:firstLineChars="0"/>
        <w:rPr>
          <w:rFonts w:ascii="宋体" w:hAnsi="宋体"/>
          <w:bCs/>
          <w:kern w:val="2"/>
          <w:sz w:val="21"/>
          <w:szCs w:val="21"/>
        </w:rPr>
      </w:pPr>
    </w:p>
    <w:p w14:paraId="57F88FA7">
      <w:pPr>
        <w:ind w:firstLine="440" w:firstLineChars="200"/>
        <w:rPr>
          <w:rFonts w:hAnsi="宋体"/>
          <w:bCs/>
          <w:kern w:val="2"/>
          <w:sz w:val="21"/>
          <w:szCs w:val="21"/>
        </w:rPr>
      </w:pPr>
      <w:r>
        <w:rPr>
          <w:rFonts w:ascii="Times New Roman" w:eastAsiaTheme="minorEastAsia"/>
          <w:kern w:val="2"/>
          <w:sz w:val="22"/>
          <w:szCs w:val="22"/>
        </w:rPr>
        <w:t>注：所有人员均应附身份证复印件；项目负责人及主要人员还应附项目业绩证明资料</w:t>
      </w:r>
      <w:r>
        <w:rPr>
          <w:rFonts w:ascii="Times New Roman" w:eastAsiaTheme="minorEastAsia"/>
          <w:kern w:val="2"/>
          <w:sz w:val="22"/>
          <w:szCs w:val="22"/>
          <w:lang w:eastAsia="zh-Hans"/>
        </w:rPr>
        <w:t>（或承诺函）</w:t>
      </w:r>
      <w:r>
        <w:rPr>
          <w:rFonts w:ascii="Times New Roman" w:eastAsiaTheme="minorEastAsia"/>
          <w:kern w:val="2"/>
          <w:sz w:val="22"/>
          <w:szCs w:val="22"/>
        </w:rPr>
        <w:t>。</w:t>
      </w:r>
    </w:p>
    <w:p w14:paraId="6E183DC4">
      <w:pPr>
        <w:pStyle w:val="5"/>
        <w:spacing w:line="240" w:lineRule="auto"/>
        <w:ind w:firstLine="2240" w:firstLineChars="700"/>
        <w:rPr>
          <w:rFonts w:eastAsia="黑体" w:cs="黑体"/>
          <w:b w:val="0"/>
          <w:szCs w:val="32"/>
        </w:rPr>
      </w:pPr>
    </w:p>
    <w:p w14:paraId="05B3D73D">
      <w:pPr>
        <w:pStyle w:val="5"/>
        <w:spacing w:line="240" w:lineRule="auto"/>
        <w:ind w:firstLine="2240" w:firstLineChars="700"/>
        <w:rPr>
          <w:rFonts w:eastAsia="黑体" w:cs="黑体"/>
          <w:b w:val="0"/>
          <w:szCs w:val="32"/>
        </w:rPr>
      </w:pPr>
      <w:r>
        <w:rPr>
          <w:rFonts w:hint="eastAsia" w:eastAsia="黑体" w:cs="黑体"/>
          <w:b w:val="0"/>
          <w:szCs w:val="32"/>
        </w:rPr>
        <w:t>九、省国资委人力资源改革要求</w:t>
      </w:r>
    </w:p>
    <w:p w14:paraId="19D3722B">
      <w:pPr>
        <w:pStyle w:val="5"/>
        <w:jc w:val="center"/>
        <w:rPr>
          <w:sz w:val="21"/>
          <w:szCs w:val="21"/>
        </w:rPr>
      </w:pPr>
      <w:r>
        <w:rPr>
          <w:sz w:val="21"/>
          <w:szCs w:val="21"/>
        </w:rPr>
        <w:br w:type="page"/>
      </w:r>
    </w:p>
    <w:p w14:paraId="05C530FC">
      <w:pPr>
        <w:pStyle w:val="5"/>
        <w:spacing w:line="240" w:lineRule="auto"/>
        <w:ind w:firstLine="3200" w:firstLineChars="1000"/>
        <w:rPr>
          <w:rFonts w:eastAsia="黑体" w:cs="黑体"/>
          <w:b w:val="0"/>
          <w:szCs w:val="32"/>
        </w:rPr>
      </w:pPr>
      <w:r>
        <w:rPr>
          <w:rFonts w:hint="eastAsia" w:eastAsia="黑体" w:cs="黑体"/>
          <w:b w:val="0"/>
          <w:szCs w:val="32"/>
        </w:rPr>
        <w:t>十、项目实施方案</w:t>
      </w:r>
    </w:p>
    <w:p w14:paraId="204D6A27">
      <w:pPr>
        <w:pStyle w:val="25"/>
        <w:spacing w:line="560" w:lineRule="exact"/>
        <w:ind w:left="0" w:firstLine="0"/>
        <w:jc w:val="both"/>
        <w:rPr>
          <w:sz w:val="24"/>
          <w:szCs w:val="24"/>
        </w:rPr>
      </w:pPr>
    </w:p>
    <w:p w14:paraId="38DE240B">
      <w:pPr>
        <w:pStyle w:val="25"/>
        <w:spacing w:line="560" w:lineRule="exact"/>
        <w:ind w:left="0" w:firstLine="0"/>
        <w:jc w:val="both"/>
        <w:rPr>
          <w:sz w:val="24"/>
          <w:szCs w:val="24"/>
        </w:rPr>
      </w:pPr>
      <w:r>
        <w:rPr>
          <w:sz w:val="24"/>
          <w:szCs w:val="24"/>
        </w:rPr>
        <w:t>格式自拟，包括但不限于以下内容：</w:t>
      </w:r>
    </w:p>
    <w:p w14:paraId="325FE2A9">
      <w:pPr>
        <w:spacing w:line="560" w:lineRule="exact"/>
        <w:ind w:firstLine="480" w:firstLineChars="200"/>
        <w:rPr>
          <w:rFonts w:ascii="Times New Roman"/>
          <w:sz w:val="24"/>
          <w:szCs w:val="24"/>
        </w:rPr>
      </w:pPr>
      <w:r>
        <w:rPr>
          <w:rFonts w:ascii="Times New Roman"/>
          <w:sz w:val="24"/>
          <w:szCs w:val="24"/>
        </w:rPr>
        <w:t>1.项目理解；</w:t>
      </w:r>
    </w:p>
    <w:p w14:paraId="2C07F812">
      <w:pPr>
        <w:spacing w:line="560" w:lineRule="exact"/>
        <w:ind w:firstLine="480" w:firstLineChars="200"/>
        <w:rPr>
          <w:rFonts w:ascii="Times New Roman"/>
          <w:sz w:val="24"/>
          <w:szCs w:val="24"/>
        </w:rPr>
      </w:pPr>
      <w:r>
        <w:rPr>
          <w:rFonts w:ascii="Times New Roman"/>
          <w:sz w:val="24"/>
          <w:szCs w:val="24"/>
        </w:rPr>
        <w:t>2.项目的整体思路；</w:t>
      </w:r>
    </w:p>
    <w:p w14:paraId="4366B851">
      <w:pPr>
        <w:spacing w:line="560" w:lineRule="exact"/>
        <w:ind w:firstLine="480" w:firstLineChars="200"/>
        <w:rPr>
          <w:rFonts w:ascii="Times New Roman"/>
          <w:sz w:val="24"/>
          <w:szCs w:val="24"/>
        </w:rPr>
      </w:pPr>
      <w:r>
        <w:rPr>
          <w:rFonts w:ascii="Times New Roman"/>
          <w:sz w:val="24"/>
          <w:szCs w:val="24"/>
        </w:rPr>
        <w:t>3.方案的全面性、科学性、创新性；</w:t>
      </w:r>
    </w:p>
    <w:p w14:paraId="64B2B89E">
      <w:pPr>
        <w:spacing w:line="560" w:lineRule="exact"/>
        <w:ind w:firstLine="480" w:firstLineChars="200"/>
        <w:rPr>
          <w:rFonts w:ascii="Times New Roman"/>
          <w:sz w:val="24"/>
          <w:szCs w:val="24"/>
        </w:rPr>
      </w:pPr>
      <w:r>
        <w:rPr>
          <w:rFonts w:ascii="Times New Roman"/>
          <w:sz w:val="24"/>
          <w:szCs w:val="24"/>
        </w:rPr>
        <w:t>4.方案的可行性；</w:t>
      </w:r>
    </w:p>
    <w:p w14:paraId="468F7C74">
      <w:pPr>
        <w:spacing w:line="560" w:lineRule="exact"/>
        <w:ind w:firstLine="480" w:firstLineChars="200"/>
        <w:rPr>
          <w:rFonts w:ascii="Times New Roman"/>
          <w:sz w:val="24"/>
          <w:szCs w:val="24"/>
        </w:rPr>
      </w:pPr>
      <w:r>
        <w:rPr>
          <w:rFonts w:ascii="Times New Roman"/>
          <w:sz w:val="24"/>
          <w:szCs w:val="24"/>
        </w:rPr>
        <w:t>5.项目组织安排的合理性、可控性；</w:t>
      </w:r>
    </w:p>
    <w:p w14:paraId="205F776C">
      <w:pPr>
        <w:spacing w:line="560" w:lineRule="exact"/>
        <w:ind w:firstLine="480" w:firstLineChars="200"/>
        <w:rPr>
          <w:rFonts w:ascii="Times New Roman"/>
          <w:sz w:val="24"/>
          <w:szCs w:val="24"/>
        </w:rPr>
      </w:pPr>
      <w:r>
        <w:rPr>
          <w:rFonts w:ascii="Times New Roman"/>
          <w:sz w:val="24"/>
          <w:szCs w:val="24"/>
        </w:rPr>
        <w:t>6.日常服务配合；</w:t>
      </w:r>
    </w:p>
    <w:p w14:paraId="52E60AD3">
      <w:pPr>
        <w:spacing w:line="560" w:lineRule="exact"/>
        <w:ind w:firstLine="480" w:firstLineChars="200"/>
        <w:rPr>
          <w:rFonts w:ascii="Times New Roman"/>
          <w:sz w:val="24"/>
          <w:szCs w:val="24"/>
        </w:rPr>
      </w:pPr>
      <w:r>
        <w:rPr>
          <w:rFonts w:ascii="Times New Roman"/>
          <w:sz w:val="24"/>
          <w:szCs w:val="24"/>
        </w:rPr>
        <w:t>7.后续服务配合；</w:t>
      </w:r>
    </w:p>
    <w:p w14:paraId="4DFF145B">
      <w:pPr>
        <w:spacing w:line="560" w:lineRule="exact"/>
        <w:rPr>
          <w:rFonts w:hAnsi="宋体"/>
        </w:rPr>
      </w:pPr>
    </w:p>
    <w:sectPr>
      <w:pgSz w:w="11906" w:h="16838"/>
      <w:pgMar w:top="1803" w:right="1440" w:bottom="1803" w:left="1440"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6C7877-307F-47EB-BE38-D8D10D008A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0A21B36D-BE16-4834-8691-603B3323F975}"/>
  </w:font>
  <w:font w:name="仿宋_GB2312">
    <w:panose1 w:val="02010609030101010101"/>
    <w:charset w:val="86"/>
    <w:family w:val="auto"/>
    <w:pitch w:val="default"/>
    <w:sig w:usb0="00000001" w:usb1="080E0000" w:usb2="00000000" w:usb3="00000000" w:csb0="00040000" w:csb1="00000000"/>
    <w:embedRegular r:id="rId3" w:fontKey="{3DADCB8B-4C04-426C-A897-A493E01F9C72}"/>
  </w:font>
  <w:font w:name="方正小标宋简体">
    <w:panose1 w:val="03000509000000000000"/>
    <w:charset w:val="86"/>
    <w:family w:val="auto"/>
    <w:pitch w:val="default"/>
    <w:sig w:usb0="00000001" w:usb1="080E0000" w:usb2="00000000" w:usb3="00000000" w:csb0="00040000" w:csb1="00000000"/>
    <w:embedRegular r:id="rId4" w:fontKey="{24C8758E-3AE6-47D5-B82A-2098DA383E3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7F988">
    <w:pPr>
      <w:pStyle w:val="11"/>
      <w:tabs>
        <w:tab w:val="center" w:pos="4819"/>
        <w:tab w:val="clear" w:pos="4153"/>
        <w:tab w:val="clear" w:pos="8306"/>
      </w:tabs>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79375" cy="996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9375" cy="99695"/>
                      </a:xfrm>
                      <a:prstGeom prst="rect">
                        <a:avLst/>
                      </a:prstGeom>
                      <a:noFill/>
                      <a:ln>
                        <a:noFill/>
                      </a:ln>
                    </wps:spPr>
                    <wps:txbx>
                      <w:txbxContent>
                        <w:p w14:paraId="27E495CC">
                          <w:pPr>
                            <w:snapToGrid w:val="0"/>
                            <w:rPr>
                              <w:sz w:val="11"/>
                              <w:szCs w:val="13"/>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32</w:t>
                          </w:r>
                          <w:r>
                            <w:rPr>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7.85pt;width:6.25pt;mso-position-horizontal:center;mso-position-horizontal-relative:margin;mso-wrap-style:none;z-index:251661312;mso-width-relative:page;mso-height-relative:page;" filled="f" stroked="f" coordsize="21600,21600" o:gfxdata="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M5vdtAAAAADAQAADwAAAAAAAAABACAAAAAiAAAAZHJzL2Rvd25y&#10;ZXYueG1sUEsBAhQAFAAAAAgAh07iQOp7yUDNAQAAlQMAAA4AAAAAAAAAAQAgAAAAHwEAAGRycy9l&#10;Mm9Eb2MueG1sUEsFBgAAAAAGAAYAWQEAAF4FAAAAAA==&#10;">
              <v:fill on="f" focussize="0,0"/>
              <v:stroke on="f"/>
              <v:imagedata o:title=""/>
              <o:lock v:ext="edit" aspectratio="f"/>
              <v:textbox inset="0mm,0mm,0mm,0mm" style="mso-fit-shape-to-text:t;">
                <w:txbxContent>
                  <w:p w14:paraId="27E495CC">
                    <w:pPr>
                      <w:snapToGrid w:val="0"/>
                      <w:rPr>
                        <w:sz w:val="11"/>
                        <w:szCs w:val="13"/>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32</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93345">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3825" cy="2889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3825" cy="288925"/>
                      </a:xfrm>
                      <a:prstGeom prst="rect">
                        <a:avLst/>
                      </a:prstGeom>
                      <a:noFill/>
                      <a:ln>
                        <a:noFill/>
                      </a:ln>
                    </wps:spPr>
                    <wps:txbx>
                      <w:txbxContent>
                        <w:p w14:paraId="06675281"/>
                      </w:txbxContent>
                    </wps:txbx>
                    <wps:bodyPr wrap="none" lIns="0" tIns="0" rIns="0" bIns="0" upright="1">
                      <a:spAutoFit/>
                    </wps:bodyPr>
                  </wps:wsp>
                </a:graphicData>
              </a:graphic>
            </wp:anchor>
          </w:drawing>
        </mc:Choice>
        <mc:Fallback>
          <w:pict>
            <v:shape id="_x0000_s1026" o:spid="_x0000_s1026" o:spt="202" type="#_x0000_t202" style="position:absolute;left:0pt;margin-top:0pt;height:22.75pt;width:9.75pt;mso-position-horizontal:center;mso-position-horizontal-relative:margin;mso-wrap-style:none;z-index:251660288;mso-width-relative:page;mso-height-relative:page;" filled="f" stroked="f" coordsize="21600,21600" o:gfxdata="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zoImA0QAAAAMBAAAPAAAAAAAAAAEAIAAAACIAAABkcnMvZG93bnJl&#10;di54bWxQSwECFAAUAAAACACHTuJAiw2afMsBAACXAwAADgAAAAAAAAABACAAAAAgAQAAZHJzL2Uy&#10;b0RvYy54bWxQSwUGAAAAAAYABgBZAQAAXQUAAAAA&#10;">
              <v:fill on="f" focussize="0,0"/>
              <v:stroke on="f"/>
              <v:imagedata o:title=""/>
              <o:lock v:ext="edit" aspectratio="f"/>
              <v:textbox inset="0mm,0mm,0mm,0mm" style="mso-fit-shape-to-text:t;">
                <w:txbxContent>
                  <w:p w14:paraId="06675281"/>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576C5">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2875" cy="1816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42875" cy="181610"/>
                      </a:xfrm>
                      <a:prstGeom prst="rect">
                        <a:avLst/>
                      </a:prstGeom>
                      <a:noFill/>
                      <a:ln>
                        <a:noFill/>
                      </a:ln>
                    </wps:spPr>
                    <wps:txbx>
                      <w:txbxContent>
                        <w:p w14:paraId="08A08121">
                          <w:pPr>
                            <w:snapToGrid w:val="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44</w:t>
                          </w:r>
                          <w:r>
                            <w:rPr>
                              <w:sz w:val="21"/>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3pt;width:11.25pt;mso-position-horizontal:center;mso-position-horizontal-relative:margin;mso-wrap-style:none;z-index:251659264;mso-width-relative:page;mso-height-relative:page;" filled="f" stroked="f" coordsize="21600,21600" o:gfxdata="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KhysnRAAAAAwEAAA8AAAAAAAAAAQAgAAAAIgAAAGRycy9kb3du&#10;cmV2LnhtbFBLAQIUABQAAAAIAIdO4kBqYq84zQEAAJcDAAAOAAAAAAAAAAEAIAAAACABAABkcnMv&#10;ZTJvRG9jLnhtbFBLBQYAAAAABgAGAFkBAABfBQAAAAA=&#10;">
              <v:fill on="f" focussize="0,0"/>
              <v:stroke on="f"/>
              <v:imagedata o:title=""/>
              <o:lock v:ext="edit" aspectratio="f"/>
              <v:textbox inset="0mm,0mm,0mm,0mm" style="mso-fit-shape-to-text:t;">
                <w:txbxContent>
                  <w:p w14:paraId="08A08121">
                    <w:pPr>
                      <w:snapToGrid w:val="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44</w:t>
                    </w:r>
                    <w:r>
                      <w:rPr>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55528"/>
    <w:multiLevelType w:val="singleLevel"/>
    <w:tmpl w:val="0055552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wZDBhZjU5ZDRiMzI2MGVjNDY2NDdkZDQwNzA2OGMifQ=="/>
  </w:docVars>
  <w:rsids>
    <w:rsidRoot w:val="00B4152D"/>
    <w:rsid w:val="00202E4B"/>
    <w:rsid w:val="00437D7F"/>
    <w:rsid w:val="00B4152D"/>
    <w:rsid w:val="00FC4D4D"/>
    <w:rsid w:val="05D45367"/>
    <w:rsid w:val="07086D98"/>
    <w:rsid w:val="081154D3"/>
    <w:rsid w:val="083530CA"/>
    <w:rsid w:val="09005E0B"/>
    <w:rsid w:val="09BE25B6"/>
    <w:rsid w:val="0C7C1E43"/>
    <w:rsid w:val="0D523741"/>
    <w:rsid w:val="117353C4"/>
    <w:rsid w:val="12C3425C"/>
    <w:rsid w:val="12C84103"/>
    <w:rsid w:val="1399730E"/>
    <w:rsid w:val="14F020EA"/>
    <w:rsid w:val="172D0D7B"/>
    <w:rsid w:val="17397720"/>
    <w:rsid w:val="1763479D"/>
    <w:rsid w:val="198729C4"/>
    <w:rsid w:val="1C8C6035"/>
    <w:rsid w:val="1C9378D2"/>
    <w:rsid w:val="1CFE4865"/>
    <w:rsid w:val="1D8D2573"/>
    <w:rsid w:val="21265C3B"/>
    <w:rsid w:val="2367773E"/>
    <w:rsid w:val="26A050C5"/>
    <w:rsid w:val="273B3040"/>
    <w:rsid w:val="292F3D3B"/>
    <w:rsid w:val="29AD51BA"/>
    <w:rsid w:val="2ADE6BFB"/>
    <w:rsid w:val="2B4E2903"/>
    <w:rsid w:val="2B79236A"/>
    <w:rsid w:val="2B87247F"/>
    <w:rsid w:val="2BFD6B16"/>
    <w:rsid w:val="2D162267"/>
    <w:rsid w:val="2D23435A"/>
    <w:rsid w:val="302F1268"/>
    <w:rsid w:val="31195314"/>
    <w:rsid w:val="31F768E9"/>
    <w:rsid w:val="334E7C57"/>
    <w:rsid w:val="36392E40"/>
    <w:rsid w:val="36963DEF"/>
    <w:rsid w:val="39785A2E"/>
    <w:rsid w:val="39BE5B37"/>
    <w:rsid w:val="3F87410D"/>
    <w:rsid w:val="3FE57A1C"/>
    <w:rsid w:val="409F5F96"/>
    <w:rsid w:val="4224277E"/>
    <w:rsid w:val="4283791D"/>
    <w:rsid w:val="444501A9"/>
    <w:rsid w:val="47044DA5"/>
    <w:rsid w:val="478B191A"/>
    <w:rsid w:val="48F436B3"/>
    <w:rsid w:val="493D0D2B"/>
    <w:rsid w:val="49935F6C"/>
    <w:rsid w:val="4A9C6EAE"/>
    <w:rsid w:val="4D106251"/>
    <w:rsid w:val="4F416B96"/>
    <w:rsid w:val="4F5A7EBF"/>
    <w:rsid w:val="534B1A26"/>
    <w:rsid w:val="555F0C69"/>
    <w:rsid w:val="55967510"/>
    <w:rsid w:val="55DD513F"/>
    <w:rsid w:val="577741F8"/>
    <w:rsid w:val="57E74053"/>
    <w:rsid w:val="586A41AF"/>
    <w:rsid w:val="589E5AD7"/>
    <w:rsid w:val="5E3F64CF"/>
    <w:rsid w:val="60D57F13"/>
    <w:rsid w:val="60EA5955"/>
    <w:rsid w:val="60F03F78"/>
    <w:rsid w:val="615A3CBB"/>
    <w:rsid w:val="62E21FE6"/>
    <w:rsid w:val="64DB4F3F"/>
    <w:rsid w:val="65CF43E2"/>
    <w:rsid w:val="67670D0C"/>
    <w:rsid w:val="69912070"/>
    <w:rsid w:val="6B4515C2"/>
    <w:rsid w:val="6B5569C7"/>
    <w:rsid w:val="6F54601A"/>
    <w:rsid w:val="6F62324F"/>
    <w:rsid w:val="70BD7EEF"/>
    <w:rsid w:val="73BB4012"/>
    <w:rsid w:val="748922C2"/>
    <w:rsid w:val="780D4FB8"/>
    <w:rsid w:val="782B29B3"/>
    <w:rsid w:val="7B69329F"/>
    <w:rsid w:val="7D1D0E79"/>
    <w:rsid w:val="7D4E3B64"/>
    <w:rsid w:val="7DD24CD9"/>
    <w:rsid w:val="7E5751DF"/>
    <w:rsid w:val="7E765088"/>
    <w:rsid w:val="7F71407E"/>
    <w:rsid w:val="F6A5E7C7"/>
    <w:rsid w:val="FB7A5354"/>
    <w:rsid w:val="FEBDE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99"/>
    <w:pPr>
      <w:keepNext/>
      <w:keepLines/>
      <w:spacing w:line="360" w:lineRule="auto"/>
      <w:outlineLvl w:val="0"/>
    </w:pPr>
    <w:rPr>
      <w:rFonts w:ascii="Times New Roman"/>
      <w:b/>
      <w:kern w:val="44"/>
      <w:sz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b/>
      <w:kern w:val="2"/>
      <w:sz w:val="32"/>
    </w:rPr>
  </w:style>
  <w:style w:type="paragraph" w:styleId="5">
    <w:name w:val="heading 3"/>
    <w:basedOn w:val="1"/>
    <w:next w:val="1"/>
    <w:qFormat/>
    <w:uiPriority w:val="99"/>
    <w:pPr>
      <w:keepNext/>
      <w:keepLines/>
      <w:spacing w:line="360" w:lineRule="auto"/>
      <w:outlineLvl w:val="2"/>
    </w:pPr>
    <w:rPr>
      <w:rFonts w:ascii="Times New Roman"/>
      <w:b/>
      <w:kern w:val="2"/>
      <w:sz w:val="32"/>
    </w:rPr>
  </w:style>
  <w:style w:type="paragraph" w:styleId="6">
    <w:name w:val="heading 4"/>
    <w:basedOn w:val="1"/>
    <w:next w:val="1"/>
    <w:qFormat/>
    <w:uiPriority w:val="99"/>
    <w:pPr>
      <w:keepNext/>
      <w:keepLines/>
      <w:spacing w:line="360" w:lineRule="auto"/>
      <w:outlineLvl w:val="3"/>
    </w:pPr>
    <w:rPr>
      <w:rFonts w:ascii="Arial" w:hAnsi="Arial"/>
      <w:b/>
      <w:kern w:val="2"/>
      <w:sz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rFonts w:ascii="Times New Roman"/>
      <w:kern w:val="2"/>
      <w:sz w:val="21"/>
    </w:rPr>
  </w:style>
  <w:style w:type="paragraph" w:styleId="7">
    <w:name w:val="annotation text"/>
    <w:basedOn w:val="1"/>
    <w:link w:val="32"/>
    <w:qFormat/>
    <w:uiPriority w:val="99"/>
    <w:pPr>
      <w:jc w:val="left"/>
    </w:pPr>
    <w:rPr>
      <w:rFonts w:ascii="Times New Roman"/>
      <w:kern w:val="2"/>
      <w:sz w:val="24"/>
    </w:rPr>
  </w:style>
  <w:style w:type="paragraph" w:styleId="8">
    <w:name w:val="Body Text Indent"/>
    <w:basedOn w:val="1"/>
    <w:qFormat/>
    <w:uiPriority w:val="99"/>
    <w:pPr>
      <w:spacing w:line="360" w:lineRule="auto"/>
      <w:ind w:firstLine="435"/>
    </w:pPr>
    <w:rPr>
      <w:rFonts w:ascii="Times New Roman"/>
      <w:kern w:val="2"/>
      <w:sz w:val="24"/>
    </w:rPr>
  </w:style>
  <w:style w:type="paragraph" w:styleId="9">
    <w:name w:val="Body Text Indent 2"/>
    <w:basedOn w:val="1"/>
    <w:qFormat/>
    <w:uiPriority w:val="0"/>
    <w:pPr>
      <w:spacing w:after="120" w:line="480" w:lineRule="auto"/>
      <w:ind w:left="420" w:leftChars="200"/>
    </w:pPr>
    <w:rPr>
      <w:sz w:val="20"/>
    </w:rPr>
  </w:style>
  <w:style w:type="paragraph" w:styleId="10">
    <w:name w:val="Balloon Text"/>
    <w:basedOn w:val="1"/>
    <w:link w:val="30"/>
    <w:qFormat/>
    <w:uiPriority w:val="0"/>
    <w:rPr>
      <w:sz w:val="18"/>
      <w:szCs w:val="18"/>
    </w:rPr>
  </w:style>
  <w:style w:type="paragraph" w:styleId="11">
    <w:name w:val="footer"/>
    <w:basedOn w:val="1"/>
    <w:qFormat/>
    <w:uiPriority w:val="99"/>
    <w:pPr>
      <w:tabs>
        <w:tab w:val="center" w:pos="4153"/>
        <w:tab w:val="right" w:pos="8306"/>
      </w:tabs>
      <w:snapToGrid w:val="0"/>
      <w:jc w:val="left"/>
    </w:pPr>
    <w:rPr>
      <w:rFonts w:ascii="Times New Roman"/>
      <w:kern w:val="2"/>
      <w:sz w:val="18"/>
    </w:rPr>
  </w:style>
  <w:style w:type="paragraph" w:styleId="12">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b/>
      <w:bCs/>
      <w:caps/>
      <w:sz w:val="20"/>
    </w:rPr>
  </w:style>
  <w:style w:type="paragraph" w:styleId="14">
    <w:name w:val="Normal (Web)"/>
    <w:basedOn w:val="1"/>
    <w:qFormat/>
    <w:uiPriority w:val="0"/>
    <w:pPr>
      <w:widowControl/>
      <w:spacing w:before="100" w:beforeAutospacing="1" w:after="100" w:afterAutospacing="1"/>
      <w:jc w:val="left"/>
    </w:pPr>
    <w:rPr>
      <w:rFonts w:hAnsi="宋体" w:cs="宋体"/>
      <w:sz w:val="24"/>
    </w:rPr>
  </w:style>
  <w:style w:type="paragraph" w:styleId="15">
    <w:name w:val="annotation subject"/>
    <w:basedOn w:val="7"/>
    <w:next w:val="7"/>
    <w:link w:val="33"/>
    <w:qFormat/>
    <w:uiPriority w:val="0"/>
    <w:rPr>
      <w:rFonts w:ascii="宋体"/>
      <w:b/>
      <w:bCs/>
      <w:kern w:val="0"/>
      <w:sz w:val="34"/>
    </w:rPr>
  </w:style>
  <w:style w:type="paragraph" w:styleId="16">
    <w:name w:val="Body Text First Indent 2"/>
    <w:basedOn w:val="1"/>
    <w:next w:val="1"/>
    <w:qFormat/>
    <w:uiPriority w:val="0"/>
    <w:pPr>
      <w:ind w:firstLine="420" w:firstLineChars="200"/>
    </w:pPr>
    <w:rPr>
      <w:rFonts w:ascii="Calibri" w:hAnsi="Calibri"/>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qFormat/>
    <w:uiPriority w:val="0"/>
    <w:rPr>
      <w:color w:val="954F72" w:themeColor="followedHyperlink"/>
      <w:u w:val="single"/>
      <w14:textFill>
        <w14:solidFill>
          <w14:schemeClr w14:val="folHlink"/>
        </w14:solidFill>
      </w14:textFill>
    </w:rPr>
  </w:style>
  <w:style w:type="character" w:styleId="21">
    <w:name w:val="Hyperlink"/>
    <w:qFormat/>
    <w:uiPriority w:val="99"/>
    <w:rPr>
      <w:rFonts w:cs="Times New Roman"/>
      <w:color w:val="2D64B3"/>
      <w:u w:val="none"/>
    </w:rPr>
  </w:style>
  <w:style w:type="character" w:styleId="22">
    <w:name w:val="annotation reference"/>
    <w:basedOn w:val="19"/>
    <w:qFormat/>
    <w:uiPriority w:val="0"/>
    <w:rPr>
      <w:sz w:val="21"/>
      <w:szCs w:val="21"/>
    </w:rPr>
  </w:style>
  <w:style w:type="paragraph" w:customStyle="1" w:styleId="23">
    <w:name w:val="TOC Heading1"/>
    <w:basedOn w:val="3"/>
    <w:next w:val="1"/>
    <w:qFormat/>
    <w:uiPriority w:val="99"/>
    <w:pPr>
      <w:widowControl/>
      <w:spacing w:before="480" w:line="276" w:lineRule="auto"/>
      <w:jc w:val="left"/>
      <w:outlineLvl w:val="9"/>
    </w:pPr>
    <w:rPr>
      <w:rFonts w:ascii="Cambria" w:hAnsi="Cambria"/>
      <w:color w:val="365F91"/>
      <w:kern w:val="0"/>
      <w:sz w:val="28"/>
      <w:szCs w:val="28"/>
    </w:rPr>
  </w:style>
  <w:style w:type="paragraph" w:customStyle="1" w:styleId="24">
    <w:name w:val="列出段落1"/>
    <w:basedOn w:val="1"/>
    <w:qFormat/>
    <w:uiPriority w:val="0"/>
    <w:pPr>
      <w:ind w:firstLine="420" w:firstLineChars="200"/>
    </w:pPr>
  </w:style>
  <w:style w:type="paragraph" w:customStyle="1" w:styleId="25">
    <w:name w:val="p19"/>
    <w:basedOn w:val="1"/>
    <w:qFormat/>
    <w:uiPriority w:val="0"/>
    <w:pPr>
      <w:widowControl/>
      <w:ind w:left="15" w:firstLine="420"/>
      <w:jc w:val="left"/>
    </w:pPr>
    <w:rPr>
      <w:rFonts w:ascii="Times New Roman"/>
      <w:sz w:val="21"/>
      <w:szCs w:val="21"/>
    </w:rPr>
  </w:style>
  <w:style w:type="paragraph" w:customStyle="1" w:styleId="26">
    <w:name w:val="正文11"/>
    <w:basedOn w:val="1"/>
    <w:qFormat/>
    <w:uiPriority w:val="99"/>
    <w:pPr>
      <w:widowControl/>
      <w:tabs>
        <w:tab w:val="left" w:pos="851"/>
      </w:tabs>
      <w:spacing w:line="360" w:lineRule="auto"/>
      <w:ind w:firstLine="315"/>
    </w:pPr>
    <w:rPr>
      <w:sz w:val="24"/>
    </w:rPr>
  </w:style>
  <w:style w:type="paragraph" w:customStyle="1" w:styleId="27">
    <w:name w:val="样式 宋体 行距: 固定值 18 磅"/>
    <w:basedOn w:val="1"/>
    <w:qFormat/>
    <w:uiPriority w:val="99"/>
    <w:pPr>
      <w:spacing w:beforeLines="30" w:line="360" w:lineRule="exact"/>
    </w:pPr>
    <w:rPr>
      <w:rFonts w:hAnsi="宋体"/>
      <w:kern w:val="2"/>
      <w:sz w:val="21"/>
    </w:rPr>
  </w:style>
  <w:style w:type="character" w:customStyle="1" w:styleId="28">
    <w:name w:val="未处理的提及1"/>
    <w:basedOn w:val="19"/>
    <w:qFormat/>
    <w:uiPriority w:val="0"/>
    <w:rPr>
      <w:color w:val="605E5C"/>
      <w:shd w:val="clear" w:color="auto" w:fill="E1DFDD"/>
    </w:rPr>
  </w:style>
  <w:style w:type="paragraph" w:customStyle="1" w:styleId="29">
    <w:name w:val="列表段落1"/>
    <w:basedOn w:val="1"/>
    <w:qFormat/>
    <w:uiPriority w:val="34"/>
    <w:pPr>
      <w:widowControl/>
      <w:ind w:firstLine="420" w:firstLineChars="200"/>
      <w:jc w:val="left"/>
    </w:pPr>
    <w:rPr>
      <w:rFonts w:hAnsi="宋体" w:cs="宋体"/>
      <w:sz w:val="24"/>
      <w:szCs w:val="24"/>
    </w:rPr>
  </w:style>
  <w:style w:type="character" w:customStyle="1" w:styleId="30">
    <w:name w:val="批注框文本 字符"/>
    <w:basedOn w:val="19"/>
    <w:link w:val="10"/>
    <w:qFormat/>
    <w:uiPriority w:val="0"/>
    <w:rPr>
      <w:rFonts w:ascii="宋体"/>
      <w:sz w:val="18"/>
      <w:szCs w:val="18"/>
    </w:rPr>
  </w:style>
  <w:style w:type="character" w:customStyle="1" w:styleId="31">
    <w:name w:val="未处理的提及2"/>
    <w:basedOn w:val="19"/>
    <w:unhideWhenUsed/>
    <w:qFormat/>
    <w:uiPriority w:val="99"/>
    <w:rPr>
      <w:color w:val="605E5C"/>
      <w:shd w:val="clear" w:color="auto" w:fill="E1DFDD"/>
    </w:rPr>
  </w:style>
  <w:style w:type="character" w:customStyle="1" w:styleId="32">
    <w:name w:val="批注文字 字符"/>
    <w:basedOn w:val="19"/>
    <w:link w:val="7"/>
    <w:qFormat/>
    <w:uiPriority w:val="99"/>
    <w:rPr>
      <w:kern w:val="2"/>
      <w:sz w:val="24"/>
    </w:rPr>
  </w:style>
  <w:style w:type="character" w:customStyle="1" w:styleId="33">
    <w:name w:val="批注主题 字符"/>
    <w:basedOn w:val="32"/>
    <w:link w:val="15"/>
    <w:qFormat/>
    <w:uiPriority w:val="0"/>
    <w:rPr>
      <w:rFonts w:ascii="宋体"/>
      <w:b/>
      <w:bCs/>
      <w:kern w:val="2"/>
      <w:sz w:val="34"/>
    </w:rPr>
  </w:style>
  <w:style w:type="character" w:customStyle="1" w:styleId="34">
    <w:name w:val="页眉 字符"/>
    <w:basedOn w:val="19"/>
    <w:link w:val="12"/>
    <w:qFormat/>
    <w:uiPriority w:val="0"/>
    <w:rPr>
      <w:rFonts w:ascii="宋体"/>
      <w:sz w:val="18"/>
      <w:szCs w:val="18"/>
    </w:rPr>
  </w:style>
  <w:style w:type="paragraph" w:customStyle="1" w:styleId="35">
    <w:name w:val="修订1"/>
    <w:hidden/>
    <w:semiHidden/>
    <w:qFormat/>
    <w:uiPriority w:val="99"/>
    <w:rPr>
      <w:rFonts w:ascii="宋体" w:hAnsi="Times New Roman" w:eastAsia="宋体" w:cs="Times New Roman"/>
      <w:sz w:val="34"/>
      <w:lang w:val="en-US" w:eastAsia="zh-CN" w:bidi="ar-SA"/>
    </w:rPr>
  </w:style>
  <w:style w:type="paragraph" w:customStyle="1" w:styleId="36">
    <w:name w:val="修订2"/>
    <w:hidden/>
    <w:semiHidden/>
    <w:qFormat/>
    <w:uiPriority w:val="99"/>
    <w:rPr>
      <w:rFonts w:ascii="宋体" w:hAnsi="Times New Roman" w:eastAsia="宋体" w:cs="Times New Roman"/>
      <w:sz w:val="34"/>
      <w:lang w:val="en-US" w:eastAsia="zh-CN" w:bidi="ar-SA"/>
    </w:rPr>
  </w:style>
  <w:style w:type="paragraph" w:customStyle="1" w:styleId="37">
    <w:name w:val="zhang"/>
    <w:basedOn w:val="1"/>
    <w:qFormat/>
    <w:uiPriority w:val="0"/>
    <w:pPr>
      <w:spacing w:before="100" w:beforeAutospacing="1" w:after="100" w:afterAutospacing="1"/>
    </w:pPr>
    <w:rPr>
      <w:b/>
      <w:bCs/>
      <w:smallCaps/>
      <w:color w:val="000000"/>
      <w:sz w:val="20"/>
    </w:rPr>
  </w:style>
  <w:style w:type="paragraph" w:customStyle="1" w:styleId="38">
    <w:name w:val="列表段落2"/>
    <w:basedOn w:val="1"/>
    <w:qFormat/>
    <w:uiPriority w:val="99"/>
    <w:pPr>
      <w:ind w:firstLine="420" w:firstLineChars="200"/>
    </w:pPr>
  </w:style>
  <w:style w:type="paragraph" w:customStyle="1" w:styleId="39">
    <w:name w:val="修订3"/>
    <w:hidden/>
    <w:semiHidden/>
    <w:qFormat/>
    <w:uiPriority w:val="99"/>
    <w:rPr>
      <w:rFonts w:ascii="宋体" w:hAnsi="Times New Roman" w:eastAsia="宋体" w:cs="Times New Roman"/>
      <w:sz w:val="34"/>
      <w:lang w:val="en-US" w:eastAsia="zh-CN" w:bidi="ar-SA"/>
    </w:rPr>
  </w:style>
  <w:style w:type="paragraph" w:customStyle="1" w:styleId="40">
    <w:name w:val="修订4"/>
    <w:hidden/>
    <w:unhideWhenUsed/>
    <w:qFormat/>
    <w:uiPriority w:val="99"/>
    <w:rPr>
      <w:rFonts w:ascii="宋体" w:hAnsi="Times New Roman" w:eastAsia="宋体" w:cs="Times New Roman"/>
      <w:sz w:val="34"/>
      <w:lang w:val="en-US" w:eastAsia="zh-CN" w:bidi="ar-SA"/>
    </w:rPr>
  </w:style>
  <w:style w:type="paragraph" w:customStyle="1" w:styleId="41">
    <w:name w:val="Revision"/>
    <w:hidden/>
    <w:unhideWhenUsed/>
    <w:qFormat/>
    <w:uiPriority w:val="99"/>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45</Pages>
  <Words>15351</Words>
  <Characters>16315</Characters>
  <Lines>156</Lines>
  <Paragraphs>43</Paragraphs>
  <TotalTime>7</TotalTime>
  <ScaleCrop>false</ScaleCrop>
  <LinksUpToDate>false</LinksUpToDate>
  <CharactersWithSpaces>17259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2023-04-16T00:47:00Z</dcterms:created>
  <dc:creator>fjx</dc:creator>
  <cp:lastModifiedBy>熙</cp:lastModifiedBy>
  <cp:lastPrinted>2024-10-15T08:48:00Z</cp:lastPrinted>
  <dcterms:modified xsi:type="dcterms:W3CDTF">2025-01-10T07:31:37Z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567D19404DA44BE6BDD80C409569ABAA_13</vt:lpwstr>
  </property>
  <property fmtid="{D5CDD505-2E9C-101B-9397-08002B2CF9AE}" pid="4" name="KSOTemplateDocerSaveRecord">
    <vt:lpwstr>eyJoZGlkIjoiZDQyZDNjNjIwMTc1YTc5MzhlMWM5Zjc1Mjc4N2EwM2IiLCJ1c2VySWQiOiIzMTIwMTc5MzMifQ==</vt:lpwstr>
  </property>
</Properties>
</file>