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DE93">
      <w:pPr>
        <w:pStyle w:val="7"/>
      </w:pPr>
    </w:p>
    <w:p w14:paraId="589BFF9D">
      <w:pPr>
        <w:widowControl/>
        <w:spacing w:line="640" w:lineRule="exact"/>
        <w:jc w:val="center"/>
        <w:rPr>
          <w:rFonts w:ascii="Times New Roman" w:hAnsi="Times New Roman" w:eastAsia="黑体" w:cs="Times New Roman"/>
          <w:b/>
          <w:spacing w:val="-20"/>
          <w:sz w:val="44"/>
          <w:szCs w:val="44"/>
        </w:rPr>
      </w:pPr>
    </w:p>
    <w:p w14:paraId="72BA86FB">
      <w:pPr>
        <w:pStyle w:val="7"/>
        <w:rPr>
          <w:rFonts w:ascii="Times New Roman" w:hAnsi="Times New Roman" w:eastAsia="黑体" w:cs="Times New Roman"/>
          <w:b/>
          <w:spacing w:val="-20"/>
          <w:sz w:val="44"/>
          <w:szCs w:val="44"/>
        </w:rPr>
      </w:pPr>
    </w:p>
    <w:p w14:paraId="6DDFFC70">
      <w:pPr>
        <w:pStyle w:val="5"/>
      </w:pPr>
    </w:p>
    <w:p w14:paraId="07481DE2">
      <w:pPr>
        <w:widowControl/>
        <w:spacing w:line="640" w:lineRule="exact"/>
        <w:jc w:val="center"/>
        <w:rPr>
          <w:rFonts w:ascii="Times New Roman" w:hAnsi="Times New Roman" w:eastAsia="黑体" w:cs="Times New Roman"/>
          <w:b/>
          <w:spacing w:val="-20"/>
          <w:sz w:val="44"/>
          <w:szCs w:val="44"/>
        </w:rPr>
      </w:pPr>
    </w:p>
    <w:p w14:paraId="14277AB6">
      <w:pPr>
        <w:widowControl/>
        <w:spacing w:line="640" w:lineRule="exact"/>
        <w:jc w:val="center"/>
        <w:rPr>
          <w:rFonts w:ascii="Times New Roman" w:hAnsi="Times New Roman" w:eastAsia="黑体" w:cs="Times New Roman"/>
          <w:sz w:val="44"/>
          <w:szCs w:val="44"/>
        </w:rPr>
      </w:pPr>
      <w:r>
        <w:rPr>
          <w:rFonts w:hint="eastAsia" w:ascii="Times New Roman" w:hAnsi="Times New Roman" w:eastAsia="黑体" w:cs="Times New Roman"/>
          <w:b/>
          <w:spacing w:val="-20"/>
          <w:sz w:val="44"/>
          <w:szCs w:val="44"/>
        </w:rPr>
        <w:t>深圳蜀物实业有限公司</w:t>
      </w:r>
    </w:p>
    <w:p w14:paraId="2135B033">
      <w:pPr>
        <w:jc w:val="center"/>
        <w:rPr>
          <w:rFonts w:ascii="Times New Roman" w:hAnsi="Times New Roman" w:eastAsia="黑体" w:cs="Times New Roman"/>
          <w:b/>
          <w:kern w:val="0"/>
          <w:sz w:val="44"/>
          <w:szCs w:val="44"/>
          <w:lang w:val="zh-CN"/>
        </w:rPr>
      </w:pPr>
      <w:r>
        <w:rPr>
          <w:rFonts w:ascii="Times New Roman" w:hAnsi="Times New Roman" w:eastAsia="黑体" w:cs="Times New Roman"/>
          <w:b/>
          <w:sz w:val="44"/>
          <w:szCs w:val="44"/>
        </w:rPr>
        <w:t>比选文件</w:t>
      </w:r>
    </w:p>
    <w:p w14:paraId="050089F8">
      <w:pPr>
        <w:jc w:val="center"/>
        <w:rPr>
          <w:rFonts w:ascii="Times New Roman" w:hAnsi="Times New Roman" w:eastAsia="楷体_GB2312" w:cs="Times New Roman"/>
          <w:b/>
          <w:sz w:val="44"/>
          <w:szCs w:val="44"/>
        </w:rPr>
      </w:pPr>
    </w:p>
    <w:p w14:paraId="10AD49CD">
      <w:pPr>
        <w:rPr>
          <w:rFonts w:ascii="Times New Roman" w:hAnsi="Times New Roman" w:cs="Times New Roman"/>
        </w:rPr>
      </w:pPr>
    </w:p>
    <w:p w14:paraId="6A40946B">
      <w:pPr>
        <w:rPr>
          <w:rFonts w:ascii="Times New Roman" w:hAnsi="Times New Roman" w:cs="Times New Roman"/>
        </w:rPr>
      </w:pPr>
    </w:p>
    <w:p w14:paraId="7069C109">
      <w:pPr>
        <w:rPr>
          <w:rFonts w:ascii="Times New Roman" w:hAnsi="Times New Roman" w:eastAsia="仿宋" w:cs="Times New Roman"/>
          <w:b/>
          <w:sz w:val="44"/>
          <w:szCs w:val="48"/>
        </w:rPr>
      </w:pPr>
    </w:p>
    <w:p w14:paraId="39F45F5C">
      <w:pPr>
        <w:pStyle w:val="5"/>
        <w:ind w:firstLine="0" w:firstLineChars="0"/>
        <w:rPr>
          <w:rFonts w:ascii="Times New Roman" w:hAnsi="Times New Roman" w:eastAsia="仿宋" w:cs="Times New Roman"/>
          <w:b/>
          <w:sz w:val="44"/>
          <w:szCs w:val="48"/>
        </w:rPr>
      </w:pPr>
    </w:p>
    <w:p w14:paraId="3F495EFF">
      <w:pPr>
        <w:pStyle w:val="5"/>
        <w:ind w:firstLine="883"/>
        <w:rPr>
          <w:rFonts w:ascii="Times New Roman" w:hAnsi="Times New Roman" w:eastAsia="仿宋" w:cs="Times New Roman"/>
          <w:b/>
          <w:sz w:val="44"/>
          <w:szCs w:val="48"/>
        </w:rPr>
      </w:pPr>
    </w:p>
    <w:p w14:paraId="1ED05EBD">
      <w:pPr>
        <w:pStyle w:val="5"/>
        <w:ind w:firstLine="883"/>
        <w:rPr>
          <w:rFonts w:ascii="Times New Roman" w:hAnsi="Times New Roman" w:eastAsia="仿宋" w:cs="Times New Roman"/>
          <w:b/>
          <w:sz w:val="44"/>
          <w:szCs w:val="48"/>
        </w:rPr>
      </w:pPr>
    </w:p>
    <w:p w14:paraId="09D4DFAF">
      <w:pPr>
        <w:pStyle w:val="5"/>
        <w:ind w:firstLine="883"/>
        <w:rPr>
          <w:rFonts w:ascii="Times New Roman" w:hAnsi="Times New Roman" w:eastAsia="仿宋" w:cs="Times New Roman"/>
          <w:b/>
          <w:sz w:val="44"/>
          <w:szCs w:val="48"/>
        </w:rPr>
      </w:pPr>
    </w:p>
    <w:p w14:paraId="6FDC2FA4">
      <w:pPr>
        <w:widowControl/>
        <w:jc w:val="left"/>
        <w:rPr>
          <w:rFonts w:ascii="Times New Roman" w:hAnsi="Times New Roman" w:cs="Times New Roman"/>
        </w:rPr>
      </w:pPr>
    </w:p>
    <w:p w14:paraId="44A6C911">
      <w:pPr>
        <w:widowControl/>
        <w:jc w:val="left"/>
        <w:rPr>
          <w:rFonts w:ascii="Times New Roman" w:hAnsi="Times New Roman" w:cs="Times New Roman"/>
        </w:rPr>
      </w:pPr>
    </w:p>
    <w:p w14:paraId="01E077D8">
      <w:pPr>
        <w:widowControl/>
        <w:jc w:val="left"/>
        <w:rPr>
          <w:rFonts w:ascii="Times New Roman" w:hAnsi="Times New Roman" w:cs="Times New Roman"/>
        </w:rPr>
      </w:pPr>
    </w:p>
    <w:p w14:paraId="7A8D2BCC">
      <w:pPr>
        <w:widowControl/>
        <w:jc w:val="left"/>
        <w:rPr>
          <w:rFonts w:ascii="Times New Roman" w:hAnsi="Times New Roman" w:cs="Times New Roman"/>
        </w:rPr>
      </w:pPr>
    </w:p>
    <w:p w14:paraId="3911653C">
      <w:pPr>
        <w:widowControl/>
        <w:jc w:val="left"/>
        <w:rPr>
          <w:rFonts w:ascii="Times New Roman" w:hAnsi="Times New Roman" w:cs="Times New Roman"/>
          <w:sz w:val="32"/>
          <w:szCs w:val="32"/>
        </w:rPr>
      </w:pPr>
    </w:p>
    <w:p w14:paraId="4F352AF7">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比选人：</w:t>
      </w:r>
      <w:r>
        <w:rPr>
          <w:rFonts w:hint="eastAsia" w:ascii="Times New Roman" w:hAnsi="Times New Roman" w:eastAsia="黑体" w:cs="Times New Roman"/>
          <w:b/>
          <w:sz w:val="32"/>
          <w:szCs w:val="32"/>
        </w:rPr>
        <w:t>深圳蜀物实业有限公司</w:t>
      </w:r>
    </w:p>
    <w:p w14:paraId="3FEFF0CC">
      <w:pPr>
        <w:jc w:val="center"/>
        <w:rPr>
          <w:rFonts w:ascii="Times New Roman" w:hAnsi="Times New Roman" w:eastAsia="黑体" w:cs="Times New Roman"/>
          <w:b/>
          <w:sz w:val="32"/>
          <w:szCs w:val="32"/>
        </w:rPr>
        <w:sectPr>
          <w:footerReference r:id="rId5" w:type="first"/>
          <w:headerReference r:id="rId3" w:type="default"/>
          <w:footerReference r:id="rId4"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ascii="Times New Roman" w:hAnsi="Times New Roman" w:eastAsia="黑体" w:cs="Times New Roman"/>
          <w:b/>
          <w:sz w:val="32"/>
          <w:szCs w:val="32"/>
        </w:rPr>
        <w:t>二〇二</w:t>
      </w:r>
      <w:r>
        <w:rPr>
          <w:rFonts w:hint="eastAsia" w:ascii="Times New Roman" w:hAnsi="Times New Roman" w:eastAsia="黑体" w:cs="Times New Roman"/>
          <w:b/>
          <w:sz w:val="32"/>
          <w:szCs w:val="32"/>
          <w:lang w:val="en-US" w:eastAsia="zh-CN"/>
        </w:rPr>
        <w:t>五</w:t>
      </w:r>
      <w:r>
        <w:rPr>
          <w:rFonts w:ascii="Times New Roman" w:hAnsi="Times New Roman" w:eastAsia="黑体" w:cs="Times New Roman"/>
          <w:b/>
          <w:sz w:val="32"/>
          <w:szCs w:val="32"/>
        </w:rPr>
        <w:t>年</w:t>
      </w:r>
      <w:r>
        <w:rPr>
          <w:rFonts w:hint="eastAsia" w:ascii="Times New Roman" w:hAnsi="Times New Roman" w:eastAsia="黑体" w:cs="Times New Roman"/>
          <w:b/>
          <w:sz w:val="32"/>
          <w:szCs w:val="32"/>
          <w:lang w:val="en-US" w:eastAsia="zh-CN"/>
        </w:rPr>
        <w:t>九</w:t>
      </w:r>
      <w:r>
        <w:rPr>
          <w:rFonts w:ascii="Times New Roman" w:hAnsi="Times New Roman" w:eastAsia="黑体" w:cs="Times New Roman"/>
          <w:b/>
          <w:sz w:val="32"/>
          <w:szCs w:val="32"/>
        </w:rPr>
        <w:t>月</w:t>
      </w:r>
    </w:p>
    <w:p w14:paraId="5B3DB5C9">
      <w:pPr>
        <w:pStyle w:val="7"/>
        <w:rPr>
          <w:rFonts w:ascii="Times New Roman" w:hAnsi="Times New Roman" w:cs="Times New Roman"/>
          <w:sz w:val="24"/>
        </w:rPr>
      </w:pPr>
    </w:p>
    <w:sdt>
      <w:sdtPr>
        <w:rPr>
          <w:rFonts w:asciiTheme="minorHAnsi" w:hAnsiTheme="minorHAnsi" w:eastAsiaTheme="minorEastAsia" w:cstheme="minorBidi"/>
          <w:b w:val="0"/>
          <w:bCs w:val="0"/>
          <w:color w:val="auto"/>
          <w:kern w:val="2"/>
          <w:sz w:val="21"/>
          <w:szCs w:val="24"/>
          <w:lang w:val="zh-CN"/>
        </w:rPr>
        <w:id w:val="163906373"/>
      </w:sdtPr>
      <w:sdtEndPr>
        <w:rPr>
          <w:rFonts w:asciiTheme="minorHAnsi" w:hAnsiTheme="minorHAnsi" w:eastAsiaTheme="minorEastAsia" w:cstheme="minorBidi"/>
          <w:b w:val="0"/>
          <w:bCs w:val="0"/>
          <w:color w:val="auto"/>
          <w:kern w:val="2"/>
          <w:sz w:val="21"/>
          <w:szCs w:val="24"/>
          <w:lang w:val="zh-CN"/>
        </w:rPr>
      </w:sdtEndPr>
      <w:sdtContent>
        <w:p w14:paraId="3B781F59">
          <w:pPr>
            <w:pStyle w:val="21"/>
            <w:jc w:val="center"/>
            <w:rPr>
              <w:color w:val="auto"/>
              <w:sz w:val="44"/>
              <w:szCs w:val="44"/>
            </w:rPr>
          </w:pPr>
          <w:bookmarkStart w:id="0" w:name="_Toc23535"/>
          <w:r>
            <w:rPr>
              <w:color w:val="auto"/>
              <w:sz w:val="44"/>
              <w:szCs w:val="44"/>
              <w:lang w:val="zh-CN"/>
            </w:rPr>
            <w:t>目录</w:t>
          </w:r>
        </w:p>
        <w:p w14:paraId="53A8B9AD">
          <w:pPr>
            <w:pStyle w:val="11"/>
            <w:tabs>
              <w:tab w:val="right" w:leader="dot" w:pos="9344"/>
            </w:tabs>
            <w:rPr>
              <w:rFonts w:asciiTheme="minorHAnsi" w:hAnsiTheme="minorHAnsi"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"_Toc113287531" </w:instrText>
          </w:r>
          <w:r>
            <w:fldChar w:fldCharType="separate"/>
          </w:r>
          <w:r>
            <w:rPr>
              <w:rStyle w:val="20"/>
              <w:rFonts w:hint="eastAsia" w:ascii="Times New Roman" w:hAnsi="Times New Roman" w:eastAsia="黑体"/>
              <w:color w:val="auto"/>
              <w:sz w:val="32"/>
              <w:szCs w:val="32"/>
            </w:rPr>
            <w:t>第一章</w:t>
          </w:r>
          <w:r>
            <w:rPr>
              <w:rStyle w:val="20"/>
              <w:rFonts w:ascii="Times New Roman" w:hAnsi="Times New Roman" w:eastAsia="黑体"/>
              <w:color w:val="auto"/>
              <w:sz w:val="32"/>
              <w:szCs w:val="32"/>
            </w:rPr>
            <w:t xml:space="preserve"> </w:t>
          </w:r>
          <w:r>
            <w:rPr>
              <w:rStyle w:val="20"/>
              <w:rFonts w:hint="eastAsia" w:ascii="Times New Roman" w:hAnsi="Times New Roman" w:eastAsia="黑体"/>
              <w:color w:val="auto"/>
              <w:sz w:val="32"/>
              <w:szCs w:val="32"/>
            </w:rPr>
            <w:t>比选公告..............................................................................</w:t>
          </w:r>
          <w:r>
            <w:rPr>
              <w:sz w:val="32"/>
              <w:szCs w:val="32"/>
            </w:rPr>
            <w:t xml:space="preserve">- </w:t>
          </w:r>
          <w:r>
            <w:rPr>
              <w:rFonts w:hint="eastAsia"/>
              <w:sz w:val="32"/>
              <w:szCs w:val="32"/>
              <w:lang w:val="en-US" w:eastAsia="zh-CN"/>
            </w:rPr>
            <w:t>0</w:t>
          </w:r>
          <w:r>
            <w:rPr>
              <w:rFonts w:hint="eastAsia"/>
              <w:sz w:val="32"/>
              <w:szCs w:val="32"/>
            </w:rPr>
            <w:t>2</w:t>
          </w:r>
          <w:r>
            <w:rPr>
              <w:rFonts w:hint="eastAsia"/>
              <w:sz w:val="32"/>
              <w:szCs w:val="32"/>
            </w:rPr>
            <w:fldChar w:fldCharType="end"/>
          </w:r>
          <w:r>
            <w:rPr>
              <w:rFonts w:hint="eastAsia"/>
              <w:sz w:val="32"/>
              <w:szCs w:val="32"/>
            </w:rPr>
            <w:t xml:space="preserve"> </w:t>
          </w:r>
          <w:r>
            <w:rPr>
              <w:sz w:val="32"/>
              <w:szCs w:val="32"/>
            </w:rPr>
            <w:t xml:space="preserve">- </w:t>
          </w:r>
        </w:p>
        <w:p w14:paraId="7017392B">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"_Toc113287532" </w:instrText>
          </w:r>
          <w:r>
            <w:fldChar w:fldCharType="separate"/>
          </w:r>
          <w:r>
            <w:rPr>
              <w:rStyle w:val="20"/>
              <w:rFonts w:hint="eastAsia" w:ascii="Times New Roman" w:hAnsi="Times New Roman" w:eastAsia="黑体"/>
              <w:color w:val="auto"/>
              <w:sz w:val="32"/>
              <w:szCs w:val="32"/>
            </w:rPr>
            <w:t>第二章</w:t>
          </w:r>
          <w:r>
            <w:rPr>
              <w:rStyle w:val="20"/>
              <w:rFonts w:ascii="Times New Roman" w:hAnsi="Times New Roman" w:eastAsia="黑体"/>
              <w:color w:val="auto"/>
              <w:sz w:val="32"/>
              <w:szCs w:val="32"/>
            </w:rPr>
            <w:t xml:space="preserve"> </w:t>
          </w:r>
          <w:r>
            <w:rPr>
              <w:rStyle w:val="20"/>
              <w:rFonts w:hint="eastAsia" w:ascii="Times New Roman" w:hAnsi="Times New Roman" w:eastAsia="黑体"/>
              <w:color w:val="auto"/>
              <w:sz w:val="32"/>
              <w:szCs w:val="32"/>
            </w:rPr>
            <w:t>比选申请人须知</w:t>
          </w:r>
          <w:r>
            <w:rPr>
              <w:sz w:val="32"/>
              <w:szCs w:val="32"/>
            </w:rPr>
            <w:tab/>
          </w:r>
          <w:r>
            <w:rPr>
              <w:sz w:val="32"/>
              <w:szCs w:val="32"/>
            </w:rPr>
            <w:fldChar w:fldCharType="begin"/>
          </w:r>
          <w:r>
            <w:rPr>
              <w:sz w:val="32"/>
              <w:szCs w:val="32"/>
            </w:rPr>
            <w:instrText xml:space="preserve"> PAGEREF _Toc113287532 \h </w:instrText>
          </w:r>
          <w:r>
            <w:rPr>
              <w:sz w:val="32"/>
              <w:szCs w:val="32"/>
            </w:rPr>
            <w:fldChar w:fldCharType="separate"/>
          </w:r>
          <w:r>
            <w:rPr>
              <w:sz w:val="32"/>
              <w:szCs w:val="32"/>
            </w:rPr>
            <w:t xml:space="preserve">- </w:t>
          </w:r>
          <w:r>
            <w:rPr>
              <w:rFonts w:hint="eastAsia"/>
              <w:sz w:val="32"/>
              <w:szCs w:val="32"/>
              <w:lang w:val="en-US" w:eastAsia="zh-CN"/>
            </w:rPr>
            <w:t>09</w:t>
          </w:r>
          <w:r>
            <w:rPr>
              <w:sz w:val="32"/>
              <w:szCs w:val="32"/>
            </w:rPr>
            <w:t>-</w:t>
          </w:r>
          <w:r>
            <w:rPr>
              <w:sz w:val="32"/>
              <w:szCs w:val="32"/>
            </w:rPr>
            <w:fldChar w:fldCharType="end"/>
          </w:r>
          <w:r>
            <w:rPr>
              <w:sz w:val="32"/>
              <w:szCs w:val="32"/>
            </w:rPr>
            <w:fldChar w:fldCharType="end"/>
          </w:r>
        </w:p>
        <w:p w14:paraId="329AA56E">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"_Toc113287533" </w:instrText>
          </w:r>
          <w:r>
            <w:fldChar w:fldCharType="separate"/>
          </w:r>
          <w:r>
            <w:rPr>
              <w:rStyle w:val="20"/>
              <w:rFonts w:hint="eastAsia" w:ascii="Times New Roman" w:hAnsi="Times New Roman" w:eastAsia="黑体"/>
              <w:color w:val="auto"/>
              <w:sz w:val="32"/>
              <w:szCs w:val="32"/>
            </w:rPr>
            <w:t>第三章</w:t>
          </w:r>
          <w:r>
            <w:rPr>
              <w:rStyle w:val="20"/>
              <w:rFonts w:ascii="Times New Roman" w:hAnsi="Times New Roman" w:eastAsia="黑体"/>
              <w:color w:val="auto"/>
              <w:sz w:val="32"/>
              <w:szCs w:val="32"/>
            </w:rPr>
            <w:t xml:space="preserve"> </w:t>
          </w:r>
          <w:r>
            <w:rPr>
              <w:rStyle w:val="20"/>
              <w:rFonts w:hint="eastAsia" w:ascii="Times New Roman" w:hAnsi="Times New Roman" w:eastAsia="黑体"/>
              <w:color w:val="auto"/>
              <w:sz w:val="32"/>
              <w:szCs w:val="32"/>
            </w:rPr>
            <w:t>比选申请书格式</w:t>
          </w:r>
          <w:r>
            <w:rPr>
              <w:sz w:val="32"/>
              <w:szCs w:val="32"/>
            </w:rPr>
            <w:tab/>
          </w:r>
          <w:r>
            <w:rPr>
              <w:sz w:val="32"/>
              <w:szCs w:val="32"/>
            </w:rPr>
            <w:fldChar w:fldCharType="begin"/>
          </w:r>
          <w:r>
            <w:rPr>
              <w:sz w:val="32"/>
              <w:szCs w:val="32"/>
            </w:rPr>
            <w:instrText xml:space="preserve"> PAGEREF _Toc113287533 \h </w:instrText>
          </w:r>
          <w:r>
            <w:rPr>
              <w:sz w:val="32"/>
              <w:szCs w:val="32"/>
            </w:rPr>
            <w:fldChar w:fldCharType="separate"/>
          </w:r>
          <w:r>
            <w:rPr>
              <w:sz w:val="32"/>
              <w:szCs w:val="32"/>
            </w:rPr>
            <w:t>- 1</w:t>
          </w:r>
          <w:r>
            <w:rPr>
              <w:rFonts w:hint="eastAsia"/>
              <w:sz w:val="32"/>
              <w:szCs w:val="32"/>
              <w:lang w:val="en-US" w:eastAsia="zh-CN"/>
            </w:rPr>
            <w:t>5</w:t>
          </w:r>
          <w:r>
            <w:rPr>
              <w:sz w:val="32"/>
              <w:szCs w:val="32"/>
            </w:rPr>
            <w:t xml:space="preserve"> -</w:t>
          </w:r>
          <w:r>
            <w:rPr>
              <w:sz w:val="32"/>
              <w:szCs w:val="32"/>
            </w:rPr>
            <w:fldChar w:fldCharType="end"/>
          </w:r>
          <w:r>
            <w:rPr>
              <w:sz w:val="32"/>
              <w:szCs w:val="32"/>
            </w:rPr>
            <w:fldChar w:fldCharType="end"/>
          </w:r>
        </w:p>
        <w:p w14:paraId="6C9AC1B4">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"_Toc113287534" </w:instrText>
          </w:r>
          <w:r>
            <w:fldChar w:fldCharType="separate"/>
          </w:r>
          <w:r>
            <w:rPr>
              <w:rStyle w:val="20"/>
              <w:rFonts w:hint="eastAsia" w:ascii="Times New Roman" w:hAnsi="Times New Roman" w:eastAsia="黑体"/>
              <w:color w:val="auto"/>
              <w:sz w:val="32"/>
              <w:szCs w:val="32"/>
            </w:rPr>
            <w:t>第四章</w:t>
          </w:r>
          <w:r>
            <w:rPr>
              <w:rStyle w:val="20"/>
              <w:rFonts w:ascii="Times New Roman" w:hAnsi="Times New Roman" w:eastAsia="黑体"/>
              <w:color w:val="auto"/>
              <w:sz w:val="32"/>
              <w:szCs w:val="32"/>
            </w:rPr>
            <w:t xml:space="preserve"> </w:t>
          </w:r>
          <w:r>
            <w:rPr>
              <w:rStyle w:val="20"/>
              <w:rFonts w:hint="eastAsia" w:ascii="Times New Roman" w:hAnsi="Times New Roman" w:eastAsia="黑体"/>
              <w:color w:val="auto"/>
              <w:sz w:val="32"/>
              <w:szCs w:val="32"/>
            </w:rPr>
            <w:t>比选合同</w:t>
          </w:r>
          <w:r>
            <w:rPr>
              <w:sz w:val="32"/>
              <w:szCs w:val="32"/>
            </w:rPr>
            <w:tab/>
          </w:r>
          <w:r>
            <w:rPr>
              <w:sz w:val="32"/>
              <w:szCs w:val="32"/>
            </w:rPr>
            <w:fldChar w:fldCharType="begin"/>
          </w:r>
          <w:r>
            <w:rPr>
              <w:sz w:val="32"/>
              <w:szCs w:val="32"/>
            </w:rPr>
            <w:instrText xml:space="preserve"> PAGEREF _Toc113287534 \h </w:instrText>
          </w:r>
          <w:r>
            <w:rPr>
              <w:sz w:val="32"/>
              <w:szCs w:val="32"/>
            </w:rPr>
            <w:fldChar w:fldCharType="separate"/>
          </w:r>
          <w:r>
            <w:rPr>
              <w:sz w:val="32"/>
              <w:szCs w:val="32"/>
            </w:rPr>
            <w:t xml:space="preserve">- </w:t>
          </w:r>
          <w:r>
            <w:rPr>
              <w:rFonts w:hint="eastAsia"/>
              <w:sz w:val="32"/>
              <w:szCs w:val="32"/>
              <w:lang w:val="en-US" w:eastAsia="zh-CN"/>
            </w:rPr>
            <w:t>28</w:t>
          </w:r>
          <w:r>
            <w:rPr>
              <w:sz w:val="32"/>
              <w:szCs w:val="32"/>
            </w:rPr>
            <w:t>-</w:t>
          </w:r>
          <w:r>
            <w:rPr>
              <w:sz w:val="32"/>
              <w:szCs w:val="32"/>
            </w:rPr>
            <w:fldChar w:fldCharType="end"/>
          </w:r>
          <w:r>
            <w:rPr>
              <w:sz w:val="32"/>
              <w:szCs w:val="32"/>
            </w:rPr>
            <w:fldChar w:fldCharType="end"/>
          </w:r>
        </w:p>
        <w:p w14:paraId="53DEBBDD">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"_Toc113287553" </w:instrText>
          </w:r>
          <w:r>
            <w:fldChar w:fldCharType="separate"/>
          </w:r>
          <w:r>
            <w:rPr>
              <w:rStyle w:val="20"/>
              <w:rFonts w:hint="eastAsia" w:ascii="Times New Roman" w:hAnsi="Times New Roman" w:eastAsia="黑体"/>
              <w:color w:val="auto"/>
              <w:sz w:val="32"/>
              <w:szCs w:val="32"/>
            </w:rPr>
            <w:t>第五章</w:t>
          </w:r>
          <w:r>
            <w:rPr>
              <w:rStyle w:val="20"/>
              <w:rFonts w:ascii="Times New Roman" w:hAnsi="Times New Roman" w:eastAsia="黑体"/>
              <w:color w:val="auto"/>
              <w:sz w:val="32"/>
              <w:szCs w:val="32"/>
            </w:rPr>
            <w:t xml:space="preserve"> </w:t>
          </w:r>
          <w:r>
            <w:rPr>
              <w:rStyle w:val="20"/>
              <w:rFonts w:hint="eastAsia" w:ascii="Times New Roman" w:hAnsi="Times New Roman" w:eastAsia="黑体"/>
              <w:color w:val="auto"/>
              <w:sz w:val="32"/>
              <w:szCs w:val="32"/>
            </w:rPr>
            <w:t>评审方法</w:t>
          </w:r>
          <w:r>
            <w:rPr>
              <w:sz w:val="32"/>
              <w:szCs w:val="32"/>
            </w:rPr>
            <w:tab/>
          </w:r>
          <w:r>
            <w:rPr>
              <w:sz w:val="32"/>
              <w:szCs w:val="32"/>
            </w:rPr>
            <w:fldChar w:fldCharType="begin"/>
          </w:r>
          <w:r>
            <w:rPr>
              <w:sz w:val="32"/>
              <w:szCs w:val="32"/>
            </w:rPr>
            <w:instrText xml:space="preserve"> PAGEREF _Toc113287553 \h </w:instrText>
          </w:r>
          <w:r>
            <w:rPr>
              <w:sz w:val="32"/>
              <w:szCs w:val="32"/>
            </w:rPr>
            <w:fldChar w:fldCharType="separate"/>
          </w:r>
          <w:r>
            <w:rPr>
              <w:sz w:val="32"/>
              <w:szCs w:val="32"/>
            </w:rPr>
            <w:t xml:space="preserve">- </w:t>
          </w:r>
          <w:r>
            <w:rPr>
              <w:rFonts w:hint="eastAsia"/>
              <w:sz w:val="32"/>
              <w:szCs w:val="32"/>
              <w:lang w:val="en-US" w:eastAsia="zh-CN"/>
            </w:rPr>
            <w:t>34</w:t>
          </w:r>
          <w:r>
            <w:rPr>
              <w:sz w:val="32"/>
              <w:szCs w:val="32"/>
            </w:rPr>
            <w:t xml:space="preserve"> -</w:t>
          </w:r>
          <w:r>
            <w:rPr>
              <w:sz w:val="32"/>
              <w:szCs w:val="32"/>
            </w:rPr>
            <w:fldChar w:fldCharType="end"/>
          </w:r>
          <w:r>
            <w:rPr>
              <w:sz w:val="32"/>
              <w:szCs w:val="32"/>
            </w:rPr>
            <w:fldChar w:fldCharType="end"/>
          </w:r>
        </w:p>
        <w:p w14:paraId="3B4AD41D">
          <w:r>
            <w:rPr>
              <w:b/>
              <w:bCs/>
              <w:lang w:val="zh-CN"/>
            </w:rPr>
            <w:fldChar w:fldCharType="end"/>
          </w:r>
        </w:p>
      </w:sdtContent>
    </w:sdt>
    <w:p w14:paraId="1C6F21B5">
      <w:pPr>
        <w:pStyle w:val="7"/>
        <w:jc w:val="center"/>
        <w:rPr>
          <w:rFonts w:ascii="Times New Roman" w:hAnsi="Times New Roman" w:cs="Times New Roman"/>
        </w:rPr>
      </w:pPr>
    </w:p>
    <w:p w14:paraId="10BDBFF0">
      <w:pPr>
        <w:pStyle w:val="2"/>
        <w:spacing w:line="240" w:lineRule="auto"/>
        <w:ind w:left="0" w:firstLine="0"/>
        <w:rPr>
          <w:rFonts w:ascii="Times New Roman" w:hAnsi="Times New Roman" w:eastAsia="黑体" w:cs="Times New Roman"/>
          <w:color w:val="auto"/>
          <w:sz w:val="36"/>
          <w:szCs w:val="36"/>
        </w:rPr>
      </w:pPr>
    </w:p>
    <w:p w14:paraId="234EE13A">
      <w:pPr>
        <w:rPr>
          <w:rFonts w:ascii="Times New Roman" w:hAnsi="Times New Roman" w:eastAsia="黑体" w:cs="Times New Roman"/>
          <w:sz w:val="36"/>
          <w:szCs w:val="36"/>
        </w:rPr>
      </w:pPr>
    </w:p>
    <w:p w14:paraId="208173D2">
      <w:pPr>
        <w:rPr>
          <w:rFonts w:ascii="Times New Roman" w:hAnsi="Times New Roman" w:eastAsia="黑体" w:cs="Times New Roman"/>
          <w:sz w:val="36"/>
          <w:szCs w:val="36"/>
        </w:rPr>
      </w:pPr>
    </w:p>
    <w:p w14:paraId="226244CF">
      <w:pPr>
        <w:rPr>
          <w:rFonts w:ascii="Times New Roman" w:hAnsi="Times New Roman" w:eastAsia="黑体" w:cs="Times New Roman"/>
          <w:sz w:val="36"/>
          <w:szCs w:val="36"/>
        </w:rPr>
      </w:pPr>
    </w:p>
    <w:p w14:paraId="78937161">
      <w:pPr>
        <w:rPr>
          <w:rFonts w:ascii="Times New Roman" w:hAnsi="Times New Roman" w:eastAsia="黑体" w:cs="Times New Roman"/>
          <w:sz w:val="36"/>
          <w:szCs w:val="36"/>
        </w:rPr>
      </w:pPr>
    </w:p>
    <w:p w14:paraId="511A8431">
      <w:pPr>
        <w:rPr>
          <w:rFonts w:ascii="Times New Roman" w:hAnsi="Times New Roman" w:eastAsia="黑体" w:cs="Times New Roman"/>
          <w:sz w:val="36"/>
          <w:szCs w:val="36"/>
        </w:rPr>
      </w:pPr>
    </w:p>
    <w:p w14:paraId="6525FC2D">
      <w:pPr>
        <w:rPr>
          <w:rFonts w:ascii="Times New Roman" w:hAnsi="Times New Roman" w:eastAsia="黑体" w:cs="Times New Roman"/>
          <w:sz w:val="36"/>
          <w:szCs w:val="36"/>
        </w:rPr>
      </w:pPr>
    </w:p>
    <w:p w14:paraId="146A1A1B">
      <w:pPr>
        <w:rPr>
          <w:rFonts w:ascii="Times New Roman" w:hAnsi="Times New Roman" w:eastAsia="黑体" w:cs="Times New Roman"/>
          <w:sz w:val="36"/>
          <w:szCs w:val="36"/>
        </w:rPr>
      </w:pPr>
    </w:p>
    <w:p w14:paraId="0628CD66">
      <w:pPr>
        <w:rPr>
          <w:rFonts w:ascii="Times New Roman" w:hAnsi="Times New Roman" w:eastAsia="黑体" w:cs="Times New Roman"/>
          <w:sz w:val="36"/>
          <w:szCs w:val="36"/>
        </w:rPr>
      </w:pPr>
    </w:p>
    <w:p w14:paraId="57987361">
      <w:pPr>
        <w:rPr>
          <w:rFonts w:ascii="Times New Roman" w:hAnsi="Times New Roman" w:eastAsia="黑体" w:cs="Times New Roman"/>
          <w:sz w:val="36"/>
          <w:szCs w:val="36"/>
        </w:rPr>
      </w:pPr>
    </w:p>
    <w:p w14:paraId="6CECF5ED">
      <w:pPr>
        <w:rPr>
          <w:rFonts w:ascii="Times New Roman" w:hAnsi="Times New Roman" w:eastAsia="黑体" w:cs="Times New Roman"/>
          <w:sz w:val="36"/>
          <w:szCs w:val="36"/>
        </w:rPr>
      </w:pPr>
    </w:p>
    <w:p w14:paraId="6E81FF24">
      <w:pPr>
        <w:rPr>
          <w:rFonts w:ascii="Times New Roman" w:hAnsi="Times New Roman" w:eastAsia="黑体" w:cs="Times New Roman"/>
          <w:sz w:val="36"/>
          <w:szCs w:val="36"/>
        </w:rPr>
      </w:pPr>
    </w:p>
    <w:p w14:paraId="6045DDB7">
      <w:pPr>
        <w:rPr>
          <w:rFonts w:ascii="Times New Roman" w:hAnsi="Times New Roman" w:eastAsia="黑体" w:cs="Times New Roman"/>
          <w:sz w:val="36"/>
          <w:szCs w:val="36"/>
        </w:rPr>
      </w:pPr>
    </w:p>
    <w:p w14:paraId="3C44EF5F">
      <w:pPr>
        <w:rPr>
          <w:rFonts w:ascii="Times New Roman" w:hAnsi="Times New Roman" w:eastAsia="黑体" w:cs="Times New Roman"/>
          <w:i/>
          <w:iCs/>
          <w:sz w:val="36"/>
          <w:szCs w:val="36"/>
        </w:rPr>
      </w:pPr>
    </w:p>
    <w:p w14:paraId="7DC9454D">
      <w:pPr>
        <w:tabs>
          <w:tab w:val="center" w:pos="4677"/>
        </w:tabs>
        <w:jc w:val="left"/>
        <w:rPr>
          <w:rFonts w:eastAsia="黑体"/>
          <w:i/>
          <w:iCs/>
        </w:rPr>
        <w:sectPr>
          <w:footerReference r:id="rId7" w:type="first"/>
          <w:footerReference r:id="rId6"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7BDAC59">
      <w:pPr>
        <w:pStyle w:val="2"/>
        <w:numPr>
          <w:ilvl w:val="0"/>
          <w:numId w:val="1"/>
        </w:numPr>
        <w:spacing w:line="240" w:lineRule="auto"/>
        <w:ind w:left="0" w:right="0" w:firstLine="0"/>
        <w:rPr>
          <w:rFonts w:ascii="Times New Roman" w:hAnsi="Times New Roman" w:eastAsia="黑体" w:cs="Times New Roman"/>
          <w:color w:val="auto"/>
          <w:sz w:val="36"/>
          <w:szCs w:val="36"/>
        </w:rPr>
      </w:pPr>
      <w:bookmarkStart w:id="1" w:name="_Toc23750"/>
      <w:bookmarkStart w:id="2" w:name="_Toc113287531"/>
      <w:r>
        <w:rPr>
          <w:rFonts w:ascii="Times New Roman" w:hAnsi="Times New Roman" w:eastAsia="黑体" w:cs="Times New Roman"/>
          <w:color w:val="auto"/>
          <w:sz w:val="36"/>
          <w:szCs w:val="36"/>
        </w:rPr>
        <w:t>比选</w:t>
      </w:r>
      <w:bookmarkEnd w:id="0"/>
      <w:r>
        <w:rPr>
          <w:rFonts w:ascii="Times New Roman" w:hAnsi="Times New Roman" w:eastAsia="黑体" w:cs="Times New Roman"/>
          <w:color w:val="auto"/>
          <w:sz w:val="36"/>
          <w:szCs w:val="36"/>
        </w:rPr>
        <w:t>公告</w:t>
      </w:r>
      <w:bookmarkEnd w:id="1"/>
      <w:bookmarkEnd w:id="2"/>
    </w:p>
    <w:p w14:paraId="70F0A971">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p>
    <w:p w14:paraId="37045471">
      <w:pPr>
        <w:widowControl/>
        <w:spacing w:beforeAutospacing="0" w:afterAutospacing="0" w:line="560" w:lineRule="exact"/>
        <w:jc w:val="center"/>
        <w:rPr>
          <w:rFonts w:hint="eastAsia" w:ascii="Times New Roman" w:hAnsi="Times New Roman" w:eastAsia="仿宋_GB2312" w:cs="Times New Roman"/>
          <w:b/>
          <w:bCs/>
          <w:kern w:val="2"/>
          <w:sz w:val="44"/>
          <w:szCs w:val="44"/>
          <w:lang w:val="zh-CN" w:eastAsia="zh-CN" w:bidi="ar-SA"/>
        </w:rPr>
      </w:pPr>
      <w:r>
        <w:rPr>
          <w:rFonts w:hint="eastAsia" w:ascii="Times New Roman" w:hAnsi="Times New Roman" w:eastAsia="仿宋_GB2312" w:cs="Times New Roman"/>
          <w:b/>
          <w:bCs/>
          <w:kern w:val="2"/>
          <w:sz w:val="44"/>
          <w:szCs w:val="44"/>
          <w:lang w:val="zh-CN" w:eastAsia="zh-CN" w:bidi="ar-SA"/>
        </w:rPr>
        <w:t>深圳蜀物实业有限公司</w:t>
      </w:r>
    </w:p>
    <w:p w14:paraId="758F9581">
      <w:pPr>
        <w:widowControl/>
        <w:spacing w:beforeAutospacing="0" w:afterAutospacing="0" w:line="560" w:lineRule="exact"/>
        <w:jc w:val="center"/>
        <w:rPr>
          <w:rFonts w:hint="eastAsia" w:ascii="Times New Roman" w:hAnsi="Times New Roman" w:eastAsia="仿宋_GB2312" w:cs="Times New Roman"/>
          <w:b/>
          <w:bCs/>
          <w:kern w:val="2"/>
          <w:sz w:val="44"/>
          <w:szCs w:val="44"/>
          <w:lang w:val="zh-CN" w:eastAsia="zh-CN" w:bidi="ar-SA"/>
        </w:rPr>
      </w:pPr>
      <w:r>
        <w:rPr>
          <w:rFonts w:hint="eastAsia" w:ascii="Times New Roman" w:hAnsi="Times New Roman" w:eastAsia="仿宋_GB2312" w:cs="Times New Roman"/>
          <w:b/>
          <w:bCs/>
          <w:kern w:val="2"/>
          <w:sz w:val="44"/>
          <w:szCs w:val="44"/>
          <w:lang w:val="en-US" w:eastAsia="zh-CN" w:bidi="ar-SA"/>
        </w:rPr>
        <w:t>采购2025年职工工装</w:t>
      </w:r>
      <w:r>
        <w:rPr>
          <w:rFonts w:hint="eastAsia" w:ascii="Times New Roman" w:hAnsi="Times New Roman" w:eastAsia="仿宋_GB2312" w:cs="Times New Roman"/>
          <w:b/>
          <w:bCs/>
          <w:kern w:val="2"/>
          <w:sz w:val="44"/>
          <w:szCs w:val="44"/>
          <w:lang w:val="zh-CN" w:eastAsia="zh-CN" w:bidi="ar-SA"/>
        </w:rPr>
        <w:t>项目比选公告</w:t>
      </w:r>
    </w:p>
    <w:p w14:paraId="69A050C1">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p>
    <w:p w14:paraId="1E16D510">
      <w:pPr>
        <w:widowControl/>
        <w:spacing w:beforeAutospacing="0" w:afterAutospacing="0" w:line="560" w:lineRule="exact"/>
        <w:ind w:firstLine="640" w:firstLineChars="2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深圳蜀物实业有限公司</w:t>
      </w:r>
      <w:r>
        <w:rPr>
          <w:rFonts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en-US" w:eastAsia="zh-CN" w:bidi="ar-SA"/>
        </w:rPr>
        <w:t>以下简称“</w:t>
      </w:r>
      <w:r>
        <w:rPr>
          <w:rFonts w:hint="eastAsia" w:ascii="Times New Roman" w:hAnsi="Times New Roman" w:eastAsia="仿宋_GB2312" w:cs="Times New Roman"/>
          <w:kern w:val="2"/>
          <w:sz w:val="32"/>
          <w:szCs w:val="32"/>
          <w:lang w:val="en-US" w:eastAsia="zh-CN" w:bidi="ar-SA"/>
        </w:rPr>
        <w:t>深圳公司</w:t>
      </w:r>
      <w:r>
        <w:rPr>
          <w:rFonts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en-US" w:eastAsia="zh-CN" w:bidi="ar-SA"/>
        </w:rPr>
        <w:t>通过“公开比选”</w:t>
      </w:r>
      <w:r>
        <w:rPr>
          <w:rFonts w:hint="eastAsia" w:ascii="Times New Roman" w:hAnsi="Times New Roman" w:eastAsia="仿宋_GB2312" w:cs="Times New Roman"/>
          <w:kern w:val="2"/>
          <w:sz w:val="32"/>
          <w:szCs w:val="32"/>
          <w:lang w:val="en-US" w:eastAsia="zh-CN" w:bidi="ar-SA"/>
        </w:rPr>
        <w:t>从服</w:t>
      </w:r>
      <w:r>
        <w:rPr>
          <w:rFonts w:hint="eastAsia" w:ascii="仿宋_GB2312" w:hAnsi="仿宋_GB2312" w:eastAsia="仿宋_GB2312" w:cs="仿宋_GB2312"/>
          <w:color w:val="auto"/>
          <w:sz w:val="32"/>
          <w:szCs w:val="32"/>
          <w:lang w:val="en-US" w:eastAsia="zh-CN"/>
        </w:rPr>
        <w:t>装公司</w:t>
      </w:r>
      <w:r>
        <w:rPr>
          <w:rFonts w:hint="eastAsia" w:ascii="仿宋_GB2312" w:hAnsi="仿宋_GB2312" w:eastAsia="仿宋_GB2312" w:cs="仿宋_GB2312"/>
          <w:sz w:val="32"/>
          <w:szCs w:val="32"/>
          <w:lang w:val="en-US" w:eastAsia="zh-CN"/>
        </w:rPr>
        <w:t>订购</w:t>
      </w:r>
      <w:r>
        <w:rPr>
          <w:rFonts w:hint="eastAsia" w:ascii="仿宋_GB2312" w:hAnsi="仿宋_GB2312" w:eastAsia="仿宋_GB2312" w:cs="仿宋_GB2312"/>
          <w:sz w:val="32"/>
          <w:szCs w:val="32"/>
        </w:rPr>
        <w:t>工作服装</w:t>
      </w:r>
      <w:r>
        <w:rPr>
          <w:rFonts w:hint="eastAsia" w:ascii="仿宋_GB2312" w:hAnsi="仿宋_GB2312" w:eastAsia="仿宋_GB2312" w:cs="仿宋_GB2312"/>
          <w:sz w:val="32"/>
          <w:szCs w:val="32"/>
          <w:lang w:val="en-US" w:eastAsia="zh-CN"/>
        </w:rPr>
        <w:t>一批</w:t>
      </w:r>
      <w:r>
        <w:rPr>
          <w:rFonts w:ascii="Times New Roman" w:hAnsi="Times New Roman" w:eastAsia="仿宋_GB2312" w:cs="Times New Roman"/>
          <w:kern w:val="2"/>
          <w:sz w:val="32"/>
          <w:szCs w:val="32"/>
          <w:lang w:val="en-US" w:eastAsia="zh-CN" w:bidi="ar-SA"/>
        </w:rPr>
        <w:t>。根据四川省国资委相关规定以及</w:t>
      </w:r>
      <w:r>
        <w:rPr>
          <w:rFonts w:hint="eastAsia" w:ascii="Times New Roman" w:hAnsi="Times New Roman" w:eastAsia="仿宋_GB2312" w:cs="Times New Roman"/>
          <w:kern w:val="2"/>
          <w:sz w:val="32"/>
          <w:szCs w:val="32"/>
          <w:lang w:val="en-US" w:eastAsia="zh-CN" w:bidi="ar-SA"/>
        </w:rPr>
        <w:t>深圳公司招标采购</w:t>
      </w:r>
      <w:r>
        <w:rPr>
          <w:rFonts w:ascii="Times New Roman" w:hAnsi="Times New Roman" w:eastAsia="仿宋_GB2312" w:cs="Times New Roman"/>
          <w:kern w:val="2"/>
          <w:sz w:val="32"/>
          <w:szCs w:val="32"/>
          <w:lang w:val="en-US" w:eastAsia="zh-CN" w:bidi="ar-SA"/>
        </w:rPr>
        <w:t>管理</w:t>
      </w:r>
      <w:r>
        <w:rPr>
          <w:rFonts w:hint="eastAsia" w:ascii="Times New Roman" w:hAnsi="Times New Roman" w:eastAsia="仿宋_GB2312" w:cs="Times New Roman"/>
          <w:kern w:val="2"/>
          <w:sz w:val="32"/>
          <w:szCs w:val="32"/>
          <w:lang w:val="en-US" w:eastAsia="zh-CN" w:bidi="ar-SA"/>
        </w:rPr>
        <w:t>办法的</w:t>
      </w:r>
      <w:r>
        <w:rPr>
          <w:rFonts w:ascii="Times New Roman" w:hAnsi="Times New Roman" w:eastAsia="仿宋_GB2312" w:cs="Times New Roman"/>
          <w:kern w:val="2"/>
          <w:sz w:val="32"/>
          <w:szCs w:val="32"/>
          <w:lang w:val="en-US" w:eastAsia="zh-CN" w:bidi="ar-SA"/>
        </w:rPr>
        <w:t>有关规定，现将公开比选服务</w:t>
      </w:r>
      <w:r>
        <w:rPr>
          <w:rFonts w:hint="eastAsia" w:ascii="Times New Roman" w:hAnsi="Times New Roman" w:eastAsia="仿宋_GB2312" w:cs="Times New Roman"/>
          <w:kern w:val="2"/>
          <w:sz w:val="32"/>
          <w:szCs w:val="32"/>
          <w:lang w:val="en-US" w:eastAsia="zh-CN" w:bidi="ar-SA"/>
        </w:rPr>
        <w:t>机构</w:t>
      </w:r>
      <w:r>
        <w:rPr>
          <w:rFonts w:ascii="Times New Roman" w:hAnsi="Times New Roman" w:eastAsia="仿宋_GB2312" w:cs="Times New Roman"/>
          <w:kern w:val="2"/>
          <w:sz w:val="32"/>
          <w:szCs w:val="32"/>
          <w:lang w:val="en-US" w:eastAsia="zh-CN" w:bidi="ar-SA"/>
        </w:rPr>
        <w:t>有关事项公告如下：</w:t>
      </w:r>
    </w:p>
    <w:p w14:paraId="5DB8DD47">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zh-CN" w:eastAsia="zh-CN" w:bidi="ar-SA"/>
        </w:rPr>
      </w:pPr>
      <w:r>
        <w:rPr>
          <w:rFonts w:hint="eastAsia" w:ascii="Times New Roman" w:hAnsi="Times New Roman" w:eastAsia="黑体" w:cs="Times New Roman"/>
          <w:bCs/>
          <w:kern w:val="0"/>
          <w:sz w:val="32"/>
          <w:szCs w:val="32"/>
          <w:lang w:val="en-US" w:eastAsia="zh-CN" w:bidi="ar-SA"/>
        </w:rPr>
        <w:t>一、</w:t>
      </w:r>
      <w:r>
        <w:rPr>
          <w:rFonts w:ascii="Times New Roman" w:hAnsi="Times New Roman" w:eastAsia="黑体" w:cs="Times New Roman"/>
          <w:bCs/>
          <w:kern w:val="0"/>
          <w:sz w:val="32"/>
          <w:szCs w:val="32"/>
          <w:lang w:val="zh-CN" w:eastAsia="zh-CN" w:bidi="ar-SA"/>
        </w:rPr>
        <w:t>项目概况</w:t>
      </w:r>
    </w:p>
    <w:p w14:paraId="3937F70E">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一</w:t>
      </w:r>
      <w:r>
        <w:rPr>
          <w:rFonts w:hint="eastAsia" w:ascii="Times New Roman" w:hAnsi="Times New Roman" w:eastAsia="仿宋_GB2312" w:cs="Times New Roman"/>
          <w:kern w:val="2"/>
          <w:sz w:val="32"/>
          <w:szCs w:val="32"/>
          <w:lang w:val="zh-CN"/>
        </w:rPr>
        <w:t>）比选人：深圳蜀物实业有限公司</w:t>
      </w:r>
    </w:p>
    <w:p w14:paraId="45EDB8FE">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二</w:t>
      </w:r>
      <w:r>
        <w:rPr>
          <w:rFonts w:hint="eastAsia" w:ascii="Times New Roman" w:hAnsi="Times New Roman" w:eastAsia="仿宋_GB2312" w:cs="Times New Roman"/>
          <w:kern w:val="2"/>
          <w:sz w:val="32"/>
          <w:szCs w:val="32"/>
          <w:lang w:val="zh-CN"/>
        </w:rPr>
        <w:t>）项目名称：深圳蜀物实业有限公司</w:t>
      </w:r>
      <w:r>
        <w:rPr>
          <w:rFonts w:hint="eastAsia" w:ascii="Times New Roman" w:hAnsi="Times New Roman" w:eastAsia="仿宋_GB2312" w:cs="Times New Roman"/>
          <w:kern w:val="2"/>
          <w:sz w:val="32"/>
          <w:szCs w:val="32"/>
          <w:lang w:val="en-US" w:eastAsia="zh-CN"/>
        </w:rPr>
        <w:t>采购2025年职工工装</w:t>
      </w:r>
      <w:r>
        <w:rPr>
          <w:rFonts w:hint="eastAsia" w:ascii="Times New Roman" w:hAnsi="Times New Roman" w:eastAsia="仿宋_GB2312" w:cs="Times New Roman"/>
          <w:kern w:val="2"/>
          <w:sz w:val="32"/>
          <w:szCs w:val="32"/>
          <w:lang w:val="zh-CN"/>
        </w:rPr>
        <w:t>项目。</w:t>
      </w:r>
    </w:p>
    <w:p w14:paraId="27FD1E3F">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w:t>
      </w:r>
      <w:r>
        <w:rPr>
          <w:rFonts w:hint="eastAsia" w:ascii="Times New Roman" w:hAnsi="Times New Roman" w:eastAsia="仿宋_GB2312" w:cs="Times New Roman"/>
          <w:kern w:val="2"/>
          <w:sz w:val="32"/>
          <w:szCs w:val="32"/>
          <w:lang w:val="en-US" w:eastAsia="zh-CN"/>
        </w:rPr>
        <w:t>三</w:t>
      </w:r>
      <w:r>
        <w:rPr>
          <w:rFonts w:hint="eastAsia" w:ascii="Times New Roman" w:hAnsi="Times New Roman" w:eastAsia="仿宋_GB2312" w:cs="Times New Roman"/>
          <w:kern w:val="2"/>
          <w:sz w:val="32"/>
          <w:szCs w:val="32"/>
          <w:lang w:val="zh-CN"/>
        </w:rPr>
        <w:t>）服务内容</w:t>
      </w:r>
    </w:p>
    <w:p w14:paraId="68B7ED54">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提供样图、3D效果图或实物样衣；</w:t>
      </w:r>
    </w:p>
    <w:p w14:paraId="3B0C1363">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面料推荐：根据使用场景</w:t>
      </w:r>
      <w:r>
        <w:rPr>
          <w:rFonts w:hint="eastAsia" w:ascii="Times New Roman" w:hAnsi="Times New Roman" w:eastAsia="仿宋_GB2312" w:cs="Times New Roman"/>
          <w:kern w:val="2"/>
          <w:sz w:val="32"/>
          <w:szCs w:val="32"/>
          <w:lang w:val="en-US" w:eastAsia="zh-CN" w:bidi="ar-SA"/>
        </w:rPr>
        <w:t>及公司需求</w:t>
      </w:r>
      <w:r>
        <w:rPr>
          <w:rFonts w:hint="eastAsia" w:ascii="Times New Roman" w:hAnsi="Times New Roman" w:eastAsia="仿宋_GB2312" w:cs="Times New Roman"/>
          <w:kern w:val="2"/>
          <w:sz w:val="32"/>
          <w:szCs w:val="32"/>
          <w:lang w:val="zh-CN" w:eastAsia="zh-CN" w:bidi="ar-SA"/>
        </w:rPr>
        <w:t>提供专业建议；</w:t>
      </w:r>
    </w:p>
    <w:p w14:paraId="33CDA1BF">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依据员工的个体特征进行精准的量体操作，记录包括肩宽、胸围、腰围、臀围、裤长等在内的多项关键身体数据，确保每一项数据都精确无误；</w:t>
      </w:r>
    </w:p>
    <w:p w14:paraId="759E1989">
      <w:pPr>
        <w:widowControl/>
        <w:spacing w:beforeAutospacing="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4.根据公司需求</w:t>
      </w:r>
      <w:r>
        <w:rPr>
          <w:rFonts w:hint="eastAsia" w:ascii="Times New Roman" w:hAnsi="Times New Roman" w:eastAsia="仿宋_GB2312" w:cs="Times New Roman"/>
          <w:kern w:val="2"/>
          <w:sz w:val="32"/>
          <w:szCs w:val="32"/>
          <w:lang w:val="zh-CN" w:eastAsia="zh-CN" w:bidi="ar-SA"/>
        </w:rPr>
        <w:t>提供服装功能性处理服务，如防</w:t>
      </w:r>
      <w:r>
        <w:rPr>
          <w:rFonts w:hint="eastAsia" w:ascii="Times New Roman" w:hAnsi="Times New Roman" w:eastAsia="仿宋_GB2312" w:cs="Times New Roman"/>
          <w:kern w:val="2"/>
          <w:sz w:val="32"/>
          <w:szCs w:val="32"/>
          <w:lang w:val="en-US" w:eastAsia="zh-CN" w:bidi="ar-SA"/>
        </w:rPr>
        <w:t>皱</w:t>
      </w:r>
      <w:r>
        <w:rPr>
          <w:rFonts w:hint="eastAsia" w:ascii="Times New Roman" w:hAnsi="Times New Roman" w:eastAsia="仿宋_GB2312" w:cs="Times New Roman"/>
          <w:kern w:val="2"/>
          <w:sz w:val="32"/>
          <w:szCs w:val="32"/>
          <w:lang w:val="zh-CN" w:eastAsia="zh-CN" w:bidi="ar-SA"/>
        </w:rPr>
        <w:t>处理</w:t>
      </w:r>
      <w:r>
        <w:rPr>
          <w:rFonts w:hint="eastAsia" w:ascii="Times New Roman" w:hAnsi="Times New Roman" w:eastAsia="仿宋_GB2312" w:cs="Times New Roman"/>
          <w:kern w:val="2"/>
          <w:sz w:val="32"/>
          <w:szCs w:val="32"/>
          <w:lang w:val="en-US" w:eastAsia="zh-CN" w:bidi="ar-SA"/>
        </w:rPr>
        <w:t>等；</w:t>
      </w:r>
    </w:p>
    <w:p w14:paraId="4AA92A72">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5.提供</w:t>
      </w:r>
      <w:r>
        <w:rPr>
          <w:rFonts w:hint="eastAsia" w:ascii="Times New Roman" w:hAnsi="Times New Roman" w:eastAsia="仿宋_GB2312" w:cs="Times New Roman"/>
          <w:kern w:val="2"/>
          <w:sz w:val="32"/>
          <w:szCs w:val="32"/>
          <w:lang w:val="zh-CN" w:eastAsia="zh-CN" w:bidi="ar-SA"/>
        </w:rPr>
        <w:t>独立包装（员工姓名/部门标签）、</w:t>
      </w:r>
      <w:r>
        <w:rPr>
          <w:rFonts w:hint="eastAsia" w:ascii="Times New Roman" w:hAnsi="Times New Roman" w:eastAsia="仿宋_GB2312" w:cs="Times New Roman"/>
          <w:kern w:val="2"/>
          <w:sz w:val="32"/>
          <w:szCs w:val="32"/>
          <w:lang w:val="en-US" w:eastAsia="zh-CN" w:bidi="ar-SA"/>
        </w:rPr>
        <w:t>男士领带等增值服务。</w:t>
      </w:r>
    </w:p>
    <w:p w14:paraId="0C0EB666">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6.提供以下</w:t>
      </w:r>
      <w:r>
        <w:rPr>
          <w:rFonts w:hint="eastAsia" w:ascii="Times New Roman" w:hAnsi="Times New Roman" w:eastAsia="仿宋_GB2312" w:cs="Times New Roman"/>
          <w:kern w:val="2"/>
          <w:sz w:val="32"/>
          <w:szCs w:val="32"/>
          <w:lang w:val="zh-CN" w:eastAsia="zh-CN" w:bidi="ar-SA"/>
        </w:rPr>
        <w:t>售后服务：</w:t>
      </w:r>
    </w:p>
    <w:p w14:paraId="01257B4A">
      <w:pPr>
        <w:keepNext/>
        <w:keepLines/>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招标人按照合同约定的验收标准对工装进行检验，如发现工装存在质量问题或不符合要求，中标人应负责免费更换或修复，直至达到验收标准</w:t>
      </w:r>
      <w:r>
        <w:rPr>
          <w:rFonts w:hint="eastAsia" w:ascii="仿宋_GB2312" w:hAnsi="仿宋_GB2312" w:eastAsia="仿宋_GB2312" w:cs="仿宋_GB2312"/>
          <w:sz w:val="32"/>
          <w:szCs w:val="32"/>
          <w:lang w:eastAsia="zh-CN"/>
        </w:rPr>
        <w:t>；</w:t>
      </w:r>
    </w:p>
    <w:p w14:paraId="7DD828A1">
      <w:pPr>
        <w:keepNext/>
        <w:keepLines/>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中标人应提供3个月的质保期，在质保期内，如工装出现质量问题，中标人应在接到招标人通知后48小时内响应，5个工作日内到达现场进行处理，免费为招标人更换或维修有质量问题的工装</w:t>
      </w:r>
      <w:r>
        <w:rPr>
          <w:rFonts w:hint="eastAsia" w:ascii="仿宋_GB2312" w:hAnsi="仿宋_GB2312" w:eastAsia="仿宋_GB2312" w:cs="仿宋_GB2312"/>
          <w:sz w:val="32"/>
          <w:szCs w:val="32"/>
          <w:lang w:eastAsia="zh-CN"/>
        </w:rPr>
        <w:t>；</w:t>
      </w:r>
    </w:p>
    <w:p w14:paraId="4BD050C2">
      <w:pPr>
        <w:keepNext/>
        <w:keepLines/>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在质保期内，招标人可依据</w:t>
      </w:r>
      <w:r>
        <w:rPr>
          <w:rFonts w:hint="eastAsia" w:ascii="仿宋_GB2312" w:hAnsi="仿宋_GB2312" w:eastAsia="仿宋_GB2312" w:cs="仿宋_GB2312"/>
          <w:sz w:val="32"/>
          <w:szCs w:val="32"/>
          <w:lang w:val="en-US" w:eastAsia="zh-CN"/>
        </w:rPr>
        <w:t>员工个人</w:t>
      </w:r>
      <w:r>
        <w:rPr>
          <w:rFonts w:hint="eastAsia" w:ascii="仿宋_GB2312" w:hAnsi="仿宋_GB2312" w:eastAsia="仿宋_GB2312" w:cs="仿宋_GB2312"/>
          <w:sz w:val="32"/>
          <w:szCs w:val="32"/>
        </w:rPr>
        <w:t>尺寸要求，</w:t>
      </w:r>
      <w:r>
        <w:rPr>
          <w:rFonts w:hint="eastAsia" w:ascii="仿宋_GB2312" w:hAnsi="仿宋_GB2312" w:eastAsia="仿宋_GB2312" w:cs="仿宋_GB2312"/>
          <w:sz w:val="32"/>
          <w:szCs w:val="32"/>
          <w:lang w:val="en-US" w:eastAsia="zh-CN"/>
        </w:rPr>
        <w:t>提出修改意见，中标人应</w:t>
      </w:r>
      <w:r>
        <w:rPr>
          <w:rFonts w:hint="eastAsia" w:ascii="仿宋_GB2312" w:hAnsi="仿宋_GB2312" w:eastAsia="仿宋_GB2312" w:cs="仿宋_GB2312"/>
          <w:sz w:val="32"/>
          <w:szCs w:val="32"/>
        </w:rPr>
        <w:t>提供两次免费修改服务</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包含运输费、材料费等产生的相应售后费用</w:t>
      </w:r>
      <w:r>
        <w:rPr>
          <w:rFonts w:hint="eastAsia" w:ascii="仿宋_GB2312" w:hAnsi="仿宋_GB2312" w:eastAsia="仿宋_GB2312" w:cs="仿宋_GB2312"/>
          <w:sz w:val="32"/>
          <w:szCs w:val="32"/>
          <w:lang w:eastAsia="zh-CN"/>
        </w:rPr>
        <w:t>；</w:t>
      </w:r>
    </w:p>
    <w:p w14:paraId="2385B70C">
      <w:pPr>
        <w:keepNext/>
        <w:keepLines/>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质保期结束后，中标人应继续为招标人提供优质的售后服务，如工装出现损坏需要维修或更换零部件，中标人应按照成本价收取费用。</w:t>
      </w:r>
    </w:p>
    <w:p w14:paraId="7CBAA0F5">
      <w:pPr>
        <w:widowControl/>
        <w:spacing w:beforeAutospacing="0" w:afterAutospacing="0" w:line="560" w:lineRule="exact"/>
        <w:ind w:firstLine="640" w:firstLineChars="200"/>
        <w:jc w:val="both"/>
        <w:rPr>
          <w:rFonts w:ascii="Times New Roman" w:hAnsi="Times New Roman" w:eastAsia="黑体" w:cs="Times New Roman"/>
          <w:b/>
          <w:kern w:val="0"/>
          <w:sz w:val="24"/>
          <w:szCs w:val="24"/>
          <w:lang w:val="en-US" w:eastAsia="zh-CN" w:bidi="ar-SA"/>
        </w:rPr>
      </w:pPr>
      <w:r>
        <w:rPr>
          <w:rFonts w:hint="eastAsia" w:ascii="Times New Roman" w:hAnsi="Times New Roman" w:eastAsia="黑体" w:cs="Times New Roman"/>
          <w:bCs/>
          <w:kern w:val="0"/>
          <w:sz w:val="32"/>
          <w:szCs w:val="32"/>
          <w:lang w:val="en-US" w:eastAsia="zh-CN" w:bidi="ar-SA"/>
        </w:rPr>
        <w:t>二、</w:t>
      </w:r>
      <w:r>
        <w:rPr>
          <w:rFonts w:ascii="Times New Roman" w:hAnsi="Times New Roman" w:eastAsia="黑体" w:cs="Times New Roman"/>
          <w:bCs/>
          <w:kern w:val="0"/>
          <w:sz w:val="32"/>
          <w:szCs w:val="32"/>
          <w:lang w:val="en-US" w:eastAsia="zh-CN" w:bidi="ar-SA"/>
        </w:rPr>
        <w:t>比选申请人资格要求</w:t>
      </w:r>
      <w:r>
        <w:rPr>
          <w:rFonts w:ascii="Times New Roman" w:hAnsi="Times New Roman" w:eastAsia="黑体" w:cs="Times New Roman"/>
          <w:b/>
          <w:kern w:val="0"/>
          <w:sz w:val="24"/>
          <w:szCs w:val="24"/>
          <w:lang w:val="en-US" w:eastAsia="zh-CN" w:bidi="ar-SA"/>
        </w:rPr>
        <w:tab/>
      </w:r>
    </w:p>
    <w:p w14:paraId="30B357CF">
      <w:pPr>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（一）有效的《营业执照》，经营范围需包含服装生产、销售或设计等。</w:t>
      </w:r>
    </w:p>
    <w:p w14:paraId="024C5884">
      <w:pPr>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（二）自有生产线或合作工厂证明及品牌授权书，提供国家/行业标准的质量检测报告。</w:t>
      </w:r>
    </w:p>
    <w:p w14:paraId="61D58FD6">
      <w:pPr>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（三）自有工厂需提供生产环境证明（如ISO 9001质量管理体系认证）。</w:t>
      </w:r>
    </w:p>
    <w:p w14:paraId="3C050136">
      <w:pPr>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（四）近3年无重大违法记录（提供“信用中国”网站查询记录截图）。</w:t>
      </w:r>
    </w:p>
    <w:p w14:paraId="64012FDE">
      <w:pPr>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（五）提供近1年财务报表或近一年企业征信报告。</w:t>
      </w:r>
    </w:p>
    <w:p w14:paraId="27B2E9D3">
      <w:pPr>
        <w:keepNext/>
        <w:keepLines/>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（六）提供近3年同类项目合同案例（如企业工装、团体制服等，需提供合同复印件或中标通知书）。</w:t>
      </w:r>
    </w:p>
    <w:p w14:paraId="42EB77FC">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三、</w:t>
      </w:r>
      <w:r>
        <w:rPr>
          <w:rFonts w:ascii="Times New Roman" w:hAnsi="Times New Roman" w:eastAsia="黑体" w:cs="Times New Roman"/>
          <w:bCs/>
          <w:kern w:val="0"/>
          <w:sz w:val="32"/>
          <w:szCs w:val="32"/>
          <w:lang w:val="en-US" w:eastAsia="zh-CN" w:bidi="ar-SA"/>
        </w:rPr>
        <w:t>评审办法</w:t>
      </w:r>
    </w:p>
    <w:p w14:paraId="7AD06BD5">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本项目采用综合评分法。</w:t>
      </w:r>
    </w:p>
    <w:p w14:paraId="119A946C">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14:paraId="418835C2">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四、</w:t>
      </w:r>
      <w:r>
        <w:rPr>
          <w:rFonts w:ascii="Times New Roman" w:hAnsi="Times New Roman" w:eastAsia="黑体" w:cs="Times New Roman"/>
          <w:bCs/>
          <w:kern w:val="0"/>
          <w:sz w:val="32"/>
          <w:szCs w:val="32"/>
          <w:lang w:val="en-US" w:eastAsia="zh-CN" w:bidi="ar-SA"/>
        </w:rPr>
        <w:t>比选文件的获取</w:t>
      </w:r>
    </w:p>
    <w:p w14:paraId="2F8E9C2D">
      <w:pPr>
        <w:widowControl w:val="0"/>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w:t>
      </w:r>
      <w:r>
        <w:rPr>
          <w:rFonts w:ascii="Times New Roman" w:hAnsi="Times New Roman" w:eastAsia="仿宋_GB2312" w:cs="Times New Roman"/>
          <w:kern w:val="0"/>
          <w:sz w:val="32"/>
          <w:szCs w:val="32"/>
          <w:lang w:val="en-US" w:eastAsia="zh-CN" w:bidi="ar-SA"/>
        </w:rPr>
        <w:t>凡有意参加比选的潜在比选申请人，请于202</w:t>
      </w:r>
      <w:r>
        <w:rPr>
          <w:rFonts w:hint="eastAsia" w:ascii="Times New Roman" w:hAnsi="Times New Roman" w:eastAsia="仿宋_GB2312" w:cs="Times New Roman"/>
          <w:kern w:val="0"/>
          <w:sz w:val="32"/>
          <w:szCs w:val="32"/>
          <w:lang w:val="en-US" w:eastAsia="zh-CN" w:bidi="ar-SA"/>
        </w:rPr>
        <w:t>5</w:t>
      </w:r>
      <w:r>
        <w:rPr>
          <w:rFonts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9月15</w:t>
      </w:r>
      <w:r>
        <w:rPr>
          <w:rFonts w:ascii="Times New Roman" w:hAnsi="Times New Roman" w:eastAsia="仿宋_GB2312" w:cs="Times New Roman"/>
          <w:kern w:val="0"/>
          <w:sz w:val="32"/>
          <w:szCs w:val="32"/>
          <w:lang w:val="en-US" w:eastAsia="zh-CN" w:bidi="ar-SA"/>
        </w:rPr>
        <w:t>日开始自行在</w:t>
      </w:r>
      <w:r>
        <w:rPr>
          <w:rFonts w:ascii="Times New Roman" w:hAnsi="Times New Roman" w:eastAsia="仿宋_GB2312" w:cs="Times New Roman"/>
          <w:color w:val="auto"/>
          <w:kern w:val="0"/>
          <w:sz w:val="32"/>
          <w:szCs w:val="32"/>
          <w:lang w:val="en-US" w:eastAsia="zh-CN" w:bidi="ar-SA"/>
        </w:rPr>
        <w:t>四川蜀道物流集团有限公司官网（http://www.shudaowl.com</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kern w:val="0"/>
          <w:sz w:val="32"/>
          <w:szCs w:val="32"/>
          <w:lang w:val="en-US" w:eastAsia="zh-CN" w:bidi="ar-SA"/>
        </w:rPr>
        <w:t>免费匿名下载比选文件，比选人不提供其他任何报名和比选文件获取的方式</w:t>
      </w:r>
      <w:r>
        <w:rPr>
          <w:rFonts w:hint="eastAsia" w:ascii="Times New Roman" w:hAnsi="Times New Roman" w:eastAsia="仿宋_GB2312" w:cs="Times New Roman"/>
          <w:kern w:val="0"/>
          <w:sz w:val="32"/>
          <w:szCs w:val="32"/>
          <w:lang w:val="en-US" w:eastAsia="zh-CN" w:bidi="ar-SA"/>
        </w:rPr>
        <w:t>。</w:t>
      </w:r>
    </w:p>
    <w:p w14:paraId="2510BCC7">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比选申请人应在比选期间实时关注比选人指定网站，并及时下载相关内容，比选人不再另行通知。查阅下载过程如有问题或疑问请及时与比选人联系；逾期未联系的，比选人视为比选申请人无任何问题，</w:t>
      </w:r>
      <w:r>
        <w:rPr>
          <w:rFonts w:hint="eastAsia" w:ascii="Times New Roman" w:hAnsi="Times New Roman" w:eastAsia="仿宋_GB2312" w:cs="Times New Roman"/>
          <w:kern w:val="0"/>
          <w:sz w:val="32"/>
          <w:szCs w:val="32"/>
          <w:lang w:eastAsia="zh-CN"/>
        </w:rPr>
        <w:t>或</w:t>
      </w:r>
      <w:r>
        <w:rPr>
          <w:rFonts w:ascii="Times New Roman" w:hAnsi="Times New Roman" w:eastAsia="仿宋_GB2312" w:cs="Times New Roman"/>
          <w:kern w:val="0"/>
          <w:sz w:val="32"/>
          <w:szCs w:val="32"/>
        </w:rPr>
        <w:t>已收到或默认已收到，否则，造成的一切后果由比选申请人自负。</w:t>
      </w:r>
    </w:p>
    <w:p w14:paraId="4B70C962">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五、</w:t>
      </w:r>
      <w:r>
        <w:rPr>
          <w:rFonts w:ascii="Times New Roman" w:hAnsi="Times New Roman" w:eastAsia="黑体" w:cs="Times New Roman"/>
          <w:bCs/>
          <w:kern w:val="0"/>
          <w:sz w:val="32"/>
          <w:szCs w:val="32"/>
          <w:lang w:val="en-US" w:eastAsia="zh-CN" w:bidi="ar-SA"/>
        </w:rPr>
        <w:t>比选申请文件的送交及相关事宜</w:t>
      </w:r>
    </w:p>
    <w:p w14:paraId="4C5038D8">
      <w:pPr>
        <w:spacing w:line="56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zh-CN"/>
        </w:rPr>
        <w:t>比选申请文件送交的时间为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lang w:val="zh-CN"/>
        </w:rPr>
        <w:t>时（北京时间），截止时间为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00</w:t>
      </w:r>
      <w:r>
        <w:rPr>
          <w:rFonts w:ascii="Times New Roman" w:hAnsi="Times New Roman" w:eastAsia="仿宋_GB2312" w:cs="Times New Roman"/>
          <w:sz w:val="32"/>
          <w:szCs w:val="32"/>
          <w:highlight w:val="none"/>
          <w:lang w:val="zh-CN"/>
        </w:rPr>
        <w:t>时</w:t>
      </w:r>
      <w:r>
        <w:rPr>
          <w:rFonts w:ascii="Times New Roman" w:hAnsi="Times New Roman" w:eastAsia="仿宋_GB2312" w:cs="Times New Roman"/>
          <w:sz w:val="32"/>
          <w:szCs w:val="32"/>
          <w:lang w:val="zh-CN"/>
        </w:rPr>
        <w:t>（北京时间），比选申请人必须将比选申请文件（包封见比选申请人须知规定）以面交</w:t>
      </w:r>
      <w:r>
        <w:rPr>
          <w:rFonts w:hint="eastAsia" w:ascii="Times New Roman" w:hAnsi="Times New Roman" w:eastAsia="仿宋_GB2312" w:cs="Times New Roman"/>
          <w:sz w:val="32"/>
          <w:szCs w:val="32"/>
          <w:lang w:val="zh-CN"/>
        </w:rPr>
        <w:t>或邮寄</w:t>
      </w:r>
      <w:r>
        <w:rPr>
          <w:rFonts w:ascii="Times New Roman" w:hAnsi="Times New Roman" w:eastAsia="仿宋_GB2312" w:cs="Times New Roman"/>
          <w:sz w:val="32"/>
          <w:szCs w:val="32"/>
          <w:lang w:val="zh-CN"/>
        </w:rPr>
        <w:t>方式送达到</w:t>
      </w:r>
      <w:r>
        <w:rPr>
          <w:rFonts w:hint="eastAsia" w:ascii="Times New Roman" w:hAnsi="Times New Roman" w:eastAsia="仿宋_GB2312" w:cs="Times New Roman"/>
          <w:sz w:val="32"/>
          <w:szCs w:val="32"/>
          <w:lang w:val="zh-CN"/>
        </w:rPr>
        <w:t>深圳蜀物实业有限公司</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广东省深圳市盐田区盐田现代产业服务中心1</w:t>
      </w:r>
      <w:r>
        <w:rPr>
          <w:rFonts w:ascii="Times New Roman" w:hAnsi="Times New Roman" w:eastAsia="仿宋_GB2312" w:cs="Times New Roman"/>
          <w:sz w:val="32"/>
          <w:szCs w:val="32"/>
          <w:lang w:val="zh-CN"/>
        </w:rPr>
        <w:t>3A）。比选人定于比选申请文件送交截止时间的同一时间、同一地址举行公开启封，比选申请人应派代表出席并签认启封结果，否则视为默认启封结果。</w:t>
      </w:r>
    </w:p>
    <w:p w14:paraId="42763DCB">
      <w:pPr>
        <w:spacing w:line="56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zh-CN"/>
        </w:rPr>
        <w:t>未按比选申请人须知规定进行包封的比选申请文件，比选人将予以拒收。</w:t>
      </w:r>
    </w:p>
    <w:p w14:paraId="4E3D4981">
      <w:pPr>
        <w:spacing w:line="56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zh-CN"/>
        </w:rPr>
        <w:t>逾期送达的、未送达指定地点的比选申请文件，比选人将予以拒收。</w:t>
      </w:r>
    </w:p>
    <w:p w14:paraId="6445C6E6">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bookmarkStart w:id="3" w:name="_Toc522780797"/>
      <w:bookmarkStart w:id="4" w:name="_Toc496657994"/>
      <w:bookmarkStart w:id="5" w:name="_Toc509847600"/>
      <w:bookmarkStart w:id="6" w:name="_Toc509481749"/>
      <w:bookmarkStart w:id="7" w:name="_Toc508711581"/>
      <w:r>
        <w:rPr>
          <w:rFonts w:hint="eastAsia" w:ascii="Times New Roman" w:hAnsi="Times New Roman" w:eastAsia="黑体" w:cs="Times New Roman"/>
          <w:bCs/>
          <w:kern w:val="0"/>
          <w:sz w:val="32"/>
          <w:szCs w:val="32"/>
          <w:lang w:val="en-US" w:eastAsia="zh-CN" w:bidi="ar-SA"/>
        </w:rPr>
        <w:t>六、</w:t>
      </w:r>
      <w:r>
        <w:rPr>
          <w:rFonts w:ascii="Times New Roman" w:hAnsi="Times New Roman" w:eastAsia="黑体" w:cs="Times New Roman"/>
          <w:bCs/>
          <w:kern w:val="0"/>
          <w:sz w:val="32"/>
          <w:szCs w:val="32"/>
          <w:lang w:val="en-US" w:eastAsia="zh-CN" w:bidi="ar-SA"/>
        </w:rPr>
        <w:t>比选程序及相关要求</w:t>
      </w:r>
    </w:p>
    <w:p w14:paraId="7FAF9725">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w:t>
      </w:r>
      <w:r>
        <w:rPr>
          <w:rFonts w:ascii="Times New Roman" w:hAnsi="Times New Roman" w:eastAsia="仿宋_GB2312" w:cs="Times New Roman"/>
          <w:kern w:val="0"/>
          <w:sz w:val="32"/>
          <w:szCs w:val="32"/>
          <w:lang w:val="en-US" w:eastAsia="zh-CN" w:bidi="ar-SA"/>
        </w:rPr>
        <w:t>比选程序</w:t>
      </w:r>
    </w:p>
    <w:p w14:paraId="6BFA42BF">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比选人在比选公告规定的时间和地点公开组织比选。比选申请人</w:t>
      </w:r>
      <w:r>
        <w:rPr>
          <w:rFonts w:hint="eastAsia" w:ascii="Times New Roman" w:hAnsi="Times New Roman" w:eastAsia="仿宋_GB2312" w:cs="Times New Roman"/>
          <w:kern w:val="0"/>
          <w:sz w:val="32"/>
          <w:szCs w:val="32"/>
          <w:lang w:val="en-US" w:eastAsia="zh-CN" w:bidi="ar-SA"/>
        </w:rPr>
        <w:t>原则上应</w:t>
      </w:r>
      <w:r>
        <w:rPr>
          <w:rFonts w:ascii="Times New Roman" w:hAnsi="Times New Roman" w:eastAsia="仿宋_GB2312" w:cs="Times New Roman"/>
          <w:kern w:val="0"/>
          <w:sz w:val="32"/>
          <w:szCs w:val="32"/>
          <w:lang w:val="en-US" w:eastAsia="zh-CN" w:bidi="ar-SA"/>
        </w:rPr>
        <w:t>派代表参加。本项目比选时间为</w:t>
      </w:r>
      <w:r>
        <w:rPr>
          <w:rFonts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5</w:t>
      </w:r>
      <w:r>
        <w:rPr>
          <w:rFonts w:ascii="Times New Roman" w:hAnsi="Times New Roman" w:eastAsia="仿宋_GB2312" w:cs="Times New Roman"/>
          <w:kern w:val="0"/>
          <w:sz w:val="32"/>
          <w:szCs w:val="32"/>
          <w:highlight w:val="none"/>
          <w:lang w:val="en-US" w:eastAsia="zh-CN" w:bidi="ar-SA"/>
        </w:rPr>
        <w:t>年</w:t>
      </w:r>
      <w:r>
        <w:rPr>
          <w:rFonts w:hint="eastAsia" w:ascii="Times New Roman" w:hAnsi="Times New Roman" w:eastAsia="仿宋_GB2312" w:cs="Times New Roman"/>
          <w:kern w:val="0"/>
          <w:sz w:val="32"/>
          <w:szCs w:val="32"/>
          <w:highlight w:val="none"/>
          <w:lang w:val="en-US" w:eastAsia="zh-CN" w:bidi="ar-SA"/>
        </w:rPr>
        <w:t>9</w:t>
      </w:r>
      <w:r>
        <w:rPr>
          <w:rFonts w:ascii="Times New Roman" w:hAnsi="Times New Roman" w:eastAsia="仿宋_GB2312" w:cs="Times New Roman"/>
          <w:kern w:val="0"/>
          <w:sz w:val="32"/>
          <w:szCs w:val="32"/>
          <w:highlight w:val="none"/>
          <w:lang w:val="en-US" w:eastAsia="zh-CN" w:bidi="ar-SA"/>
        </w:rPr>
        <w:t>月</w:t>
      </w:r>
      <w:r>
        <w:rPr>
          <w:rFonts w:hint="eastAsia" w:ascii="Times New Roman" w:hAnsi="Times New Roman" w:eastAsia="仿宋_GB2312" w:cs="Times New Roman"/>
          <w:kern w:val="0"/>
          <w:sz w:val="32"/>
          <w:szCs w:val="32"/>
          <w:highlight w:val="none"/>
          <w:lang w:val="en-US" w:eastAsia="zh-CN" w:bidi="ar-SA"/>
        </w:rPr>
        <w:t>22</w:t>
      </w:r>
      <w:r>
        <w:rPr>
          <w:rFonts w:ascii="Times New Roman" w:hAnsi="Times New Roman" w:eastAsia="仿宋_GB2312" w:cs="Times New Roman"/>
          <w:kern w:val="0"/>
          <w:sz w:val="32"/>
          <w:szCs w:val="32"/>
          <w:highlight w:val="none"/>
          <w:lang w:val="en-US" w:eastAsia="zh-CN" w:bidi="ar-SA"/>
        </w:rPr>
        <w:t>日</w:t>
      </w:r>
      <w:r>
        <w:rPr>
          <w:rFonts w:hint="eastAsia" w:ascii="Times New Roman" w:hAnsi="Times New Roman" w:eastAsia="仿宋_GB2312" w:cs="Times New Roman"/>
          <w:kern w:val="0"/>
          <w:sz w:val="32"/>
          <w:szCs w:val="32"/>
          <w:highlight w:val="none"/>
          <w:lang w:val="en-US" w:eastAsia="zh-CN" w:bidi="ar-SA"/>
        </w:rPr>
        <w:t>10:00</w:t>
      </w:r>
      <w:r>
        <w:rPr>
          <w:rFonts w:ascii="Times New Roman" w:hAnsi="Times New Roman" w:eastAsia="仿宋_GB2312" w:cs="Times New Roman"/>
          <w:kern w:val="0"/>
          <w:sz w:val="32"/>
          <w:szCs w:val="32"/>
          <w:lang w:val="en-US" w:eastAsia="zh-CN" w:bidi="ar-SA"/>
        </w:rPr>
        <w:t>时</w:t>
      </w:r>
      <w:r>
        <w:rPr>
          <w:rFonts w:ascii="Times New Roman" w:hAnsi="Times New Roman" w:eastAsia="仿宋_GB2312" w:cs="Times New Roman"/>
          <w:kern w:val="0"/>
          <w:sz w:val="32"/>
          <w:szCs w:val="32"/>
          <w:lang w:val="zh-CN" w:eastAsia="zh-CN" w:bidi="ar-SA"/>
        </w:rPr>
        <w:t>（北京时间）</w:t>
      </w:r>
      <w:r>
        <w:rPr>
          <w:rFonts w:ascii="Times New Roman" w:hAnsi="Times New Roman" w:eastAsia="仿宋_GB2312" w:cs="Times New Roman"/>
          <w:kern w:val="0"/>
          <w:sz w:val="32"/>
          <w:szCs w:val="32"/>
          <w:lang w:val="en-US" w:eastAsia="zh-CN" w:bidi="ar-SA"/>
        </w:rPr>
        <w:t>；比选地点为【</w:t>
      </w:r>
      <w:r>
        <w:rPr>
          <w:rFonts w:hint="eastAsia" w:ascii="Times New Roman" w:hAnsi="Times New Roman" w:eastAsia="仿宋_GB2312" w:cs="Times New Roman"/>
          <w:kern w:val="0"/>
          <w:sz w:val="32"/>
          <w:szCs w:val="32"/>
          <w:lang w:val="en-US" w:eastAsia="zh-CN" w:bidi="ar-SA"/>
        </w:rPr>
        <w:t>深圳市盐田区现代产业服务中心一期13A</w:t>
      </w:r>
      <w:r>
        <w:rPr>
          <w:rFonts w:ascii="Times New Roman" w:hAnsi="Times New Roman" w:eastAsia="仿宋_GB2312" w:cs="Times New Roman"/>
          <w:kern w:val="0"/>
          <w:sz w:val="32"/>
          <w:szCs w:val="32"/>
          <w:lang w:val="en-US" w:eastAsia="zh-CN" w:bidi="ar-SA"/>
        </w:rPr>
        <w:t>会议室】。</w:t>
      </w:r>
    </w:p>
    <w:p w14:paraId="5CE0E477">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ascii="Times New Roman" w:hAnsi="Times New Roman" w:eastAsia="仿宋_GB2312" w:cs="Times New Roman"/>
          <w:kern w:val="0"/>
          <w:sz w:val="32"/>
          <w:szCs w:val="32"/>
          <w:lang w:val="en-US" w:eastAsia="zh-CN" w:bidi="ar-SA"/>
        </w:rPr>
        <w:t>比选流程</w:t>
      </w:r>
    </w:p>
    <w:p w14:paraId="707498F5">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宣布比选开始。</w:t>
      </w:r>
    </w:p>
    <w:p w14:paraId="32C11B31">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ascii="Times New Roman" w:hAnsi="Times New Roman" w:eastAsia="仿宋_GB2312" w:cs="Times New Roman"/>
          <w:kern w:val="0"/>
          <w:sz w:val="32"/>
          <w:szCs w:val="32"/>
          <w:lang w:val="en-US" w:eastAsia="zh-CN" w:bidi="ar-SA"/>
        </w:rPr>
        <w:t>宣布会场纪律。</w:t>
      </w:r>
    </w:p>
    <w:p w14:paraId="49065098">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ascii="Times New Roman" w:hAnsi="Times New Roman" w:eastAsia="仿宋_GB2312" w:cs="Times New Roman"/>
          <w:kern w:val="0"/>
          <w:sz w:val="32"/>
          <w:szCs w:val="32"/>
          <w:lang w:val="en-US" w:eastAsia="zh-CN" w:bidi="ar-SA"/>
        </w:rPr>
        <w:t>主持人介绍到会的单位和有关人员，并宣布会议主持人、记录人、唱标人、监督人名单。</w:t>
      </w:r>
    </w:p>
    <w:p w14:paraId="7093405B">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w:t>
      </w:r>
      <w:r>
        <w:rPr>
          <w:rFonts w:ascii="Times New Roman" w:hAnsi="Times New Roman" w:eastAsia="仿宋_GB2312" w:cs="Times New Roman"/>
          <w:kern w:val="0"/>
          <w:sz w:val="32"/>
          <w:szCs w:val="32"/>
          <w:lang w:val="en-US" w:eastAsia="zh-CN" w:bidi="ar-SA"/>
        </w:rPr>
        <w:t>由比选人及各比选申请人共同对比选申请人提供文件的密封性进行审查。</w:t>
      </w:r>
    </w:p>
    <w:p w14:paraId="6B9514E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w:t>
      </w:r>
      <w:r>
        <w:rPr>
          <w:rFonts w:ascii="Times New Roman" w:hAnsi="Times New Roman" w:eastAsia="仿宋_GB2312" w:cs="Times New Roman"/>
          <w:kern w:val="0"/>
          <w:sz w:val="32"/>
          <w:szCs w:val="32"/>
          <w:lang w:val="en-US" w:eastAsia="zh-CN" w:bidi="ar-SA"/>
        </w:rPr>
        <w:t>经查验无误后当众启封比选文件；由申请人按其递交比选文件签到的顺序进行启标，由唱标人当众公布报价，并由比选申请人签字确认。</w:t>
      </w:r>
    </w:p>
    <w:p w14:paraId="42B1EEEB">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ascii="Times New Roman" w:hAnsi="Times New Roman" w:eastAsia="仿宋_GB2312" w:cs="Times New Roman"/>
          <w:kern w:val="0"/>
          <w:sz w:val="32"/>
          <w:szCs w:val="32"/>
          <w:lang w:val="en-US" w:eastAsia="zh-CN" w:bidi="ar-SA"/>
        </w:rPr>
        <w:t>评审方法</w:t>
      </w:r>
    </w:p>
    <w:p w14:paraId="10E26D7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w:t>
      </w:r>
      <w:r>
        <w:rPr>
          <w:rFonts w:ascii="Times New Roman" w:hAnsi="Times New Roman" w:eastAsia="仿宋_GB2312" w:cs="Times New Roman"/>
          <w:kern w:val="0"/>
          <w:sz w:val="32"/>
          <w:szCs w:val="32"/>
          <w:lang w:val="en-US" w:eastAsia="zh-CN" w:bidi="ar-SA"/>
        </w:rPr>
        <w:t>本项目的评审小组由比选人根据本次比选特点按照相关规定组建。</w:t>
      </w:r>
    </w:p>
    <w:p w14:paraId="3218391D">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ascii="Times New Roman" w:hAnsi="Times New Roman" w:eastAsia="仿宋_GB2312" w:cs="Times New Roman"/>
          <w:kern w:val="0"/>
          <w:sz w:val="32"/>
          <w:szCs w:val="32"/>
          <w:lang w:val="en-US" w:eastAsia="zh-CN" w:bidi="ar-SA"/>
        </w:rPr>
        <w:t>评审小组成员名单，在中选结果确定前是保密的，评审在有关部门监督和保密的状态下进行。</w:t>
      </w:r>
    </w:p>
    <w:p w14:paraId="6DE19C4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ascii="Times New Roman" w:hAnsi="Times New Roman" w:eastAsia="仿宋_GB2312" w:cs="Times New Roman"/>
          <w:kern w:val="0"/>
          <w:sz w:val="32"/>
          <w:szCs w:val="32"/>
          <w:lang w:val="en-US" w:eastAsia="zh-CN" w:bidi="ar-SA"/>
        </w:rPr>
        <w:t>评审小组成员应当客观公正履行职务，遵守职业道德，对所提出的评审意见承担个人责任。评审小组成员不得私下接触比选申请人，不得接受比选申请人的财物或其他好处。</w:t>
      </w:r>
    </w:p>
    <w:p w14:paraId="4D6E7A5A">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w:t>
      </w:r>
      <w:r>
        <w:rPr>
          <w:rFonts w:ascii="Times New Roman" w:hAnsi="Times New Roman" w:eastAsia="仿宋_GB2312" w:cs="Times New Roman"/>
          <w:kern w:val="0"/>
          <w:sz w:val="32"/>
          <w:szCs w:val="32"/>
          <w:lang w:val="en-US" w:eastAsia="zh-CN" w:bidi="ar-SA"/>
        </w:rPr>
        <w:t>评审程序：形式审查--资格审查--</w:t>
      </w:r>
      <w:r>
        <w:rPr>
          <w:rFonts w:hint="eastAsia" w:ascii="Times New Roman" w:hAnsi="Times New Roman" w:eastAsia="仿宋_GB2312" w:cs="Times New Roman"/>
          <w:kern w:val="0"/>
          <w:sz w:val="32"/>
          <w:szCs w:val="32"/>
          <w:lang w:val="en-US" w:eastAsia="zh-CN" w:bidi="ar-SA"/>
        </w:rPr>
        <w:t>响应</w:t>
      </w:r>
      <w:r>
        <w:rPr>
          <w:rFonts w:ascii="Times New Roman" w:hAnsi="Times New Roman" w:eastAsia="仿宋_GB2312" w:cs="Times New Roman"/>
          <w:kern w:val="0"/>
          <w:sz w:val="32"/>
          <w:szCs w:val="32"/>
          <w:lang w:val="en-US" w:eastAsia="zh-CN" w:bidi="ar-SA"/>
        </w:rPr>
        <w:t>审查--详细评审--推荐中标候选人。</w:t>
      </w:r>
    </w:p>
    <w:p w14:paraId="462F7451">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w:t>
      </w:r>
      <w:r>
        <w:rPr>
          <w:rFonts w:ascii="Times New Roman" w:hAnsi="Times New Roman" w:eastAsia="仿宋_GB2312" w:cs="Times New Roman"/>
          <w:kern w:val="0"/>
          <w:sz w:val="32"/>
          <w:szCs w:val="32"/>
          <w:lang w:val="en-US" w:eastAsia="zh-CN" w:bidi="ar-SA"/>
        </w:rPr>
        <w:t>在评审过程中，凡未通过上一评审的比选申请文件，不再进入后续评审程序。</w:t>
      </w:r>
    </w:p>
    <w:p w14:paraId="4432357F">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w:t>
      </w:r>
      <w:r>
        <w:rPr>
          <w:rFonts w:ascii="Times New Roman" w:hAnsi="Times New Roman" w:eastAsia="仿宋_GB2312" w:cs="Times New Roman"/>
          <w:kern w:val="0"/>
          <w:sz w:val="32"/>
          <w:szCs w:val="32"/>
          <w:lang w:val="en-US" w:eastAsia="zh-CN" w:bidi="ar-SA"/>
        </w:rPr>
        <w:t>评审期间，评审小组成员根据需要对某些比选文件涉及事项进行质询，比选申请人法人代表或其委托人必须保持通讯工具畅通。</w:t>
      </w:r>
    </w:p>
    <w:p w14:paraId="13EF1271">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w:t>
      </w:r>
      <w:r>
        <w:rPr>
          <w:rFonts w:ascii="Times New Roman" w:hAnsi="Times New Roman" w:eastAsia="仿宋_GB2312" w:cs="Times New Roman"/>
          <w:kern w:val="0"/>
          <w:sz w:val="32"/>
          <w:szCs w:val="32"/>
          <w:lang w:val="en-US" w:eastAsia="zh-CN" w:bidi="ar-SA"/>
        </w:rPr>
        <w:t>评分原则和方法：</w:t>
      </w:r>
    </w:p>
    <w:p w14:paraId="20576592">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（1）严格依法评分，坚持公平、公正的原则。</w:t>
      </w:r>
    </w:p>
    <w:p w14:paraId="29FA845D">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（2）严格按照比选文件的要求和条件进行。</w:t>
      </w:r>
    </w:p>
    <w:p w14:paraId="10F330BE">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（3）本次评分采用综合评分法。比选人不保证价格最低标能够中选，无义务承担对未中选人的任何责任。</w:t>
      </w:r>
    </w:p>
    <w:p w14:paraId="00E80196">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（4）评分组按照评分方法要求的评分标准进行综合评审打分，以综合评分得分由高到低推荐</w:t>
      </w:r>
      <w:r>
        <w:rPr>
          <w:rFonts w:hint="eastAsia" w:ascii="Times New Roman" w:hAnsi="Times New Roman" w:eastAsia="仿宋_GB2312" w:cs="Times New Roman"/>
          <w:kern w:val="0"/>
          <w:sz w:val="32"/>
          <w:szCs w:val="32"/>
          <w:lang w:val="en-US" w:eastAsia="zh-CN" w:bidi="ar-SA"/>
        </w:rPr>
        <w:t>1-2</w:t>
      </w:r>
      <w:r>
        <w:rPr>
          <w:rFonts w:ascii="Times New Roman" w:hAnsi="Times New Roman" w:eastAsia="仿宋_GB2312" w:cs="Times New Roman"/>
          <w:kern w:val="0"/>
          <w:sz w:val="32"/>
          <w:szCs w:val="32"/>
          <w:lang w:val="en-US" w:eastAsia="zh-CN" w:bidi="ar-SA"/>
        </w:rPr>
        <w:t>名中选候选人。</w:t>
      </w:r>
    </w:p>
    <w:p w14:paraId="156B1C13">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七、</w:t>
      </w:r>
      <w:r>
        <w:rPr>
          <w:rFonts w:ascii="Times New Roman" w:hAnsi="Times New Roman" w:eastAsia="黑体" w:cs="Times New Roman"/>
          <w:bCs/>
          <w:kern w:val="0"/>
          <w:sz w:val="32"/>
          <w:szCs w:val="32"/>
          <w:lang w:val="en-US" w:eastAsia="zh-CN" w:bidi="ar-SA"/>
        </w:rPr>
        <w:t>授予合同</w:t>
      </w:r>
    </w:p>
    <w:p w14:paraId="5DF2F21F">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w:t>
      </w:r>
      <w:r>
        <w:rPr>
          <w:rFonts w:ascii="Times New Roman" w:hAnsi="Times New Roman" w:eastAsia="仿宋_GB2312" w:cs="Times New Roman"/>
          <w:kern w:val="0"/>
          <w:sz w:val="32"/>
          <w:szCs w:val="32"/>
          <w:lang w:val="en-US" w:eastAsia="zh-CN" w:bidi="ar-SA"/>
        </w:rPr>
        <w:t>评分结束后，评分小组按评分总得分高低排序并按评分由高到低推荐</w:t>
      </w:r>
      <w:r>
        <w:rPr>
          <w:rFonts w:hint="eastAsia" w:ascii="Times New Roman" w:hAnsi="Times New Roman" w:eastAsia="仿宋_GB2312" w:cs="Times New Roman"/>
          <w:kern w:val="0"/>
          <w:sz w:val="32"/>
          <w:szCs w:val="32"/>
          <w:lang w:val="en-US" w:eastAsia="zh-CN" w:bidi="ar-SA"/>
        </w:rPr>
        <w:t>1-2</w:t>
      </w:r>
      <w:r>
        <w:rPr>
          <w:rFonts w:ascii="Times New Roman" w:hAnsi="Times New Roman" w:eastAsia="仿宋_GB2312" w:cs="Times New Roman"/>
          <w:kern w:val="0"/>
          <w:sz w:val="32"/>
          <w:szCs w:val="32"/>
          <w:lang w:val="en-US" w:eastAsia="zh-CN" w:bidi="ar-SA"/>
        </w:rPr>
        <w:t>名中选候选人。</w:t>
      </w:r>
    </w:p>
    <w:p w14:paraId="681641CB">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w:t>
      </w:r>
      <w:r>
        <w:rPr>
          <w:rFonts w:ascii="Times New Roman" w:hAnsi="Times New Roman" w:eastAsia="仿宋_GB2312" w:cs="Times New Roman"/>
          <w:kern w:val="0"/>
          <w:sz w:val="32"/>
          <w:szCs w:val="32"/>
          <w:lang w:val="en-US" w:eastAsia="zh-CN" w:bidi="ar-SA"/>
        </w:rPr>
        <w:t>比选人在评分后将评分结果进行公示，经比选人定标后向中选人发出中选通知书。</w:t>
      </w:r>
    </w:p>
    <w:p w14:paraId="5E0B1FAF">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w:t>
      </w:r>
      <w:r>
        <w:rPr>
          <w:rFonts w:ascii="Times New Roman" w:hAnsi="Times New Roman" w:eastAsia="仿宋_GB2312" w:cs="Times New Roman"/>
          <w:kern w:val="0"/>
          <w:sz w:val="32"/>
          <w:szCs w:val="32"/>
          <w:lang w:val="en-US" w:eastAsia="zh-CN" w:bidi="ar-SA"/>
        </w:rPr>
        <w:t>中选方须按“中选通知书”指定的时间、地点与比选人签订合同。</w:t>
      </w:r>
    </w:p>
    <w:p w14:paraId="1CE40D94">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（四）</w:t>
      </w:r>
      <w:r>
        <w:rPr>
          <w:rFonts w:ascii="Times New Roman" w:hAnsi="Times New Roman" w:eastAsia="仿宋_GB2312" w:cs="Times New Roman"/>
          <w:kern w:val="0"/>
          <w:sz w:val="32"/>
          <w:szCs w:val="32"/>
          <w:lang w:val="en-US" w:eastAsia="zh-CN" w:bidi="ar-SA"/>
        </w:rPr>
        <w:t>如中选方违约，比选人可在比选申请人单位中按得分高低依次重新选定中选单位。</w:t>
      </w:r>
    </w:p>
    <w:p w14:paraId="13D72964">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八、</w:t>
      </w:r>
      <w:r>
        <w:rPr>
          <w:rFonts w:ascii="Times New Roman" w:hAnsi="Times New Roman" w:eastAsia="黑体" w:cs="Times New Roman"/>
          <w:bCs/>
          <w:kern w:val="0"/>
          <w:sz w:val="32"/>
          <w:szCs w:val="32"/>
          <w:lang w:val="en-US" w:eastAsia="zh-CN" w:bidi="ar-SA"/>
        </w:rPr>
        <w:t>发布公告的媒介</w:t>
      </w:r>
      <w:bookmarkEnd w:id="3"/>
      <w:bookmarkEnd w:id="4"/>
      <w:bookmarkEnd w:id="5"/>
      <w:bookmarkEnd w:id="6"/>
      <w:bookmarkEnd w:id="7"/>
    </w:p>
    <w:p w14:paraId="58382BA0">
      <w:pPr>
        <w:widowControl w:val="0"/>
        <w:ind w:firstLine="640" w:firstLineChars="200"/>
        <w:jc w:val="left"/>
        <w:rPr>
          <w:rFonts w:hint="eastAsia" w:ascii="Calibri" w:hAnsi="Calibri" w:eastAsia="仿宋_GB2312" w:cs="Times New Roman"/>
          <w:kern w:val="2"/>
          <w:sz w:val="21"/>
          <w:szCs w:val="24"/>
          <w:lang w:val="en-US" w:eastAsia="zh-CN" w:bidi="ar-SA"/>
        </w:rPr>
      </w:pPr>
      <w:r>
        <w:rPr>
          <w:rFonts w:ascii="Times New Roman" w:hAnsi="Times New Roman" w:eastAsia="仿宋_GB2312" w:cs="Times New Roman"/>
          <w:color w:val="auto"/>
          <w:kern w:val="0"/>
          <w:sz w:val="32"/>
          <w:szCs w:val="32"/>
          <w:lang w:val="en-US" w:eastAsia="zh-CN" w:bidi="ar-SA"/>
        </w:rPr>
        <w:t>四川蜀道物流集团有限公司官网（http://www.shudaowl.com</w:t>
      </w:r>
      <w:r>
        <w:rPr>
          <w:rFonts w:hint="eastAsia" w:ascii="Times New Roman" w:hAnsi="Times New Roman" w:eastAsia="仿宋_GB2312" w:cs="Times New Roman"/>
          <w:color w:val="auto"/>
          <w:kern w:val="0"/>
          <w:sz w:val="32"/>
          <w:szCs w:val="32"/>
          <w:lang w:val="en-US" w:eastAsia="zh-CN" w:bidi="ar-SA"/>
        </w:rPr>
        <w:t>）。</w:t>
      </w:r>
    </w:p>
    <w:p w14:paraId="6E41F19E">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九、</w:t>
      </w:r>
      <w:r>
        <w:rPr>
          <w:rFonts w:ascii="Times New Roman" w:hAnsi="Times New Roman" w:eastAsia="黑体" w:cs="Times New Roman"/>
          <w:bCs/>
          <w:kern w:val="0"/>
          <w:sz w:val="32"/>
          <w:szCs w:val="32"/>
          <w:lang w:val="en-US" w:eastAsia="zh-CN" w:bidi="ar-SA"/>
        </w:rPr>
        <w:t>公开接受社会监督</w:t>
      </w:r>
    </w:p>
    <w:p w14:paraId="1E7E1FC2">
      <w:pPr>
        <w:widowControl w:val="0"/>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比选人在收到评审报告之日起3日内，将比选</w:t>
      </w:r>
      <w:r>
        <w:rPr>
          <w:rFonts w:hint="eastAsia" w:ascii="Times New Roman" w:hAnsi="Times New Roman" w:eastAsia="仿宋_GB2312" w:cs="Times New Roman"/>
          <w:kern w:val="0"/>
          <w:sz w:val="32"/>
          <w:szCs w:val="32"/>
          <w:lang w:val="en-US" w:eastAsia="zh-CN" w:bidi="ar-SA"/>
        </w:rPr>
        <w:t>评审</w:t>
      </w:r>
      <w:r>
        <w:rPr>
          <w:rFonts w:ascii="Times New Roman" w:hAnsi="Times New Roman" w:eastAsia="仿宋_GB2312" w:cs="Times New Roman"/>
          <w:kern w:val="0"/>
          <w:sz w:val="32"/>
          <w:szCs w:val="32"/>
          <w:lang w:val="en-US" w:eastAsia="zh-CN" w:bidi="ar-SA"/>
        </w:rPr>
        <w:t>结果在</w:t>
      </w:r>
      <w:r>
        <w:rPr>
          <w:rFonts w:ascii="Times New Roman" w:hAnsi="Times New Roman" w:eastAsia="仿宋_GB2312" w:cs="Times New Roman"/>
          <w:color w:val="auto"/>
          <w:kern w:val="0"/>
          <w:sz w:val="32"/>
          <w:szCs w:val="32"/>
          <w:lang w:val="en-US" w:eastAsia="zh-CN" w:bidi="ar-SA"/>
        </w:rPr>
        <w:t>四川蜀道物流集团有限公司官网（http://www.shudaowl.com</w:t>
      </w:r>
      <w:r>
        <w:rPr>
          <w:rFonts w:hint="eastAsia" w:ascii="Times New Roman" w:hAnsi="Times New Roman" w:eastAsia="仿宋_GB2312" w:cs="Times New Roman"/>
          <w:color w:val="auto"/>
          <w:kern w:val="0"/>
          <w:sz w:val="32"/>
          <w:szCs w:val="32"/>
          <w:lang w:val="en-US" w:eastAsia="zh-CN" w:bidi="ar-SA"/>
        </w:rPr>
        <w:t>）</w:t>
      </w:r>
      <w:bookmarkStart w:id="289" w:name="_GoBack"/>
      <w:bookmarkEnd w:id="289"/>
      <w:r>
        <w:rPr>
          <w:rFonts w:ascii="Times New Roman" w:hAnsi="Times New Roman" w:eastAsia="仿宋_GB2312" w:cs="Times New Roman"/>
          <w:kern w:val="0"/>
          <w:sz w:val="32"/>
          <w:szCs w:val="32"/>
          <w:lang w:val="en-US" w:eastAsia="zh-CN" w:bidi="ar-SA"/>
        </w:rPr>
        <w:t>上公示3日，以接受社会公开监督。比选申请人或者其他利害关系人对评标结果有异议的，应当在公示期间提出。</w:t>
      </w:r>
    </w:p>
    <w:p w14:paraId="2202F777">
      <w:pPr>
        <w:widowControl/>
        <w:numPr>
          <w:ilvl w:val="0"/>
          <w:numId w:val="0"/>
        </w:numPr>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十、</w:t>
      </w:r>
      <w:r>
        <w:rPr>
          <w:rFonts w:ascii="Times New Roman" w:hAnsi="Times New Roman" w:eastAsia="黑体" w:cs="Times New Roman"/>
          <w:bCs/>
          <w:kern w:val="0"/>
          <w:sz w:val="32"/>
          <w:szCs w:val="32"/>
          <w:lang w:val="en-US" w:eastAsia="zh-CN" w:bidi="ar-SA"/>
        </w:rPr>
        <w:t>联系方式</w:t>
      </w:r>
    </w:p>
    <w:p w14:paraId="4FE53448">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比 选 人： </w:t>
      </w:r>
      <w:r>
        <w:rPr>
          <w:rFonts w:hint="eastAsia" w:ascii="Times New Roman" w:hAnsi="Times New Roman" w:eastAsia="仿宋_GB2312" w:cs="Times New Roman"/>
          <w:kern w:val="0"/>
          <w:sz w:val="32"/>
          <w:szCs w:val="32"/>
        </w:rPr>
        <w:t>深圳蜀物实业有限公司</w:t>
      </w:r>
    </w:p>
    <w:p w14:paraId="35CE40DA">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地    址： </w:t>
      </w:r>
      <w:r>
        <w:rPr>
          <w:rFonts w:hint="eastAsia" w:ascii="Times New Roman" w:hAnsi="Times New Roman" w:eastAsia="仿宋_GB2312" w:cs="Times New Roman"/>
          <w:kern w:val="0"/>
          <w:sz w:val="32"/>
          <w:szCs w:val="32"/>
        </w:rPr>
        <w:t>深圳市盐田区现代产业服务中心一期13A</w:t>
      </w:r>
    </w:p>
    <w:p w14:paraId="6BA059D7">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邮    编： </w:t>
      </w:r>
      <w:r>
        <w:rPr>
          <w:rFonts w:hint="eastAsia" w:ascii="Times New Roman" w:hAnsi="Times New Roman" w:eastAsia="仿宋_GB2312" w:cs="Times New Roman"/>
          <w:kern w:val="0"/>
          <w:sz w:val="32"/>
          <w:szCs w:val="32"/>
        </w:rPr>
        <w:t>518000</w:t>
      </w:r>
    </w:p>
    <w:p w14:paraId="2B20FC01">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联 系 人：</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张</w:t>
      </w:r>
      <w:r>
        <w:rPr>
          <w:rFonts w:hint="eastAsia" w:ascii="Times New Roman" w:hAnsi="Times New Roman" w:eastAsia="仿宋_GB2312" w:cs="Times New Roman"/>
          <w:kern w:val="0"/>
          <w:sz w:val="32"/>
          <w:szCs w:val="32"/>
        </w:rPr>
        <w:t>老师</w:t>
      </w:r>
    </w:p>
    <w:p w14:paraId="18AB383E">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电    话：</w:t>
      </w:r>
      <w:r>
        <w:rPr>
          <w:rFonts w:hint="eastAsia" w:ascii="Times New Roman" w:hAnsi="Times New Roman" w:eastAsia="仿宋_GB2312" w:cs="Times New Roman"/>
          <w:kern w:val="0"/>
          <w:sz w:val="32"/>
          <w:szCs w:val="32"/>
          <w:lang w:val="en-US" w:eastAsia="zh-CN"/>
        </w:rPr>
        <w:t>15119316469</w:t>
      </w:r>
    </w:p>
    <w:p w14:paraId="30703039">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p>
    <w:p w14:paraId="5A3390AA">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p>
    <w:p w14:paraId="093B4C82">
      <w:pPr>
        <w:widowControl/>
        <w:spacing w:beforeAutospacing="0" w:afterAutospacing="0" w:line="560" w:lineRule="exact"/>
        <w:ind w:firstLine="640" w:firstLineChars="200"/>
        <w:jc w:val="left"/>
        <w:rPr>
          <w:rFonts w:ascii="Times New Roman" w:hAnsi="Times New Roman" w:eastAsia="仿宋_GB2312" w:cs="Times New Roman"/>
          <w:kern w:val="0"/>
          <w:sz w:val="32"/>
          <w:szCs w:val="32"/>
          <w:highlight w:val="yellow"/>
          <w:lang w:val="en-US" w:eastAsia="zh-CN" w:bidi="ar-SA"/>
        </w:rPr>
      </w:pPr>
    </w:p>
    <w:p w14:paraId="487425B7">
      <w:pPr>
        <w:widowControl/>
        <w:spacing w:beforeAutospacing="0" w:afterAutospacing="0" w:line="560" w:lineRule="exact"/>
        <w:ind w:firstLine="5440" w:firstLineChars="1700"/>
        <w:jc w:val="left"/>
        <w:rPr>
          <w:rFonts w:ascii="Times New Roman" w:hAnsi="Times New Roman" w:eastAsia="仿宋_GB2312" w:cs="Times New Roman"/>
          <w:kern w:val="0"/>
          <w:sz w:val="32"/>
          <w:szCs w:val="32"/>
          <w:highlight w:val="none"/>
          <w:lang w:val="en-US" w:eastAsia="zh-CN" w:bidi="ar-SA"/>
        </w:rPr>
      </w:pPr>
      <w:r>
        <w:rPr>
          <w:rFonts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5</w:t>
      </w:r>
      <w:r>
        <w:rPr>
          <w:rFonts w:ascii="Times New Roman" w:hAnsi="Times New Roman" w:eastAsia="仿宋_GB2312" w:cs="Times New Roman"/>
          <w:kern w:val="0"/>
          <w:sz w:val="32"/>
          <w:szCs w:val="32"/>
          <w:highlight w:val="none"/>
          <w:lang w:val="en-US" w:eastAsia="zh-CN" w:bidi="ar-SA"/>
        </w:rPr>
        <w:t>年</w:t>
      </w:r>
      <w:r>
        <w:rPr>
          <w:rFonts w:hint="eastAsia" w:ascii="Times New Roman" w:hAnsi="Times New Roman" w:eastAsia="仿宋_GB2312" w:cs="Times New Roman"/>
          <w:kern w:val="0"/>
          <w:sz w:val="32"/>
          <w:szCs w:val="32"/>
          <w:highlight w:val="none"/>
          <w:lang w:val="en-US" w:eastAsia="zh-CN" w:bidi="ar-SA"/>
        </w:rPr>
        <w:t>9</w:t>
      </w:r>
      <w:r>
        <w:rPr>
          <w:rFonts w:ascii="Times New Roman" w:hAnsi="Times New Roman" w:eastAsia="仿宋_GB2312" w:cs="Times New Roman"/>
          <w:kern w:val="0"/>
          <w:sz w:val="32"/>
          <w:szCs w:val="32"/>
          <w:highlight w:val="none"/>
          <w:lang w:val="en-US" w:eastAsia="zh-CN" w:bidi="ar-SA"/>
        </w:rPr>
        <w:t>月</w:t>
      </w:r>
      <w:r>
        <w:rPr>
          <w:rFonts w:hint="eastAsia" w:ascii="Times New Roman" w:hAnsi="Times New Roman" w:eastAsia="仿宋_GB2312" w:cs="Times New Roman"/>
          <w:kern w:val="0"/>
          <w:sz w:val="32"/>
          <w:szCs w:val="32"/>
          <w:highlight w:val="none"/>
          <w:lang w:val="en-US" w:eastAsia="zh-CN" w:bidi="ar-SA"/>
        </w:rPr>
        <w:t>15</w:t>
      </w:r>
      <w:r>
        <w:rPr>
          <w:rFonts w:ascii="Times New Roman" w:hAnsi="Times New Roman" w:eastAsia="仿宋_GB2312" w:cs="Times New Roman"/>
          <w:kern w:val="0"/>
          <w:sz w:val="32"/>
          <w:szCs w:val="32"/>
          <w:highlight w:val="none"/>
          <w:lang w:val="en-US" w:eastAsia="zh-CN" w:bidi="ar-SA"/>
        </w:rPr>
        <w:t>日</w:t>
      </w:r>
    </w:p>
    <w:p w14:paraId="04C760B1">
      <w:pPr>
        <w:widowControl/>
        <w:spacing w:beforeAutospacing="0" w:afterAutospacing="0" w:line="560" w:lineRule="exact"/>
        <w:ind w:firstLine="4800" w:firstLineChars="1500"/>
      </w:pPr>
      <w:r>
        <w:rPr>
          <w:rFonts w:hint="eastAsia" w:ascii="Times New Roman" w:hAnsi="Times New Roman" w:eastAsia="仿宋_GB2312" w:cs="Times New Roman"/>
          <w:kern w:val="0"/>
          <w:sz w:val="32"/>
          <w:szCs w:val="32"/>
          <w:lang w:val="zh-CN" w:eastAsia="zh-CN" w:bidi="ar-SA"/>
        </w:rPr>
        <w:t>深圳蜀物实业有限公司</w:t>
      </w:r>
      <w:r>
        <w:rPr>
          <w:rFonts w:ascii="Times New Roman" w:hAnsi="Times New Roman" w:eastAsia="仿宋" w:cs="Times New Roman"/>
          <w:kern w:val="0"/>
          <w:sz w:val="28"/>
          <w:szCs w:val="28"/>
          <w:lang w:val="en-US" w:eastAsia="zh-CN" w:bidi="ar-SA"/>
        </w:rPr>
        <w:t xml:space="preserve">    </w:t>
      </w:r>
    </w:p>
    <w:p w14:paraId="7F8CBA38">
      <w:pPr>
        <w:pStyle w:val="2"/>
        <w:spacing w:line="240" w:lineRule="auto"/>
        <w:ind w:left="0" w:leftChars="0" w:right="0" w:firstLine="0" w:firstLineChars="0"/>
        <w:jc w:val="both"/>
        <w:rPr>
          <w:rFonts w:ascii="Times New Roman" w:hAnsi="Times New Roman" w:eastAsia="黑体" w:cs="Times New Roman"/>
          <w:color w:val="auto"/>
          <w:sz w:val="36"/>
          <w:szCs w:val="36"/>
        </w:rPr>
      </w:pPr>
      <w:bookmarkStart w:id="8" w:name="_Toc15543"/>
      <w:bookmarkStart w:id="9" w:name="_Toc113287532"/>
      <w:bookmarkStart w:id="10" w:name="_Toc14448"/>
    </w:p>
    <w:p w14:paraId="3A37B086">
      <w:pPr>
        <w:rPr>
          <w:rFonts w:ascii="Times New Roman" w:hAnsi="Times New Roman" w:eastAsia="黑体" w:cs="Times New Roman"/>
          <w:color w:val="auto"/>
          <w:sz w:val="36"/>
          <w:szCs w:val="36"/>
        </w:rPr>
      </w:pPr>
    </w:p>
    <w:p w14:paraId="5E6C8646">
      <w:pPr>
        <w:rPr>
          <w:rFonts w:ascii="Times New Roman" w:hAnsi="Times New Roman" w:eastAsia="黑体" w:cs="Times New Roman"/>
          <w:color w:val="auto"/>
          <w:sz w:val="36"/>
          <w:szCs w:val="36"/>
        </w:rPr>
      </w:pPr>
    </w:p>
    <w:p w14:paraId="5D57B824">
      <w:pPr>
        <w:rPr>
          <w:rFonts w:ascii="Times New Roman" w:hAnsi="Times New Roman" w:eastAsia="黑体" w:cs="Times New Roman"/>
          <w:color w:val="auto"/>
          <w:sz w:val="36"/>
          <w:szCs w:val="36"/>
        </w:rPr>
      </w:pPr>
    </w:p>
    <w:p w14:paraId="34F8C7B7">
      <w:pPr>
        <w:rPr>
          <w:rFonts w:ascii="Times New Roman" w:hAnsi="Times New Roman" w:eastAsia="黑体" w:cs="Times New Roman"/>
          <w:color w:val="auto"/>
          <w:sz w:val="36"/>
          <w:szCs w:val="36"/>
        </w:rPr>
      </w:pPr>
    </w:p>
    <w:p w14:paraId="0416753E">
      <w:pPr>
        <w:rPr>
          <w:rFonts w:ascii="Times New Roman" w:hAnsi="Times New Roman" w:eastAsia="黑体" w:cs="Times New Roman"/>
          <w:color w:val="auto"/>
          <w:sz w:val="36"/>
          <w:szCs w:val="36"/>
        </w:rPr>
      </w:pPr>
    </w:p>
    <w:p w14:paraId="47110B29">
      <w:pPr>
        <w:rPr>
          <w:rFonts w:ascii="Times New Roman" w:hAnsi="Times New Roman" w:eastAsia="黑体" w:cs="Times New Roman"/>
          <w:color w:val="auto"/>
          <w:sz w:val="36"/>
          <w:szCs w:val="36"/>
        </w:rPr>
      </w:pPr>
    </w:p>
    <w:p w14:paraId="454762B9">
      <w:pPr>
        <w:rPr>
          <w:rFonts w:ascii="Times New Roman" w:hAnsi="Times New Roman" w:eastAsia="黑体" w:cs="Times New Roman"/>
          <w:color w:val="auto"/>
          <w:sz w:val="36"/>
          <w:szCs w:val="36"/>
        </w:rPr>
      </w:pPr>
    </w:p>
    <w:p w14:paraId="2C378F3A">
      <w:pPr>
        <w:rPr>
          <w:rFonts w:ascii="Times New Roman" w:hAnsi="Times New Roman" w:eastAsia="黑体" w:cs="Times New Roman"/>
          <w:color w:val="auto"/>
          <w:sz w:val="36"/>
          <w:szCs w:val="36"/>
        </w:rPr>
      </w:pPr>
    </w:p>
    <w:p w14:paraId="23AFAED9">
      <w:pPr>
        <w:rPr>
          <w:rFonts w:ascii="Times New Roman" w:hAnsi="Times New Roman" w:eastAsia="黑体" w:cs="Times New Roman"/>
          <w:color w:val="auto"/>
          <w:sz w:val="36"/>
          <w:szCs w:val="36"/>
        </w:rPr>
      </w:pPr>
    </w:p>
    <w:p w14:paraId="5ABCDAA2">
      <w:pPr>
        <w:rPr>
          <w:rFonts w:ascii="Times New Roman" w:hAnsi="Times New Roman" w:eastAsia="黑体" w:cs="Times New Roman"/>
          <w:color w:val="auto"/>
          <w:sz w:val="36"/>
          <w:szCs w:val="36"/>
        </w:rPr>
      </w:pPr>
    </w:p>
    <w:p w14:paraId="576DC204">
      <w:pPr>
        <w:rPr>
          <w:rFonts w:ascii="Times New Roman" w:hAnsi="Times New Roman" w:eastAsia="黑体" w:cs="Times New Roman"/>
          <w:color w:val="auto"/>
          <w:sz w:val="36"/>
          <w:szCs w:val="36"/>
        </w:rPr>
      </w:pPr>
    </w:p>
    <w:p w14:paraId="7774D8DC">
      <w:pPr>
        <w:rPr>
          <w:rFonts w:ascii="Times New Roman" w:hAnsi="Times New Roman" w:eastAsia="黑体" w:cs="Times New Roman"/>
          <w:color w:val="auto"/>
          <w:sz w:val="36"/>
          <w:szCs w:val="36"/>
        </w:rPr>
      </w:pPr>
    </w:p>
    <w:p w14:paraId="127C1D8D">
      <w:pPr>
        <w:pStyle w:val="2"/>
        <w:spacing w:line="240" w:lineRule="auto"/>
        <w:ind w:left="0" w:right="0" w:firstLine="360" w:firstLineChars="100"/>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第二章 比选申请人须知</w:t>
      </w:r>
      <w:bookmarkEnd w:id="8"/>
      <w:bookmarkEnd w:id="9"/>
      <w:bookmarkEnd w:id="10"/>
    </w:p>
    <w:p w14:paraId="000AE63D">
      <w:pPr>
        <w:pStyle w:val="13"/>
        <w:widowControl/>
        <w:spacing w:beforeAutospacing="0" w:afterAutospacing="0" w:line="560" w:lineRule="exact"/>
        <w:jc w:val="both"/>
        <w:rPr>
          <w:rFonts w:ascii="Times New Roman" w:hAnsi="Times New Roman" w:eastAsia="黑体"/>
          <w:bCs/>
          <w:sz w:val="32"/>
          <w:szCs w:val="32"/>
        </w:rPr>
      </w:pPr>
      <w:bookmarkStart w:id="11" w:name="_Toc20515"/>
      <w:bookmarkStart w:id="12" w:name="_Toc47861025"/>
      <w:r>
        <w:rPr>
          <w:rFonts w:hint="eastAsia" w:ascii="Times New Roman" w:hAnsi="Times New Roman" w:eastAsia="黑体"/>
          <w:bCs/>
          <w:sz w:val="32"/>
          <w:szCs w:val="32"/>
          <w:lang w:val="en-US" w:eastAsia="zh-CN"/>
        </w:rPr>
        <w:t>一、</w:t>
      </w:r>
      <w:r>
        <w:rPr>
          <w:rFonts w:ascii="Times New Roman" w:hAnsi="Times New Roman" w:eastAsia="黑体"/>
          <w:bCs/>
          <w:sz w:val="32"/>
          <w:szCs w:val="32"/>
        </w:rPr>
        <w:t>比选申请人须知前附表</w:t>
      </w:r>
      <w:bookmarkEnd w:id="11"/>
      <w:bookmarkEnd w:id="12"/>
    </w:p>
    <w:tbl>
      <w:tblPr>
        <w:tblStyle w:val="15"/>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319A0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0B081F13">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序号</w:t>
            </w:r>
          </w:p>
        </w:tc>
        <w:tc>
          <w:tcPr>
            <w:tcW w:w="2099" w:type="dxa"/>
            <w:vAlign w:val="center"/>
          </w:tcPr>
          <w:p w14:paraId="3C864FC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内    容</w:t>
            </w:r>
          </w:p>
        </w:tc>
        <w:tc>
          <w:tcPr>
            <w:tcW w:w="7528" w:type="dxa"/>
            <w:vAlign w:val="center"/>
          </w:tcPr>
          <w:p w14:paraId="47DC7AE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说 明 与 要 求</w:t>
            </w:r>
          </w:p>
        </w:tc>
      </w:tr>
      <w:tr w14:paraId="74E19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0043521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2099" w:type="dxa"/>
            <w:vAlign w:val="center"/>
          </w:tcPr>
          <w:p w14:paraId="610514B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p>
        </w:tc>
        <w:tc>
          <w:tcPr>
            <w:tcW w:w="7528" w:type="dxa"/>
            <w:vAlign w:val="center"/>
          </w:tcPr>
          <w:p w14:paraId="27FB788F">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r>
              <w:rPr>
                <w:rFonts w:hint="eastAsia" w:ascii="Times New Roman" w:hAnsi="Times New Roman" w:eastAsia="仿宋_GB2312" w:cs="Times New Roman"/>
                <w:sz w:val="32"/>
                <w:szCs w:val="32"/>
              </w:rPr>
              <w:t>深圳蜀物实业有限公司</w:t>
            </w:r>
          </w:p>
          <w:p w14:paraId="308B5612">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rPr>
              <w:t>深圳市盐田区现代产业服务中心一期13A</w:t>
            </w:r>
          </w:p>
          <w:p w14:paraId="2E285C7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张</w:t>
            </w:r>
            <w:r>
              <w:rPr>
                <w:rFonts w:hint="eastAsia" w:ascii="Times New Roman" w:hAnsi="Times New Roman" w:eastAsia="仿宋_GB2312" w:cs="Times New Roman"/>
                <w:sz w:val="32"/>
                <w:szCs w:val="32"/>
              </w:rPr>
              <w:t>老师</w:t>
            </w:r>
          </w:p>
          <w:p w14:paraId="036995E7">
            <w:pPr>
              <w:spacing w:line="400" w:lineRule="exac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联系电话：</w:t>
            </w:r>
            <w:r>
              <w:rPr>
                <w:rFonts w:hint="eastAsia" w:ascii="Times New Roman" w:hAnsi="Times New Roman" w:eastAsia="仿宋_GB2312" w:cs="Times New Roman"/>
                <w:kern w:val="0"/>
                <w:sz w:val="32"/>
                <w:szCs w:val="32"/>
                <w:lang w:val="en-US" w:eastAsia="zh-CN"/>
              </w:rPr>
              <w:t>15119316469</w:t>
            </w:r>
          </w:p>
        </w:tc>
      </w:tr>
      <w:tr w14:paraId="1BBAD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73D7E6B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2099" w:type="dxa"/>
            <w:vAlign w:val="center"/>
          </w:tcPr>
          <w:p w14:paraId="2252CE6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7528" w:type="dxa"/>
            <w:vAlign w:val="center"/>
          </w:tcPr>
          <w:p w14:paraId="3549C2B6">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深圳蜀物实业有限公司</w:t>
            </w:r>
            <w:r>
              <w:rPr>
                <w:rFonts w:hint="eastAsia" w:ascii="Times New Roman" w:hAnsi="Times New Roman" w:eastAsia="仿宋_GB2312" w:cs="Times New Roman"/>
                <w:kern w:val="2"/>
                <w:sz w:val="32"/>
                <w:szCs w:val="32"/>
                <w:lang w:val="en-US" w:eastAsia="zh-CN"/>
              </w:rPr>
              <w:t>采购2025年职工工装</w:t>
            </w:r>
            <w:r>
              <w:rPr>
                <w:rFonts w:hint="eastAsia" w:ascii="Times New Roman" w:hAnsi="Times New Roman" w:eastAsia="仿宋_GB2312" w:cs="Times New Roman"/>
                <w:kern w:val="2"/>
                <w:sz w:val="32"/>
                <w:szCs w:val="32"/>
                <w:lang w:val="zh-CN"/>
              </w:rPr>
              <w:t>项目</w:t>
            </w:r>
          </w:p>
        </w:tc>
      </w:tr>
      <w:tr w14:paraId="05164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6F7F70D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2099" w:type="dxa"/>
            <w:vAlign w:val="center"/>
          </w:tcPr>
          <w:p w14:paraId="753575C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比选申请书的</w:t>
            </w:r>
          </w:p>
          <w:p w14:paraId="5D58BCD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印制和签署</w:t>
            </w:r>
          </w:p>
          <w:p w14:paraId="4860862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（实质性要求）</w:t>
            </w:r>
          </w:p>
        </w:tc>
        <w:tc>
          <w:tcPr>
            <w:tcW w:w="7528" w:type="dxa"/>
            <w:vAlign w:val="center"/>
          </w:tcPr>
          <w:p w14:paraId="21B41B56">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比选申请书数量：正本壹份，副本</w:t>
            </w:r>
            <w:r>
              <w:rPr>
                <w:rFonts w:hint="eastAsia" w:ascii="Times New Roman" w:hAnsi="Times New Roman" w:eastAsia="仿宋_GB2312" w:cs="Times New Roman"/>
                <w:sz w:val="32"/>
                <w:szCs w:val="32"/>
              </w:rPr>
              <w:t>贰</w:t>
            </w:r>
            <w:r>
              <w:rPr>
                <w:rFonts w:ascii="Times New Roman" w:hAnsi="Times New Roman" w:eastAsia="仿宋_GB2312" w:cs="Times New Roman"/>
                <w:sz w:val="32"/>
                <w:szCs w:val="32"/>
              </w:rPr>
              <w:t>份。</w:t>
            </w:r>
          </w:p>
          <w:p w14:paraId="1BF03BA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并盖章。比选申请书副本可采用正本的复印件。比选申请书统一用A4幅面纸印制，逐页编码（除附加页或原件等其他资料外）。</w:t>
            </w:r>
          </w:p>
        </w:tc>
      </w:tr>
      <w:tr w14:paraId="30DFB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5" w:hRule="atLeast"/>
          <w:jc w:val="center"/>
        </w:trPr>
        <w:tc>
          <w:tcPr>
            <w:tcW w:w="914" w:type="dxa"/>
            <w:tcBorders>
              <w:bottom w:val="single" w:color="auto" w:sz="4" w:space="0"/>
            </w:tcBorders>
            <w:vAlign w:val="center"/>
          </w:tcPr>
          <w:p w14:paraId="1FEA9FE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4</w:t>
            </w:r>
          </w:p>
        </w:tc>
        <w:tc>
          <w:tcPr>
            <w:tcW w:w="2099" w:type="dxa"/>
            <w:tcBorders>
              <w:bottom w:val="single" w:color="auto" w:sz="4" w:space="0"/>
            </w:tcBorders>
            <w:vAlign w:val="center"/>
          </w:tcPr>
          <w:p w14:paraId="67DEEA6A">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比选报价</w:t>
            </w:r>
          </w:p>
        </w:tc>
        <w:tc>
          <w:tcPr>
            <w:tcW w:w="7528" w:type="dxa"/>
            <w:tcBorders>
              <w:bottom w:val="single" w:color="auto" w:sz="4" w:space="0"/>
            </w:tcBorders>
            <w:vAlign w:val="center"/>
          </w:tcPr>
          <w:p w14:paraId="5E69F02A">
            <w:pPr>
              <w:spacing w:line="40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w:t>
            </w:r>
            <w:r>
              <w:rPr>
                <w:rFonts w:ascii="Times New Roman" w:hAnsi="Times New Roman" w:eastAsia="仿宋_GB2312" w:cs="Times New Roman"/>
                <w:bCs/>
                <w:sz w:val="32"/>
                <w:szCs w:val="32"/>
              </w:rPr>
              <w:t>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费等）并计入比选报价总价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且均为含税报价。</w:t>
            </w:r>
          </w:p>
          <w:p w14:paraId="3BA0BCFC">
            <w:pPr>
              <w:spacing w:line="40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比选申请机构的比选报价应费用适中，不得以低于成本的报价进行恶性竞争，最低比选报价并非中选的唯一条件。</w:t>
            </w:r>
          </w:p>
          <w:p w14:paraId="4037DC5A">
            <w:pPr>
              <w:spacing w:line="400" w:lineRule="exact"/>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比选限价：费用总额最高限价不超过人民币</w:t>
            </w:r>
            <w:r>
              <w:rPr>
                <w:rFonts w:hint="eastAsia" w:ascii="Times New Roman" w:hAnsi="Times New Roman" w:eastAsia="仿宋_GB2312" w:cs="Times New Roman"/>
                <w:bCs/>
                <w:sz w:val="32"/>
                <w:szCs w:val="32"/>
                <w:lang w:val="en-US" w:eastAsia="zh-CN"/>
              </w:rPr>
              <w:t>13.41</w:t>
            </w:r>
            <w:r>
              <w:rPr>
                <w:rFonts w:ascii="Times New Roman" w:hAnsi="Times New Roman" w:eastAsia="仿宋_GB2312" w:cs="Times New Roman"/>
                <w:bCs/>
                <w:sz w:val="32"/>
                <w:szCs w:val="32"/>
              </w:rPr>
              <w:t>万元。</w:t>
            </w:r>
          </w:p>
        </w:tc>
      </w:tr>
      <w:tr w14:paraId="64386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38F4E5BB">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c>
          <w:tcPr>
            <w:tcW w:w="2099" w:type="dxa"/>
            <w:vAlign w:val="center"/>
          </w:tcPr>
          <w:p w14:paraId="49A95D7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履约地点</w:t>
            </w:r>
          </w:p>
          <w:p w14:paraId="4C28601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（实质性要求）</w:t>
            </w:r>
          </w:p>
        </w:tc>
        <w:tc>
          <w:tcPr>
            <w:tcW w:w="7528" w:type="dxa"/>
            <w:vAlign w:val="center"/>
          </w:tcPr>
          <w:p w14:paraId="3761EF6D">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比选人指定地点。</w:t>
            </w:r>
          </w:p>
        </w:tc>
      </w:tr>
      <w:tr w14:paraId="63389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10CCEB48">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p>
        </w:tc>
        <w:tc>
          <w:tcPr>
            <w:tcW w:w="2099" w:type="dxa"/>
            <w:vAlign w:val="center"/>
          </w:tcPr>
          <w:p w14:paraId="0949194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评审方法</w:t>
            </w:r>
          </w:p>
        </w:tc>
        <w:tc>
          <w:tcPr>
            <w:tcW w:w="7528" w:type="dxa"/>
            <w:vAlign w:val="center"/>
          </w:tcPr>
          <w:p w14:paraId="12D0774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详见比选文件第</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章。</w:t>
            </w:r>
          </w:p>
        </w:tc>
      </w:tr>
      <w:tr w14:paraId="727E9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2F3DA61A">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p>
        </w:tc>
        <w:tc>
          <w:tcPr>
            <w:tcW w:w="2099" w:type="dxa"/>
            <w:vAlign w:val="center"/>
          </w:tcPr>
          <w:p w14:paraId="25D9F23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关于比选文件规定的时间释义</w:t>
            </w:r>
          </w:p>
        </w:tc>
        <w:tc>
          <w:tcPr>
            <w:tcW w:w="7528" w:type="dxa"/>
            <w:vAlign w:val="center"/>
          </w:tcPr>
          <w:p w14:paraId="5A44E865">
            <w:pPr>
              <w:spacing w:line="40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本项目比选文件中规定的时间均以北京时间为准。</w:t>
            </w:r>
          </w:p>
        </w:tc>
      </w:tr>
      <w:tr w14:paraId="18A5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3E3FF269">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p>
        </w:tc>
        <w:tc>
          <w:tcPr>
            <w:tcW w:w="2099" w:type="dxa"/>
            <w:vAlign w:val="center"/>
          </w:tcPr>
          <w:p w14:paraId="3F256F11">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参与比选活动保证金</w:t>
            </w:r>
          </w:p>
        </w:tc>
        <w:tc>
          <w:tcPr>
            <w:tcW w:w="7528" w:type="dxa"/>
            <w:vAlign w:val="center"/>
          </w:tcPr>
          <w:p w14:paraId="06468759">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本项目不作要求。</w:t>
            </w:r>
          </w:p>
        </w:tc>
      </w:tr>
    </w:tbl>
    <w:p w14:paraId="012EFDA9">
      <w:pPr>
        <w:pStyle w:val="13"/>
        <w:widowControl/>
        <w:spacing w:beforeAutospacing="0" w:afterAutospacing="0" w:line="560" w:lineRule="exact"/>
        <w:ind w:firstLine="640" w:firstLineChars="200"/>
        <w:jc w:val="both"/>
        <w:rPr>
          <w:rFonts w:ascii="Times New Roman" w:hAnsi="Times New Roman" w:eastAsia="黑体"/>
          <w:bCs/>
          <w:sz w:val="32"/>
          <w:szCs w:val="32"/>
        </w:rPr>
      </w:pPr>
      <w:bookmarkStart w:id="13" w:name="_Toc47861026"/>
      <w:bookmarkStart w:id="14" w:name="_Toc29260"/>
      <w:bookmarkStart w:id="15" w:name="_Toc10423"/>
      <w:r>
        <w:rPr>
          <w:rFonts w:hint="eastAsia" w:ascii="Times New Roman" w:hAnsi="Times New Roman" w:eastAsia="黑体"/>
          <w:bCs/>
          <w:sz w:val="32"/>
          <w:szCs w:val="32"/>
          <w:lang w:val="en-US" w:eastAsia="zh-CN"/>
        </w:rPr>
        <w:t>二、</w:t>
      </w:r>
      <w:r>
        <w:rPr>
          <w:rFonts w:ascii="Times New Roman" w:hAnsi="Times New Roman" w:eastAsia="黑体"/>
          <w:bCs/>
          <w:sz w:val="32"/>
          <w:szCs w:val="32"/>
        </w:rPr>
        <w:t>总则</w:t>
      </w:r>
      <w:bookmarkEnd w:id="13"/>
      <w:bookmarkEnd w:id="14"/>
      <w:bookmarkEnd w:id="15"/>
    </w:p>
    <w:p w14:paraId="74001F68">
      <w:pPr>
        <w:spacing w:line="560" w:lineRule="exact"/>
        <w:ind w:firstLine="640" w:firstLineChars="200"/>
        <w:rPr>
          <w:rFonts w:ascii="Times New Roman" w:hAnsi="Times New Roman" w:eastAsia="仿宋_GB2312" w:cs="Times New Roman"/>
          <w:sz w:val="32"/>
          <w:szCs w:val="32"/>
        </w:rPr>
      </w:pPr>
      <w:bookmarkStart w:id="16" w:name="_Toc22245"/>
      <w:bookmarkStart w:id="17" w:name="_Toc13301"/>
      <w:bookmarkStart w:id="18" w:name="_Toc217446034"/>
      <w:bookmarkStart w:id="19" w:name="_Toc444620282"/>
      <w:bookmarkStart w:id="20" w:name="_Toc466391880"/>
      <w:bookmarkStart w:id="21" w:name="_Toc465149293"/>
      <w:bookmarkStart w:id="22" w:name="_Toc505261839"/>
      <w:bookmarkStart w:id="23" w:name="_Toc361325741"/>
      <w:bookmarkStart w:id="24" w:name="_Toc361388549"/>
      <w:bookmarkStart w:id="25" w:name="_Toc474502513"/>
      <w:bookmarkStart w:id="26" w:name="_Toc480453647"/>
      <w:bookmarkStart w:id="27" w:name="_Toc14948"/>
      <w:bookmarkStart w:id="28" w:name="_Toc14301616"/>
      <w:bookmarkStart w:id="29" w:name="_Toc474326973"/>
      <w:bookmarkStart w:id="30" w:name="_Toc513468977"/>
      <w:bookmarkStart w:id="31" w:name="_Toc362988437"/>
      <w:bookmarkStart w:id="32" w:name="_Toc47861027"/>
      <w:bookmarkStart w:id="33" w:name="_Toc14336241"/>
      <w:bookmarkStart w:id="34" w:name="_Toc23579"/>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C831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本比选文件仅适用于本次比选项目。</w:t>
      </w:r>
    </w:p>
    <w:p w14:paraId="2A799F0B">
      <w:pPr>
        <w:spacing w:line="560" w:lineRule="exact"/>
        <w:ind w:firstLine="640" w:firstLineChars="200"/>
        <w:rPr>
          <w:rFonts w:ascii="Times New Roman" w:hAnsi="Times New Roman" w:eastAsia="仿宋_GB2312" w:cs="Times New Roman"/>
          <w:sz w:val="32"/>
          <w:szCs w:val="32"/>
        </w:rPr>
      </w:pPr>
      <w:bookmarkStart w:id="35" w:name="_Toc24301"/>
      <w:bookmarkStart w:id="36" w:name="_Toc47861028"/>
      <w:bookmarkStart w:id="37" w:name="_Toc361388550"/>
      <w:bookmarkStart w:id="38" w:name="_Toc14336242"/>
      <w:bookmarkStart w:id="39" w:name="_Toc29183"/>
      <w:bookmarkStart w:id="40" w:name="_Toc444620283"/>
      <w:bookmarkStart w:id="41" w:name="_Toc16870"/>
      <w:bookmarkStart w:id="42" w:name="_Toc362988438"/>
      <w:bookmarkStart w:id="43" w:name="_Toc14301617"/>
      <w:bookmarkStart w:id="44" w:name="_Toc513468978"/>
      <w:bookmarkStart w:id="45" w:name="_Toc474326974"/>
      <w:bookmarkStart w:id="46" w:name="_Toc480453648"/>
      <w:bookmarkStart w:id="47" w:name="_Toc7966"/>
      <w:bookmarkStart w:id="48" w:name="_Toc465149294"/>
      <w:bookmarkStart w:id="49" w:name="_Toc505261840"/>
      <w:bookmarkStart w:id="50" w:name="_Toc466391881"/>
      <w:bookmarkStart w:id="51" w:name="_Toc217446035"/>
      <w:bookmarkStart w:id="52" w:name="_Toc361325742"/>
      <w:bookmarkStart w:id="53" w:name="_Toc474502514"/>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有关定义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3D3DCF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“比选人”系指本次比选活动的采购方。</w:t>
      </w:r>
    </w:p>
    <w:p w14:paraId="086BF296">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“比选申请人”是指已获取比选文件，拟积极参与比选活动，并向比选人提供</w:t>
      </w:r>
      <w:r>
        <w:rPr>
          <w:rFonts w:hint="eastAsia" w:ascii="Times New Roman" w:hAnsi="Times New Roman" w:eastAsia="仿宋_GB2312" w:cs="Times New Roman"/>
          <w:sz w:val="32"/>
          <w:szCs w:val="32"/>
          <w:lang w:val="en-US" w:eastAsia="zh-CN"/>
        </w:rPr>
        <w:t xml:space="preserve">服装定制服务的供应商。 </w:t>
      </w:r>
    </w:p>
    <w:p w14:paraId="06122EEF">
      <w:pPr>
        <w:spacing w:line="560" w:lineRule="exact"/>
        <w:ind w:firstLine="640" w:firstLineChars="200"/>
        <w:rPr>
          <w:rFonts w:ascii="Times New Roman" w:hAnsi="Times New Roman" w:eastAsia="仿宋_GB2312" w:cs="Times New Roman"/>
          <w:sz w:val="32"/>
          <w:szCs w:val="32"/>
        </w:rPr>
      </w:pPr>
      <w:bookmarkStart w:id="54" w:name="_Toc217446036"/>
      <w:bookmarkStart w:id="55" w:name="_Toc183682344"/>
      <w:bookmarkStart w:id="56" w:name="_Toc183582207"/>
      <w:bookmarkStart w:id="57" w:name="_Toc217390843"/>
      <w:bookmarkStart w:id="58" w:name="_Toc474502515"/>
      <w:bookmarkStart w:id="59" w:name="_Toc480453649"/>
      <w:bookmarkStart w:id="60" w:name="_Toc14336243"/>
      <w:bookmarkStart w:id="61" w:name="_Toc11316"/>
      <w:bookmarkStart w:id="62" w:name="_Toc14301618"/>
      <w:bookmarkStart w:id="63" w:name="_Toc513468979"/>
      <w:bookmarkStart w:id="64" w:name="_Toc47861029"/>
      <w:bookmarkStart w:id="65" w:name="_Toc32609"/>
      <w:bookmarkStart w:id="66" w:name="_Toc469403730"/>
      <w:bookmarkStart w:id="67" w:name="_Toc505261841"/>
      <w:bookmarkStart w:id="68" w:name="_Toc2091"/>
      <w:bookmarkStart w:id="69" w:name="_Toc474326975"/>
      <w:bookmarkStart w:id="70" w:name="_Toc23605"/>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合格的</w:t>
      </w:r>
      <w:bookmarkEnd w:id="54"/>
      <w:bookmarkEnd w:id="55"/>
      <w:bookmarkEnd w:id="56"/>
      <w:bookmarkEnd w:id="57"/>
      <w:r>
        <w:rPr>
          <w:rFonts w:ascii="Times New Roman" w:hAnsi="Times New Roman" w:eastAsia="仿宋_GB2312" w:cs="Times New Roman"/>
          <w:sz w:val="32"/>
          <w:szCs w:val="32"/>
        </w:rPr>
        <w:t>比选申请人</w:t>
      </w:r>
      <w:bookmarkEnd w:id="58"/>
      <w:bookmarkEnd w:id="59"/>
      <w:bookmarkEnd w:id="60"/>
      <w:bookmarkEnd w:id="61"/>
      <w:bookmarkEnd w:id="62"/>
      <w:bookmarkEnd w:id="63"/>
      <w:bookmarkEnd w:id="64"/>
      <w:bookmarkEnd w:id="65"/>
      <w:bookmarkEnd w:id="66"/>
      <w:bookmarkEnd w:id="67"/>
      <w:bookmarkEnd w:id="68"/>
      <w:bookmarkEnd w:id="69"/>
      <w:bookmarkEnd w:id="70"/>
    </w:p>
    <w:p w14:paraId="3A70DD89">
      <w:pPr>
        <w:spacing w:line="560" w:lineRule="exact"/>
        <w:ind w:firstLine="640"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本比选文件“第一章比选公告第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条”规定的比选申请人的资格要求</w:t>
      </w:r>
      <w:r>
        <w:rPr>
          <w:rFonts w:ascii="Times New Roman" w:hAnsi="Times New Roman" w:eastAsia="仿宋_GB2312" w:cs="Times New Roman"/>
          <w:spacing w:val="-4"/>
          <w:sz w:val="32"/>
          <w:szCs w:val="32"/>
        </w:rPr>
        <w:t>。</w:t>
      </w:r>
    </w:p>
    <w:p w14:paraId="1615C17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遵守国家有关的法律、法规、规章和其他政策制度。</w:t>
      </w:r>
    </w:p>
    <w:p w14:paraId="3203510B">
      <w:pPr>
        <w:spacing w:line="560" w:lineRule="exact"/>
        <w:ind w:firstLine="640" w:firstLineChars="200"/>
        <w:rPr>
          <w:rFonts w:ascii="Times New Roman" w:hAnsi="Times New Roman" w:eastAsia="仿宋_GB2312" w:cs="Times New Roman"/>
          <w:sz w:val="32"/>
          <w:szCs w:val="32"/>
        </w:rPr>
      </w:pPr>
      <w:bookmarkStart w:id="71" w:name="_Toc183582208"/>
      <w:bookmarkStart w:id="72" w:name="_Toc6617"/>
      <w:bookmarkStart w:id="73" w:name="_Toc474326976"/>
      <w:bookmarkStart w:id="74" w:name="_Toc14301619"/>
      <w:bookmarkStart w:id="75" w:name="_Toc26743"/>
      <w:bookmarkStart w:id="76" w:name="_Toc217446037"/>
      <w:bookmarkStart w:id="77" w:name="_Toc14336244"/>
      <w:bookmarkStart w:id="78" w:name="_Toc460"/>
      <w:bookmarkStart w:id="79" w:name="_Toc505261842"/>
      <w:bookmarkStart w:id="80" w:name="_Toc480453650"/>
      <w:bookmarkStart w:id="81" w:name="_Toc474502516"/>
      <w:bookmarkStart w:id="82" w:name="_Toc183682345"/>
      <w:bookmarkStart w:id="83" w:name="_Toc31967"/>
      <w:bookmarkStart w:id="84" w:name="_Toc47861030"/>
      <w:bookmarkStart w:id="85" w:name="_Toc469403731"/>
      <w:bookmarkStart w:id="86" w:name="_Toc513468980"/>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比选费用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F40C5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比选申请人参加比选的有关费用由比选申请人自行承担。</w:t>
      </w:r>
    </w:p>
    <w:p w14:paraId="4F56BB09">
      <w:pPr>
        <w:spacing w:line="560" w:lineRule="exact"/>
        <w:ind w:firstLine="640" w:firstLineChars="200"/>
        <w:rPr>
          <w:rFonts w:ascii="Times New Roman" w:hAnsi="Times New Roman" w:eastAsia="仿宋_GB2312" w:cs="Times New Roman"/>
          <w:sz w:val="32"/>
          <w:szCs w:val="32"/>
        </w:rPr>
      </w:pPr>
      <w:bookmarkStart w:id="87" w:name="_Toc504035834"/>
      <w:bookmarkStart w:id="88" w:name="_Toc26717"/>
      <w:bookmarkStart w:id="89" w:name="_Toc504051941"/>
      <w:bookmarkStart w:id="90" w:name="_Toc14301620"/>
      <w:bookmarkStart w:id="91" w:name="_Toc47861031"/>
      <w:bookmarkStart w:id="92" w:name="_Toc504054389"/>
      <w:bookmarkStart w:id="93" w:name="_Toc29910"/>
      <w:bookmarkStart w:id="94" w:name="_Toc5426"/>
      <w:bookmarkStart w:id="95" w:name="_Toc4788"/>
      <w:bookmarkStart w:id="96" w:name="_Toc2744"/>
      <w:bookmarkStart w:id="97" w:name="_Toc504054565"/>
      <w:bookmarkStart w:id="98" w:name="_Toc14336245"/>
      <w:bookmarkStart w:id="99" w:name="_Toc11322"/>
      <w:bookmarkStart w:id="100" w:name="_Toc22778"/>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比选文件的澄清和修改</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BC81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形式</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通知，不足3个工作日的，应当顺延提交比选申请书截止之日。</w:t>
      </w:r>
    </w:p>
    <w:p w14:paraId="546D32CE">
      <w:pPr>
        <w:spacing w:line="560" w:lineRule="exact"/>
        <w:ind w:firstLine="640" w:firstLineChars="200"/>
        <w:rPr>
          <w:rFonts w:ascii="Times New Roman" w:hAnsi="Times New Roman" w:eastAsia="仿宋_GB2312" w:cs="Times New Roman"/>
          <w:sz w:val="32"/>
          <w:szCs w:val="32"/>
        </w:rPr>
      </w:pPr>
      <w:bookmarkStart w:id="101" w:name="_Toc23718"/>
      <w:bookmarkStart w:id="102" w:name="_Toc30598"/>
      <w:bookmarkStart w:id="103" w:name="_Toc504054566"/>
      <w:bookmarkStart w:id="104" w:name="_Toc14301621"/>
      <w:bookmarkStart w:id="105" w:name="_Toc504051942"/>
      <w:bookmarkStart w:id="106" w:name="_Toc504054390"/>
      <w:bookmarkStart w:id="107" w:name="_Toc13450"/>
      <w:bookmarkStart w:id="108" w:name="_Toc4436"/>
      <w:bookmarkStart w:id="109" w:name="_Toc28423"/>
      <w:bookmarkStart w:id="110" w:name="_Toc47861032"/>
      <w:bookmarkStart w:id="111" w:name="_Toc504035835"/>
      <w:bookmarkStart w:id="112" w:name="_Toc14336246"/>
      <w:bookmarkStart w:id="113" w:name="_Toc18456"/>
      <w:bookmarkStart w:id="114" w:name="_Toc6089"/>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答疑会和现场考察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41005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本次比选不组织答疑会和现场考察。</w:t>
      </w:r>
    </w:p>
    <w:p w14:paraId="0A2B2CC7">
      <w:pPr>
        <w:spacing w:line="560" w:lineRule="exact"/>
        <w:ind w:firstLine="640" w:firstLineChars="200"/>
        <w:rPr>
          <w:rFonts w:ascii="Times New Roman" w:hAnsi="Times New Roman" w:eastAsia="仿宋_GB2312" w:cs="Times New Roman"/>
          <w:sz w:val="32"/>
          <w:szCs w:val="32"/>
        </w:rPr>
      </w:pPr>
      <w:bookmarkStart w:id="115" w:name="_Toc504054393"/>
      <w:bookmarkStart w:id="116" w:name="_Toc1599"/>
      <w:bookmarkStart w:id="117" w:name="_Toc504035838"/>
      <w:bookmarkStart w:id="118" w:name="_Toc25286"/>
      <w:bookmarkStart w:id="119" w:name="_Toc14336247"/>
      <w:bookmarkStart w:id="120" w:name="_Toc30557"/>
      <w:bookmarkStart w:id="121" w:name="_Toc2025"/>
      <w:bookmarkStart w:id="122" w:name="_Toc504054569"/>
      <w:bookmarkStart w:id="123" w:name="_Toc14301622"/>
      <w:bookmarkStart w:id="124" w:name="_Toc14543"/>
      <w:bookmarkStart w:id="125" w:name="_Toc27212"/>
      <w:bookmarkStart w:id="126" w:name="_Toc504051945"/>
      <w:bookmarkStart w:id="127" w:name="_Toc18304"/>
      <w:bookmarkStart w:id="128" w:name="_Toc47861033"/>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比选申请书的语言（实质性要求）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28BEF1E">
      <w:pPr>
        <w:spacing w:line="560" w:lineRule="exact"/>
        <w:ind w:firstLine="640" w:firstLineChars="200"/>
        <w:rPr>
          <w:rFonts w:ascii="Times New Roman" w:hAnsi="Times New Roman" w:eastAsia="仿宋_GB2312" w:cs="Times New Roman"/>
          <w:sz w:val="32"/>
          <w:szCs w:val="32"/>
        </w:rPr>
      </w:pPr>
      <w:bookmarkStart w:id="129" w:name="_Toc14301623"/>
      <w:bookmarkStart w:id="130" w:name="_Toc14336248"/>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633159F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翻译的简体中文资料与外文资料如果出现差异和矛盾，以简体中文版本为准。因中文资料与外文资料出现的不一致，直接影响</w:t>
      </w:r>
      <w:r>
        <w:rPr>
          <w:rFonts w:hint="eastAsia" w:ascii="Times New Roman" w:hAnsi="Times New Roman" w:eastAsia="仿宋_GB2312" w:cs="Times New Roman"/>
          <w:sz w:val="32"/>
          <w:szCs w:val="32"/>
          <w:lang w:eastAsia="zh-CN"/>
        </w:rPr>
        <w:t>比</w:t>
      </w:r>
      <w:r>
        <w:rPr>
          <w:rFonts w:ascii="Times New Roman" w:hAnsi="Times New Roman" w:eastAsia="仿宋_GB2312" w:cs="Times New Roman"/>
          <w:sz w:val="32"/>
          <w:szCs w:val="32"/>
        </w:rPr>
        <w:t>选申请人资质认定以及分数评审的，比选申请书作为无效处理。</w:t>
      </w:r>
    </w:p>
    <w:p w14:paraId="07DF83AB">
      <w:pPr>
        <w:spacing w:line="560" w:lineRule="exact"/>
        <w:ind w:firstLine="640" w:firstLineChars="200"/>
        <w:rPr>
          <w:rFonts w:ascii="Times New Roman" w:hAnsi="Times New Roman" w:eastAsia="仿宋_GB2312" w:cs="Times New Roman"/>
          <w:sz w:val="32"/>
          <w:szCs w:val="32"/>
        </w:rPr>
      </w:pPr>
      <w:bookmarkStart w:id="131" w:name="_Toc5449"/>
      <w:bookmarkStart w:id="132" w:name="_Toc47861034"/>
      <w:bookmarkStart w:id="133" w:name="_Toc17939"/>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参与比选报价（实质性要求）</w:t>
      </w:r>
      <w:bookmarkEnd w:id="129"/>
      <w:bookmarkEnd w:id="130"/>
      <w:bookmarkEnd w:id="131"/>
      <w:bookmarkEnd w:id="132"/>
      <w:bookmarkEnd w:id="133"/>
    </w:p>
    <w:p w14:paraId="17B3709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参选机构应对比选报价进行严格的费用预算。所有参加本次比选的机构应充分计算和考虑其完成项目需要支付的各项费用（</w:t>
      </w:r>
      <w:r>
        <w:rPr>
          <w:rFonts w:ascii="Times New Roman" w:hAnsi="Times New Roman" w:eastAsia="仿宋_GB2312" w:cs="Times New Roman"/>
          <w:bCs/>
          <w:sz w:val="32"/>
          <w:szCs w:val="32"/>
        </w:rPr>
        <w:t>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w:t>
      </w:r>
      <w:r>
        <w:rPr>
          <w:rFonts w:ascii="Times New Roman" w:hAnsi="Times New Roman" w:eastAsia="仿宋_GB2312" w:cs="Times New Roman"/>
          <w:sz w:val="32"/>
          <w:szCs w:val="32"/>
        </w:rPr>
        <w:t>），并计入投标报价总价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且均为含税报价。</w:t>
      </w:r>
    </w:p>
    <w:p w14:paraId="0C515EA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参选机构的比选报价应费用适中，不得以低于成本的报价进行恶性竞争，最低比选报价并非中选的唯一条件。</w:t>
      </w:r>
    </w:p>
    <w:p w14:paraId="29D7BC18">
      <w:pPr>
        <w:spacing w:line="560" w:lineRule="exact"/>
        <w:ind w:firstLine="640" w:firstLineChars="200"/>
        <w:rPr>
          <w:rFonts w:ascii="Times New Roman" w:hAnsi="Times New Roman" w:eastAsia="仿宋_GB2312" w:cs="Times New Roman"/>
          <w:sz w:val="32"/>
          <w:szCs w:val="32"/>
        </w:rPr>
      </w:pPr>
      <w:bookmarkStart w:id="134" w:name="_Toc14205"/>
      <w:bookmarkStart w:id="135" w:name="_Toc362988453"/>
      <w:bookmarkStart w:id="136" w:name="_Toc513468993"/>
      <w:bookmarkStart w:id="137" w:name="_Toc9395"/>
      <w:bookmarkStart w:id="138" w:name="_Toc1582"/>
      <w:bookmarkStart w:id="139" w:name="_Toc183582218"/>
      <w:bookmarkStart w:id="140" w:name="_Toc361388565"/>
      <w:bookmarkStart w:id="141" w:name="_Toc361325757"/>
      <w:bookmarkStart w:id="142" w:name="_Toc183682355"/>
      <w:bookmarkStart w:id="143" w:name="_Toc466391896"/>
      <w:bookmarkStart w:id="144" w:name="_Toc14336249"/>
      <w:bookmarkStart w:id="145" w:name="_Toc505261855"/>
      <w:bookmarkStart w:id="146" w:name="_Toc217446049"/>
      <w:bookmarkStart w:id="147" w:name="_Toc47861035"/>
      <w:bookmarkStart w:id="148" w:name="_Toc480453663"/>
      <w:bookmarkStart w:id="149" w:name="_Toc14301624"/>
      <w:bookmarkStart w:id="150" w:name="_Toc24845"/>
      <w:bookmarkStart w:id="151" w:name="_Toc465149309"/>
      <w:bookmarkStart w:id="152" w:name="_Toc474326989"/>
      <w:bookmarkStart w:id="153" w:name="_Toc474502529"/>
      <w:bookmarkStart w:id="154" w:name="_Toc444620298"/>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比选申请书格式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eastAsia="仿宋_GB2312" w:cs="Times New Roman"/>
          <w:sz w:val="32"/>
          <w:szCs w:val="32"/>
        </w:rPr>
        <w:tab/>
      </w:r>
    </w:p>
    <w:p w14:paraId="438CD40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比选申请人应执行比选文件第三章的规定要求。</w:t>
      </w:r>
    </w:p>
    <w:p w14:paraId="412B493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对于没有格式要求的比选申请书中的内容由比选申请人自行编写。</w:t>
      </w:r>
    </w:p>
    <w:p w14:paraId="7D6F29B0">
      <w:pPr>
        <w:spacing w:line="560" w:lineRule="exact"/>
        <w:ind w:firstLine="640" w:firstLineChars="200"/>
        <w:rPr>
          <w:rFonts w:ascii="Times New Roman" w:hAnsi="Times New Roman" w:eastAsia="仿宋_GB2312" w:cs="Times New Roman"/>
          <w:sz w:val="32"/>
          <w:szCs w:val="32"/>
        </w:rPr>
      </w:pPr>
      <w:bookmarkStart w:id="155" w:name="_Toc183682361"/>
      <w:bookmarkStart w:id="156" w:name="_Toc308164801"/>
      <w:bookmarkStart w:id="157" w:name="_Toc183582224"/>
      <w:bookmarkStart w:id="158" w:name="_Toc217446051"/>
      <w:bookmarkStart w:id="159" w:name="_Toc47861036"/>
      <w:bookmarkStart w:id="160" w:name="_Toc6382"/>
      <w:bookmarkStart w:id="161" w:name="_Toc14301625"/>
      <w:bookmarkStart w:id="162" w:name="_Toc469403746"/>
      <w:bookmarkStart w:id="163" w:name="_Toc18346"/>
      <w:bookmarkStart w:id="164" w:name="_Toc480453665"/>
      <w:bookmarkStart w:id="165" w:name="_Toc14336250"/>
      <w:bookmarkStart w:id="166" w:name="_Toc474326991"/>
      <w:bookmarkStart w:id="167" w:name="_Toc17700"/>
      <w:bookmarkStart w:id="168" w:name="_Toc513468995"/>
      <w:bookmarkStart w:id="169" w:name="_Toc25148"/>
      <w:bookmarkStart w:id="170" w:name="_Toc474502531"/>
      <w:bookmarkStart w:id="171" w:name="_Toc505261857"/>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比选有效期</w:t>
      </w:r>
      <w:bookmarkEnd w:id="155"/>
      <w:bookmarkEnd w:id="156"/>
      <w:bookmarkEnd w:id="157"/>
      <w:bookmarkEnd w:id="158"/>
      <w:r>
        <w:rPr>
          <w:rFonts w:ascii="Times New Roman" w:hAnsi="Times New Roman" w:eastAsia="仿宋_GB2312" w:cs="Times New Roman"/>
          <w:sz w:val="32"/>
          <w:szCs w:val="32"/>
        </w:rPr>
        <w:t>（实质性要求）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EF92C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本项目比选有效期为比选申请书递交截止时间届满后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天。比选申请人在比选申请书中必须载明比选有效期，比选申请书中载明的比选有效期可以长于比选文件规定的期限，但不得短于比选文件规定的期限。否则，其比选申请书将作为无效处理。</w:t>
      </w:r>
    </w:p>
    <w:p w14:paraId="34399FB2">
      <w:pPr>
        <w:spacing w:line="560" w:lineRule="exact"/>
        <w:ind w:firstLine="640" w:firstLineChars="200"/>
        <w:rPr>
          <w:rFonts w:ascii="Times New Roman" w:hAnsi="Times New Roman" w:eastAsia="仿宋_GB2312" w:cs="Times New Roman"/>
          <w:sz w:val="32"/>
          <w:szCs w:val="32"/>
        </w:rPr>
      </w:pPr>
      <w:bookmarkStart w:id="172" w:name="_Toc183682364"/>
      <w:bookmarkStart w:id="173" w:name="_Toc183582227"/>
      <w:bookmarkStart w:id="174" w:name="_Toc480453668"/>
      <w:bookmarkStart w:id="175" w:name="_Toc505261860"/>
      <w:bookmarkStart w:id="176" w:name="_Toc47861037"/>
      <w:bookmarkStart w:id="177" w:name="_Toc308164804"/>
      <w:bookmarkStart w:id="178" w:name="_Toc4735"/>
      <w:bookmarkStart w:id="179" w:name="_Toc14336251"/>
      <w:bookmarkStart w:id="180" w:name="_Toc474502534"/>
      <w:bookmarkStart w:id="181" w:name="_Toc217446054"/>
      <w:bookmarkStart w:id="182" w:name="_Toc14301626"/>
      <w:bookmarkStart w:id="183" w:name="_Toc31719"/>
      <w:bookmarkStart w:id="184" w:name="_Toc18366"/>
      <w:bookmarkStart w:id="185" w:name="_Toc513468998"/>
      <w:bookmarkStart w:id="186" w:name="_Toc28318"/>
      <w:bookmarkStart w:id="187" w:name="_Toc474326994"/>
      <w:bookmarkStart w:id="188" w:name="_Toc469403749"/>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比选申请书的</w:t>
      </w:r>
      <w:bookmarkEnd w:id="172"/>
      <w:bookmarkEnd w:id="173"/>
      <w:r>
        <w:rPr>
          <w:rFonts w:ascii="Times New Roman" w:hAnsi="Times New Roman" w:eastAsia="仿宋_GB2312" w:cs="Times New Roman"/>
          <w:sz w:val="32"/>
          <w:szCs w:val="32"/>
        </w:rPr>
        <w:t>递交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FBAFAB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3FA297A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本次比选活动仅接受比选申请人现场直接递交</w:t>
      </w:r>
      <w:r>
        <w:rPr>
          <w:rFonts w:hint="eastAsia" w:ascii="Times New Roman" w:hAnsi="Times New Roman" w:eastAsia="仿宋_GB2312" w:cs="Times New Roman"/>
          <w:sz w:val="32"/>
          <w:szCs w:val="32"/>
        </w:rPr>
        <w:t>或邮寄</w:t>
      </w:r>
      <w:r>
        <w:rPr>
          <w:rFonts w:ascii="Times New Roman" w:hAnsi="Times New Roman" w:eastAsia="仿宋_GB2312" w:cs="Times New Roman"/>
          <w:sz w:val="32"/>
          <w:szCs w:val="32"/>
        </w:rPr>
        <w:t>的比选申请书。</w:t>
      </w:r>
    </w:p>
    <w:p w14:paraId="093E13EB">
      <w:pPr>
        <w:spacing w:line="560" w:lineRule="exact"/>
        <w:ind w:firstLine="640" w:firstLineChars="200"/>
        <w:rPr>
          <w:rFonts w:ascii="Times New Roman" w:hAnsi="Times New Roman" w:eastAsia="仿宋_GB2312" w:cs="Times New Roman"/>
          <w:sz w:val="32"/>
          <w:szCs w:val="32"/>
        </w:rPr>
      </w:pPr>
      <w:bookmarkStart w:id="189" w:name="_Toc183582228"/>
      <w:bookmarkStart w:id="190" w:name="_Toc183682365"/>
      <w:bookmarkStart w:id="191" w:name="_Toc9560"/>
      <w:bookmarkStart w:id="192" w:name="_Toc469403750"/>
      <w:bookmarkStart w:id="193" w:name="_Toc14336252"/>
      <w:bookmarkStart w:id="194" w:name="_Toc47861038"/>
      <w:bookmarkStart w:id="195" w:name="_Toc7462"/>
      <w:bookmarkStart w:id="196" w:name="_Toc474502535"/>
      <w:bookmarkStart w:id="197" w:name="_Toc1663"/>
      <w:bookmarkStart w:id="198" w:name="_Toc217446055"/>
      <w:bookmarkStart w:id="199" w:name="_Toc14301627"/>
      <w:bookmarkStart w:id="200" w:name="_Toc513468999"/>
      <w:bookmarkStart w:id="201" w:name="_Toc480453669"/>
      <w:bookmarkStart w:id="202" w:name="_Toc505261861"/>
      <w:bookmarkStart w:id="203" w:name="_Toc3621"/>
      <w:bookmarkStart w:id="204" w:name="_Toc474326995"/>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比选申请书的修改和撤</w:t>
      </w:r>
      <w:bookmarkEnd w:id="189"/>
      <w:bookmarkEnd w:id="190"/>
      <w:r>
        <w:rPr>
          <w:rFonts w:ascii="Times New Roman" w:hAnsi="Times New Roman" w:eastAsia="仿宋_GB2312" w:cs="Times New Roman"/>
          <w:sz w:val="32"/>
          <w:szCs w:val="32"/>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06EB63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比选申请人在递交了比选申请书后，可以修改或撤回其比选申请书，但必须在规定的递交比选文件截止时间前，以书面形式通知比选人。</w:t>
      </w:r>
    </w:p>
    <w:p w14:paraId="16D067C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在比选申请书递交截止时间之后，比选申请人不得对其递交的比选申请书做任何修改及撤回。</w:t>
      </w:r>
    </w:p>
    <w:p w14:paraId="610A0321">
      <w:pPr>
        <w:spacing w:line="560" w:lineRule="exact"/>
        <w:ind w:firstLine="640" w:firstLineChars="200"/>
        <w:rPr>
          <w:rFonts w:ascii="Times New Roman" w:hAnsi="Times New Roman" w:eastAsia="仿宋_GB2312" w:cs="Times New Roman"/>
          <w:sz w:val="32"/>
          <w:szCs w:val="32"/>
        </w:rPr>
      </w:pPr>
      <w:bookmarkStart w:id="205" w:name="_Toc25628"/>
      <w:bookmarkStart w:id="206" w:name="_Toc10432"/>
      <w:bookmarkStart w:id="207" w:name="_Toc47861039"/>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中选通知书</w:t>
      </w:r>
      <w:bookmarkEnd w:id="205"/>
      <w:bookmarkEnd w:id="206"/>
      <w:bookmarkEnd w:id="207"/>
    </w:p>
    <w:p w14:paraId="54F4E53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比选人对确定的中选人发放中选通知书，未中选人不另发书面通知。</w:t>
      </w:r>
    </w:p>
    <w:p w14:paraId="5001450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 中选通知书为签订采购合同的依据之一，是合同的有效组成部分。</w:t>
      </w:r>
    </w:p>
    <w:p w14:paraId="59652A5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中选通知书对比选人和中选人均具有法律效力。中选通知书发出后，中选人无正当理由放弃中选的，应当承担相应的法律责任。</w:t>
      </w:r>
    </w:p>
    <w:p w14:paraId="68B29545">
      <w:pPr>
        <w:spacing w:line="560" w:lineRule="exact"/>
        <w:ind w:firstLine="640" w:firstLineChars="200"/>
        <w:rPr>
          <w:rFonts w:ascii="Times New Roman" w:hAnsi="Times New Roman" w:eastAsia="仿宋_GB2312" w:cs="Times New Roman"/>
          <w:sz w:val="32"/>
          <w:szCs w:val="32"/>
        </w:rPr>
      </w:pPr>
      <w:bookmarkStart w:id="208" w:name="_Toc474502543"/>
      <w:bookmarkStart w:id="209" w:name="_Toc16953"/>
      <w:bookmarkStart w:id="210" w:name="_Toc14301629"/>
      <w:bookmarkStart w:id="211" w:name="_Toc22962"/>
      <w:bookmarkStart w:id="212" w:name="_Toc513469007"/>
      <w:bookmarkStart w:id="213" w:name="_Toc480453677"/>
      <w:bookmarkStart w:id="214" w:name="_Toc17978"/>
      <w:bookmarkStart w:id="215" w:name="_Toc47861040"/>
      <w:bookmarkStart w:id="216" w:name="_Toc474327003"/>
      <w:bookmarkStart w:id="217" w:name="_Toc505261869"/>
      <w:bookmarkStart w:id="218" w:name="_Toc217446065"/>
      <w:bookmarkStart w:id="219" w:name="_Toc469403755"/>
      <w:bookmarkStart w:id="220" w:name="_Toc8200"/>
      <w:bookmarkStart w:id="221" w:name="_Toc308164811"/>
      <w:bookmarkStart w:id="222" w:name="_Toc14336254"/>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签订合同</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086F8C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中选人应在中选通知书发出之日起3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工作日内与比选人签订合同。</w:t>
      </w:r>
    </w:p>
    <w:p w14:paraId="53D1D85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中选人无故不签订采购合同或放弃中选的，比选人可以与第二位的中选候选人签订合同，以此类推。</w:t>
      </w:r>
    </w:p>
    <w:p w14:paraId="3752FB53">
      <w:pPr>
        <w:spacing w:line="560" w:lineRule="exact"/>
        <w:ind w:firstLine="640" w:firstLineChars="200"/>
        <w:rPr>
          <w:rFonts w:ascii="Times New Roman" w:hAnsi="Times New Roman" w:eastAsia="仿宋_GB2312" w:cs="Times New Roman"/>
          <w:sz w:val="32"/>
          <w:szCs w:val="32"/>
        </w:rPr>
      </w:pPr>
      <w:bookmarkStart w:id="223" w:name="_Toc513469008"/>
      <w:bookmarkStart w:id="224" w:name="_Toc469403756"/>
      <w:bookmarkStart w:id="225" w:name="_Toc505261870"/>
      <w:bookmarkStart w:id="226" w:name="_Toc820"/>
      <w:bookmarkStart w:id="227" w:name="_Toc14336255"/>
      <w:bookmarkStart w:id="228" w:name="_Toc18127"/>
      <w:bookmarkStart w:id="229" w:name="_Toc23832"/>
      <w:bookmarkStart w:id="230" w:name="_Toc9244"/>
      <w:bookmarkStart w:id="231" w:name="_Toc474327004"/>
      <w:bookmarkStart w:id="232" w:name="_Toc14301630"/>
      <w:bookmarkStart w:id="233" w:name="_Toc480453678"/>
      <w:bookmarkStart w:id="234" w:name="_Toc474502544"/>
      <w:bookmarkStart w:id="235" w:name="_Toc47861041"/>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合同分包（实质性要求）</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515631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本项目不允许分包。</w:t>
      </w:r>
    </w:p>
    <w:p w14:paraId="3D1C998A">
      <w:pPr>
        <w:spacing w:line="560" w:lineRule="exact"/>
        <w:ind w:firstLine="640" w:firstLineChars="200"/>
        <w:rPr>
          <w:rFonts w:ascii="Times New Roman" w:hAnsi="Times New Roman" w:eastAsia="仿宋_GB2312" w:cs="Times New Roman"/>
          <w:sz w:val="32"/>
          <w:szCs w:val="32"/>
        </w:rPr>
      </w:pPr>
      <w:bookmarkStart w:id="236" w:name="_Toc14336256"/>
      <w:bookmarkStart w:id="237" w:name="_Toc474327005"/>
      <w:bookmarkStart w:id="238" w:name="_Toc480453679"/>
      <w:bookmarkStart w:id="239" w:name="_Toc14301631"/>
      <w:bookmarkStart w:id="240" w:name="_Toc474502545"/>
      <w:bookmarkStart w:id="241" w:name="_Toc47861042"/>
      <w:bookmarkStart w:id="242" w:name="_Toc26320"/>
      <w:bookmarkStart w:id="243" w:name="_Toc505261871"/>
      <w:bookmarkStart w:id="244" w:name="_Toc513469009"/>
      <w:bookmarkStart w:id="245" w:name="_Toc14666"/>
      <w:bookmarkStart w:id="246" w:name="_Toc469403757"/>
      <w:bookmarkStart w:id="247" w:name="_Toc11503"/>
      <w:bookmarkStart w:id="248" w:name="_Toc10843"/>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合同转包（实质性要求）</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F4889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2E2C70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中选人转包的，视同拒绝履行采购合同义务，将依法追究法律责任。</w:t>
      </w:r>
    </w:p>
    <w:p w14:paraId="537D9142">
      <w:pPr>
        <w:spacing w:line="560" w:lineRule="exact"/>
        <w:ind w:firstLine="640" w:firstLineChars="200"/>
        <w:rPr>
          <w:rFonts w:ascii="Times New Roman" w:hAnsi="Times New Roman" w:eastAsia="仿宋_GB2312" w:cs="Times New Roman"/>
          <w:sz w:val="32"/>
          <w:szCs w:val="32"/>
        </w:rPr>
      </w:pPr>
      <w:bookmarkStart w:id="249" w:name="_Toc480453680"/>
      <w:bookmarkStart w:id="250" w:name="_Toc2586"/>
      <w:bookmarkStart w:id="251" w:name="_Toc474327006"/>
      <w:bookmarkStart w:id="252" w:name="_Toc14301632"/>
      <w:bookmarkStart w:id="253" w:name="_Toc47861043"/>
      <w:bookmarkStart w:id="254" w:name="_Toc6848"/>
      <w:bookmarkStart w:id="255" w:name="_Toc14336257"/>
      <w:bookmarkStart w:id="256" w:name="_Toc469403758"/>
      <w:bookmarkStart w:id="257" w:name="_Toc412"/>
      <w:bookmarkStart w:id="258" w:name="_Toc505261872"/>
      <w:bookmarkStart w:id="259" w:name="_Toc513469010"/>
      <w:bookmarkStart w:id="260" w:name="_Toc474502546"/>
      <w:bookmarkStart w:id="261" w:name="_Toc22161"/>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补充合同</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7AEF64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14:paraId="3CD8C774">
      <w:pPr>
        <w:pStyle w:val="2"/>
        <w:spacing w:line="240" w:lineRule="auto"/>
        <w:ind w:left="0" w:right="0" w:firstLine="0"/>
        <w:rPr>
          <w:rFonts w:ascii="Times New Roman" w:hAnsi="Times New Roman" w:eastAsia="黑体" w:cs="Times New Roman"/>
          <w:color w:val="auto"/>
          <w:sz w:val="36"/>
          <w:szCs w:val="36"/>
        </w:rPr>
      </w:pPr>
      <w:r>
        <w:rPr>
          <w:rFonts w:ascii="Times New Roman" w:hAnsi="Times New Roman" w:eastAsia="宋体" w:cs="Times New Roman"/>
          <w:color w:val="auto"/>
          <w:sz w:val="24"/>
          <w:szCs w:val="24"/>
        </w:rPr>
        <w:br w:type="page"/>
      </w:r>
      <w:bookmarkStart w:id="262" w:name="_Toc21638"/>
      <w:bookmarkStart w:id="263" w:name="_Toc47861044"/>
      <w:bookmarkStart w:id="264" w:name="_Toc3698"/>
      <w:bookmarkStart w:id="265" w:name="_Toc113287533"/>
      <w:r>
        <w:rPr>
          <w:rFonts w:ascii="Times New Roman" w:hAnsi="Times New Roman" w:eastAsia="黑体" w:cs="Times New Roman"/>
          <w:color w:val="auto"/>
          <w:sz w:val="36"/>
          <w:szCs w:val="36"/>
        </w:rPr>
        <w:t xml:space="preserve">第三章 </w:t>
      </w:r>
      <w:bookmarkEnd w:id="262"/>
      <w:bookmarkEnd w:id="263"/>
      <w:bookmarkStart w:id="266" w:name="_Toc31452"/>
      <w:r>
        <w:rPr>
          <w:rFonts w:ascii="Times New Roman" w:hAnsi="Times New Roman" w:eastAsia="黑体" w:cs="Times New Roman"/>
          <w:color w:val="auto"/>
          <w:sz w:val="36"/>
          <w:szCs w:val="36"/>
        </w:rPr>
        <w:t>比选申请书格式</w:t>
      </w:r>
      <w:bookmarkEnd w:id="264"/>
      <w:bookmarkEnd w:id="265"/>
      <w:bookmarkEnd w:id="266"/>
    </w:p>
    <w:p w14:paraId="6F0FCD18">
      <w:pPr>
        <w:spacing w:line="5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w:t>
      </w:r>
    </w:p>
    <w:p w14:paraId="029CF518">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（1）</w:t>
      </w:r>
      <w:r>
        <w:rPr>
          <w:rFonts w:ascii="Times New Roman" w:hAnsi="Times New Roman" w:eastAsia="仿宋_GB2312" w:cs="Times New Roman"/>
          <w:bCs/>
          <w:sz w:val="32"/>
          <w:szCs w:val="32"/>
        </w:rPr>
        <w:t>比选申请人在制作比选申请书时可参考本章所附格式。</w:t>
      </w:r>
    </w:p>
    <w:p w14:paraId="0703547B">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w:t>
      </w:r>
      <w:r>
        <w:rPr>
          <w:rFonts w:ascii="Times New Roman" w:hAnsi="Times New Roman" w:eastAsia="仿宋_GB2312" w:cs="Times New Roman"/>
          <w:bCs/>
          <w:sz w:val="32"/>
          <w:szCs w:val="32"/>
        </w:rPr>
        <w:t>比选申请书应按规定签署、盖章。</w:t>
      </w:r>
    </w:p>
    <w:p w14:paraId="64BA033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（3）</w:t>
      </w:r>
      <w:r>
        <w:rPr>
          <w:rFonts w:ascii="Times New Roman" w:hAnsi="Times New Roman" w:eastAsia="仿宋_GB2312" w:cs="Times New Roman"/>
          <w:bCs/>
          <w:sz w:val="32"/>
          <w:szCs w:val="32"/>
        </w:rPr>
        <w:t>本章所附格式大小只是范例，比选申请人可根据自己的实际情况进行调整。</w:t>
      </w:r>
    </w:p>
    <w:p w14:paraId="344E1B28">
      <w:pPr>
        <w:spacing w:line="560" w:lineRule="exact"/>
        <w:ind w:firstLine="422" w:firstLineChars="200"/>
        <w:rPr>
          <w:rFonts w:ascii="Times New Roman" w:hAnsi="Times New Roman" w:cs="Times New Roman"/>
          <w:b/>
        </w:rPr>
        <w:sectPr>
          <w:footerReference r:id="rId8"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cs="Times New Roman"/>
          <w:b/>
        </w:rPr>
        <w:br w:type="page"/>
      </w:r>
      <w:bookmarkStart w:id="267" w:name="_Toc47861046"/>
      <w:bookmarkStart w:id="268" w:name="_Toc5206"/>
    </w:p>
    <w:p w14:paraId="2B785860">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1.封套外贴</w:t>
      </w:r>
    </w:p>
    <w:p w14:paraId="76F3640B">
      <w:pPr>
        <w:widowControl/>
        <w:spacing w:line="640" w:lineRule="exact"/>
        <w:jc w:val="center"/>
        <w:rPr>
          <w:rFonts w:ascii="Times New Roman" w:hAnsi="Times New Roman" w:eastAsia="仿宋" w:cs="Times New Roman"/>
          <w:b/>
          <w:sz w:val="36"/>
          <w:szCs w:val="36"/>
        </w:rPr>
      </w:pPr>
    </w:p>
    <w:p w14:paraId="36B40CB2">
      <w:pPr>
        <w:pStyle w:val="7"/>
        <w:rPr>
          <w:rFonts w:ascii="Times New Roman" w:hAnsi="Times New Roman" w:cs="Times New Roman"/>
        </w:rPr>
      </w:pPr>
    </w:p>
    <w:p w14:paraId="5BEB013D">
      <w:pPr>
        <w:widowControl/>
        <w:spacing w:line="640" w:lineRule="exact"/>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深圳蜀物实业有限公司</w:t>
      </w:r>
    </w:p>
    <w:p w14:paraId="324FAB34">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采购2025年职工工装</w:t>
      </w:r>
      <w:r>
        <w:rPr>
          <w:rFonts w:hint="eastAsia" w:ascii="Times New Roman" w:hAnsi="Times New Roman" w:eastAsia="仿宋_GB2312" w:cs="Times New Roman"/>
          <w:b/>
          <w:bCs/>
          <w:kern w:val="2"/>
          <w:sz w:val="32"/>
          <w:szCs w:val="32"/>
          <w:lang w:val="zh-CN" w:eastAsia="zh-CN" w:bidi="ar-SA"/>
        </w:rPr>
        <w:t>项目</w:t>
      </w:r>
    </w:p>
    <w:p w14:paraId="4F4D635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比</w:t>
      </w:r>
    </w:p>
    <w:p w14:paraId="69D644A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选</w:t>
      </w:r>
    </w:p>
    <w:p w14:paraId="1888C3C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申</w:t>
      </w:r>
    </w:p>
    <w:p w14:paraId="24F8496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请</w:t>
      </w:r>
    </w:p>
    <w:p w14:paraId="3B7B15FC">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书</w:t>
      </w:r>
    </w:p>
    <w:p w14:paraId="29971C45">
      <w:pPr>
        <w:rPr>
          <w:rFonts w:ascii="Times New Roman" w:hAnsi="Times New Roman" w:eastAsia="仿宋_GB2312" w:cs="Times New Roman"/>
          <w:b/>
          <w:sz w:val="32"/>
          <w:szCs w:val="32"/>
        </w:rPr>
      </w:pPr>
    </w:p>
    <w:p w14:paraId="67B96A69">
      <w:pPr>
        <w:widowControl/>
        <w:jc w:val="left"/>
        <w:rPr>
          <w:rFonts w:ascii="Times New Roman" w:hAnsi="Times New Roman" w:eastAsia="仿宋_GB2312" w:cs="Times New Roman"/>
          <w:sz w:val="32"/>
          <w:szCs w:val="32"/>
        </w:rPr>
      </w:pPr>
    </w:p>
    <w:p w14:paraId="5979E52C">
      <w:pPr>
        <w:widowControl/>
        <w:jc w:val="left"/>
        <w:rPr>
          <w:rFonts w:ascii="Times New Roman" w:hAnsi="Times New Roman" w:eastAsia="仿宋_GB2312" w:cs="Times New Roman"/>
          <w:b/>
          <w:bCs/>
          <w:sz w:val="32"/>
          <w:szCs w:val="32"/>
        </w:rPr>
      </w:pPr>
    </w:p>
    <w:p w14:paraId="22869A9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比选申请人：          (全称并加盖公章)</w:t>
      </w:r>
    </w:p>
    <w:p w14:paraId="224B3261">
      <w:pPr>
        <w:spacing w:line="600" w:lineRule="exact"/>
        <w:jc w:val="center"/>
        <w:rPr>
          <w:rFonts w:ascii="Times New Roman" w:hAnsi="Times New Roman" w:eastAsia="仿宋_GB2312" w:cs="Times New Roman"/>
          <w:b/>
          <w:bCs/>
          <w:sz w:val="32"/>
          <w:szCs w:val="32"/>
        </w:rPr>
      </w:pPr>
    </w:p>
    <w:p w14:paraId="34F4994E">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法定代表人或其授权代理人：    （签字）</w:t>
      </w:r>
    </w:p>
    <w:p w14:paraId="03587FC5">
      <w:pPr>
        <w:spacing w:line="600" w:lineRule="exact"/>
        <w:jc w:val="center"/>
        <w:rPr>
          <w:rFonts w:ascii="Times New Roman" w:hAnsi="Times New Roman" w:eastAsia="仿宋_GB2312" w:cs="Times New Roman"/>
          <w:b/>
          <w:bCs/>
          <w:sz w:val="32"/>
          <w:szCs w:val="32"/>
        </w:rPr>
      </w:pPr>
    </w:p>
    <w:p w14:paraId="22AEE6A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在     年   月   日前不得拆封</w:t>
      </w:r>
    </w:p>
    <w:p w14:paraId="4E3DCAD7">
      <w:pPr>
        <w:spacing w:line="560" w:lineRule="exact"/>
        <w:ind w:firstLine="640" w:firstLineChars="200"/>
        <w:rPr>
          <w:rFonts w:ascii="Times New Roman" w:hAnsi="Times New Roman" w:eastAsia="黑体" w:cs="Times New Roman"/>
          <w:bCs/>
          <w:kern w:val="0"/>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 w:cs="Times New Roman"/>
          <w:sz w:val="32"/>
          <w:szCs w:val="32"/>
        </w:rPr>
        <w:br w:type="page"/>
      </w:r>
    </w:p>
    <w:p w14:paraId="0EB09637">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2.比选申请书封面</w:t>
      </w:r>
      <w:bookmarkEnd w:id="267"/>
      <w:bookmarkEnd w:id="268"/>
    </w:p>
    <w:p w14:paraId="19840996">
      <w:pPr>
        <w:widowControl/>
        <w:shd w:val="clear" w:color="auto" w:fill="FFFFFF"/>
        <w:spacing w:line="360" w:lineRule="auto"/>
        <w:ind w:left="480" w:firstLine="480"/>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正本（或副本）</w:t>
      </w:r>
    </w:p>
    <w:p w14:paraId="30911653">
      <w:pPr>
        <w:widowControl/>
        <w:spacing w:line="640" w:lineRule="exact"/>
        <w:jc w:val="center"/>
        <w:rPr>
          <w:rFonts w:ascii="Times New Roman" w:hAnsi="Times New Roman" w:eastAsia="仿宋" w:cs="Times New Roman"/>
          <w:b/>
          <w:sz w:val="36"/>
          <w:szCs w:val="36"/>
        </w:rPr>
      </w:pPr>
    </w:p>
    <w:p w14:paraId="47E60E4B">
      <w:pPr>
        <w:widowControl/>
        <w:spacing w:line="640" w:lineRule="exact"/>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深圳蜀物实业有限公司</w:t>
      </w:r>
    </w:p>
    <w:p w14:paraId="0FB46A15">
      <w:pPr>
        <w:pStyle w:val="5"/>
        <w:ind w:left="0" w:leftChars="0" w:firstLine="0" w:firstLineChars="0"/>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采购2025年职工工装</w:t>
      </w:r>
      <w:r>
        <w:rPr>
          <w:rFonts w:hint="eastAsia" w:ascii="Times New Roman" w:hAnsi="Times New Roman" w:eastAsia="仿宋_GB2312" w:cs="Times New Roman"/>
          <w:b/>
          <w:bCs/>
          <w:kern w:val="2"/>
          <w:sz w:val="32"/>
          <w:szCs w:val="32"/>
          <w:lang w:val="zh-CN" w:eastAsia="zh-CN" w:bidi="ar-SA"/>
        </w:rPr>
        <w:t>项目</w:t>
      </w:r>
    </w:p>
    <w:p w14:paraId="5155A4FD">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比选申请书</w:t>
      </w:r>
    </w:p>
    <w:p w14:paraId="030ABC08">
      <w:pPr>
        <w:rPr>
          <w:rFonts w:ascii="Times New Roman" w:hAnsi="Times New Roman" w:eastAsia="仿宋" w:cs="Times New Roman"/>
          <w:b/>
          <w:sz w:val="32"/>
          <w:szCs w:val="32"/>
        </w:rPr>
      </w:pPr>
    </w:p>
    <w:p w14:paraId="33C0D027">
      <w:pPr>
        <w:widowControl/>
        <w:jc w:val="left"/>
        <w:rPr>
          <w:rFonts w:ascii="Times New Roman" w:hAnsi="Times New Roman" w:cs="Times New Roman"/>
          <w:sz w:val="32"/>
          <w:szCs w:val="32"/>
        </w:rPr>
      </w:pPr>
    </w:p>
    <w:p w14:paraId="24250059">
      <w:pPr>
        <w:widowControl/>
        <w:jc w:val="left"/>
        <w:rPr>
          <w:rFonts w:ascii="Times New Roman" w:hAnsi="Times New Roman" w:cs="Times New Roman"/>
          <w:sz w:val="32"/>
          <w:szCs w:val="32"/>
        </w:rPr>
      </w:pPr>
    </w:p>
    <w:p w14:paraId="35949729">
      <w:pPr>
        <w:pStyle w:val="7"/>
      </w:pPr>
    </w:p>
    <w:p w14:paraId="45F619F4">
      <w:pPr>
        <w:pStyle w:val="5"/>
      </w:pPr>
    </w:p>
    <w:p w14:paraId="28883308">
      <w:pPr>
        <w:pStyle w:val="5"/>
      </w:pPr>
    </w:p>
    <w:p w14:paraId="3EE91DEA">
      <w:pPr>
        <w:pStyle w:val="5"/>
      </w:pPr>
    </w:p>
    <w:p w14:paraId="2D4D12EB">
      <w:pPr>
        <w:pStyle w:val="5"/>
      </w:pPr>
    </w:p>
    <w:p w14:paraId="4449D8A5">
      <w:pPr>
        <w:pStyle w:val="5"/>
      </w:pPr>
    </w:p>
    <w:p w14:paraId="2A2475F8">
      <w:pPr>
        <w:pStyle w:val="5"/>
      </w:pPr>
    </w:p>
    <w:p w14:paraId="0C880D32">
      <w:pPr>
        <w:pStyle w:val="5"/>
      </w:pPr>
    </w:p>
    <w:p w14:paraId="18CA927C">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比选申请人：    (全称并加盖公章)</w:t>
      </w:r>
    </w:p>
    <w:p w14:paraId="23674A73">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联系人：</w:t>
      </w:r>
    </w:p>
    <w:p w14:paraId="29CE5A54">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联系电话：</w:t>
      </w:r>
    </w:p>
    <w:p w14:paraId="3E89CDF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年   月   日</w:t>
      </w:r>
    </w:p>
    <w:p w14:paraId="72D48B5D">
      <w:pPr>
        <w:pStyle w:val="13"/>
        <w:widowControl/>
        <w:spacing w:beforeAutospacing="0" w:afterAutospacing="0" w:line="560" w:lineRule="exact"/>
        <w:jc w:val="both"/>
        <w:rPr>
          <w:rFonts w:ascii="Times New Roman" w:hAnsi="Times New Roman" w:eastAsia="仿宋_GB2312"/>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sz w:val="32"/>
          <w:szCs w:val="32"/>
        </w:rPr>
        <w:t xml:space="preserve"> </w:t>
      </w:r>
    </w:p>
    <w:p w14:paraId="7C34F585">
      <w:pPr>
        <w:pStyle w:val="13"/>
        <w:widowControl/>
        <w:spacing w:beforeAutospacing="0" w:afterAutospacing="0" w:line="560" w:lineRule="exact"/>
        <w:ind w:firstLine="640" w:firstLineChars="200"/>
        <w:jc w:val="both"/>
        <w:rPr>
          <w:rFonts w:ascii="Times New Roman" w:hAnsi="Times New Roman" w:eastAsia="仿宋"/>
          <w:color w:val="auto"/>
          <w:sz w:val="28"/>
          <w:szCs w:val="28"/>
        </w:rPr>
      </w:pPr>
      <w:bookmarkStart w:id="269" w:name="_Toc4068"/>
      <w:bookmarkStart w:id="270" w:name="_Toc47861047"/>
      <w:bookmarkStart w:id="271" w:name="_Toc12126"/>
      <w:r>
        <w:rPr>
          <w:rFonts w:ascii="Times New Roman" w:hAnsi="Times New Roman" w:eastAsia="黑体"/>
          <w:bCs/>
          <w:color w:val="auto"/>
          <w:sz w:val="32"/>
          <w:szCs w:val="32"/>
        </w:rPr>
        <w:t>3.法定代表人授权书</w:t>
      </w:r>
      <w:bookmarkEnd w:id="269"/>
      <w:bookmarkEnd w:id="270"/>
    </w:p>
    <w:p w14:paraId="5109991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比选申请人根据自身情况在比选申请书中提供（1）或（2）。</w:t>
      </w:r>
    </w:p>
    <w:p w14:paraId="3563B560">
      <w:pPr>
        <w:spacing w:line="360" w:lineRule="auto"/>
        <w:ind w:firstLine="602"/>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（1）法定代表人证明</w:t>
      </w:r>
    </w:p>
    <w:p w14:paraId="70552837">
      <w:pPr>
        <w:spacing w:line="360" w:lineRule="auto"/>
        <w:ind w:firstLine="48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（仅在法定代表人参加比选时须出示此证明）</w:t>
      </w:r>
    </w:p>
    <w:p w14:paraId="4F1A451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p>
    <w:p w14:paraId="6BE6E775">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单位性质：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3C9F7374">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w:t>
      </w:r>
      <w:r>
        <w:rPr>
          <w:rFonts w:ascii="Times New Roman" w:hAnsi="Times New Roman" w:eastAsia="仿宋_GB2312" w:cs="Times New Roman"/>
          <w:color w:val="auto"/>
          <w:sz w:val="32"/>
          <w:szCs w:val="32"/>
          <w:u w:val="single"/>
        </w:rPr>
        <w:t xml:space="preserve">                                              </w:t>
      </w:r>
    </w:p>
    <w:p w14:paraId="4F3E3A2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成立时间：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1CD55A19">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经营期限：</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4C37940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性别：</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职务：</w:t>
      </w:r>
      <w:r>
        <w:rPr>
          <w:rFonts w:ascii="Times New Roman" w:hAnsi="Times New Roman" w:eastAsia="仿宋_GB2312" w:cs="Times New Roman"/>
          <w:color w:val="auto"/>
          <w:sz w:val="32"/>
          <w:szCs w:val="32"/>
          <w:u w:val="single"/>
        </w:rPr>
        <w:t xml:space="preserve">       </w:t>
      </w:r>
    </w:p>
    <w:p w14:paraId="322D07D6">
      <w:pPr>
        <w:spacing w:line="360" w:lineRule="auto"/>
        <w:ind w:firstLine="48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u w:val="single"/>
        </w:rPr>
        <w:t xml:space="preserve">                   </w:t>
      </w:r>
    </w:p>
    <w:p w14:paraId="7163D80C">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（比选申请人）的法定代表人。</w:t>
      </w:r>
    </w:p>
    <w:p w14:paraId="5535B74B">
      <w:pPr>
        <w:spacing w:line="360" w:lineRule="auto"/>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特此证明。</w:t>
      </w:r>
    </w:p>
    <w:p w14:paraId="2B78649C">
      <w:pPr>
        <w:spacing w:line="360" w:lineRule="auto"/>
        <w:rPr>
          <w:rFonts w:ascii="Times New Roman" w:hAnsi="Times New Roman" w:eastAsia="仿宋_GB2312" w:cs="Times New Roman"/>
          <w:color w:val="auto"/>
          <w:sz w:val="32"/>
          <w:szCs w:val="32"/>
        </w:rPr>
      </w:pPr>
    </w:p>
    <w:p w14:paraId="2F87A888">
      <w:pPr>
        <w:wordWrap w:val="0"/>
        <w:spacing w:line="360" w:lineRule="auto"/>
        <w:ind w:firstLine="48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（盖单位公章）</w:t>
      </w:r>
    </w:p>
    <w:p w14:paraId="340EE605">
      <w:pPr>
        <w:spacing w:line="360" w:lineRule="auto"/>
        <w:ind w:firstLine="6880" w:firstLineChars="2150"/>
        <w:rPr>
          <w:rFonts w:ascii="Times New Roman" w:hAnsi="Times New Roman" w:eastAsia="仿宋_GB2312" w:cs="Times New Roman"/>
          <w:color w:val="auto"/>
          <w:sz w:val="32"/>
          <w:szCs w:val="32"/>
          <w:u w:val="single"/>
        </w:rPr>
      </w:pPr>
    </w:p>
    <w:p w14:paraId="41BB771A">
      <w:pPr>
        <w:spacing w:line="360" w:lineRule="auto"/>
        <w:ind w:firstLine="5600" w:firstLineChars="175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58218385">
      <w:pPr>
        <w:tabs>
          <w:tab w:val="left" w:pos="8280"/>
        </w:tabs>
        <w:spacing w:line="360" w:lineRule="auto"/>
        <w:ind w:firstLine="480"/>
        <w:jc w:val="right"/>
        <w:rPr>
          <w:rFonts w:ascii="Times New Roman" w:hAnsi="Times New Roman" w:eastAsia="仿宋" w:cs="Times New Roman"/>
          <w:color w:val="auto"/>
          <w:sz w:val="32"/>
          <w:szCs w:val="32"/>
        </w:rPr>
      </w:pPr>
      <w:r>
        <w:rPr>
          <w:rFonts w:ascii="Times New Roman" w:hAnsi="Times New Roman" w:eastAsia="仿宋_GB2312" w:cs="Times New Roman"/>
          <w:color w:val="auto"/>
          <w:sz w:val="32"/>
          <w:szCs w:val="32"/>
        </w:rPr>
        <w:t>附法定代表人身份证复印件。</w:t>
      </w:r>
    </w:p>
    <w:p w14:paraId="6E24DDCA">
      <w:pPr>
        <w:spacing w:line="360" w:lineRule="auto"/>
        <w:rPr>
          <w:rFonts w:ascii="Times New Roman" w:hAnsi="Times New Roman" w:eastAsia="仿宋" w:cs="Times New Roman"/>
          <w:b/>
          <w:color w:val="auto"/>
          <w:sz w:val="32"/>
          <w:szCs w:val="32"/>
        </w:rPr>
      </w:pPr>
    </w:p>
    <w:p w14:paraId="39542992">
      <w:pPr>
        <w:spacing w:line="360" w:lineRule="auto"/>
        <w:rPr>
          <w:rFonts w:ascii="Times New Roman" w:hAnsi="Times New Roman" w:eastAsia="仿宋" w:cs="Times New Roman"/>
          <w:b/>
          <w:color w:val="auto"/>
          <w:sz w:val="32"/>
          <w:szCs w:val="32"/>
        </w:rPr>
      </w:pPr>
    </w:p>
    <w:p w14:paraId="4C36ABF1">
      <w:pPr>
        <w:rPr>
          <w:rFonts w:ascii="Times New Roman" w:hAnsi="Times New Roman" w:eastAsia="仿宋_GB2312" w:cs="Times New Roman"/>
          <w:b/>
          <w:color w:val="auto"/>
          <w:sz w:val="32"/>
          <w:szCs w:val="32"/>
        </w:rPr>
      </w:pPr>
      <w:r>
        <w:rPr>
          <w:rFonts w:ascii="Times New Roman" w:hAnsi="Times New Roman" w:eastAsia="仿宋" w:cs="Times New Roman"/>
          <w:b/>
          <w:color w:val="auto"/>
          <w:sz w:val="32"/>
          <w:szCs w:val="32"/>
        </w:rPr>
        <w:br w:type="page"/>
      </w:r>
      <w:r>
        <w:rPr>
          <w:rFonts w:ascii="Times New Roman" w:hAnsi="Times New Roman" w:eastAsia="仿宋_GB2312" w:cs="Times New Roman"/>
          <w:b/>
          <w:color w:val="auto"/>
          <w:sz w:val="32"/>
          <w:szCs w:val="32"/>
        </w:rPr>
        <w:t>（2）法定代表人委托书</w:t>
      </w:r>
    </w:p>
    <w:p w14:paraId="2D424BF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（委托代理人参加比选时须出示此证明）</w:t>
      </w:r>
    </w:p>
    <w:p w14:paraId="0522C842">
      <w:pPr>
        <w:jc w:val="center"/>
        <w:rPr>
          <w:rFonts w:ascii="Times New Roman" w:hAnsi="Times New Roman" w:eastAsia="仿宋_GB2312" w:cs="Times New Roman"/>
          <w:b/>
          <w:color w:val="auto"/>
          <w:sz w:val="32"/>
          <w:szCs w:val="32"/>
        </w:rPr>
      </w:pPr>
    </w:p>
    <w:p w14:paraId="367A65A3">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本授权委托书声明：我</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的法定代表人，现授权</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为我公司委托代理人，以本公司的名义参加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深圳蜀物实业有限公司采购2025年职工工装</w:t>
      </w:r>
      <w:r>
        <w:rPr>
          <w:rFonts w:hint="eastAsia" w:ascii="Times New Roman" w:hAnsi="Times New Roman" w:eastAsia="仿宋_GB2312" w:cs="Times New Roman"/>
          <w:color w:val="auto"/>
          <w:sz w:val="32"/>
          <w:szCs w:val="32"/>
          <w:lang w:val="zh-CN" w:eastAsia="zh-CN"/>
        </w:rPr>
        <w:t>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的公</w:t>
      </w:r>
      <w:r>
        <w:rPr>
          <w:rFonts w:ascii="Times New Roman" w:hAnsi="Times New Roman" w:eastAsia="仿宋_GB2312" w:cs="Times New Roman"/>
          <w:color w:val="auto"/>
          <w:sz w:val="32"/>
          <w:szCs w:val="32"/>
        </w:rPr>
        <w:t>开比选活动。委托代理人在比选活动和委托代理合同比选过程中所签署的一切文件和处理与之有关的一切事务，我及我的公司均予以承认并全部承担其产生的所有权利和义务。</w:t>
      </w:r>
    </w:p>
    <w:p w14:paraId="6250CAAF">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委托代理人无转委托权。特此委托。</w:t>
      </w:r>
    </w:p>
    <w:p w14:paraId="3EE50786">
      <w:pPr>
        <w:spacing w:line="360" w:lineRule="auto"/>
        <w:rPr>
          <w:rFonts w:ascii="Times New Roman" w:hAnsi="Times New Roman" w:eastAsia="仿宋_GB2312" w:cs="Times New Roman"/>
          <w:color w:val="auto"/>
          <w:sz w:val="32"/>
          <w:szCs w:val="32"/>
        </w:rPr>
      </w:pPr>
    </w:p>
    <w:p w14:paraId="3BE9A57E">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w:t>
      </w:r>
      <w:r>
        <w:rPr>
          <w:rFonts w:ascii="Times New Roman" w:hAnsi="Times New Roman" w:eastAsia="仿宋_GB2312" w:cs="Times New Roman"/>
          <w:color w:val="auto"/>
          <w:sz w:val="32"/>
          <w:szCs w:val="32"/>
          <w:u w:val="single"/>
        </w:rPr>
        <w:t xml:space="preserve">                </w:t>
      </w:r>
    </w:p>
    <w:p w14:paraId="4CFB052E">
      <w:pPr>
        <w:spacing w:line="360" w:lineRule="auto"/>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委托代理人（签字）：</w:t>
      </w:r>
      <w:r>
        <w:rPr>
          <w:rFonts w:ascii="Times New Roman" w:hAnsi="Times New Roman" w:eastAsia="仿宋_GB2312" w:cs="Times New Roman"/>
          <w:color w:val="auto"/>
          <w:sz w:val="32"/>
          <w:szCs w:val="32"/>
          <w:u w:val="single"/>
        </w:rPr>
        <w:t xml:space="preserve">                </w:t>
      </w:r>
    </w:p>
    <w:p w14:paraId="6F29F9F3">
      <w:pPr>
        <w:spacing w:line="360" w:lineRule="auto"/>
        <w:rPr>
          <w:rFonts w:ascii="Times New Roman" w:hAnsi="Times New Roman" w:eastAsia="仿宋_GB2312" w:cs="Times New Roman"/>
          <w:color w:val="auto"/>
          <w:sz w:val="32"/>
          <w:szCs w:val="32"/>
        </w:rPr>
      </w:pPr>
    </w:p>
    <w:p w14:paraId="59C7CFD4">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后附法定代表人和被授权人的身份证复印件。</w:t>
      </w:r>
    </w:p>
    <w:p w14:paraId="2E47886D">
      <w:pPr>
        <w:spacing w:line="360" w:lineRule="auto"/>
        <w:rPr>
          <w:rFonts w:ascii="Times New Roman" w:hAnsi="Times New Roman" w:eastAsia="仿宋_GB2312" w:cs="Times New Roman"/>
          <w:color w:val="auto"/>
          <w:sz w:val="32"/>
          <w:szCs w:val="32"/>
        </w:rPr>
      </w:pPr>
    </w:p>
    <w:p w14:paraId="0251945E">
      <w:pPr>
        <w:spacing w:line="360" w:lineRule="auto"/>
        <w:ind w:firstLine="4960" w:firstLineChars="155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p>
    <w:p w14:paraId="49E87C72">
      <w:pPr>
        <w:spacing w:line="360" w:lineRule="auto"/>
        <w:ind w:firstLine="4960" w:firstLineChars="1550"/>
        <w:jc w:val="left"/>
        <w:rPr>
          <w:rFonts w:ascii="Times New Roman" w:hAnsi="Times New Roman" w:eastAsia="仿宋_GB2312" w:cs="Times New Roman"/>
          <w:color w:val="auto"/>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cs="Times New Roman"/>
          <w:color w:val="auto"/>
          <w:sz w:val="32"/>
          <w:szCs w:val="32"/>
        </w:rPr>
        <w:t>日   期：   年   月   日</w:t>
      </w:r>
    </w:p>
    <w:p w14:paraId="7DA7CD72">
      <w:pPr>
        <w:spacing w:line="56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4</w:t>
      </w:r>
      <w:r>
        <w:rPr>
          <w:rFonts w:ascii="Times New Roman" w:hAnsi="Times New Roman" w:eastAsia="黑体" w:cs="Times New Roman"/>
          <w:bCs/>
          <w:kern w:val="0"/>
          <w:sz w:val="32"/>
          <w:szCs w:val="32"/>
        </w:rPr>
        <w:t>.比选申请函</w:t>
      </w:r>
      <w:bookmarkEnd w:id="271"/>
    </w:p>
    <w:p w14:paraId="4766619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r>
        <w:rPr>
          <w:rFonts w:ascii="Times New Roman" w:hAnsi="Times New Roman" w:eastAsia="仿宋_GB2312" w:cs="Times New Roman"/>
          <w:sz w:val="32"/>
          <w:szCs w:val="32"/>
        </w:rPr>
        <w:t xml:space="preserve"> </w:t>
      </w:r>
    </w:p>
    <w:p w14:paraId="03106EE4">
      <w:pPr>
        <w:pStyle w:val="5"/>
        <w:ind w:left="0" w:leftChars="0" w:firstLine="0" w:firstLineChars="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我方全面研究了“</w:t>
      </w:r>
      <w:r>
        <w:rPr>
          <w:rFonts w:hint="eastAsia" w:ascii="Times New Roman" w:hAnsi="Times New Roman" w:eastAsia="仿宋_GB2312" w:cs="Times New Roman"/>
          <w:sz w:val="32"/>
          <w:szCs w:val="32"/>
        </w:rPr>
        <w:t>深圳蜀物实业有限公司</w:t>
      </w:r>
      <w:r>
        <w:rPr>
          <w:rFonts w:hint="eastAsia" w:ascii="Times New Roman" w:hAnsi="Times New Roman" w:eastAsia="仿宋_GB2312" w:cs="Times New Roman"/>
          <w:sz w:val="32"/>
          <w:szCs w:val="32"/>
          <w:lang w:val="en-US" w:eastAsia="zh-CN"/>
        </w:rPr>
        <w:t>采购2025年职工工装</w:t>
      </w:r>
      <w:r>
        <w:rPr>
          <w:rFonts w:hint="eastAsia" w:ascii="Times New Roman" w:hAnsi="Times New Roman" w:eastAsia="仿宋_GB2312" w:cs="Times New Roman"/>
          <w:sz w:val="32"/>
          <w:szCs w:val="32"/>
          <w:lang w:val="zh-CN" w:eastAsia="zh-CN"/>
        </w:rPr>
        <w:t>项目</w:t>
      </w:r>
      <w:r>
        <w:rPr>
          <w:rFonts w:ascii="Times New Roman" w:hAnsi="Times New Roman" w:eastAsia="仿宋_GB2312" w:cs="Times New Roman"/>
          <w:sz w:val="32"/>
          <w:szCs w:val="32"/>
        </w:rPr>
        <w:t>”项目比选文件，决定参加贵单位组织的比选活动。我方授权</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（姓名、职务）代表我方</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（比选申请人单位的名称）全权处理本项目比选活动的有关事宜。</w:t>
      </w:r>
    </w:p>
    <w:p w14:paraId="2AC0B4F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一、我方自愿按照比选文件规定的各项要求向比选人提供所需服务，价格为人民币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元（大写：</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14:paraId="788CCAB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二、一旦我方中选，我方将严格履行采购合同规定的责任和义务，并且满足比选文件规定的履约期限、地点。</w:t>
      </w:r>
    </w:p>
    <w:p w14:paraId="77123454">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三、我方为本项目提交的比选申请书正本壹份，副本</w:t>
      </w:r>
      <w:r>
        <w:rPr>
          <w:rFonts w:hint="eastAsia" w:ascii="Times New Roman" w:hAnsi="Times New Roman" w:eastAsia="仿宋_GB2312" w:cs="Times New Roman"/>
          <w:sz w:val="32"/>
          <w:szCs w:val="32"/>
        </w:rPr>
        <w:t>贰</w:t>
      </w:r>
      <w:r>
        <w:rPr>
          <w:rFonts w:ascii="Times New Roman" w:hAnsi="Times New Roman" w:eastAsia="仿宋_GB2312" w:cs="Times New Roman"/>
          <w:sz w:val="32"/>
          <w:szCs w:val="32"/>
        </w:rPr>
        <w:t>份。</w:t>
      </w:r>
    </w:p>
    <w:p w14:paraId="61959477">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四、我方同意本次比选的比选有效期为90天。（本项目比选有效期为比选申请书递交截止时间届满后90天。）</w:t>
      </w:r>
    </w:p>
    <w:p w14:paraId="61991F9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五、我方愿意保证我方已提供和将要提供的文件资料是真实、准确的。</w:t>
      </w:r>
    </w:p>
    <w:p w14:paraId="46480EB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六、我方承诺履行比选申请人须知中比选费用的规定。</w:t>
      </w:r>
    </w:p>
    <w:p w14:paraId="0ABFE93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七、如我方中选：</w:t>
      </w:r>
    </w:p>
    <w:p w14:paraId="3939BC5C">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rPr>
        <w:t>我方承诺在收到中选通知书后，在中选通知书规定的期限内，与你方按照比选文件和我方的比选申请书签订合同。</w:t>
      </w:r>
    </w:p>
    <w:p w14:paraId="3DA2CC73">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我方承诺在合同约定的期限内完成服务。</w:t>
      </w:r>
    </w:p>
    <w:p w14:paraId="18B2F939">
      <w:pPr>
        <w:spacing w:line="360" w:lineRule="auto"/>
        <w:rPr>
          <w:rFonts w:ascii="Times New Roman" w:hAnsi="Times New Roman" w:eastAsia="仿宋_GB2312" w:cs="Times New Roman"/>
          <w:sz w:val="32"/>
          <w:szCs w:val="32"/>
        </w:rPr>
      </w:pPr>
    </w:p>
    <w:p w14:paraId="2A5BAD8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0D7692F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w:t>
      </w:r>
      <w:r>
        <w:rPr>
          <w:rFonts w:ascii="Times New Roman" w:hAnsi="Times New Roman" w:eastAsia="仿宋_GB2312" w:cs="Times New Roman"/>
          <w:sz w:val="32"/>
          <w:szCs w:val="32"/>
          <w:u w:val="single"/>
        </w:rPr>
        <w:t xml:space="preserve">             </w:t>
      </w:r>
    </w:p>
    <w:p w14:paraId="7BFAC41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ascii="Times New Roman" w:hAnsi="Times New Roman" w:eastAsia="仿宋_GB2312" w:cs="Times New Roman"/>
          <w:sz w:val="32"/>
          <w:szCs w:val="32"/>
          <w:u w:val="single"/>
        </w:rPr>
        <w:t xml:space="preserve">             </w:t>
      </w:r>
    </w:p>
    <w:p w14:paraId="62D05D9F">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邮政编码：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418E51D5">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14:paraId="0D712CFC">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传    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2D8C22D0">
      <w:pPr>
        <w:spacing w:line="360" w:lineRule="auto"/>
        <w:rPr>
          <w:rFonts w:ascii="Times New Roman" w:hAnsi="Times New Roman" w:eastAsia="仿宋_GB2312" w:cs="Times New Roman"/>
          <w:b/>
          <w:sz w:val="32"/>
          <w:szCs w:val="32"/>
        </w:rPr>
      </w:pPr>
      <w:r>
        <w:rPr>
          <w:rFonts w:ascii="Times New Roman" w:hAnsi="Times New Roman" w:eastAsia="仿宋_GB2312" w:cs="Times New Roman"/>
          <w:sz w:val="32"/>
          <w:szCs w:val="32"/>
        </w:rPr>
        <w:t>日    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5F60FFBD">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仿宋" w:cs="Times New Roman"/>
          <w:sz w:val="32"/>
          <w:szCs w:val="32"/>
        </w:rPr>
        <w:br w:type="page"/>
      </w:r>
      <w:bookmarkStart w:id="272" w:name="_Toc8293"/>
      <w:bookmarkStart w:id="273" w:name="_Toc47861049"/>
      <w:r>
        <w:rPr>
          <w:rFonts w:hint="eastAsia" w:ascii="Times New Roman" w:hAnsi="Times New Roman" w:eastAsia="仿宋" w:cs="Times New Roman"/>
          <w:sz w:val="32"/>
          <w:szCs w:val="32"/>
          <w:lang w:val="en-US" w:eastAsia="zh-CN"/>
        </w:rPr>
        <w:t>5</w:t>
      </w:r>
      <w:r>
        <w:rPr>
          <w:rFonts w:ascii="Times New Roman" w:hAnsi="Times New Roman" w:eastAsia="黑体" w:cs="Times New Roman"/>
          <w:bCs/>
          <w:kern w:val="0"/>
          <w:sz w:val="32"/>
          <w:szCs w:val="32"/>
        </w:rPr>
        <w:t>.报价表</w:t>
      </w:r>
      <w:bookmarkEnd w:id="272"/>
      <w:bookmarkEnd w:id="273"/>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9"/>
        <w:gridCol w:w="2074"/>
        <w:gridCol w:w="739"/>
      </w:tblGrid>
      <w:tr w14:paraId="3472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39" w:type="dxa"/>
            <w:vAlign w:val="center"/>
          </w:tcPr>
          <w:p w14:paraId="0FE44C29">
            <w:pPr>
              <w:pStyle w:val="22"/>
              <w:jc w:val="center"/>
              <w:rPr>
                <w:rFonts w:hint="eastAsia" w:eastAsia="仿宋_GB2312"/>
                <w:sz w:val="28"/>
                <w:szCs w:val="28"/>
                <w:lang w:val="en-US" w:eastAsia="zh-CN"/>
              </w:rPr>
            </w:pPr>
            <w:r>
              <w:rPr>
                <w:rFonts w:hint="eastAsia" w:eastAsia="仿宋_GB2312"/>
                <w:sz w:val="28"/>
                <w:szCs w:val="28"/>
                <w:lang w:val="en-US" w:eastAsia="zh-CN"/>
              </w:rPr>
              <w:t>序号</w:t>
            </w:r>
          </w:p>
        </w:tc>
        <w:tc>
          <w:tcPr>
            <w:tcW w:w="5509" w:type="dxa"/>
            <w:vAlign w:val="center"/>
          </w:tcPr>
          <w:p w14:paraId="73503BD2">
            <w:pPr>
              <w:pStyle w:val="22"/>
              <w:jc w:val="center"/>
              <w:rPr>
                <w:rFonts w:eastAsia="仿宋_GB2312"/>
                <w:sz w:val="28"/>
                <w:szCs w:val="28"/>
              </w:rPr>
            </w:pPr>
            <w:r>
              <w:rPr>
                <w:rFonts w:eastAsia="仿宋_GB2312"/>
                <w:sz w:val="28"/>
                <w:szCs w:val="28"/>
              </w:rPr>
              <w:t>服务内容</w:t>
            </w:r>
          </w:p>
        </w:tc>
        <w:tc>
          <w:tcPr>
            <w:tcW w:w="2074" w:type="dxa"/>
            <w:vAlign w:val="center"/>
          </w:tcPr>
          <w:p w14:paraId="6AFAC00E">
            <w:pPr>
              <w:pStyle w:val="22"/>
              <w:jc w:val="center"/>
              <w:rPr>
                <w:rFonts w:eastAsia="仿宋_GB2312"/>
                <w:sz w:val="28"/>
                <w:szCs w:val="28"/>
              </w:rPr>
            </w:pPr>
            <w:r>
              <w:rPr>
                <w:rFonts w:eastAsia="仿宋_GB2312"/>
                <w:sz w:val="28"/>
                <w:szCs w:val="28"/>
              </w:rPr>
              <w:t>价格（单位：元）</w:t>
            </w:r>
          </w:p>
        </w:tc>
        <w:tc>
          <w:tcPr>
            <w:tcW w:w="739" w:type="dxa"/>
            <w:vAlign w:val="center"/>
          </w:tcPr>
          <w:p w14:paraId="77E45C9B">
            <w:pPr>
              <w:pStyle w:val="22"/>
              <w:jc w:val="center"/>
              <w:rPr>
                <w:rFonts w:eastAsia="仿宋_GB2312"/>
                <w:sz w:val="28"/>
                <w:szCs w:val="28"/>
              </w:rPr>
            </w:pPr>
            <w:r>
              <w:rPr>
                <w:rFonts w:eastAsia="仿宋_GB2312"/>
                <w:sz w:val="28"/>
                <w:szCs w:val="28"/>
              </w:rPr>
              <w:t>备注</w:t>
            </w:r>
          </w:p>
        </w:tc>
      </w:tr>
      <w:tr w14:paraId="14B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9" w:type="dxa"/>
            <w:vAlign w:val="center"/>
          </w:tcPr>
          <w:p w14:paraId="56D7C805">
            <w:pPr>
              <w:pStyle w:val="22"/>
              <w:jc w:val="center"/>
              <w:rPr>
                <w:rFonts w:eastAsia="仿宋_GB2312"/>
                <w:sz w:val="32"/>
                <w:szCs w:val="32"/>
              </w:rPr>
            </w:pPr>
            <w:r>
              <w:rPr>
                <w:rFonts w:eastAsia="仿宋_GB2312"/>
                <w:sz w:val="32"/>
                <w:szCs w:val="32"/>
              </w:rPr>
              <w:t>1</w:t>
            </w:r>
          </w:p>
        </w:tc>
        <w:tc>
          <w:tcPr>
            <w:tcW w:w="5509" w:type="dxa"/>
            <w:vAlign w:val="bottom"/>
          </w:tcPr>
          <w:p w14:paraId="51E1A175">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提供样图或实物样衣；</w:t>
            </w:r>
          </w:p>
          <w:p w14:paraId="05B3013B">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面料推荐：根据使用场景（如防静电、</w:t>
            </w:r>
            <w:r>
              <w:rPr>
                <w:rFonts w:hint="eastAsia" w:ascii="Times New Roman" w:hAnsi="Times New Roman" w:eastAsia="仿宋_GB2312" w:cs="Times New Roman"/>
                <w:kern w:val="2"/>
                <w:sz w:val="32"/>
                <w:szCs w:val="32"/>
                <w:lang w:val="en-US" w:eastAsia="zh-CN" w:bidi="ar-SA"/>
              </w:rPr>
              <w:t>防皱</w:t>
            </w:r>
            <w:r>
              <w:rPr>
                <w:rFonts w:hint="eastAsia" w:ascii="Times New Roman" w:hAnsi="Times New Roman" w:eastAsia="仿宋_GB2312" w:cs="Times New Roman"/>
                <w:kern w:val="2"/>
                <w:sz w:val="32"/>
                <w:szCs w:val="32"/>
                <w:lang w:val="zh-CN" w:eastAsia="zh-CN" w:bidi="ar-SA"/>
              </w:rPr>
              <w:t>等）提供专业建议。</w:t>
            </w:r>
          </w:p>
          <w:p w14:paraId="0390A70E">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依据员工的个体特征进行精准的量体操作，记录包括肩宽、胸围、腰围、臀围、裤长等在内的多项关键身体数据，确保每一项数据都精确无误</w:t>
            </w:r>
          </w:p>
          <w:p w14:paraId="17FFC2B7">
            <w:pPr>
              <w:widowControl/>
              <w:spacing w:beforeAutospacing="0" w:afterAutospacing="0" w:line="560" w:lineRule="exact"/>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4.根据公司需求</w:t>
            </w:r>
            <w:r>
              <w:rPr>
                <w:rFonts w:hint="eastAsia" w:ascii="Times New Roman" w:hAnsi="Times New Roman" w:eastAsia="仿宋_GB2312" w:cs="Times New Roman"/>
                <w:kern w:val="2"/>
                <w:sz w:val="32"/>
                <w:szCs w:val="32"/>
                <w:lang w:val="zh-CN" w:eastAsia="zh-CN" w:bidi="ar-SA"/>
              </w:rPr>
              <w:t>提供服装功能性处理服务，如防水处理、反光条设计</w:t>
            </w:r>
            <w:r>
              <w:rPr>
                <w:rFonts w:hint="eastAsia" w:ascii="Times New Roman" w:hAnsi="Times New Roman" w:eastAsia="仿宋_GB2312" w:cs="Times New Roman"/>
                <w:kern w:val="2"/>
                <w:sz w:val="32"/>
                <w:szCs w:val="32"/>
                <w:lang w:val="en-US" w:eastAsia="zh-CN" w:bidi="ar-SA"/>
              </w:rPr>
              <w:t>等</w:t>
            </w:r>
          </w:p>
          <w:p w14:paraId="4E5579A2">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5.提供</w:t>
            </w:r>
            <w:r>
              <w:rPr>
                <w:rFonts w:hint="eastAsia" w:ascii="Times New Roman" w:hAnsi="Times New Roman" w:eastAsia="仿宋_GB2312" w:cs="Times New Roman"/>
                <w:kern w:val="2"/>
                <w:sz w:val="32"/>
                <w:szCs w:val="32"/>
                <w:lang w:val="zh-CN" w:eastAsia="zh-CN" w:bidi="ar-SA"/>
              </w:rPr>
              <w:t>独立包装（员工姓名/部门标签）、</w:t>
            </w:r>
            <w:r>
              <w:rPr>
                <w:rFonts w:hint="eastAsia" w:ascii="Times New Roman" w:hAnsi="Times New Roman" w:eastAsia="仿宋_GB2312" w:cs="Times New Roman"/>
                <w:kern w:val="2"/>
                <w:sz w:val="32"/>
                <w:szCs w:val="32"/>
                <w:lang w:val="en-US" w:eastAsia="zh-CN" w:bidi="ar-SA"/>
              </w:rPr>
              <w:t>男士领带等增值服务；</w:t>
            </w:r>
          </w:p>
          <w:p w14:paraId="7339F30A">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6.提供以下</w:t>
            </w:r>
            <w:r>
              <w:rPr>
                <w:rFonts w:hint="eastAsia" w:ascii="Times New Roman" w:hAnsi="Times New Roman" w:eastAsia="仿宋_GB2312" w:cs="Times New Roman"/>
                <w:kern w:val="2"/>
                <w:sz w:val="32"/>
                <w:szCs w:val="32"/>
                <w:lang w:val="zh-CN" w:eastAsia="zh-CN" w:bidi="ar-SA"/>
              </w:rPr>
              <w:t>售后服务：</w:t>
            </w:r>
          </w:p>
          <w:p w14:paraId="5C70BA3B">
            <w:pPr>
              <w:keepNext/>
              <w:keepLines/>
              <w:pageBreakBefore w:val="0"/>
              <w:widowControl w:val="0"/>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招标人按照合同约定的验收标准对工装进行检验，如发现工装存在质量问题或不符合要求，中标人应负责免费更换或修复，直至达到验收标准。</w:t>
            </w:r>
          </w:p>
          <w:p w14:paraId="78C6C8E8">
            <w:pPr>
              <w:keepNext/>
              <w:keepLines/>
              <w:pageBreakBefore w:val="0"/>
              <w:widowControl w:val="0"/>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中标人应提供3个月的质保期，在质保期内，如工装出现质量问题，中标人应在接到招标人通知后48小时内响应，5个工作日内到达现场进行处理，免费为招标人更换或维修有质量问题的工装。</w:t>
            </w:r>
          </w:p>
          <w:p w14:paraId="7E40E20F">
            <w:pPr>
              <w:keepNext/>
              <w:keepLines/>
              <w:pageBreakBefore w:val="0"/>
              <w:widowControl w:val="0"/>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在质保期内，招标人可依据</w:t>
            </w:r>
            <w:r>
              <w:rPr>
                <w:rFonts w:hint="eastAsia" w:ascii="仿宋_GB2312" w:hAnsi="仿宋_GB2312" w:eastAsia="仿宋_GB2312" w:cs="仿宋_GB2312"/>
                <w:sz w:val="32"/>
                <w:szCs w:val="32"/>
                <w:lang w:val="en-US" w:eastAsia="zh-CN"/>
              </w:rPr>
              <w:t>员工个人</w:t>
            </w:r>
            <w:r>
              <w:rPr>
                <w:rFonts w:hint="eastAsia" w:ascii="仿宋_GB2312" w:hAnsi="仿宋_GB2312" w:eastAsia="仿宋_GB2312" w:cs="仿宋_GB2312"/>
                <w:sz w:val="32"/>
                <w:szCs w:val="32"/>
              </w:rPr>
              <w:t>尺寸要求，</w:t>
            </w:r>
            <w:r>
              <w:rPr>
                <w:rFonts w:hint="eastAsia" w:ascii="仿宋_GB2312" w:hAnsi="仿宋_GB2312" w:eastAsia="仿宋_GB2312" w:cs="仿宋_GB2312"/>
                <w:sz w:val="32"/>
                <w:szCs w:val="32"/>
                <w:lang w:val="en-US" w:eastAsia="zh-CN"/>
              </w:rPr>
              <w:t>提出修改意见，中标人应</w:t>
            </w:r>
            <w:r>
              <w:rPr>
                <w:rFonts w:hint="eastAsia" w:ascii="仿宋_GB2312" w:hAnsi="仿宋_GB2312" w:eastAsia="仿宋_GB2312" w:cs="仿宋_GB2312"/>
                <w:sz w:val="32"/>
                <w:szCs w:val="32"/>
              </w:rPr>
              <w:t>提供两次免费修改服务</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包含运输费、材料费等产生的相应售后费用。</w:t>
            </w:r>
          </w:p>
          <w:p w14:paraId="22DA918F">
            <w:pPr>
              <w:keepNext/>
              <w:keepLines/>
              <w:pageBreakBefore w:val="0"/>
              <w:widowControl w:val="0"/>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质保期结束后，中标人应继续为招标人提供优质的售后服务，如工装出现损坏需要维修或更换零部件，中标人应按照成本价收取费用。</w:t>
            </w:r>
          </w:p>
          <w:p w14:paraId="4E2B317A">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asciiTheme="minorEastAsia" w:hAnsiTheme="minorEastAsia" w:cstheme="minorEastAsia"/>
              </w:rPr>
            </w:pPr>
          </w:p>
        </w:tc>
        <w:tc>
          <w:tcPr>
            <w:tcW w:w="2074" w:type="dxa"/>
            <w:vAlign w:val="center"/>
          </w:tcPr>
          <w:p w14:paraId="230FD6BA">
            <w:pPr>
              <w:pStyle w:val="22"/>
              <w:jc w:val="center"/>
              <w:rPr>
                <w:rFonts w:eastAsia="仿宋_GB2312"/>
                <w:sz w:val="32"/>
                <w:szCs w:val="32"/>
              </w:rPr>
            </w:pPr>
          </w:p>
        </w:tc>
        <w:tc>
          <w:tcPr>
            <w:tcW w:w="739" w:type="dxa"/>
            <w:vAlign w:val="center"/>
          </w:tcPr>
          <w:p w14:paraId="2C186BE3">
            <w:pPr>
              <w:pStyle w:val="22"/>
              <w:jc w:val="center"/>
              <w:rPr>
                <w:rFonts w:eastAsia="仿宋_GB2312"/>
                <w:sz w:val="32"/>
                <w:szCs w:val="32"/>
              </w:rPr>
            </w:pPr>
          </w:p>
        </w:tc>
      </w:tr>
      <w:tr w14:paraId="1F9E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248" w:type="dxa"/>
            <w:gridSpan w:val="2"/>
            <w:vAlign w:val="center"/>
          </w:tcPr>
          <w:p w14:paraId="1682EB4D">
            <w:pPr>
              <w:pStyle w:val="22"/>
              <w:jc w:val="center"/>
              <w:rPr>
                <w:rFonts w:eastAsia="仿宋_GB2312"/>
                <w:b/>
                <w:sz w:val="32"/>
                <w:szCs w:val="32"/>
              </w:rPr>
            </w:pPr>
            <w:r>
              <w:rPr>
                <w:rFonts w:eastAsia="仿宋_GB2312"/>
                <w:b/>
                <w:sz w:val="32"/>
                <w:szCs w:val="32"/>
              </w:rPr>
              <w:t>总 价(大写)</w:t>
            </w:r>
          </w:p>
        </w:tc>
        <w:tc>
          <w:tcPr>
            <w:tcW w:w="2813" w:type="dxa"/>
            <w:gridSpan w:val="2"/>
            <w:vAlign w:val="center"/>
          </w:tcPr>
          <w:p w14:paraId="15DD5B9A">
            <w:pPr>
              <w:pStyle w:val="22"/>
              <w:jc w:val="center"/>
              <w:rPr>
                <w:rFonts w:eastAsia="仿宋_GB2312"/>
                <w:sz w:val="32"/>
                <w:szCs w:val="32"/>
              </w:rPr>
            </w:pPr>
          </w:p>
        </w:tc>
      </w:tr>
    </w:tbl>
    <w:p w14:paraId="4D70567C">
      <w:pPr>
        <w:pStyle w:val="7"/>
      </w:pPr>
    </w:p>
    <w:p w14:paraId="6EB2E8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6F51820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委托代理人（签字）：               </w:t>
      </w:r>
    </w:p>
    <w:p w14:paraId="5DD33A7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日 期： </w:t>
      </w:r>
    </w:p>
    <w:p w14:paraId="1DC2585D">
      <w:pPr>
        <w:spacing w:line="560" w:lineRule="exact"/>
        <w:rPr>
          <w:rFonts w:hint="eastAsia" w:ascii="Times New Roman" w:hAnsi="Times New Roman" w:eastAsia="黑体" w:cs="Times New Roman"/>
          <w:sz w:val="32"/>
          <w:szCs w:val="40"/>
        </w:rPr>
      </w:pPr>
      <w:bookmarkStart w:id="274" w:name="_Toc47861050"/>
      <w:bookmarkStart w:id="275" w:name="_Toc15800"/>
    </w:p>
    <w:p w14:paraId="3DDB224B">
      <w:pPr>
        <w:spacing w:line="560" w:lineRule="exact"/>
        <w:rPr>
          <w:rFonts w:hint="eastAsia" w:ascii="Times New Roman" w:hAnsi="Times New Roman" w:eastAsia="黑体" w:cs="Times New Roman"/>
          <w:sz w:val="32"/>
          <w:szCs w:val="40"/>
        </w:rPr>
      </w:pPr>
    </w:p>
    <w:p w14:paraId="2281E103">
      <w:pPr>
        <w:spacing w:line="560" w:lineRule="exact"/>
        <w:rPr>
          <w:rFonts w:hint="eastAsia" w:ascii="Times New Roman" w:hAnsi="Times New Roman" w:eastAsia="黑体" w:cs="Times New Roman"/>
          <w:sz w:val="32"/>
          <w:szCs w:val="40"/>
        </w:rPr>
      </w:pPr>
    </w:p>
    <w:p w14:paraId="39A8FF45">
      <w:pPr>
        <w:spacing w:line="560" w:lineRule="exact"/>
        <w:rPr>
          <w:rFonts w:hint="eastAsia" w:ascii="Times New Roman" w:hAnsi="Times New Roman" w:eastAsia="黑体" w:cs="Times New Roman"/>
          <w:sz w:val="32"/>
          <w:szCs w:val="40"/>
        </w:rPr>
      </w:pPr>
    </w:p>
    <w:p w14:paraId="4DF7BB64">
      <w:pPr>
        <w:pStyle w:val="3"/>
        <w:rPr>
          <w:rFonts w:hint="eastAsia" w:ascii="Times New Roman" w:hAnsi="Times New Roman" w:eastAsia="黑体" w:cs="Times New Roman"/>
          <w:sz w:val="32"/>
          <w:szCs w:val="40"/>
        </w:rPr>
      </w:pPr>
    </w:p>
    <w:p w14:paraId="5E225D05">
      <w:pPr>
        <w:rPr>
          <w:rFonts w:hint="eastAsia"/>
        </w:rPr>
      </w:pPr>
    </w:p>
    <w:p w14:paraId="5993E593">
      <w:pPr>
        <w:pStyle w:val="3"/>
        <w:rPr>
          <w:rFonts w:hint="eastAsia"/>
        </w:rPr>
      </w:pPr>
    </w:p>
    <w:p w14:paraId="4337B961">
      <w:pPr>
        <w:rPr>
          <w:rFonts w:hint="eastAsia"/>
        </w:rPr>
      </w:pPr>
    </w:p>
    <w:p w14:paraId="3BB62047">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黑体" w:cs="Times New Roman"/>
          <w:sz w:val="32"/>
          <w:szCs w:val="40"/>
          <w:lang w:val="en-US" w:eastAsia="zh-CN"/>
        </w:rPr>
        <w:t>6</w:t>
      </w:r>
      <w:r>
        <w:rPr>
          <w:rFonts w:ascii="Times New Roman" w:hAnsi="Times New Roman" w:eastAsia="黑体" w:cs="Times New Roman"/>
          <w:sz w:val="32"/>
          <w:szCs w:val="40"/>
        </w:rPr>
        <w:t>.资格审查资料</w:t>
      </w:r>
    </w:p>
    <w:p w14:paraId="46F8CEBF">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.1比选申请人基本情况表</w:t>
      </w:r>
      <w:bookmarkEnd w:id="274"/>
      <w:bookmarkEnd w:id="275"/>
    </w:p>
    <w:tbl>
      <w:tblPr>
        <w:tblStyle w:val="15"/>
        <w:tblW w:w="9059" w:type="dxa"/>
        <w:jc w:val="center"/>
        <w:tblLayout w:type="fixed"/>
        <w:tblCellMar>
          <w:top w:w="0" w:type="dxa"/>
          <w:left w:w="108" w:type="dxa"/>
          <w:bottom w:w="0" w:type="dxa"/>
          <w:right w:w="108" w:type="dxa"/>
        </w:tblCellMar>
      </w:tblPr>
      <w:tblGrid>
        <w:gridCol w:w="2286"/>
        <w:gridCol w:w="1704"/>
        <w:gridCol w:w="1536"/>
        <w:gridCol w:w="1521"/>
        <w:gridCol w:w="2012"/>
      </w:tblGrid>
      <w:tr w14:paraId="70BE27E1">
        <w:tblPrEx>
          <w:tblCellMar>
            <w:top w:w="0" w:type="dxa"/>
            <w:left w:w="108" w:type="dxa"/>
            <w:bottom w:w="0" w:type="dxa"/>
            <w:right w:w="108" w:type="dxa"/>
          </w:tblCellMar>
        </w:tblPrEx>
        <w:trPr>
          <w:trHeight w:val="886"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1ADE6B8C">
            <w:pPr>
              <w:pStyle w:val="23"/>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lang w:eastAsia="zh-CN"/>
              </w:rPr>
              <w:t>比选申请人</w:t>
            </w:r>
            <w:r>
              <w:rPr>
                <w:rFonts w:ascii="Times New Roman" w:hAnsi="Times New Roman" w:eastAsia="仿宋_GB2312"/>
                <w:w w:val="105"/>
                <w:sz w:val="24"/>
                <w:szCs w:val="24"/>
              </w:rPr>
              <w:t>名称</w:t>
            </w:r>
          </w:p>
        </w:tc>
        <w:tc>
          <w:tcPr>
            <w:tcW w:w="6773" w:type="dxa"/>
            <w:gridSpan w:val="4"/>
            <w:tcBorders>
              <w:top w:val="single" w:color="000000" w:sz="4" w:space="0"/>
              <w:left w:val="single" w:color="000000" w:sz="4" w:space="0"/>
              <w:bottom w:val="single" w:color="000000" w:sz="4" w:space="0"/>
              <w:right w:val="single" w:color="000000" w:sz="4" w:space="0"/>
            </w:tcBorders>
            <w:vAlign w:val="center"/>
          </w:tcPr>
          <w:p w14:paraId="371443EA">
            <w:pPr>
              <w:spacing w:before="156" w:beforeLines="50" w:after="156" w:afterLines="50"/>
              <w:rPr>
                <w:rFonts w:ascii="Times New Roman" w:hAnsi="Times New Roman" w:eastAsia="仿宋_GB2312" w:cs="Times New Roman"/>
                <w:sz w:val="24"/>
              </w:rPr>
            </w:pPr>
          </w:p>
        </w:tc>
      </w:tr>
      <w:tr w14:paraId="2ED1467C">
        <w:tblPrEx>
          <w:tblCellMar>
            <w:top w:w="0" w:type="dxa"/>
            <w:left w:w="108" w:type="dxa"/>
            <w:bottom w:w="0" w:type="dxa"/>
            <w:right w:w="108" w:type="dxa"/>
          </w:tblCellMar>
        </w:tblPrEx>
        <w:trPr>
          <w:trHeight w:val="791"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0FD50B5">
            <w:pPr>
              <w:pStyle w:val="23"/>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注册地址</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7C0DE91E">
            <w:pPr>
              <w:spacing w:before="156" w:beforeLines="50" w:after="156" w:afterLines="50"/>
              <w:rPr>
                <w:rFonts w:ascii="Times New Roman" w:hAnsi="Times New Roman" w:eastAsia="仿宋_GB2312" w:cs="Times New Roman"/>
                <w:sz w:val="24"/>
              </w:rPr>
            </w:pPr>
          </w:p>
        </w:tc>
        <w:tc>
          <w:tcPr>
            <w:tcW w:w="1521" w:type="dxa"/>
            <w:tcBorders>
              <w:top w:val="single" w:color="000000" w:sz="4" w:space="0"/>
              <w:left w:val="single" w:color="000000" w:sz="4" w:space="0"/>
              <w:bottom w:val="single" w:color="000000" w:sz="4" w:space="0"/>
              <w:right w:val="single" w:color="000000" w:sz="2" w:space="0"/>
            </w:tcBorders>
            <w:vAlign w:val="center"/>
          </w:tcPr>
          <w:p w14:paraId="5D150201">
            <w:pPr>
              <w:pStyle w:val="23"/>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7"/>
                <w:w w:val="105"/>
                <w:sz w:val="24"/>
                <w:szCs w:val="24"/>
              </w:rPr>
              <w:t>邮政编码</w:t>
            </w:r>
          </w:p>
        </w:tc>
        <w:tc>
          <w:tcPr>
            <w:tcW w:w="2012" w:type="dxa"/>
            <w:tcBorders>
              <w:top w:val="single" w:color="000000" w:sz="4" w:space="0"/>
              <w:left w:val="single" w:color="000000" w:sz="2" w:space="0"/>
              <w:bottom w:val="single" w:color="000000" w:sz="4" w:space="0"/>
              <w:right w:val="single" w:color="000000" w:sz="4" w:space="0"/>
            </w:tcBorders>
            <w:vAlign w:val="center"/>
          </w:tcPr>
          <w:p w14:paraId="5CC34B03">
            <w:pPr>
              <w:spacing w:before="156" w:beforeLines="50" w:after="156" w:afterLines="50"/>
              <w:rPr>
                <w:rFonts w:ascii="Times New Roman" w:hAnsi="Times New Roman" w:eastAsia="仿宋_GB2312" w:cs="Times New Roman"/>
                <w:sz w:val="24"/>
              </w:rPr>
            </w:pPr>
          </w:p>
        </w:tc>
      </w:tr>
      <w:tr w14:paraId="55D37399">
        <w:trPr>
          <w:trHeight w:val="766" w:hRule="exact"/>
          <w:jc w:val="center"/>
        </w:trPr>
        <w:tc>
          <w:tcPr>
            <w:tcW w:w="2286" w:type="dxa"/>
            <w:vMerge w:val="restart"/>
            <w:tcBorders>
              <w:top w:val="single" w:color="000000" w:sz="4" w:space="0"/>
              <w:left w:val="single" w:color="000000" w:sz="4" w:space="0"/>
              <w:right w:val="single" w:color="000000" w:sz="4" w:space="0"/>
            </w:tcBorders>
            <w:vAlign w:val="center"/>
          </w:tcPr>
          <w:p w14:paraId="1A97DB7F">
            <w:pPr>
              <w:pStyle w:val="23"/>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联系方式</w:t>
            </w:r>
          </w:p>
        </w:tc>
        <w:tc>
          <w:tcPr>
            <w:tcW w:w="1704" w:type="dxa"/>
            <w:vMerge w:val="restart"/>
            <w:tcBorders>
              <w:top w:val="single" w:color="000000" w:sz="4" w:space="0"/>
              <w:left w:val="single" w:color="000000" w:sz="4" w:space="0"/>
              <w:right w:val="single" w:color="000000" w:sz="4" w:space="0"/>
            </w:tcBorders>
            <w:vAlign w:val="center"/>
          </w:tcPr>
          <w:p w14:paraId="509E59C5">
            <w:pPr>
              <w:pStyle w:val="23"/>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联系人</w:t>
            </w:r>
          </w:p>
        </w:tc>
        <w:tc>
          <w:tcPr>
            <w:tcW w:w="1536" w:type="dxa"/>
            <w:vMerge w:val="restart"/>
            <w:tcBorders>
              <w:top w:val="single" w:color="000000" w:sz="4" w:space="0"/>
              <w:left w:val="single" w:color="000000" w:sz="4" w:space="0"/>
              <w:right w:val="single" w:color="000000" w:sz="4" w:space="0"/>
            </w:tcBorders>
            <w:vAlign w:val="center"/>
          </w:tcPr>
          <w:p w14:paraId="4B56398E">
            <w:pPr>
              <w:spacing w:before="156" w:beforeLines="50" w:after="156" w:afterLines="50"/>
              <w:rPr>
                <w:rFonts w:ascii="Times New Roman" w:hAnsi="Times New Roman" w:eastAsia="仿宋_GB2312" w:cs="Times New Roman"/>
                <w:b/>
                <w:bCs/>
                <w:sz w:val="24"/>
              </w:rPr>
            </w:pPr>
          </w:p>
        </w:tc>
        <w:tc>
          <w:tcPr>
            <w:tcW w:w="1521" w:type="dxa"/>
            <w:tcBorders>
              <w:top w:val="single" w:color="000000" w:sz="4" w:space="0"/>
              <w:left w:val="single" w:color="000000" w:sz="4" w:space="0"/>
              <w:bottom w:val="single" w:color="000000" w:sz="2" w:space="0"/>
              <w:right w:val="single" w:color="000000" w:sz="2" w:space="0"/>
            </w:tcBorders>
            <w:vAlign w:val="center"/>
          </w:tcPr>
          <w:p w14:paraId="36203E7B">
            <w:pPr>
              <w:pStyle w:val="23"/>
              <w:spacing w:before="156" w:beforeLines="50" w:after="156" w:afterLines="50"/>
              <w:jc w:val="both"/>
              <w:rPr>
                <w:rFonts w:ascii="Times New Roman" w:hAnsi="Times New Roman" w:eastAsia="仿宋_GB2312"/>
                <w:sz w:val="24"/>
                <w:szCs w:val="24"/>
              </w:rPr>
            </w:pPr>
            <w:r>
              <w:rPr>
                <w:rFonts w:ascii="Times New Roman" w:hAnsi="Times New Roman" w:eastAsia="仿宋_GB2312"/>
                <w:w w:val="110"/>
                <w:sz w:val="24"/>
                <w:szCs w:val="24"/>
              </w:rPr>
              <w:t>电话</w:t>
            </w:r>
          </w:p>
        </w:tc>
        <w:tc>
          <w:tcPr>
            <w:tcW w:w="2012" w:type="dxa"/>
            <w:tcBorders>
              <w:top w:val="single" w:color="000000" w:sz="4" w:space="0"/>
              <w:left w:val="single" w:color="000000" w:sz="2" w:space="0"/>
              <w:bottom w:val="single" w:color="000000" w:sz="2" w:space="0"/>
              <w:right w:val="single" w:color="000000" w:sz="4" w:space="0"/>
            </w:tcBorders>
            <w:vAlign w:val="center"/>
          </w:tcPr>
          <w:p w14:paraId="40E6C461">
            <w:pPr>
              <w:spacing w:before="156" w:beforeLines="50" w:after="156" w:afterLines="50"/>
              <w:rPr>
                <w:rFonts w:ascii="Times New Roman" w:hAnsi="Times New Roman" w:eastAsia="仿宋_GB2312" w:cs="Times New Roman"/>
                <w:b/>
                <w:bCs/>
                <w:sz w:val="24"/>
              </w:rPr>
            </w:pPr>
          </w:p>
        </w:tc>
      </w:tr>
      <w:tr w14:paraId="41FE2A0B">
        <w:tblPrEx>
          <w:tblCellMar>
            <w:top w:w="0" w:type="dxa"/>
            <w:left w:w="108" w:type="dxa"/>
            <w:bottom w:w="0" w:type="dxa"/>
            <w:right w:w="108" w:type="dxa"/>
          </w:tblCellMar>
        </w:tblPrEx>
        <w:trPr>
          <w:trHeight w:val="795" w:hRule="exact"/>
          <w:jc w:val="center"/>
        </w:trPr>
        <w:tc>
          <w:tcPr>
            <w:tcW w:w="2286" w:type="dxa"/>
            <w:vMerge w:val="continue"/>
            <w:tcBorders>
              <w:left w:val="single" w:color="000000" w:sz="4" w:space="0"/>
              <w:bottom w:val="single" w:color="000000" w:sz="4" w:space="0"/>
              <w:right w:val="single" w:color="000000" w:sz="4" w:space="0"/>
            </w:tcBorders>
            <w:vAlign w:val="center"/>
          </w:tcPr>
          <w:p w14:paraId="109B7A74">
            <w:pPr>
              <w:spacing w:before="156" w:beforeLines="50" w:after="156" w:afterLines="50"/>
              <w:jc w:val="center"/>
              <w:rPr>
                <w:rFonts w:ascii="Times New Roman" w:hAnsi="Times New Roman" w:eastAsia="仿宋_GB2312" w:cs="Times New Roman"/>
                <w:b/>
                <w:bCs/>
                <w:sz w:val="24"/>
              </w:rPr>
            </w:pPr>
          </w:p>
        </w:tc>
        <w:tc>
          <w:tcPr>
            <w:tcW w:w="1704" w:type="dxa"/>
            <w:vMerge w:val="continue"/>
            <w:tcBorders>
              <w:left w:val="single" w:color="000000" w:sz="4" w:space="0"/>
              <w:bottom w:val="single" w:color="000000" w:sz="4" w:space="0"/>
              <w:right w:val="single" w:color="000000" w:sz="4" w:space="0"/>
            </w:tcBorders>
            <w:vAlign w:val="center"/>
          </w:tcPr>
          <w:p w14:paraId="0653763C">
            <w:pPr>
              <w:pStyle w:val="23"/>
              <w:tabs>
                <w:tab w:val="left" w:pos="241"/>
              </w:tabs>
              <w:spacing w:before="156" w:beforeLines="50" w:after="156" w:afterLines="50"/>
              <w:jc w:val="center"/>
              <w:rPr>
                <w:rFonts w:ascii="Times New Roman" w:hAnsi="Times New Roman" w:eastAsia="仿宋_GB2312"/>
                <w:sz w:val="24"/>
                <w:szCs w:val="24"/>
              </w:rPr>
            </w:pPr>
          </w:p>
        </w:tc>
        <w:tc>
          <w:tcPr>
            <w:tcW w:w="1536" w:type="dxa"/>
            <w:vMerge w:val="continue"/>
            <w:tcBorders>
              <w:left w:val="single" w:color="000000" w:sz="4" w:space="0"/>
              <w:bottom w:val="single" w:color="000000" w:sz="4" w:space="0"/>
              <w:right w:val="single" w:color="000000" w:sz="4" w:space="0"/>
            </w:tcBorders>
            <w:vAlign w:val="center"/>
          </w:tcPr>
          <w:p w14:paraId="347F427F">
            <w:pPr>
              <w:spacing w:before="156" w:beforeLines="50" w:after="156" w:afterLines="50"/>
              <w:rPr>
                <w:rFonts w:ascii="Times New Roman" w:hAnsi="Times New Roman" w:eastAsia="仿宋_GB2312" w:cs="Times New Roman"/>
                <w:b/>
                <w:bCs/>
                <w:sz w:val="24"/>
              </w:rPr>
            </w:pPr>
          </w:p>
        </w:tc>
        <w:tc>
          <w:tcPr>
            <w:tcW w:w="1521" w:type="dxa"/>
            <w:tcBorders>
              <w:top w:val="single" w:color="000000" w:sz="2" w:space="0"/>
              <w:left w:val="single" w:color="000000" w:sz="4" w:space="0"/>
              <w:bottom w:val="single" w:color="000000" w:sz="4" w:space="0"/>
              <w:right w:val="single" w:color="000000" w:sz="2" w:space="0"/>
            </w:tcBorders>
            <w:vAlign w:val="center"/>
          </w:tcPr>
          <w:p w14:paraId="092D71E6">
            <w:pPr>
              <w:pStyle w:val="23"/>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8"/>
                <w:w w:val="105"/>
                <w:sz w:val="24"/>
                <w:szCs w:val="24"/>
              </w:rPr>
              <w:t>电子邮件</w:t>
            </w:r>
          </w:p>
        </w:tc>
        <w:tc>
          <w:tcPr>
            <w:tcW w:w="2012" w:type="dxa"/>
            <w:tcBorders>
              <w:top w:val="single" w:color="000000" w:sz="2" w:space="0"/>
              <w:left w:val="single" w:color="000000" w:sz="2" w:space="0"/>
              <w:bottom w:val="single" w:color="000000" w:sz="4" w:space="0"/>
              <w:right w:val="single" w:color="000000" w:sz="4" w:space="0"/>
            </w:tcBorders>
            <w:vAlign w:val="center"/>
          </w:tcPr>
          <w:p w14:paraId="1BD9392E">
            <w:pPr>
              <w:spacing w:before="156" w:beforeLines="50" w:after="156" w:afterLines="50"/>
              <w:rPr>
                <w:rFonts w:ascii="Times New Roman" w:hAnsi="Times New Roman" w:eastAsia="仿宋_GB2312" w:cs="Times New Roman"/>
                <w:b/>
                <w:bCs/>
                <w:sz w:val="24"/>
              </w:rPr>
            </w:pPr>
          </w:p>
        </w:tc>
      </w:tr>
      <w:tr w14:paraId="201C5CE5">
        <w:tblPrEx>
          <w:tblCellMar>
            <w:top w:w="0" w:type="dxa"/>
            <w:left w:w="108" w:type="dxa"/>
            <w:bottom w:w="0" w:type="dxa"/>
            <w:right w:w="108" w:type="dxa"/>
          </w:tblCellMar>
        </w:tblPrEx>
        <w:trPr>
          <w:trHeight w:val="795"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3DF1467">
            <w:pPr>
              <w:pStyle w:val="23"/>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rPr>
              <w:t>法定代表人</w:t>
            </w:r>
          </w:p>
        </w:tc>
        <w:tc>
          <w:tcPr>
            <w:tcW w:w="1704" w:type="dxa"/>
            <w:tcBorders>
              <w:top w:val="single" w:color="000000" w:sz="4" w:space="0"/>
              <w:left w:val="single" w:color="000000" w:sz="4" w:space="0"/>
              <w:bottom w:val="single" w:color="000000" w:sz="4" w:space="0"/>
              <w:right w:val="single" w:color="000000" w:sz="4" w:space="0"/>
            </w:tcBorders>
            <w:vAlign w:val="center"/>
          </w:tcPr>
          <w:p w14:paraId="1D8CAC67">
            <w:pPr>
              <w:pStyle w:val="23"/>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姓名</w:t>
            </w:r>
          </w:p>
        </w:tc>
        <w:tc>
          <w:tcPr>
            <w:tcW w:w="1536" w:type="dxa"/>
            <w:tcBorders>
              <w:top w:val="single" w:color="000000" w:sz="4" w:space="0"/>
              <w:left w:val="single" w:color="000000" w:sz="4" w:space="0"/>
              <w:bottom w:val="single" w:color="000000" w:sz="4" w:space="0"/>
              <w:right w:val="single" w:color="000000" w:sz="4" w:space="0"/>
            </w:tcBorders>
            <w:vAlign w:val="center"/>
          </w:tcPr>
          <w:p w14:paraId="57F37714">
            <w:pPr>
              <w:spacing w:before="156" w:beforeLines="50" w:after="156" w:afterLines="50"/>
              <w:rPr>
                <w:rFonts w:ascii="Times New Roman" w:hAnsi="Times New Roman" w:eastAsia="仿宋_GB2312" w:cs="Times New Roman"/>
                <w:b/>
                <w:bCs/>
                <w:sz w:val="24"/>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23BB7D77">
            <w:pPr>
              <w:pStyle w:val="23"/>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lang w:eastAsia="zh-CN"/>
              </w:rPr>
              <w:t>身份</w:t>
            </w:r>
            <w:r>
              <w:rPr>
                <w:rFonts w:ascii="Times New Roman" w:hAnsi="Times New Roman" w:eastAsia="仿宋_GB2312"/>
                <w:w w:val="105"/>
                <w:sz w:val="24"/>
                <w:szCs w:val="24"/>
              </w:rPr>
              <w:t>证号码</w:t>
            </w:r>
          </w:p>
        </w:tc>
        <w:tc>
          <w:tcPr>
            <w:tcW w:w="2012" w:type="dxa"/>
            <w:tcBorders>
              <w:top w:val="single" w:color="000000" w:sz="4" w:space="0"/>
              <w:left w:val="single" w:color="000000" w:sz="4" w:space="0"/>
              <w:bottom w:val="single" w:color="000000" w:sz="4" w:space="0"/>
              <w:right w:val="single" w:color="000000" w:sz="4" w:space="0"/>
            </w:tcBorders>
            <w:vAlign w:val="center"/>
          </w:tcPr>
          <w:p w14:paraId="77010DB6">
            <w:pPr>
              <w:spacing w:before="156" w:beforeLines="50" w:after="156" w:afterLines="50"/>
              <w:rPr>
                <w:rFonts w:ascii="Times New Roman" w:hAnsi="Times New Roman" w:eastAsia="仿宋_GB2312" w:cs="Times New Roman"/>
                <w:b/>
                <w:bCs/>
                <w:sz w:val="24"/>
              </w:rPr>
            </w:pPr>
          </w:p>
        </w:tc>
      </w:tr>
      <w:tr w14:paraId="67231C1E">
        <w:tblPrEx>
          <w:tblCellMar>
            <w:top w:w="0" w:type="dxa"/>
            <w:left w:w="108" w:type="dxa"/>
            <w:bottom w:w="0" w:type="dxa"/>
            <w:right w:w="108" w:type="dxa"/>
          </w:tblCellMar>
        </w:tblPrEx>
        <w:trPr>
          <w:trHeight w:val="838"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5F4B0A4">
            <w:pPr>
              <w:pStyle w:val="23"/>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lang w:eastAsia="zh-CN"/>
              </w:rPr>
              <w:t>统一社会代码</w:t>
            </w:r>
          </w:p>
        </w:tc>
        <w:tc>
          <w:tcPr>
            <w:tcW w:w="1704" w:type="dxa"/>
            <w:tcBorders>
              <w:top w:val="single" w:color="000000" w:sz="4" w:space="0"/>
              <w:left w:val="single" w:color="000000" w:sz="4" w:space="0"/>
              <w:bottom w:val="single" w:color="000000" w:sz="4" w:space="0"/>
              <w:right w:val="single" w:color="000000" w:sz="4" w:space="0"/>
            </w:tcBorders>
            <w:vAlign w:val="center"/>
          </w:tcPr>
          <w:p w14:paraId="3413B5D0">
            <w:pPr>
              <w:spacing w:before="156" w:beforeLines="50" w:after="156" w:afterLines="50"/>
              <w:rPr>
                <w:rFonts w:ascii="Times New Roman" w:hAnsi="Times New Roman" w:eastAsia="仿宋_GB2312" w:cs="Times New Roman"/>
                <w:b/>
                <w:bCs/>
                <w:sz w:val="24"/>
              </w:rPr>
            </w:pP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65131068">
            <w:pPr>
              <w:pStyle w:val="23"/>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rPr>
              <w:t>注册资本</w:t>
            </w:r>
          </w:p>
        </w:tc>
        <w:tc>
          <w:tcPr>
            <w:tcW w:w="2012" w:type="dxa"/>
            <w:tcBorders>
              <w:top w:val="single" w:color="000000" w:sz="4" w:space="0"/>
              <w:left w:val="single" w:color="000000" w:sz="4" w:space="0"/>
              <w:bottom w:val="single" w:color="000000" w:sz="4" w:space="0"/>
              <w:right w:val="single" w:color="000000" w:sz="4" w:space="0"/>
            </w:tcBorders>
            <w:vAlign w:val="center"/>
          </w:tcPr>
          <w:p w14:paraId="6E6DF046">
            <w:pPr>
              <w:pStyle w:val="23"/>
              <w:spacing w:before="156" w:beforeLines="50" w:after="156" w:afterLines="50"/>
              <w:jc w:val="both"/>
              <w:rPr>
                <w:rFonts w:ascii="Times New Roman" w:hAnsi="Times New Roman" w:eastAsia="仿宋_GB2312"/>
                <w:b/>
                <w:bCs/>
                <w:sz w:val="24"/>
                <w:szCs w:val="24"/>
                <w:lang w:eastAsia="zh-CN"/>
              </w:rPr>
            </w:pPr>
          </w:p>
        </w:tc>
      </w:tr>
      <w:tr w14:paraId="745CA9E2">
        <w:trPr>
          <w:trHeight w:val="814"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2C970E78">
            <w:pPr>
              <w:pStyle w:val="23"/>
              <w:spacing w:before="156" w:beforeLines="50" w:after="156" w:afterLines="50"/>
              <w:jc w:val="both"/>
              <w:rPr>
                <w:rFonts w:ascii="Times New Roman" w:hAnsi="Times New Roman" w:eastAsia="仿宋_GB2312"/>
                <w:w w:val="105"/>
                <w:sz w:val="24"/>
                <w:szCs w:val="24"/>
                <w:lang w:eastAsia="zh-CN"/>
              </w:rPr>
            </w:pPr>
            <w:r>
              <w:rPr>
                <w:rFonts w:ascii="Times New Roman" w:hAnsi="Times New Roman" w:eastAsia="仿宋_GB2312"/>
                <w:w w:val="105"/>
                <w:sz w:val="24"/>
                <w:szCs w:val="24"/>
              </w:rPr>
              <w:t>成立日期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3ECBD183">
            <w:pPr>
              <w:spacing w:before="156" w:beforeLines="50" w:after="156" w:afterLines="50"/>
              <w:rPr>
                <w:rFonts w:ascii="Times New Roman" w:hAnsi="Times New Roman" w:eastAsia="仿宋_GB2312" w:cs="Times New Roman"/>
                <w:b/>
                <w:bCs/>
                <w:sz w:val="24"/>
              </w:rPr>
            </w:pPr>
          </w:p>
        </w:tc>
        <w:tc>
          <w:tcPr>
            <w:tcW w:w="3057" w:type="dxa"/>
            <w:gridSpan w:val="2"/>
            <w:tcBorders>
              <w:top w:val="single" w:color="000000" w:sz="4" w:space="0"/>
              <w:left w:val="single" w:color="000000" w:sz="4" w:space="0"/>
              <w:bottom w:val="single" w:color="000000" w:sz="4" w:space="0"/>
              <w:right w:val="single" w:color="000000" w:sz="4" w:space="0"/>
            </w:tcBorders>
            <w:vAlign w:val="center"/>
          </w:tcPr>
          <w:p w14:paraId="21A605B3">
            <w:pPr>
              <w:pStyle w:val="23"/>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基本开户银行</w:t>
            </w:r>
          </w:p>
        </w:tc>
        <w:tc>
          <w:tcPr>
            <w:tcW w:w="2012" w:type="dxa"/>
            <w:tcBorders>
              <w:top w:val="single" w:color="000000" w:sz="4" w:space="0"/>
              <w:left w:val="single" w:color="000000" w:sz="4" w:space="0"/>
              <w:bottom w:val="single" w:color="000000" w:sz="4" w:space="0"/>
              <w:right w:val="single" w:color="000000" w:sz="4" w:space="0"/>
            </w:tcBorders>
            <w:vAlign w:val="center"/>
          </w:tcPr>
          <w:p w14:paraId="403EC769">
            <w:pPr>
              <w:pStyle w:val="23"/>
              <w:spacing w:before="156" w:beforeLines="50" w:after="156" w:afterLines="50"/>
              <w:jc w:val="both"/>
              <w:rPr>
                <w:rFonts w:ascii="Times New Roman" w:hAnsi="Times New Roman" w:eastAsia="仿宋_GB2312"/>
                <w:b/>
                <w:bCs/>
                <w:sz w:val="24"/>
                <w:szCs w:val="24"/>
                <w:lang w:eastAsia="zh-CN"/>
              </w:rPr>
            </w:pPr>
          </w:p>
        </w:tc>
      </w:tr>
      <w:tr w14:paraId="7ACC66FD">
        <w:tblPrEx>
          <w:tblCellMar>
            <w:top w:w="0" w:type="dxa"/>
            <w:left w:w="108" w:type="dxa"/>
            <w:bottom w:w="0" w:type="dxa"/>
            <w:right w:w="108" w:type="dxa"/>
          </w:tblCellMar>
        </w:tblPrEx>
        <w:trPr>
          <w:trHeight w:val="1272"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74DA6257">
            <w:pPr>
              <w:pStyle w:val="23"/>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基本账户银行账号</w:t>
            </w:r>
          </w:p>
        </w:tc>
        <w:tc>
          <w:tcPr>
            <w:tcW w:w="6773" w:type="dxa"/>
            <w:gridSpan w:val="4"/>
            <w:tcBorders>
              <w:top w:val="single" w:color="000000" w:sz="4" w:space="0"/>
              <w:left w:val="single" w:color="000000" w:sz="4" w:space="0"/>
              <w:bottom w:val="single" w:color="000000" w:sz="4" w:space="0"/>
              <w:right w:val="single" w:color="000000" w:sz="4" w:space="0"/>
            </w:tcBorders>
            <w:vAlign w:val="center"/>
          </w:tcPr>
          <w:p w14:paraId="3DDEDB14">
            <w:pPr>
              <w:pStyle w:val="23"/>
              <w:spacing w:before="156" w:beforeLines="50" w:after="156" w:afterLines="50"/>
              <w:jc w:val="both"/>
              <w:rPr>
                <w:rFonts w:ascii="Times New Roman" w:hAnsi="Times New Roman" w:eastAsia="仿宋_GB2312"/>
                <w:b/>
                <w:bCs/>
                <w:sz w:val="24"/>
                <w:szCs w:val="24"/>
                <w:lang w:eastAsia="zh-CN"/>
              </w:rPr>
            </w:pPr>
          </w:p>
        </w:tc>
      </w:tr>
      <w:tr w14:paraId="0DF7EE13">
        <w:tblPrEx>
          <w:tblCellMar>
            <w:top w:w="0" w:type="dxa"/>
            <w:left w:w="108" w:type="dxa"/>
            <w:bottom w:w="0" w:type="dxa"/>
            <w:right w:w="108" w:type="dxa"/>
          </w:tblCellMar>
        </w:tblPrEx>
        <w:trPr>
          <w:trHeight w:val="1335"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47DFD114">
            <w:pPr>
              <w:pStyle w:val="23"/>
              <w:spacing w:before="156" w:beforeLines="50" w:after="156" w:afterLines="50"/>
              <w:ind w:firstLine="504" w:firstLineChars="200"/>
              <w:rPr>
                <w:rFonts w:ascii="Times New Roman" w:hAnsi="Times New Roman" w:eastAsia="仿宋_GB2312"/>
                <w:sz w:val="24"/>
                <w:szCs w:val="24"/>
              </w:rPr>
            </w:pPr>
            <w:r>
              <w:rPr>
                <w:rFonts w:ascii="Times New Roman" w:hAnsi="Times New Roman" w:eastAsia="仿宋_GB2312"/>
                <w:w w:val="105"/>
                <w:sz w:val="24"/>
                <w:szCs w:val="24"/>
              </w:rPr>
              <w:t>经营范围</w:t>
            </w:r>
          </w:p>
        </w:tc>
        <w:tc>
          <w:tcPr>
            <w:tcW w:w="6773" w:type="dxa"/>
            <w:gridSpan w:val="4"/>
            <w:tcBorders>
              <w:top w:val="single" w:color="000000" w:sz="4" w:space="0"/>
              <w:left w:val="single" w:color="000000" w:sz="4" w:space="0"/>
              <w:bottom w:val="single" w:color="000000" w:sz="4" w:space="0"/>
              <w:right w:val="single" w:color="000000" w:sz="4" w:space="0"/>
            </w:tcBorders>
          </w:tcPr>
          <w:p w14:paraId="24D1C9D7">
            <w:pPr>
              <w:spacing w:before="156" w:beforeLines="50" w:after="156" w:afterLines="50"/>
              <w:rPr>
                <w:rFonts w:ascii="Times New Roman" w:hAnsi="Times New Roman" w:eastAsia="仿宋_GB2312" w:cs="Times New Roman"/>
                <w:sz w:val="24"/>
                <w:u w:val="single"/>
              </w:rPr>
            </w:pPr>
          </w:p>
        </w:tc>
      </w:tr>
      <w:tr w14:paraId="3131C760">
        <w:tblPrEx>
          <w:tblCellMar>
            <w:top w:w="0" w:type="dxa"/>
            <w:left w:w="108" w:type="dxa"/>
            <w:bottom w:w="0" w:type="dxa"/>
            <w:right w:w="108" w:type="dxa"/>
          </w:tblCellMar>
        </w:tblPrEx>
        <w:trPr>
          <w:trHeight w:val="1262" w:hRule="exact"/>
          <w:jc w:val="center"/>
        </w:trPr>
        <w:tc>
          <w:tcPr>
            <w:tcW w:w="2286" w:type="dxa"/>
            <w:tcBorders>
              <w:top w:val="single" w:color="000000" w:sz="4" w:space="0"/>
              <w:left w:val="single" w:color="000000" w:sz="4" w:space="0"/>
              <w:bottom w:val="single" w:color="000000" w:sz="4" w:space="0"/>
              <w:right w:val="single" w:color="000000" w:sz="4" w:space="0"/>
            </w:tcBorders>
            <w:vAlign w:val="center"/>
          </w:tcPr>
          <w:p w14:paraId="654D30D7">
            <w:pPr>
              <w:pStyle w:val="23"/>
              <w:spacing w:before="156" w:beforeLines="50" w:after="156" w:afterLines="50"/>
              <w:ind w:left="18"/>
              <w:jc w:val="center"/>
              <w:rPr>
                <w:rFonts w:ascii="Times New Roman" w:hAnsi="Times New Roman" w:eastAsia="仿宋_GB2312"/>
                <w:sz w:val="24"/>
                <w:szCs w:val="24"/>
              </w:rPr>
            </w:pPr>
            <w:r>
              <w:rPr>
                <w:rFonts w:ascii="Times New Roman" w:hAnsi="Times New Roman" w:eastAsia="仿宋_GB2312"/>
                <w:w w:val="105"/>
                <w:sz w:val="24"/>
                <w:szCs w:val="24"/>
              </w:rPr>
              <w:t>备注</w:t>
            </w:r>
          </w:p>
        </w:tc>
        <w:tc>
          <w:tcPr>
            <w:tcW w:w="6773" w:type="dxa"/>
            <w:gridSpan w:val="4"/>
            <w:tcBorders>
              <w:top w:val="single" w:color="000000" w:sz="4" w:space="0"/>
              <w:left w:val="single" w:color="000000" w:sz="4" w:space="0"/>
              <w:bottom w:val="single" w:color="000000" w:sz="4" w:space="0"/>
              <w:right w:val="single" w:color="000000" w:sz="4" w:space="0"/>
            </w:tcBorders>
          </w:tcPr>
          <w:p w14:paraId="2B26B908">
            <w:pPr>
              <w:spacing w:before="156" w:beforeLines="50" w:after="156" w:afterLines="50"/>
              <w:rPr>
                <w:rFonts w:ascii="Times New Roman" w:hAnsi="Times New Roman" w:eastAsia="仿宋_GB2312" w:cs="Times New Roman"/>
                <w:sz w:val="24"/>
                <w:u w:val="single"/>
              </w:rPr>
            </w:pPr>
          </w:p>
        </w:tc>
      </w:tr>
    </w:tbl>
    <w:p w14:paraId="7B7F7E9C">
      <w:pPr>
        <w:rPr>
          <w:rFonts w:ascii="Times New Roman" w:hAnsi="Times New Roman" w:eastAsia="仿宋"/>
          <w:sz w:val="32"/>
        </w:rPr>
      </w:pPr>
      <w:bookmarkStart w:id="276" w:name="_Toc15612"/>
      <w:bookmarkStart w:id="277" w:name="_Toc47861048"/>
    </w:p>
    <w:p w14:paraId="186D3651">
      <w:pPr>
        <w:rPr>
          <w:rFonts w:ascii="Times New Roman" w:hAnsi="Times New Roman" w:eastAsia="仿宋"/>
          <w:sz w:val="32"/>
        </w:rPr>
      </w:pPr>
    </w:p>
    <w:p w14:paraId="631D35B1">
      <w:pPr>
        <w:rPr>
          <w:rFonts w:ascii="Times New Roman" w:hAnsi="Times New Roman" w:eastAsia="仿宋"/>
          <w:sz w:val="32"/>
        </w:rPr>
      </w:pPr>
    </w:p>
    <w:p w14:paraId="4B0C4253">
      <w:pPr>
        <w:rPr>
          <w:rFonts w:ascii="Times New Roman" w:hAnsi="Times New Roman" w:eastAsia="仿宋"/>
          <w:sz w:val="32"/>
        </w:rPr>
      </w:pPr>
    </w:p>
    <w:p w14:paraId="10325AB3">
      <w:pPr>
        <w:rPr>
          <w:rFonts w:hint="eastAsia" w:ascii="Times New Roman" w:hAnsi="Times New Roman" w:eastAsia="仿宋"/>
          <w:sz w:val="32"/>
        </w:rPr>
      </w:pPr>
    </w:p>
    <w:p w14:paraId="181265C8">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.2比选申请人的信誉要求承诺</w:t>
      </w:r>
      <w:bookmarkEnd w:id="276"/>
      <w:bookmarkEnd w:id="277"/>
    </w:p>
    <w:p w14:paraId="1710465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p>
    <w:p w14:paraId="22B4E0FE">
      <w:pPr>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我公司作为本次采购项目的比选申请人，根据比选文件要求，</w:t>
      </w:r>
      <w:r>
        <w:rPr>
          <w:rFonts w:hint="eastAsia" w:ascii="Times New Roman" w:hAnsi="Times New Roman" w:eastAsia="仿宋_GB2312" w:cs="Times New Roman"/>
          <w:sz w:val="32"/>
          <w:szCs w:val="32"/>
          <w:lang w:eastAsia="zh-CN"/>
        </w:rPr>
        <w:t>现郑重承诺，我</w:t>
      </w:r>
      <w:r>
        <w:rPr>
          <w:rFonts w:hint="eastAsia" w:ascii="Times New Roman" w:hAnsi="Times New Roman" w:eastAsia="仿宋_GB2312" w:cs="Times New Roman"/>
          <w:sz w:val="32"/>
          <w:szCs w:val="32"/>
          <w:lang w:val="en-US" w:eastAsia="zh-CN"/>
        </w:rPr>
        <w:t>公司将严格遵循并全面满足以下条件：</w:t>
      </w:r>
    </w:p>
    <w:p w14:paraId="6B547301">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sz w:val="32"/>
          <w:szCs w:val="32"/>
          <w:lang w:val="en-US" w:eastAsia="zh-CN"/>
        </w:rPr>
        <w:t xml:space="preserve"> 我公司系在中华人民共和国境内正式注册成立的企业，具备合法的经营资质和法人地位，严格按照国家相关法律法规进行运营和管理。</w:t>
      </w:r>
    </w:p>
    <w:p w14:paraId="69DC82BD">
      <w:pPr>
        <w:numPr>
          <w:ilvl w:val="0"/>
          <w:numId w:val="0"/>
        </w:num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sz w:val="32"/>
          <w:szCs w:val="32"/>
        </w:rPr>
        <w:t>具有良好的商业</w:t>
      </w:r>
      <w:r>
        <w:rPr>
          <w:rFonts w:hint="eastAsia" w:ascii="Times New Roman" w:hAnsi="Times New Roman" w:eastAsia="仿宋_GB2312" w:cs="Times New Roman"/>
          <w:sz w:val="32"/>
          <w:szCs w:val="32"/>
        </w:rPr>
        <w:t>信誉</w:t>
      </w:r>
      <w:r>
        <w:rPr>
          <w:rFonts w:hint="eastAsia" w:ascii="Times New Roman" w:hAnsi="Times New Roman" w:eastAsia="仿宋_GB2312" w:cs="Times New Roman"/>
          <w:sz w:val="32"/>
          <w:szCs w:val="32"/>
          <w:lang w:val="en-US" w:eastAsia="zh-CN"/>
        </w:rPr>
        <w:t>和健全的财务会计制度</w:t>
      </w:r>
      <w:r>
        <w:rPr>
          <w:rFonts w:hint="eastAsia" w:ascii="Times New Roman" w:hAnsi="Times New Roman" w:eastAsia="仿宋_GB2312" w:cs="Times New Roman"/>
          <w:sz w:val="32"/>
          <w:szCs w:val="32"/>
        </w:rPr>
        <w:t>。</w:t>
      </w:r>
    </w:p>
    <w:p w14:paraId="23F2EA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3.有依法缴纳税收和社会保障资金的良好记</w:t>
      </w:r>
      <w:r>
        <w:rPr>
          <w:rFonts w:ascii="Times New Roman" w:hAnsi="Times New Roman" w:eastAsia="仿宋_GB2312" w:cs="Times New Roman"/>
          <w:sz w:val="32"/>
          <w:szCs w:val="32"/>
        </w:rPr>
        <w:t>录。</w:t>
      </w:r>
    </w:p>
    <w:p w14:paraId="683780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4.参加采购活动前三年内，在经营活动中没有重大违法记录。</w:t>
      </w:r>
    </w:p>
    <w:p w14:paraId="6636D4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5.单位及其现任法定代表人、主要负责人近三年内没有行贿等犯罪记录。</w:t>
      </w:r>
    </w:p>
    <w:p w14:paraId="6668A6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没有列入失信被执行人、重大税收违法案件当事人名单等失信行为记录名单。</w:t>
      </w:r>
    </w:p>
    <w:p w14:paraId="67F9D0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7.本次比选没有以联合体形式参加。</w:t>
      </w:r>
    </w:p>
    <w:p w14:paraId="1E893B7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5431D4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62EB5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        。</w:t>
      </w:r>
    </w:p>
    <w:p w14:paraId="38BF8A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    期：   年   月   日</w:t>
      </w:r>
    </w:p>
    <w:p w14:paraId="57C640A1">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32470899">
      <w:pPr>
        <w:numPr>
          <w:ilvl w:val="0"/>
          <w:numId w:val="2"/>
        </w:numPr>
        <w:spacing w:line="560" w:lineRule="exact"/>
        <w:ind w:firstLine="640" w:firstLineChars="200"/>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2022年6月1日至投标截止时间类似业绩资料</w:t>
      </w:r>
    </w:p>
    <w:p w14:paraId="58E245A9">
      <w:pPr>
        <w:spacing w:line="600" w:lineRule="exact"/>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（比选申请人按评分细则要求提供相应业绩证明）</w:t>
      </w:r>
    </w:p>
    <w:p w14:paraId="6694A367">
      <w:pPr>
        <w:spacing w:line="560" w:lineRule="exact"/>
        <w:rPr>
          <w:rFonts w:hint="eastAsia" w:ascii="Times New Roman" w:hAnsi="Times New Roman" w:eastAsia="仿宋" w:cs="Times New Roman"/>
          <w:sz w:val="28"/>
          <w:szCs w:val="28"/>
        </w:rPr>
      </w:pPr>
    </w:p>
    <w:p w14:paraId="3D66C066">
      <w:pPr>
        <w:spacing w:line="560" w:lineRule="exact"/>
        <w:rPr>
          <w:rFonts w:hint="eastAsia" w:ascii="Times New Roman" w:hAnsi="Times New Roman" w:eastAsia="仿宋" w:cs="Times New Roman"/>
          <w:sz w:val="28"/>
          <w:szCs w:val="28"/>
        </w:rPr>
      </w:pPr>
    </w:p>
    <w:p w14:paraId="38F970A7">
      <w:pPr>
        <w:spacing w:line="560" w:lineRule="exact"/>
        <w:rPr>
          <w:rFonts w:hint="eastAsia" w:ascii="Times New Roman" w:hAnsi="Times New Roman" w:eastAsia="仿宋" w:cs="Times New Roman"/>
          <w:sz w:val="28"/>
          <w:szCs w:val="28"/>
        </w:rPr>
      </w:pPr>
    </w:p>
    <w:p w14:paraId="417DE48A">
      <w:pPr>
        <w:spacing w:line="560" w:lineRule="exact"/>
        <w:rPr>
          <w:rFonts w:hint="eastAsia" w:ascii="Times New Roman" w:hAnsi="Times New Roman" w:eastAsia="仿宋" w:cs="Times New Roman"/>
          <w:sz w:val="28"/>
          <w:szCs w:val="28"/>
        </w:rPr>
      </w:pPr>
    </w:p>
    <w:p w14:paraId="6587D316">
      <w:pPr>
        <w:spacing w:line="560" w:lineRule="exact"/>
        <w:rPr>
          <w:rFonts w:hint="eastAsia" w:ascii="Times New Roman" w:hAnsi="Times New Roman" w:eastAsia="仿宋" w:cs="Times New Roman"/>
          <w:sz w:val="28"/>
          <w:szCs w:val="28"/>
        </w:rPr>
      </w:pPr>
    </w:p>
    <w:p w14:paraId="3736F2F0">
      <w:pPr>
        <w:spacing w:line="560" w:lineRule="exact"/>
        <w:rPr>
          <w:rFonts w:hint="eastAsia" w:ascii="Times New Roman" w:hAnsi="Times New Roman" w:eastAsia="仿宋" w:cs="Times New Roman"/>
          <w:sz w:val="28"/>
          <w:szCs w:val="28"/>
        </w:rPr>
      </w:pPr>
    </w:p>
    <w:p w14:paraId="504F3C22">
      <w:pPr>
        <w:spacing w:line="560" w:lineRule="exact"/>
        <w:rPr>
          <w:rFonts w:hint="eastAsia" w:ascii="Times New Roman" w:hAnsi="Times New Roman" w:eastAsia="仿宋" w:cs="Times New Roman"/>
          <w:sz w:val="28"/>
          <w:szCs w:val="28"/>
        </w:rPr>
      </w:pPr>
    </w:p>
    <w:p w14:paraId="3A6B8F1E">
      <w:pPr>
        <w:spacing w:line="560" w:lineRule="exact"/>
        <w:rPr>
          <w:rFonts w:hint="eastAsia" w:ascii="Times New Roman" w:hAnsi="Times New Roman" w:eastAsia="仿宋" w:cs="Times New Roman"/>
          <w:sz w:val="28"/>
          <w:szCs w:val="28"/>
        </w:rPr>
      </w:pPr>
    </w:p>
    <w:p w14:paraId="42A3EB33">
      <w:pPr>
        <w:spacing w:line="560" w:lineRule="exact"/>
        <w:rPr>
          <w:rFonts w:hint="eastAsia" w:ascii="Times New Roman" w:hAnsi="Times New Roman" w:eastAsia="仿宋" w:cs="Times New Roman"/>
          <w:sz w:val="28"/>
          <w:szCs w:val="28"/>
        </w:rPr>
      </w:pPr>
    </w:p>
    <w:p w14:paraId="1DCFD3C3">
      <w:pPr>
        <w:spacing w:line="560" w:lineRule="exact"/>
        <w:rPr>
          <w:rFonts w:hint="eastAsia" w:ascii="Times New Roman" w:hAnsi="Times New Roman" w:eastAsia="仿宋" w:cs="Times New Roman"/>
          <w:sz w:val="28"/>
          <w:szCs w:val="28"/>
        </w:rPr>
      </w:pPr>
    </w:p>
    <w:p w14:paraId="5135E391">
      <w:pPr>
        <w:spacing w:line="560" w:lineRule="exact"/>
        <w:rPr>
          <w:rFonts w:hint="eastAsia" w:ascii="Times New Roman" w:hAnsi="Times New Roman" w:eastAsia="仿宋" w:cs="Times New Roman"/>
          <w:sz w:val="28"/>
          <w:szCs w:val="28"/>
        </w:rPr>
      </w:pPr>
    </w:p>
    <w:p w14:paraId="78A76F1E">
      <w:pPr>
        <w:spacing w:line="560" w:lineRule="exact"/>
        <w:rPr>
          <w:rFonts w:hint="eastAsia" w:ascii="Times New Roman" w:hAnsi="Times New Roman" w:eastAsia="仿宋" w:cs="Times New Roman"/>
          <w:sz w:val="28"/>
          <w:szCs w:val="28"/>
        </w:rPr>
      </w:pPr>
    </w:p>
    <w:p w14:paraId="4FF159C1">
      <w:pPr>
        <w:spacing w:line="560" w:lineRule="exact"/>
        <w:rPr>
          <w:rFonts w:hint="eastAsia" w:ascii="Times New Roman" w:hAnsi="Times New Roman" w:eastAsia="仿宋" w:cs="Times New Roman"/>
          <w:sz w:val="28"/>
          <w:szCs w:val="28"/>
        </w:rPr>
      </w:pPr>
    </w:p>
    <w:p w14:paraId="06168D83">
      <w:pPr>
        <w:spacing w:line="560" w:lineRule="exact"/>
        <w:rPr>
          <w:rFonts w:hint="eastAsia" w:ascii="Times New Roman" w:hAnsi="Times New Roman" w:eastAsia="仿宋" w:cs="Times New Roman"/>
          <w:sz w:val="28"/>
          <w:szCs w:val="28"/>
        </w:rPr>
      </w:pPr>
    </w:p>
    <w:p w14:paraId="134153B8">
      <w:pPr>
        <w:spacing w:line="560" w:lineRule="exact"/>
        <w:rPr>
          <w:rFonts w:hint="eastAsia" w:ascii="Times New Roman" w:hAnsi="Times New Roman" w:eastAsia="仿宋" w:cs="Times New Roman"/>
          <w:sz w:val="28"/>
          <w:szCs w:val="28"/>
        </w:rPr>
      </w:pPr>
    </w:p>
    <w:p w14:paraId="4522947A">
      <w:pPr>
        <w:spacing w:line="560" w:lineRule="exact"/>
        <w:rPr>
          <w:rFonts w:hint="eastAsia" w:ascii="Times New Roman" w:hAnsi="Times New Roman" w:eastAsia="仿宋" w:cs="Times New Roman"/>
          <w:sz w:val="28"/>
          <w:szCs w:val="28"/>
        </w:rPr>
      </w:pPr>
    </w:p>
    <w:p w14:paraId="48876C50">
      <w:pPr>
        <w:spacing w:line="560" w:lineRule="exact"/>
        <w:rPr>
          <w:rFonts w:hint="eastAsia" w:ascii="Times New Roman" w:hAnsi="Times New Roman" w:eastAsia="仿宋" w:cs="Times New Roman"/>
          <w:sz w:val="28"/>
          <w:szCs w:val="28"/>
        </w:rPr>
      </w:pPr>
    </w:p>
    <w:p w14:paraId="36B28A18">
      <w:pPr>
        <w:spacing w:line="560" w:lineRule="exact"/>
        <w:rPr>
          <w:rFonts w:hint="eastAsia" w:ascii="Times New Roman" w:hAnsi="Times New Roman" w:eastAsia="仿宋" w:cs="Times New Roman"/>
          <w:sz w:val="28"/>
          <w:szCs w:val="28"/>
        </w:rPr>
      </w:pPr>
    </w:p>
    <w:p w14:paraId="3B56AD73">
      <w:pPr>
        <w:spacing w:line="560" w:lineRule="exact"/>
        <w:ind w:firstLine="640" w:firstLineChars="200"/>
        <w:rPr>
          <w:rFonts w:ascii="Times New Roman" w:hAnsi="Times New Roman" w:eastAsia="仿宋_GB2312" w:cs="Times New Roman"/>
          <w:color w:val="auto"/>
          <w:sz w:val="32"/>
          <w:szCs w:val="32"/>
        </w:rPr>
      </w:pPr>
      <w:bookmarkStart w:id="278" w:name="_Toc29110"/>
      <w:bookmarkStart w:id="279" w:name="_Toc513469037"/>
      <w:bookmarkStart w:id="280" w:name="_Toc21310"/>
      <w:bookmarkStart w:id="281" w:name="_Toc47861052"/>
      <w:bookmarkStart w:id="282" w:name="_Toc505261899"/>
      <w:bookmarkStart w:id="283" w:name="_Toc47861051"/>
      <w:bookmarkStart w:id="284" w:name="_Toc455607509"/>
      <w:r>
        <w:rPr>
          <w:rFonts w:ascii="Times New Roman" w:hAnsi="Times New Roman" w:eastAsia="仿宋_GB2312" w:cs="Times New Roman"/>
          <w:color w:val="auto"/>
          <w:sz w:val="32"/>
          <w:szCs w:val="32"/>
        </w:rPr>
        <w:t>参选机构（法人公章）</w:t>
      </w:r>
    </w:p>
    <w:p w14:paraId="5B620FA1">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法定代表人（签字或盖章）：</w:t>
      </w:r>
    </w:p>
    <w:p w14:paraId="1F0940A8">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授权代表（签字或盖章）：</w:t>
      </w:r>
    </w:p>
    <w:p w14:paraId="63857C32">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bookmarkEnd w:id="278"/>
    <w:bookmarkEnd w:id="279"/>
    <w:bookmarkEnd w:id="280"/>
    <w:bookmarkEnd w:id="281"/>
    <w:bookmarkEnd w:id="282"/>
    <w:bookmarkEnd w:id="283"/>
    <w:bookmarkEnd w:id="284"/>
    <w:p w14:paraId="1A24B78A">
      <w:pPr>
        <w:widowControl/>
        <w:spacing w:line="560" w:lineRule="exact"/>
        <w:ind w:firstLine="560" w:firstLineChars="200"/>
        <w:rPr>
          <w:rFonts w:ascii="Times New Roman" w:hAnsi="Times New Roman" w:eastAsia="仿宋" w:cs="Times New Roman"/>
          <w:b/>
          <w:sz w:val="28"/>
          <w:szCs w:val="28"/>
        </w:rPr>
      </w:pPr>
      <w:r>
        <w:rPr>
          <w:rFonts w:ascii="Times New Roman" w:hAnsi="Times New Roman" w:eastAsia="仿宋" w:cs="Times New Roman"/>
          <w:sz w:val="28"/>
          <w:szCs w:val="28"/>
        </w:rPr>
        <w:br w:type="page"/>
      </w:r>
      <w:r>
        <w:rPr>
          <w:rFonts w:hint="eastAsia" w:ascii="Times New Roman" w:hAnsi="Times New Roman" w:eastAsia="仿宋" w:cs="Times New Roman"/>
          <w:sz w:val="28"/>
          <w:szCs w:val="28"/>
          <w:lang w:val="en-US" w:eastAsia="zh-CN"/>
        </w:rPr>
        <w:t>8</w:t>
      </w:r>
      <w:r>
        <w:rPr>
          <w:rFonts w:ascii="Times New Roman" w:hAnsi="Times New Roman" w:eastAsia="黑体" w:cs="Times New Roman"/>
          <w:sz w:val="32"/>
          <w:szCs w:val="32"/>
        </w:rPr>
        <w:t>.比选申请人认为需附的其他资料（如有）</w:t>
      </w:r>
    </w:p>
    <w:p w14:paraId="44A86C99">
      <w:pPr>
        <w:pStyle w:val="14"/>
        <w:wordWrap w:val="0"/>
        <w:adjustRightInd w:val="0"/>
        <w:snapToGrid w:val="0"/>
        <w:spacing w:line="276" w:lineRule="auto"/>
        <w:jc w:val="right"/>
        <w:outlineLvl w:val="9"/>
        <w:rPr>
          <w:rFonts w:ascii="黑体" w:hAnsi="黑体" w:eastAsia="黑体" w:cs="宋体"/>
          <w:kern w:val="0"/>
          <w:sz w:val="21"/>
          <w:szCs w:val="21"/>
        </w:rPr>
      </w:pPr>
    </w:p>
    <w:p w14:paraId="327DF6AD">
      <w:pPr>
        <w:pStyle w:val="14"/>
        <w:adjustRightInd w:val="0"/>
        <w:snapToGrid w:val="0"/>
        <w:spacing w:line="276" w:lineRule="auto"/>
        <w:jc w:val="right"/>
        <w:outlineLvl w:val="9"/>
        <w:rPr>
          <w:rFonts w:ascii="黑体" w:hAnsi="黑体" w:eastAsia="黑体" w:cs="宋体"/>
          <w:kern w:val="0"/>
          <w:sz w:val="21"/>
          <w:szCs w:val="21"/>
        </w:rPr>
      </w:pPr>
    </w:p>
    <w:p w14:paraId="4C479A85">
      <w:pPr>
        <w:pStyle w:val="14"/>
        <w:adjustRightInd w:val="0"/>
        <w:snapToGrid w:val="0"/>
        <w:spacing w:line="276" w:lineRule="auto"/>
        <w:jc w:val="right"/>
        <w:outlineLvl w:val="9"/>
        <w:rPr>
          <w:rFonts w:ascii="黑体" w:hAnsi="黑体" w:eastAsia="黑体" w:cs="宋体"/>
          <w:kern w:val="0"/>
          <w:sz w:val="21"/>
          <w:szCs w:val="21"/>
        </w:rPr>
      </w:pPr>
    </w:p>
    <w:p w14:paraId="2FE6AD02">
      <w:pPr>
        <w:pStyle w:val="14"/>
        <w:adjustRightInd w:val="0"/>
        <w:snapToGrid w:val="0"/>
        <w:spacing w:line="276" w:lineRule="auto"/>
        <w:jc w:val="right"/>
        <w:outlineLvl w:val="9"/>
        <w:rPr>
          <w:rFonts w:ascii="黑体" w:hAnsi="黑体" w:eastAsia="黑体" w:cs="宋体"/>
          <w:kern w:val="0"/>
          <w:sz w:val="21"/>
          <w:szCs w:val="21"/>
        </w:rPr>
      </w:pPr>
    </w:p>
    <w:p w14:paraId="515482CF">
      <w:pPr>
        <w:pStyle w:val="14"/>
        <w:adjustRightInd w:val="0"/>
        <w:snapToGrid w:val="0"/>
        <w:spacing w:line="276" w:lineRule="auto"/>
        <w:jc w:val="right"/>
        <w:outlineLvl w:val="9"/>
        <w:rPr>
          <w:rFonts w:ascii="黑体" w:hAnsi="黑体" w:eastAsia="黑体" w:cs="宋体"/>
          <w:kern w:val="0"/>
          <w:sz w:val="21"/>
          <w:szCs w:val="21"/>
        </w:rPr>
      </w:pPr>
    </w:p>
    <w:p w14:paraId="6F96BFB7">
      <w:pPr>
        <w:pStyle w:val="14"/>
        <w:adjustRightInd w:val="0"/>
        <w:snapToGrid w:val="0"/>
        <w:spacing w:line="276" w:lineRule="auto"/>
        <w:jc w:val="right"/>
        <w:outlineLvl w:val="9"/>
        <w:rPr>
          <w:rFonts w:ascii="黑体" w:hAnsi="黑体" w:eastAsia="黑体" w:cs="宋体"/>
          <w:kern w:val="0"/>
          <w:sz w:val="21"/>
          <w:szCs w:val="21"/>
        </w:rPr>
      </w:pPr>
    </w:p>
    <w:p w14:paraId="44ED1E64">
      <w:pPr>
        <w:pStyle w:val="14"/>
        <w:adjustRightInd w:val="0"/>
        <w:snapToGrid w:val="0"/>
        <w:spacing w:line="276" w:lineRule="auto"/>
        <w:jc w:val="right"/>
        <w:outlineLvl w:val="9"/>
        <w:rPr>
          <w:rFonts w:ascii="黑体" w:hAnsi="黑体" w:eastAsia="黑体" w:cs="宋体"/>
          <w:kern w:val="0"/>
          <w:sz w:val="21"/>
          <w:szCs w:val="21"/>
        </w:rPr>
      </w:pPr>
    </w:p>
    <w:p w14:paraId="450CB7BB">
      <w:pPr>
        <w:pStyle w:val="14"/>
        <w:adjustRightInd w:val="0"/>
        <w:snapToGrid w:val="0"/>
        <w:spacing w:line="276" w:lineRule="auto"/>
        <w:jc w:val="right"/>
        <w:outlineLvl w:val="9"/>
        <w:rPr>
          <w:rFonts w:ascii="黑体" w:hAnsi="黑体" w:eastAsia="黑体" w:cs="宋体"/>
          <w:kern w:val="0"/>
          <w:sz w:val="21"/>
          <w:szCs w:val="21"/>
        </w:rPr>
      </w:pPr>
    </w:p>
    <w:p w14:paraId="0320FDC0">
      <w:pPr>
        <w:pStyle w:val="14"/>
        <w:adjustRightInd w:val="0"/>
        <w:snapToGrid w:val="0"/>
        <w:spacing w:line="276" w:lineRule="auto"/>
        <w:jc w:val="right"/>
        <w:outlineLvl w:val="9"/>
        <w:rPr>
          <w:rFonts w:ascii="黑体" w:hAnsi="黑体" w:eastAsia="黑体" w:cs="宋体"/>
          <w:kern w:val="0"/>
          <w:sz w:val="21"/>
          <w:szCs w:val="21"/>
        </w:rPr>
      </w:pPr>
    </w:p>
    <w:p w14:paraId="6DA861D9">
      <w:pPr>
        <w:pStyle w:val="14"/>
        <w:adjustRightInd w:val="0"/>
        <w:snapToGrid w:val="0"/>
        <w:spacing w:line="276" w:lineRule="auto"/>
        <w:jc w:val="right"/>
        <w:outlineLvl w:val="9"/>
        <w:rPr>
          <w:rFonts w:ascii="黑体" w:hAnsi="黑体" w:eastAsia="黑体" w:cs="宋体"/>
          <w:kern w:val="0"/>
          <w:sz w:val="21"/>
          <w:szCs w:val="21"/>
        </w:rPr>
      </w:pPr>
    </w:p>
    <w:p w14:paraId="509D2B5C">
      <w:pPr>
        <w:pStyle w:val="14"/>
        <w:adjustRightInd w:val="0"/>
        <w:snapToGrid w:val="0"/>
        <w:spacing w:line="276" w:lineRule="auto"/>
        <w:jc w:val="right"/>
        <w:outlineLvl w:val="9"/>
        <w:rPr>
          <w:rFonts w:ascii="黑体" w:hAnsi="黑体" w:eastAsia="黑体" w:cs="宋体"/>
          <w:kern w:val="0"/>
          <w:sz w:val="21"/>
          <w:szCs w:val="21"/>
        </w:rPr>
      </w:pPr>
    </w:p>
    <w:p w14:paraId="77F7C817">
      <w:pPr>
        <w:pStyle w:val="14"/>
        <w:adjustRightInd w:val="0"/>
        <w:snapToGrid w:val="0"/>
        <w:spacing w:line="276" w:lineRule="auto"/>
        <w:jc w:val="right"/>
        <w:outlineLvl w:val="9"/>
        <w:rPr>
          <w:rFonts w:ascii="黑体" w:hAnsi="黑体" w:eastAsia="黑体" w:cs="宋体"/>
          <w:kern w:val="0"/>
          <w:sz w:val="21"/>
          <w:szCs w:val="21"/>
        </w:rPr>
      </w:pPr>
    </w:p>
    <w:p w14:paraId="3AF27885">
      <w:pPr>
        <w:pStyle w:val="14"/>
        <w:adjustRightInd w:val="0"/>
        <w:snapToGrid w:val="0"/>
        <w:spacing w:line="276" w:lineRule="auto"/>
        <w:jc w:val="right"/>
        <w:outlineLvl w:val="9"/>
        <w:rPr>
          <w:rFonts w:ascii="黑体" w:hAnsi="黑体" w:eastAsia="黑体" w:cs="宋体"/>
          <w:kern w:val="0"/>
          <w:sz w:val="21"/>
          <w:szCs w:val="21"/>
        </w:rPr>
      </w:pPr>
    </w:p>
    <w:p w14:paraId="54C4FA67">
      <w:pPr>
        <w:pStyle w:val="14"/>
        <w:adjustRightInd w:val="0"/>
        <w:snapToGrid w:val="0"/>
        <w:spacing w:line="276" w:lineRule="auto"/>
        <w:jc w:val="right"/>
        <w:outlineLvl w:val="9"/>
        <w:rPr>
          <w:rFonts w:ascii="黑体" w:hAnsi="黑体" w:eastAsia="黑体" w:cs="宋体"/>
          <w:kern w:val="0"/>
          <w:sz w:val="21"/>
          <w:szCs w:val="21"/>
        </w:rPr>
      </w:pPr>
    </w:p>
    <w:p w14:paraId="35251C65">
      <w:pPr>
        <w:pStyle w:val="14"/>
        <w:adjustRightInd w:val="0"/>
        <w:snapToGrid w:val="0"/>
        <w:spacing w:line="276" w:lineRule="auto"/>
        <w:jc w:val="right"/>
        <w:outlineLvl w:val="9"/>
        <w:rPr>
          <w:rFonts w:ascii="黑体" w:hAnsi="黑体" w:eastAsia="黑体" w:cs="宋体"/>
          <w:kern w:val="0"/>
          <w:sz w:val="21"/>
          <w:szCs w:val="21"/>
        </w:rPr>
      </w:pPr>
    </w:p>
    <w:p w14:paraId="59770707"/>
    <w:p w14:paraId="0ADF8DE0">
      <w:pPr>
        <w:pStyle w:val="14"/>
        <w:adjustRightInd w:val="0"/>
        <w:snapToGrid w:val="0"/>
        <w:spacing w:line="276" w:lineRule="auto"/>
        <w:jc w:val="right"/>
        <w:outlineLvl w:val="9"/>
        <w:rPr>
          <w:rFonts w:ascii="黑体" w:hAnsi="黑体" w:eastAsia="黑体" w:cs="宋体"/>
          <w:kern w:val="0"/>
          <w:sz w:val="21"/>
          <w:szCs w:val="21"/>
        </w:rPr>
      </w:pPr>
    </w:p>
    <w:p w14:paraId="303F601D">
      <w:pPr>
        <w:pStyle w:val="14"/>
        <w:adjustRightInd w:val="0"/>
        <w:snapToGrid w:val="0"/>
        <w:spacing w:line="276" w:lineRule="auto"/>
        <w:jc w:val="right"/>
        <w:outlineLvl w:val="9"/>
        <w:rPr>
          <w:rFonts w:ascii="黑体" w:hAnsi="黑体" w:eastAsia="黑体" w:cs="宋体"/>
          <w:kern w:val="0"/>
          <w:sz w:val="21"/>
          <w:szCs w:val="21"/>
        </w:rPr>
      </w:pPr>
    </w:p>
    <w:p w14:paraId="603D2412">
      <w:pPr>
        <w:pStyle w:val="14"/>
        <w:adjustRightInd w:val="0"/>
        <w:snapToGrid w:val="0"/>
        <w:spacing w:line="276" w:lineRule="auto"/>
        <w:jc w:val="right"/>
        <w:outlineLvl w:val="9"/>
        <w:rPr>
          <w:rFonts w:ascii="黑体" w:hAnsi="黑体" w:eastAsia="黑体" w:cs="宋体"/>
          <w:kern w:val="0"/>
          <w:sz w:val="21"/>
          <w:szCs w:val="21"/>
        </w:rPr>
      </w:pPr>
    </w:p>
    <w:p w14:paraId="37A909C8">
      <w:pPr>
        <w:pStyle w:val="14"/>
        <w:adjustRightInd w:val="0"/>
        <w:snapToGrid w:val="0"/>
        <w:spacing w:line="276" w:lineRule="auto"/>
        <w:jc w:val="right"/>
        <w:outlineLvl w:val="9"/>
        <w:rPr>
          <w:rFonts w:ascii="黑体" w:hAnsi="黑体" w:eastAsia="黑体" w:cs="宋体"/>
          <w:kern w:val="0"/>
          <w:sz w:val="21"/>
          <w:szCs w:val="21"/>
        </w:rPr>
      </w:pPr>
    </w:p>
    <w:p w14:paraId="2442A910">
      <w:pPr>
        <w:pStyle w:val="14"/>
        <w:adjustRightInd w:val="0"/>
        <w:snapToGrid w:val="0"/>
        <w:spacing w:line="276" w:lineRule="auto"/>
        <w:jc w:val="right"/>
        <w:outlineLvl w:val="9"/>
        <w:rPr>
          <w:rFonts w:ascii="黑体" w:hAnsi="黑体" w:eastAsia="黑体" w:cs="宋体"/>
          <w:kern w:val="0"/>
          <w:sz w:val="21"/>
          <w:szCs w:val="21"/>
        </w:rPr>
      </w:pPr>
    </w:p>
    <w:p w14:paraId="60E30093">
      <w:pPr>
        <w:pStyle w:val="14"/>
        <w:adjustRightInd w:val="0"/>
        <w:snapToGrid w:val="0"/>
        <w:spacing w:line="276" w:lineRule="auto"/>
        <w:jc w:val="right"/>
        <w:outlineLvl w:val="9"/>
        <w:rPr>
          <w:rFonts w:ascii="黑体" w:hAnsi="黑体" w:eastAsia="黑体" w:cs="宋体"/>
          <w:kern w:val="0"/>
          <w:sz w:val="21"/>
          <w:szCs w:val="21"/>
        </w:rPr>
      </w:pPr>
    </w:p>
    <w:p w14:paraId="1979E6BE">
      <w:pPr>
        <w:pStyle w:val="14"/>
        <w:adjustRightInd w:val="0"/>
        <w:snapToGrid w:val="0"/>
        <w:spacing w:line="276" w:lineRule="auto"/>
        <w:jc w:val="right"/>
        <w:outlineLvl w:val="9"/>
        <w:rPr>
          <w:rFonts w:ascii="黑体" w:hAnsi="黑体" w:eastAsia="黑体" w:cs="宋体"/>
          <w:kern w:val="0"/>
          <w:sz w:val="21"/>
          <w:szCs w:val="21"/>
        </w:rPr>
      </w:pPr>
    </w:p>
    <w:p w14:paraId="3626ED4C">
      <w:pPr>
        <w:pStyle w:val="14"/>
        <w:adjustRightInd w:val="0"/>
        <w:snapToGrid w:val="0"/>
        <w:spacing w:line="276" w:lineRule="auto"/>
        <w:jc w:val="right"/>
        <w:outlineLvl w:val="9"/>
        <w:rPr>
          <w:rFonts w:ascii="黑体" w:hAnsi="黑体" w:eastAsia="黑体" w:cs="宋体"/>
          <w:kern w:val="0"/>
          <w:sz w:val="21"/>
          <w:szCs w:val="21"/>
        </w:rPr>
      </w:pPr>
    </w:p>
    <w:p w14:paraId="3A92652F">
      <w:pPr>
        <w:jc w:val="center"/>
        <w:outlineLvl w:val="0"/>
        <w:rPr>
          <w:rFonts w:ascii="Times New Roman" w:hAnsi="Times New Roman" w:eastAsia="黑体" w:cs="Times New Roman"/>
          <w:i w:val="0"/>
          <w:iCs w:val="0"/>
          <w:sz w:val="36"/>
          <w:szCs w:val="36"/>
          <w:u w:val="none"/>
        </w:rPr>
      </w:pPr>
      <w:bookmarkStart w:id="285" w:name="_Toc26177"/>
      <w:bookmarkStart w:id="286" w:name="_Toc10139"/>
      <w:bookmarkStart w:id="287" w:name="_Toc113287553"/>
      <w:r>
        <w:rPr>
          <w:rStyle w:val="20"/>
          <w:rFonts w:hint="eastAsia" w:ascii="Times New Roman" w:hAnsi="Times New Roman" w:eastAsia="黑体"/>
          <w:i w:val="0"/>
          <w:iCs w:val="0"/>
          <w:color w:val="auto"/>
          <w:sz w:val="32"/>
          <w:szCs w:val="32"/>
          <w:u w:val="none"/>
        </w:rPr>
        <w:t>第四章</w:t>
      </w:r>
      <w:r>
        <w:rPr>
          <w:rStyle w:val="20"/>
          <w:rFonts w:ascii="Times New Roman" w:hAnsi="Times New Roman" w:eastAsia="黑体"/>
          <w:i w:val="0"/>
          <w:iCs w:val="0"/>
          <w:color w:val="auto"/>
          <w:sz w:val="32"/>
          <w:szCs w:val="32"/>
          <w:u w:val="none"/>
        </w:rPr>
        <w:t xml:space="preserve"> </w:t>
      </w:r>
      <w:r>
        <w:rPr>
          <w:rStyle w:val="20"/>
          <w:rFonts w:hint="eastAsia" w:ascii="Times New Roman" w:hAnsi="Times New Roman" w:eastAsia="黑体"/>
          <w:i w:val="0"/>
          <w:iCs w:val="0"/>
          <w:color w:val="auto"/>
          <w:sz w:val="32"/>
          <w:szCs w:val="32"/>
          <w:u w:val="none"/>
        </w:rPr>
        <w:t>比选合同</w:t>
      </w:r>
    </w:p>
    <w:p w14:paraId="6250227C">
      <w:pPr>
        <w:jc w:val="center"/>
        <w:outlineLvl w:val="0"/>
        <w:rPr>
          <w:rFonts w:ascii="Times New Roman" w:hAnsi="Times New Roman" w:eastAsia="黑体" w:cs="Times New Roman"/>
          <w:sz w:val="36"/>
          <w:szCs w:val="36"/>
        </w:rPr>
      </w:pPr>
    </w:p>
    <w:p w14:paraId="3992B482">
      <w:pPr>
        <w:jc w:val="center"/>
        <w:outlineLvl w:val="0"/>
        <w:rPr>
          <w:rFonts w:ascii="Times New Roman" w:hAnsi="Times New Roman" w:eastAsia="黑体" w:cs="Times New Roman"/>
          <w:sz w:val="36"/>
          <w:szCs w:val="36"/>
        </w:rPr>
      </w:pPr>
    </w:p>
    <w:p w14:paraId="6BD6B6BB">
      <w:pPr>
        <w:jc w:val="center"/>
        <w:outlineLvl w:val="0"/>
        <w:rPr>
          <w:rFonts w:ascii="Times New Roman" w:hAnsi="Times New Roman" w:eastAsia="黑体" w:cs="Times New Roman"/>
          <w:sz w:val="36"/>
          <w:szCs w:val="36"/>
        </w:rPr>
      </w:pPr>
    </w:p>
    <w:p w14:paraId="44040AF0">
      <w:pPr>
        <w:pStyle w:val="3"/>
        <w:rPr>
          <w:rFonts w:hint="eastAsia"/>
          <w:lang w:val="en-US" w:eastAsia="zh-CN"/>
        </w:rPr>
      </w:pPr>
    </w:p>
    <w:p w14:paraId="007D6316">
      <w:pPr>
        <w:jc w:val="center"/>
        <w:rPr>
          <w:rFonts w:hint="eastAsia" w:ascii="宋体" w:hAnsi="宋体"/>
          <w:bCs/>
          <w:spacing w:val="20"/>
          <w:sz w:val="72"/>
          <w:szCs w:val="72"/>
        </w:rPr>
      </w:pPr>
      <w:r>
        <w:rPr>
          <w:rFonts w:hint="eastAsia" w:ascii="宋体" w:hAnsi="宋体"/>
          <w:bCs/>
          <w:spacing w:val="20"/>
          <w:sz w:val="72"/>
          <w:szCs w:val="72"/>
        </w:rPr>
        <w:t>职业装销售合同</w:t>
      </w:r>
    </w:p>
    <w:p w14:paraId="4AA3D604">
      <w:pPr>
        <w:jc w:val="center"/>
        <w:rPr>
          <w:rFonts w:ascii="宋体" w:hAnsi="宋体"/>
          <w:b/>
          <w:bCs/>
          <w:spacing w:val="20"/>
          <w:sz w:val="44"/>
          <w:szCs w:val="72"/>
        </w:rPr>
      </w:pPr>
    </w:p>
    <w:p w14:paraId="5D983479">
      <w:pPr>
        <w:jc w:val="right"/>
        <w:rPr>
          <w:rFonts w:ascii="宋体" w:hAnsi="宋体"/>
          <w:sz w:val="24"/>
        </w:rPr>
      </w:pPr>
    </w:p>
    <w:p w14:paraId="00148C25">
      <w:pPr>
        <w:jc w:val="right"/>
        <w:rPr>
          <w:rFonts w:ascii="宋体" w:hAnsi="宋体"/>
          <w:sz w:val="24"/>
        </w:rPr>
      </w:pPr>
    </w:p>
    <w:p w14:paraId="16F22395">
      <w:pPr>
        <w:wordWrap w:val="0"/>
        <w:ind w:right="480"/>
        <w:jc w:val="center"/>
        <w:rPr>
          <w:rFonts w:ascii="宋体" w:hAnsi="宋体"/>
          <w:sz w:val="24"/>
        </w:rPr>
      </w:pPr>
    </w:p>
    <w:p w14:paraId="7204C659">
      <w:pPr>
        <w:pStyle w:val="3"/>
        <w:rPr>
          <w:rFonts w:ascii="宋体" w:hAnsi="宋体"/>
          <w:sz w:val="24"/>
        </w:rPr>
      </w:pPr>
    </w:p>
    <w:p w14:paraId="09D0D81B">
      <w:pPr>
        <w:rPr>
          <w:rFonts w:ascii="宋体" w:hAnsi="宋体"/>
          <w:sz w:val="24"/>
        </w:rPr>
      </w:pPr>
    </w:p>
    <w:p w14:paraId="68D01D72">
      <w:pPr>
        <w:pStyle w:val="3"/>
        <w:rPr>
          <w:rFonts w:ascii="宋体" w:hAnsi="宋体"/>
          <w:sz w:val="24"/>
        </w:rPr>
      </w:pPr>
    </w:p>
    <w:p w14:paraId="45DC9D8C">
      <w:pPr>
        <w:wordWrap w:val="0"/>
        <w:ind w:right="480"/>
        <w:rPr>
          <w:rFonts w:ascii="宋体" w:hAnsi="宋体"/>
          <w:sz w:val="24"/>
        </w:rPr>
      </w:pPr>
    </w:p>
    <w:p w14:paraId="525CCF5C">
      <w:pPr>
        <w:wordWrap w:val="0"/>
        <w:ind w:right="480"/>
        <w:rPr>
          <w:rFonts w:ascii="宋体" w:hAnsi="宋体"/>
          <w:sz w:val="24"/>
        </w:rPr>
      </w:pPr>
    </w:p>
    <w:p w14:paraId="100212FF">
      <w:pPr>
        <w:pStyle w:val="3"/>
      </w:pPr>
    </w:p>
    <w:p w14:paraId="78F5BC0A">
      <w:pPr>
        <w:wordWrap w:val="0"/>
        <w:ind w:right="480"/>
        <w:rPr>
          <w:rFonts w:ascii="宋体" w:hAnsi="宋体"/>
          <w:sz w:val="24"/>
        </w:rPr>
      </w:pPr>
    </w:p>
    <w:p w14:paraId="0ADB7635">
      <w:pPr>
        <w:rPr>
          <w:rFonts w:hint="default" w:ascii="宋体" w:hAnsi="宋体" w:eastAsiaTheme="minorEastAsia"/>
          <w:sz w:val="24"/>
          <w:lang w:val="en-US" w:eastAsia="zh-CN"/>
        </w:rPr>
      </w:pPr>
      <w:r>
        <w:rPr>
          <w:rFonts w:hint="eastAsia" w:ascii="宋体" w:hAnsi="宋体"/>
          <w:sz w:val="24"/>
          <w:lang w:val="en-US" w:eastAsia="zh-CN"/>
        </w:rPr>
        <w:t xml:space="preserve">  </w:t>
      </w:r>
    </w:p>
    <w:p w14:paraId="1209053C">
      <w:pPr>
        <w:ind w:firstLine="2520" w:firstLineChars="700"/>
        <w:jc w:val="both"/>
        <w:rPr>
          <w:rFonts w:ascii="宋体" w:hAnsi="宋体"/>
          <w:sz w:val="36"/>
          <w:szCs w:val="36"/>
        </w:rPr>
      </w:pPr>
      <w:r>
        <w:rPr>
          <w:rFonts w:hint="eastAsia" w:ascii="宋体" w:hAnsi="宋体"/>
          <w:sz w:val="36"/>
          <w:szCs w:val="36"/>
        </w:rPr>
        <w:t>二〇</w:t>
      </w:r>
      <w:r>
        <w:rPr>
          <w:rFonts w:hint="eastAsia" w:ascii="宋体" w:hAnsi="宋体"/>
          <w:sz w:val="36"/>
          <w:szCs w:val="36"/>
          <w:lang w:val="en-US" w:eastAsia="zh-CN"/>
        </w:rPr>
        <w:t xml:space="preserve">二五 </w:t>
      </w:r>
      <w:r>
        <w:rPr>
          <w:rFonts w:hint="eastAsia" w:ascii="宋体" w:hAnsi="宋体"/>
          <w:sz w:val="36"/>
          <w:szCs w:val="36"/>
        </w:rPr>
        <w:t>年</w:t>
      </w:r>
      <w:r>
        <w:rPr>
          <w:rFonts w:hint="eastAsia" w:ascii="宋体" w:hAnsi="宋体"/>
          <w:sz w:val="36"/>
          <w:szCs w:val="36"/>
          <w:lang w:val="en-US" w:eastAsia="zh-CN"/>
        </w:rPr>
        <w:t xml:space="preserve">   </w:t>
      </w:r>
    </w:p>
    <w:p w14:paraId="4EDF2D12">
      <w:pPr>
        <w:ind w:right="360"/>
        <w:jc w:val="center"/>
        <w:rPr>
          <w:rFonts w:ascii="宋体" w:hAnsi="宋体"/>
          <w:sz w:val="13"/>
        </w:rPr>
      </w:pPr>
    </w:p>
    <w:p w14:paraId="3D5C1283">
      <w:pPr>
        <w:ind w:right="360"/>
        <w:jc w:val="center"/>
        <w:rPr>
          <w:rFonts w:ascii="宋体" w:hAnsi="宋体"/>
          <w:sz w:val="13"/>
        </w:rPr>
      </w:pPr>
    </w:p>
    <w:p w14:paraId="6B3C32E6">
      <w:pPr>
        <w:jc w:val="center"/>
        <w:rPr>
          <w:rFonts w:hint="eastAsia" w:ascii="宋体" w:hAnsi="宋体"/>
          <w:sz w:val="13"/>
        </w:rPr>
      </w:pPr>
      <w:r>
        <w:rPr>
          <w:rFonts w:hint="eastAsia" w:ascii="宋体" w:hAnsi="宋体"/>
          <w:sz w:val="13"/>
        </w:rPr>
        <w:t xml:space="preserve">    </w:t>
      </w:r>
    </w:p>
    <w:p w14:paraId="591AE90C">
      <w:pPr>
        <w:jc w:val="center"/>
        <w:rPr>
          <w:rFonts w:hint="eastAsia" w:ascii="黑体" w:hAnsi="黑体" w:eastAsia="黑体"/>
          <w:b/>
          <w:sz w:val="32"/>
          <w:szCs w:val="32"/>
        </w:rPr>
        <w:sectPr>
          <w:head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4FB991">
      <w:pPr>
        <w:pageBreakBefore w:val="0"/>
        <w:kinsoku/>
        <w:wordWrap/>
        <w:overflowPunct/>
        <w:topLinePunct w:val="0"/>
        <w:autoSpaceDE/>
        <w:autoSpaceDN/>
        <w:bidi w:val="0"/>
        <w:adjustRightInd w:val="0"/>
        <w:snapToGrid w:val="0"/>
        <w:spacing w:line="450" w:lineRule="exact"/>
        <w:jc w:val="center"/>
        <w:rPr>
          <w:rFonts w:hint="eastAsia" w:ascii="仿宋" w:hAnsi="仿宋" w:eastAsia="仿宋" w:cs="仿宋"/>
          <w:sz w:val="32"/>
          <w:szCs w:val="32"/>
        </w:rPr>
      </w:pPr>
      <w:r>
        <w:rPr>
          <w:rFonts w:hint="eastAsia" w:ascii="仿宋" w:hAnsi="仿宋" w:eastAsia="仿宋" w:cs="仿宋"/>
          <w:b/>
          <w:bCs/>
          <w:sz w:val="32"/>
          <w:szCs w:val="32"/>
        </w:rPr>
        <w:t>职业装销售合同</w:t>
      </w:r>
    </w:p>
    <w:p w14:paraId="672723A0">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甲方（</w:t>
      </w:r>
      <w:r>
        <w:rPr>
          <w:rFonts w:hint="eastAsia" w:ascii="仿宋" w:hAnsi="仿宋" w:eastAsia="仿宋" w:cs="仿宋"/>
          <w:sz w:val="24"/>
          <w:szCs w:val="24"/>
          <w:lang w:val="en-US" w:eastAsia="zh-CN"/>
        </w:rPr>
        <w:t>需方）</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2CBB0734">
      <w:pPr>
        <w:pageBreakBefore w:val="0"/>
        <w:kinsoku/>
        <w:wordWrap/>
        <w:overflowPunct/>
        <w:topLinePunct w:val="0"/>
        <w:autoSpaceDE/>
        <w:autoSpaceDN/>
        <w:bidi w:val="0"/>
        <w:adjustRightInd w:val="0"/>
        <w:snapToGrid w:val="0"/>
        <w:spacing w:line="45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联系地址：</w:t>
      </w:r>
      <w:r>
        <w:rPr>
          <w:rFonts w:hint="eastAsia" w:ascii="仿宋" w:hAnsi="仿宋" w:eastAsia="仿宋" w:cs="仿宋"/>
          <w:sz w:val="24"/>
          <w:szCs w:val="24"/>
          <w:u w:val="single"/>
        </w:rPr>
        <w:t xml:space="preserve">                              </w:t>
      </w:r>
    </w:p>
    <w:p w14:paraId="7AD47DE5">
      <w:pPr>
        <w:pageBreakBefore w:val="0"/>
        <w:kinsoku/>
        <w:wordWrap/>
        <w:overflowPunct/>
        <w:topLinePunct w:val="0"/>
        <w:autoSpaceDE/>
        <w:autoSpaceDN/>
        <w:bidi w:val="0"/>
        <w:adjustRightInd w:val="0"/>
        <w:snapToGrid w:val="0"/>
        <w:spacing w:line="45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统一社会信用代码：</w:t>
      </w:r>
      <w:r>
        <w:rPr>
          <w:rFonts w:hint="eastAsia" w:ascii="仿宋" w:hAnsi="仿宋" w:eastAsia="仿宋" w:cs="仿宋"/>
          <w:sz w:val="24"/>
          <w:szCs w:val="24"/>
          <w:u w:val="single"/>
        </w:rPr>
        <w:t xml:space="preserve">                       </w:t>
      </w:r>
    </w:p>
    <w:p w14:paraId="135AEC69">
      <w:pPr>
        <w:pageBreakBefore w:val="0"/>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指定联系人与联系方式：</w:t>
      </w:r>
      <w:r>
        <w:rPr>
          <w:rFonts w:hint="eastAsia" w:ascii="仿宋" w:hAnsi="仿宋" w:eastAsia="仿宋" w:cs="仿宋"/>
          <w:sz w:val="24"/>
          <w:szCs w:val="24"/>
          <w:u w:val="single"/>
        </w:rPr>
        <w:t xml:space="preserve">                    </w:t>
      </w:r>
    </w:p>
    <w:p w14:paraId="50CBBA63">
      <w:pPr>
        <w:pStyle w:val="7"/>
        <w:pageBreakBefore w:val="0"/>
        <w:kinsoku/>
        <w:wordWrap/>
        <w:overflowPunct/>
        <w:topLinePunct w:val="0"/>
        <w:autoSpaceDE/>
        <w:autoSpaceDN/>
        <w:bidi w:val="0"/>
        <w:spacing w:line="450" w:lineRule="exact"/>
        <w:rPr>
          <w:rFonts w:hint="eastAsia"/>
        </w:rPr>
      </w:pPr>
    </w:p>
    <w:p w14:paraId="4FB51E38">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乙方（</w:t>
      </w:r>
      <w:r>
        <w:rPr>
          <w:rFonts w:hint="eastAsia" w:ascii="仿宋" w:hAnsi="仿宋" w:eastAsia="仿宋" w:cs="仿宋"/>
          <w:sz w:val="24"/>
          <w:szCs w:val="24"/>
          <w:lang w:val="en-US" w:eastAsia="zh-CN"/>
        </w:rPr>
        <w:t>供方）</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CBCB130">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p>
    <w:p w14:paraId="17212BDF">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住所地：</w:t>
      </w:r>
      <w:r>
        <w:rPr>
          <w:rFonts w:hint="eastAsia" w:ascii="仿宋" w:hAnsi="仿宋" w:eastAsia="仿宋" w:cs="仿宋"/>
          <w:sz w:val="24"/>
          <w:szCs w:val="24"/>
          <w:u w:val="single"/>
        </w:rPr>
        <w:t xml:space="preserve">                  </w:t>
      </w:r>
    </w:p>
    <w:p w14:paraId="07CCFD8D">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统一社会信用代码：</w:t>
      </w:r>
      <w:r>
        <w:rPr>
          <w:rFonts w:hint="eastAsia" w:ascii="仿宋" w:hAnsi="仿宋" w:eastAsia="仿宋" w:cs="仿宋"/>
          <w:sz w:val="24"/>
          <w:szCs w:val="24"/>
          <w:u w:val="single"/>
        </w:rPr>
        <w:t xml:space="preserve">                  </w:t>
      </w:r>
    </w:p>
    <w:p w14:paraId="22D027AC">
      <w:pPr>
        <w:pageBreakBefore w:val="0"/>
        <w:kinsoku/>
        <w:wordWrap/>
        <w:overflowPunct/>
        <w:topLinePunct w:val="0"/>
        <w:autoSpaceDE/>
        <w:autoSpaceDN/>
        <w:bidi w:val="0"/>
        <w:adjustRightInd w:val="0"/>
        <w:snapToGrid w:val="0"/>
        <w:spacing w:line="450" w:lineRule="exact"/>
        <w:ind w:firstLine="480" w:firstLineChars="200"/>
        <w:rPr>
          <w:rFonts w:hint="eastAsia" w:ascii="方正大黑简体" w:hAnsi="方正大黑简体" w:eastAsia="方正大黑简体" w:cs="方正大黑简体"/>
          <w:szCs w:val="21"/>
          <w:u w:val="single"/>
        </w:rPr>
      </w:pPr>
      <w:r>
        <w:rPr>
          <w:rFonts w:hint="eastAsia" w:ascii="仿宋" w:hAnsi="仿宋" w:eastAsia="仿宋" w:cs="仿宋"/>
          <w:sz w:val="24"/>
          <w:szCs w:val="24"/>
        </w:rPr>
        <w:t>指定联系人与联系方式：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330C9236">
      <w:pPr>
        <w:pStyle w:val="3"/>
        <w:pageBreakBefore w:val="0"/>
        <w:kinsoku/>
        <w:wordWrap/>
        <w:overflowPunct/>
        <w:topLinePunct w:val="0"/>
        <w:autoSpaceDE/>
        <w:autoSpaceDN/>
        <w:bidi w:val="0"/>
        <w:adjustRightInd w:val="0"/>
        <w:snapToGrid w:val="0"/>
        <w:spacing w:line="450" w:lineRule="exact"/>
        <w:ind w:left="0"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eastAsia="zh-CN"/>
        </w:rPr>
        <w:t>甲方</w:t>
      </w:r>
      <w:r>
        <w:rPr>
          <w:rFonts w:hint="eastAsia" w:ascii="仿宋" w:hAnsi="仿宋" w:eastAsia="仿宋" w:cs="仿宋"/>
          <w:b w:val="0"/>
          <w:bCs w:val="0"/>
          <w:sz w:val="24"/>
          <w:szCs w:val="24"/>
        </w:rPr>
        <w:t>为满足其业务发展需要，拟向</w:t>
      </w:r>
      <w:r>
        <w:rPr>
          <w:rFonts w:hint="eastAsia" w:ascii="仿宋" w:hAnsi="仿宋" w:eastAsia="仿宋" w:cs="仿宋"/>
          <w:b w:val="0"/>
          <w:bCs w:val="0"/>
          <w:sz w:val="24"/>
          <w:szCs w:val="24"/>
          <w:lang w:eastAsia="zh-CN"/>
        </w:rPr>
        <w:t>乙方</w:t>
      </w:r>
      <w:r>
        <w:rPr>
          <w:rFonts w:hint="eastAsia" w:ascii="仿宋" w:hAnsi="仿宋" w:eastAsia="仿宋" w:cs="仿宋"/>
          <w:b w:val="0"/>
          <w:bCs w:val="0"/>
          <w:sz w:val="24"/>
          <w:szCs w:val="24"/>
        </w:rPr>
        <w:t>采购工作服。根据《中华人民共和国民法典》及相关法律规定，遵循平等、自愿、公平与诚信的原则，为明确</w:t>
      </w:r>
      <w:r>
        <w:rPr>
          <w:rFonts w:hint="eastAsia" w:ascii="仿宋" w:hAnsi="仿宋" w:eastAsia="仿宋" w:cs="仿宋"/>
          <w:b w:val="0"/>
          <w:bCs w:val="0"/>
          <w:sz w:val="24"/>
          <w:szCs w:val="24"/>
          <w:lang w:val="en-US" w:eastAsia="zh-CN"/>
        </w:rPr>
        <w:t>甲乙</w:t>
      </w:r>
      <w:r>
        <w:rPr>
          <w:rFonts w:hint="eastAsia" w:ascii="仿宋" w:hAnsi="仿宋" w:eastAsia="仿宋" w:cs="仿宋"/>
          <w:b w:val="0"/>
          <w:bCs w:val="0"/>
          <w:sz w:val="24"/>
          <w:szCs w:val="24"/>
        </w:rPr>
        <w:t>双方的权利义务，经双方协商一致签订本合同，双方共同遵守。</w:t>
      </w:r>
    </w:p>
    <w:p w14:paraId="26CACAFD">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产品明细</w:t>
      </w:r>
    </w:p>
    <w:p w14:paraId="1BAEC496">
      <w:pPr>
        <w:pageBreakBefore w:val="0"/>
        <w:numPr>
          <w:ilvl w:val="0"/>
          <w:numId w:val="4"/>
        </w:numPr>
        <w:kinsoku/>
        <w:wordWrap/>
        <w:overflowPunct/>
        <w:topLinePunct w:val="0"/>
        <w:autoSpaceDE/>
        <w:autoSpaceDN/>
        <w:bidi w:val="0"/>
        <w:adjustRightInd w:val="0"/>
        <w:snapToGrid w:val="0"/>
        <w:spacing w:line="450" w:lineRule="exact"/>
        <w:rPr>
          <w:rFonts w:hint="eastAsia" w:ascii="仿宋" w:hAnsi="仿宋" w:eastAsia="仿宋" w:cs="仿宋"/>
          <w:sz w:val="24"/>
          <w:szCs w:val="24"/>
        </w:rPr>
      </w:pPr>
      <w:r>
        <w:rPr>
          <w:rFonts w:hint="eastAsia" w:ascii="仿宋" w:hAnsi="仿宋" w:eastAsia="仿宋" w:cs="仿宋"/>
          <w:sz w:val="24"/>
          <w:szCs w:val="24"/>
        </w:rPr>
        <w:t>产品名称、货号、成分、单位、数量、金额</w:t>
      </w:r>
    </w:p>
    <w:tbl>
      <w:tblPr>
        <w:tblStyle w:val="15"/>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60"/>
        <w:gridCol w:w="1340"/>
        <w:gridCol w:w="1280"/>
        <w:gridCol w:w="900"/>
        <w:gridCol w:w="980"/>
        <w:gridCol w:w="1050"/>
        <w:gridCol w:w="1320"/>
      </w:tblGrid>
      <w:tr w14:paraId="2B7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21" w:type="dxa"/>
            <w:shd w:val="clear" w:color="auto" w:fill="E0E0E0"/>
            <w:noWrap w:val="0"/>
            <w:vAlign w:val="center"/>
          </w:tcPr>
          <w:p w14:paraId="527EB316">
            <w:pPr>
              <w:pageBreakBefore w:val="0"/>
              <w:kinsoku/>
              <w:wordWrap/>
              <w:overflowPunct/>
              <w:topLinePunct w:val="0"/>
              <w:autoSpaceDE/>
              <w:autoSpaceDN/>
              <w:bidi w:val="0"/>
              <w:spacing w:line="45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560" w:type="dxa"/>
            <w:shd w:val="clear" w:color="auto" w:fill="E0E0E0"/>
            <w:noWrap w:val="0"/>
            <w:vAlign w:val="center"/>
          </w:tcPr>
          <w:p w14:paraId="5785C836">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产品名称</w:t>
            </w:r>
          </w:p>
        </w:tc>
        <w:tc>
          <w:tcPr>
            <w:tcW w:w="1340" w:type="dxa"/>
            <w:shd w:val="clear" w:color="auto" w:fill="E0E0E0"/>
            <w:noWrap w:val="0"/>
            <w:vAlign w:val="center"/>
          </w:tcPr>
          <w:p w14:paraId="5663997D">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版型</w:t>
            </w:r>
          </w:p>
        </w:tc>
        <w:tc>
          <w:tcPr>
            <w:tcW w:w="1280" w:type="dxa"/>
            <w:shd w:val="clear" w:color="auto" w:fill="E0E0E0"/>
            <w:noWrap w:val="0"/>
            <w:vAlign w:val="center"/>
          </w:tcPr>
          <w:p w14:paraId="59F18875">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货号</w:t>
            </w:r>
          </w:p>
        </w:tc>
        <w:tc>
          <w:tcPr>
            <w:tcW w:w="900" w:type="dxa"/>
            <w:shd w:val="clear" w:color="auto" w:fill="E0E0E0"/>
            <w:noWrap w:val="0"/>
            <w:vAlign w:val="center"/>
          </w:tcPr>
          <w:p w14:paraId="55DB47E3">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单位</w:t>
            </w:r>
          </w:p>
        </w:tc>
        <w:tc>
          <w:tcPr>
            <w:tcW w:w="980" w:type="dxa"/>
            <w:shd w:val="clear" w:color="auto" w:fill="E0E0E0"/>
            <w:noWrap w:val="0"/>
            <w:vAlign w:val="center"/>
          </w:tcPr>
          <w:p w14:paraId="0514D58F">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数量</w:t>
            </w:r>
          </w:p>
        </w:tc>
        <w:tc>
          <w:tcPr>
            <w:tcW w:w="1050" w:type="dxa"/>
            <w:shd w:val="clear" w:color="auto" w:fill="E0E0E0"/>
            <w:noWrap w:val="0"/>
            <w:vAlign w:val="center"/>
          </w:tcPr>
          <w:p w14:paraId="7E6FC10C">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单价</w:t>
            </w:r>
          </w:p>
        </w:tc>
        <w:tc>
          <w:tcPr>
            <w:tcW w:w="1320" w:type="dxa"/>
            <w:shd w:val="clear" w:color="auto" w:fill="E0E0E0"/>
            <w:noWrap w:val="0"/>
            <w:vAlign w:val="center"/>
          </w:tcPr>
          <w:p w14:paraId="3A63ED2C">
            <w:pPr>
              <w:pageBreakBefore w:val="0"/>
              <w:kinsoku/>
              <w:wordWrap/>
              <w:overflowPunct/>
              <w:topLinePunct w:val="0"/>
              <w:autoSpaceDE/>
              <w:autoSpaceDN/>
              <w:bidi w:val="0"/>
              <w:spacing w:line="450" w:lineRule="exact"/>
              <w:jc w:val="center"/>
              <w:rPr>
                <w:rFonts w:hint="eastAsia" w:ascii="仿宋" w:hAnsi="仿宋" w:eastAsia="仿宋" w:cs="仿宋"/>
                <w:sz w:val="21"/>
                <w:szCs w:val="21"/>
              </w:rPr>
            </w:pPr>
            <w:r>
              <w:rPr>
                <w:rFonts w:hint="eastAsia" w:ascii="仿宋" w:hAnsi="仿宋" w:eastAsia="仿宋" w:cs="仿宋"/>
                <w:sz w:val="21"/>
                <w:szCs w:val="21"/>
              </w:rPr>
              <w:t>金额（元）</w:t>
            </w:r>
          </w:p>
        </w:tc>
      </w:tr>
      <w:tr w14:paraId="4C5F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2BD60C24">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1560" w:type="dxa"/>
            <w:noWrap w:val="0"/>
            <w:vAlign w:val="center"/>
          </w:tcPr>
          <w:p w14:paraId="23B78213">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1340" w:type="dxa"/>
            <w:noWrap w:val="0"/>
            <w:vAlign w:val="center"/>
          </w:tcPr>
          <w:p w14:paraId="6A69EB37">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1280" w:type="dxa"/>
            <w:noWrap w:val="0"/>
            <w:vAlign w:val="center"/>
          </w:tcPr>
          <w:p w14:paraId="560CF0B8">
            <w:pPr>
              <w:pageBreakBefore w:val="0"/>
              <w:kinsoku/>
              <w:wordWrap/>
              <w:overflowPunct/>
              <w:topLinePunct w:val="0"/>
              <w:autoSpaceDE/>
              <w:autoSpaceDN/>
              <w:bidi w:val="0"/>
              <w:spacing w:line="450" w:lineRule="exact"/>
              <w:jc w:val="center"/>
              <w:rPr>
                <w:rFonts w:ascii="宋体" w:hAnsi="宋体"/>
                <w:sz w:val="24"/>
                <w:szCs w:val="24"/>
              </w:rPr>
            </w:pPr>
          </w:p>
        </w:tc>
        <w:tc>
          <w:tcPr>
            <w:tcW w:w="900" w:type="dxa"/>
            <w:noWrap w:val="0"/>
            <w:vAlign w:val="center"/>
          </w:tcPr>
          <w:p w14:paraId="5364B0A2">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980" w:type="dxa"/>
            <w:noWrap w:val="0"/>
            <w:vAlign w:val="center"/>
          </w:tcPr>
          <w:p w14:paraId="17D34550">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1050" w:type="dxa"/>
            <w:noWrap w:val="0"/>
            <w:vAlign w:val="center"/>
          </w:tcPr>
          <w:p w14:paraId="32BDB704">
            <w:pPr>
              <w:pageBreakBefore w:val="0"/>
              <w:kinsoku/>
              <w:wordWrap/>
              <w:overflowPunct/>
              <w:topLinePunct w:val="0"/>
              <w:autoSpaceDE/>
              <w:autoSpaceDN/>
              <w:bidi w:val="0"/>
              <w:spacing w:line="450" w:lineRule="exact"/>
              <w:jc w:val="center"/>
              <w:rPr>
                <w:rFonts w:hint="eastAsia" w:ascii="宋体" w:hAnsi="宋体"/>
                <w:sz w:val="24"/>
                <w:szCs w:val="24"/>
              </w:rPr>
            </w:pPr>
          </w:p>
        </w:tc>
        <w:tc>
          <w:tcPr>
            <w:tcW w:w="1320" w:type="dxa"/>
            <w:noWrap w:val="0"/>
            <w:vAlign w:val="center"/>
          </w:tcPr>
          <w:p w14:paraId="634867AF">
            <w:pPr>
              <w:pageBreakBefore w:val="0"/>
              <w:kinsoku/>
              <w:wordWrap/>
              <w:overflowPunct/>
              <w:topLinePunct w:val="0"/>
              <w:autoSpaceDE/>
              <w:autoSpaceDN/>
              <w:bidi w:val="0"/>
              <w:spacing w:line="450" w:lineRule="exact"/>
              <w:jc w:val="center"/>
              <w:rPr>
                <w:rFonts w:ascii="宋体" w:hAnsi="宋体"/>
                <w:sz w:val="24"/>
                <w:szCs w:val="24"/>
              </w:rPr>
            </w:pPr>
          </w:p>
        </w:tc>
      </w:tr>
      <w:tr w14:paraId="40F8E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trPr>
        <w:tc>
          <w:tcPr>
            <w:tcW w:w="2281" w:type="dxa"/>
            <w:gridSpan w:val="2"/>
            <w:tcBorders>
              <w:top w:val="single" w:color="000000" w:sz="4" w:space="0"/>
              <w:left w:val="single" w:color="000000" w:sz="4" w:space="0"/>
              <w:bottom w:val="single" w:color="000000" w:sz="4" w:space="0"/>
              <w:right w:val="single" w:color="000000" w:sz="4" w:space="0"/>
            </w:tcBorders>
            <w:noWrap w:val="0"/>
            <w:vAlign w:val="center"/>
          </w:tcPr>
          <w:p w14:paraId="0D57A9C7">
            <w:pPr>
              <w:pageBreakBefore w:val="0"/>
              <w:widowControl/>
              <w:kinsoku/>
              <w:wordWrap/>
              <w:overflowPunct/>
              <w:topLinePunct w:val="0"/>
              <w:autoSpaceDE/>
              <w:autoSpaceDN/>
              <w:bidi w:val="0"/>
              <w:adjustRightInd w:val="0"/>
              <w:snapToGrid w:val="0"/>
              <w:spacing w:line="450" w:lineRule="exact"/>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合计</w:t>
            </w:r>
          </w:p>
        </w:tc>
        <w:tc>
          <w:tcPr>
            <w:tcW w:w="6870" w:type="dxa"/>
            <w:gridSpan w:val="6"/>
            <w:tcBorders>
              <w:top w:val="single" w:color="000000" w:sz="4" w:space="0"/>
              <w:left w:val="single" w:color="000000" w:sz="4" w:space="0"/>
              <w:bottom w:val="single" w:color="000000" w:sz="4" w:space="0"/>
              <w:right w:val="single" w:color="000000" w:sz="4" w:space="0"/>
            </w:tcBorders>
            <w:noWrap w:val="0"/>
            <w:vAlign w:val="center"/>
          </w:tcPr>
          <w:p w14:paraId="04ECD245">
            <w:pPr>
              <w:pageBreakBefore w:val="0"/>
              <w:kinsoku/>
              <w:wordWrap/>
              <w:overflowPunct/>
              <w:topLinePunct w:val="0"/>
              <w:autoSpaceDE/>
              <w:autoSpaceDN/>
              <w:bidi w:val="0"/>
              <w:adjustRightInd w:val="0"/>
              <w:snapToGrid w:val="0"/>
              <w:spacing w:line="45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w:t>
            </w:r>
          </w:p>
        </w:tc>
      </w:tr>
    </w:tbl>
    <w:p w14:paraId="784F0A87">
      <w:pPr>
        <w:pageBreakBefore w:val="0"/>
        <w:kinsoku/>
        <w:wordWrap/>
        <w:overflowPunct/>
        <w:topLinePunct w:val="0"/>
        <w:autoSpaceDE/>
        <w:autoSpaceDN/>
        <w:bidi w:val="0"/>
        <w:adjustRightInd w:val="0"/>
        <w:snapToGrid w:val="0"/>
        <w:spacing w:line="450" w:lineRule="exact"/>
        <w:ind w:left="390"/>
        <w:rPr>
          <w:rFonts w:hint="eastAsia" w:ascii="黑体" w:hAnsi="黑体" w:eastAsia="黑体" w:cs="黑体"/>
          <w:sz w:val="18"/>
          <w:szCs w:val="18"/>
        </w:rPr>
      </w:pPr>
      <w:r>
        <w:rPr>
          <w:rFonts w:hint="eastAsia" w:ascii="黑体" w:hAnsi="黑体" w:eastAsia="黑体" w:cs="黑体"/>
          <w:sz w:val="24"/>
          <w:szCs w:val="24"/>
        </w:rPr>
        <w:t xml:space="preserve">                                                       </w:t>
      </w:r>
    </w:p>
    <w:p w14:paraId="16F9D72F">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合计￥：</w:t>
      </w:r>
      <w:r>
        <w:rPr>
          <w:rFonts w:hint="eastAsia" w:ascii="仿宋" w:hAnsi="仿宋" w:eastAsia="仿宋" w:cs="仿宋"/>
          <w:sz w:val="24"/>
          <w:szCs w:val="24"/>
          <w:u w:val="single"/>
        </w:rPr>
        <w:t xml:space="preserve">         元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其中税率为     ，含税金额            元，不含税金额         元  ， 税金          元</w:t>
      </w:r>
      <w:r>
        <w:rPr>
          <w:rFonts w:hint="eastAsia" w:ascii="仿宋" w:hAnsi="仿宋" w:eastAsia="仿宋" w:cs="仿宋"/>
          <w:sz w:val="24"/>
          <w:szCs w:val="24"/>
          <w:u w:val="single"/>
          <w:lang w:eastAsia="zh-CN"/>
        </w:rPr>
        <w:t>）</w:t>
      </w:r>
    </w:p>
    <w:p w14:paraId="40FBE4F1">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注：如最终实际交货数量与本合同约定不一致的，以实际交货数量计算最终货款。</w:t>
      </w:r>
      <w:r>
        <w:rPr>
          <w:rFonts w:hint="eastAsia" w:ascii="仿宋" w:hAnsi="仿宋" w:eastAsia="仿宋" w:cs="仿宋"/>
          <w:sz w:val="24"/>
          <w:szCs w:val="24"/>
          <w:lang w:eastAsia="zh-CN"/>
        </w:rPr>
        <w:t>甲方</w:t>
      </w:r>
      <w:r>
        <w:rPr>
          <w:rFonts w:hint="eastAsia" w:ascii="仿宋" w:hAnsi="仿宋" w:eastAsia="仿宋" w:cs="仿宋"/>
          <w:sz w:val="24"/>
          <w:szCs w:val="24"/>
        </w:rPr>
        <w:t>确认并知悉由于面料批次的不同，实际使用面料颜色和封样的面料或样衣颜色会存在轻微的色差，此无法避免。</w:t>
      </w:r>
    </w:p>
    <w:p w14:paraId="5F6FA22D">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质量 、技术标准</w:t>
      </w:r>
    </w:p>
    <w:p w14:paraId="0CE20510">
      <w:pPr>
        <w:pStyle w:val="26"/>
        <w:keepNext w:val="0"/>
        <w:keepLines w:val="0"/>
        <w:pageBreakBefore w:val="0"/>
        <w:widowControl w:val="0"/>
        <w:kinsoku/>
        <w:wordWrap/>
        <w:overflowPunct/>
        <w:topLinePunct w:val="0"/>
        <w:autoSpaceDE/>
        <w:autoSpaceDN/>
        <w:bidi w:val="0"/>
        <w:snapToGrid w:val="0"/>
        <w:spacing w:line="450" w:lineRule="exact"/>
        <w:ind w:firstLine="56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甲乙双方确认，本协议项下产品适用GB18401-2010《国家纺织产品基本安全技术规范》及其他相关标准。乙方需以此标准组织生产，甲方应以此标准组织验收工作。</w:t>
      </w:r>
    </w:p>
    <w:p w14:paraId="12995AF3">
      <w:pPr>
        <w:pStyle w:val="26"/>
        <w:keepNext w:val="0"/>
        <w:keepLines w:val="0"/>
        <w:pageBreakBefore w:val="0"/>
        <w:widowControl w:val="0"/>
        <w:kinsoku/>
        <w:wordWrap/>
        <w:overflowPunct/>
        <w:topLinePunct w:val="0"/>
        <w:autoSpaceDE/>
        <w:autoSpaceDN/>
        <w:bidi w:val="0"/>
        <w:snapToGrid w:val="0"/>
        <w:spacing w:line="450" w:lineRule="exact"/>
        <w:ind w:firstLine="560" w:firstLineChars="0"/>
        <w:textAlignment w:val="auto"/>
        <w:rPr>
          <w:rFonts w:hint="eastAsia"/>
        </w:rPr>
      </w:pPr>
      <w:r>
        <w:rPr>
          <w:rFonts w:hint="eastAsia" w:ascii="仿宋" w:hAnsi="仿宋" w:eastAsia="仿宋" w:cs="仿宋"/>
          <w:sz w:val="24"/>
          <w:szCs w:val="24"/>
          <w:lang w:val="en-US" w:eastAsia="zh-CN"/>
        </w:rPr>
        <w:t>甲乙双方确认，本合同项下的品牌为：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14:paraId="65CC8D53">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交货日期</w:t>
      </w:r>
    </w:p>
    <w:p w14:paraId="79DEB2BB">
      <w:pPr>
        <w:pageBreakBefore w:val="0"/>
        <w:tabs>
          <w:tab w:val="left" w:pos="7470"/>
        </w:tabs>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经双方协商一致，交货日期选择以下第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w:t>
      </w:r>
      <w:r>
        <w:rPr>
          <w:rFonts w:hint="eastAsia" w:ascii="仿宋" w:hAnsi="仿宋" w:eastAsia="仿宋" w:cs="仿宋"/>
          <w:sz w:val="24"/>
          <w:szCs w:val="24"/>
          <w:lang w:eastAsia="zh-CN"/>
        </w:rPr>
        <w:t>：</w:t>
      </w:r>
    </w:p>
    <w:p w14:paraId="00EC0262">
      <w:pPr>
        <w:pStyle w:val="7"/>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（1）交货日期为：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6172059">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jc w:val="left"/>
        <w:textAlignment w:val="auto"/>
        <w:rPr>
          <w:rFonts w:hint="eastAsia"/>
        </w:rPr>
      </w:pPr>
      <w:r>
        <w:rPr>
          <w:rFonts w:hint="eastAsia" w:ascii="仿宋" w:hAnsi="仿宋" w:eastAsia="仿宋" w:cs="仿宋"/>
          <w:sz w:val="24"/>
          <w:szCs w:val="24"/>
        </w:rPr>
        <w:t>（2）交货日期为</w:t>
      </w:r>
      <w:r>
        <w:rPr>
          <w:rFonts w:hint="eastAsia" w:ascii="仿宋" w:hAnsi="仿宋" w:eastAsia="仿宋" w:cs="仿宋"/>
          <w:sz w:val="24"/>
          <w:szCs w:val="24"/>
          <w:lang w:eastAsia="zh-CN"/>
        </w:rPr>
        <w:t>乙方</w:t>
      </w:r>
      <w:r>
        <w:rPr>
          <w:rFonts w:hint="eastAsia" w:ascii="仿宋" w:hAnsi="仿宋" w:eastAsia="仿宋" w:cs="仿宋"/>
          <w:sz w:val="24"/>
          <w:szCs w:val="24"/>
        </w:rPr>
        <w:t>量体完毕且双方确认量体数据信息后</w:t>
      </w:r>
      <w:r>
        <w:rPr>
          <w:rFonts w:hint="eastAsia" w:ascii="仿宋" w:hAnsi="仿宋" w:eastAsia="仿宋" w:cs="仿宋"/>
          <w:sz w:val="24"/>
          <w:szCs w:val="24"/>
          <w:u w:val="single"/>
        </w:rPr>
        <w:t xml:space="preserve">    </w:t>
      </w:r>
      <w:r>
        <w:rPr>
          <w:rFonts w:hint="eastAsia" w:ascii="仿宋" w:hAnsi="仿宋" w:eastAsia="仿宋" w:cs="仿宋"/>
          <w:sz w:val="24"/>
          <w:szCs w:val="24"/>
        </w:rPr>
        <w:t>个自然日内交货</w:t>
      </w:r>
      <w:r>
        <w:rPr>
          <w:rFonts w:ascii="仿宋" w:hAnsi="仿宋" w:eastAsia="仿宋" w:cs="仿宋"/>
          <w:sz w:val="24"/>
          <w:szCs w:val="24"/>
        </w:rPr>
        <w:t>。</w:t>
      </w:r>
      <w:r>
        <w:rPr>
          <w:rFonts w:hint="eastAsia" w:ascii="仿宋" w:hAnsi="仿宋" w:eastAsia="仿宋" w:cs="仿宋"/>
          <w:sz w:val="24"/>
          <w:szCs w:val="24"/>
        </w:rPr>
        <w:t>如有重新量体或/和新增量体的，则重新量体或/和新增量体人员的产品交货日期自</w:t>
      </w:r>
      <w:r>
        <w:rPr>
          <w:rFonts w:hint="eastAsia" w:ascii="仿宋" w:hAnsi="仿宋" w:eastAsia="仿宋" w:cs="仿宋"/>
          <w:sz w:val="24"/>
          <w:szCs w:val="24"/>
          <w:lang w:eastAsia="zh-CN"/>
        </w:rPr>
        <w:t>乙方</w:t>
      </w:r>
      <w:r>
        <w:rPr>
          <w:rFonts w:hint="eastAsia" w:ascii="仿宋" w:hAnsi="仿宋" w:eastAsia="仿宋" w:cs="仿宋"/>
          <w:sz w:val="24"/>
          <w:szCs w:val="24"/>
        </w:rPr>
        <w:t>量体完毕且双方确认量体数据信息后</w:t>
      </w:r>
      <w:r>
        <w:rPr>
          <w:rFonts w:hint="eastAsia" w:ascii="仿宋" w:hAnsi="仿宋" w:eastAsia="仿宋" w:cs="仿宋"/>
          <w:sz w:val="24"/>
          <w:szCs w:val="24"/>
          <w:u w:val="single"/>
        </w:rPr>
        <w:t xml:space="preserve">    </w:t>
      </w:r>
      <w:r>
        <w:rPr>
          <w:rFonts w:hint="eastAsia" w:ascii="仿宋" w:hAnsi="仿宋" w:eastAsia="仿宋" w:cs="仿宋"/>
          <w:sz w:val="24"/>
          <w:szCs w:val="24"/>
        </w:rPr>
        <w:t>个自然日内交货。</w:t>
      </w:r>
      <w:r>
        <w:rPr>
          <w:rFonts w:hint="eastAsia" w:ascii="仿宋" w:hAnsi="仿宋" w:eastAsia="仿宋" w:cs="仿宋"/>
          <w:sz w:val="24"/>
          <w:szCs w:val="24"/>
          <w:lang w:eastAsia="zh-CN"/>
        </w:rPr>
        <w:t>乙方</w:t>
      </w:r>
      <w:r>
        <w:rPr>
          <w:rFonts w:hint="eastAsia" w:ascii="仿宋" w:hAnsi="仿宋" w:eastAsia="仿宋" w:cs="仿宋"/>
          <w:sz w:val="24"/>
          <w:szCs w:val="24"/>
        </w:rPr>
        <w:t>量体完毕且双方确认量体数据信息后需要调整所有服装面料、版型等涉及全量需求变更的，则交货日期起算点顺延至双方最终确认上述事项之日。</w:t>
      </w:r>
    </w:p>
    <w:p w14:paraId="7E2E1A7F">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交货地址、运输方式、费用负担</w:t>
      </w:r>
    </w:p>
    <w:p w14:paraId="27DCFE6F">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4"/>
          <w:szCs w:val="24"/>
          <w:u w:val="single"/>
          <w:lang w:eastAsia="zh-CN"/>
        </w:rPr>
      </w:pPr>
      <w:r>
        <w:rPr>
          <w:rFonts w:hint="eastAsia" w:ascii="仿宋" w:hAnsi="仿宋" w:eastAsia="仿宋" w:cs="仿宋"/>
          <w:sz w:val="24"/>
          <w:szCs w:val="24"/>
        </w:rPr>
        <w:t xml:space="preserve">    1、交货地址：</w:t>
      </w:r>
      <w:r>
        <w:rPr>
          <w:rFonts w:hint="eastAsia" w:ascii="仿宋" w:hAnsi="仿宋" w:eastAsia="仿宋" w:cs="仿宋"/>
          <w:sz w:val="24"/>
          <w:szCs w:val="24"/>
          <w:u w:val="single"/>
        </w:rPr>
        <w:t xml:space="preserve">                         </w:t>
      </w:r>
      <w:r>
        <w:rPr>
          <w:rFonts w:hint="eastAsia" w:ascii="仿宋" w:hAnsi="仿宋" w:eastAsia="仿宋" w:cs="仿宋"/>
          <w:sz w:val="24"/>
          <w:szCs w:val="24"/>
          <w:lang w:eastAsia="zh-CN"/>
        </w:rPr>
        <w:t>。</w:t>
      </w:r>
    </w:p>
    <w:p w14:paraId="4F61409E">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2、包装方式：</w:t>
      </w:r>
      <w:r>
        <w:rPr>
          <w:rFonts w:hint="eastAsia" w:ascii="仿宋" w:hAnsi="仿宋" w:eastAsia="仿宋" w:cs="仿宋"/>
          <w:sz w:val="24"/>
          <w:szCs w:val="24"/>
          <w:u w:val="single"/>
        </w:rPr>
        <w:t xml:space="preserve">      </w:t>
      </w:r>
      <w:r>
        <w:rPr>
          <w:rFonts w:hint="eastAsia" w:ascii="仿宋" w:hAnsi="仿宋" w:eastAsia="仿宋" w:cs="仿宋"/>
          <w:sz w:val="24"/>
          <w:szCs w:val="24"/>
        </w:rPr>
        <w:t>；运输方式：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p>
    <w:p w14:paraId="007BA058">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3、到达上述指定交货地址的运输费用由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14:paraId="4164828E">
      <w:pPr>
        <w:pageBreakBefore w:val="0"/>
        <w:kinsoku/>
        <w:wordWrap/>
        <w:overflowPunct/>
        <w:topLinePunct w:val="0"/>
        <w:autoSpaceDE/>
        <w:autoSpaceDN/>
        <w:bidi w:val="0"/>
        <w:adjustRightInd w:val="0"/>
        <w:snapToGrid w:val="0"/>
        <w:spacing w:line="450" w:lineRule="exact"/>
        <w:ind w:firstLine="480" w:firstLineChars="200"/>
        <w:rPr>
          <w:rFonts w:hint="eastAsia"/>
        </w:rPr>
      </w:pPr>
      <w:r>
        <w:rPr>
          <w:rFonts w:hint="eastAsia" w:ascii="仿宋" w:hAnsi="仿宋" w:eastAsia="仿宋" w:cs="仿宋"/>
          <w:sz w:val="24"/>
          <w:szCs w:val="24"/>
        </w:rPr>
        <w:t>4、所有权及风险转移：产品的所有权自</w:t>
      </w:r>
      <w:r>
        <w:rPr>
          <w:rFonts w:hint="eastAsia" w:ascii="仿宋" w:hAnsi="仿宋" w:eastAsia="仿宋" w:cs="仿宋"/>
          <w:sz w:val="24"/>
          <w:szCs w:val="24"/>
          <w:lang w:eastAsia="zh-CN"/>
        </w:rPr>
        <w:t>甲方</w:t>
      </w:r>
      <w:r>
        <w:rPr>
          <w:rFonts w:hint="eastAsia" w:ascii="仿宋" w:hAnsi="仿宋" w:eastAsia="仿宋" w:cs="仿宋"/>
          <w:sz w:val="24"/>
          <w:szCs w:val="24"/>
        </w:rPr>
        <w:t>结清全部货款之后转移，货物交付之前货物损毁、灭失的风险由</w:t>
      </w:r>
      <w:r>
        <w:rPr>
          <w:rFonts w:hint="eastAsia" w:ascii="仿宋" w:hAnsi="仿宋" w:eastAsia="仿宋" w:cs="仿宋"/>
          <w:sz w:val="24"/>
          <w:szCs w:val="24"/>
          <w:lang w:eastAsia="zh-CN"/>
        </w:rPr>
        <w:t>乙方</w:t>
      </w:r>
      <w:r>
        <w:rPr>
          <w:rFonts w:hint="eastAsia" w:ascii="仿宋" w:hAnsi="仿宋" w:eastAsia="仿宋" w:cs="仿宋"/>
          <w:sz w:val="24"/>
          <w:szCs w:val="24"/>
        </w:rPr>
        <w:t>承担，交付之后货物损毁、灭失的风险由</w:t>
      </w:r>
      <w:r>
        <w:rPr>
          <w:rFonts w:hint="eastAsia" w:ascii="仿宋" w:hAnsi="仿宋" w:eastAsia="仿宋" w:cs="仿宋"/>
          <w:sz w:val="24"/>
          <w:szCs w:val="24"/>
          <w:lang w:eastAsia="zh-CN"/>
        </w:rPr>
        <w:t>甲方</w:t>
      </w:r>
      <w:r>
        <w:rPr>
          <w:rFonts w:hint="eastAsia" w:ascii="仿宋" w:hAnsi="仿宋" w:eastAsia="仿宋" w:cs="仿宋"/>
          <w:sz w:val="24"/>
          <w:szCs w:val="24"/>
        </w:rPr>
        <w:t>承担。</w:t>
      </w:r>
    </w:p>
    <w:p w14:paraId="769194B7">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验收</w:t>
      </w:r>
    </w:p>
    <w:p w14:paraId="68202EFF">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1、成品验收标准：符合本合同约定，具体工艺细节等参照实际样品进行验收。</w:t>
      </w:r>
    </w:p>
    <w:p w14:paraId="5FE271F0">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2、签收及验收：</w:t>
      </w:r>
      <w:r>
        <w:rPr>
          <w:rFonts w:hint="eastAsia" w:ascii="仿宋" w:hAnsi="仿宋" w:eastAsia="仿宋" w:cs="仿宋"/>
          <w:sz w:val="24"/>
          <w:szCs w:val="24"/>
          <w:lang w:eastAsia="zh-CN"/>
        </w:rPr>
        <w:t>甲方</w:t>
      </w:r>
      <w:r>
        <w:rPr>
          <w:rFonts w:hint="eastAsia" w:ascii="仿宋" w:hAnsi="仿宋" w:eastAsia="仿宋" w:cs="仿宋"/>
          <w:sz w:val="24"/>
          <w:szCs w:val="24"/>
        </w:rPr>
        <w:t>根据实际交货数量，在货到后当日进行货物签收，逾期未签收视为已收到</w:t>
      </w:r>
      <w:r>
        <w:rPr>
          <w:rFonts w:hint="eastAsia" w:ascii="仿宋" w:hAnsi="仿宋" w:eastAsia="仿宋" w:cs="仿宋"/>
          <w:sz w:val="24"/>
          <w:szCs w:val="24"/>
          <w:lang w:eastAsia="zh-CN"/>
        </w:rPr>
        <w:t>乙方</w:t>
      </w:r>
      <w:r>
        <w:rPr>
          <w:rFonts w:hint="eastAsia" w:ascii="仿宋" w:hAnsi="仿宋" w:eastAsia="仿宋" w:cs="仿宋"/>
          <w:sz w:val="24"/>
          <w:szCs w:val="24"/>
        </w:rPr>
        <w:t>送交的货物。</w:t>
      </w:r>
      <w:r>
        <w:rPr>
          <w:rFonts w:hint="eastAsia" w:ascii="仿宋" w:hAnsi="仿宋" w:eastAsia="仿宋" w:cs="仿宋"/>
          <w:sz w:val="24"/>
          <w:szCs w:val="24"/>
          <w:lang w:eastAsia="zh-CN"/>
        </w:rPr>
        <w:t>甲方</w:t>
      </w:r>
      <w:r>
        <w:rPr>
          <w:rFonts w:hint="eastAsia" w:ascii="仿宋" w:hAnsi="仿宋" w:eastAsia="仿宋" w:cs="仿宋"/>
          <w:sz w:val="24"/>
          <w:szCs w:val="24"/>
        </w:rPr>
        <w:t>提出异议期限为收到货后七个工作日内，否则视为</w:t>
      </w:r>
      <w:r>
        <w:rPr>
          <w:rFonts w:hint="eastAsia" w:ascii="仿宋" w:hAnsi="仿宋" w:eastAsia="仿宋" w:cs="仿宋"/>
          <w:sz w:val="24"/>
          <w:szCs w:val="24"/>
          <w:lang w:eastAsia="zh-CN"/>
        </w:rPr>
        <w:t>乙方</w:t>
      </w:r>
      <w:r>
        <w:rPr>
          <w:rFonts w:hint="eastAsia" w:ascii="仿宋" w:hAnsi="仿宋" w:eastAsia="仿宋" w:cs="仿宋"/>
          <w:sz w:val="24"/>
          <w:szCs w:val="24"/>
        </w:rPr>
        <w:t>的产品外观、数量、质量均符合合同约定。</w:t>
      </w:r>
    </w:p>
    <w:p w14:paraId="014F28DC">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结算</w:t>
      </w:r>
    </w:p>
    <w:p w14:paraId="63805EFA">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经双方协商一致，采取以下第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种方式进行结算：</w:t>
      </w:r>
    </w:p>
    <w:p w14:paraId="5865F32E">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预付款+尾款</w:t>
      </w:r>
    </w:p>
    <w:p w14:paraId="480217BD">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预付款：</w:t>
      </w:r>
      <w:r>
        <w:rPr>
          <w:rFonts w:hint="eastAsia" w:ascii="仿宋" w:hAnsi="仿宋" w:eastAsia="仿宋" w:cs="仿宋"/>
          <w:sz w:val="24"/>
          <w:szCs w:val="24"/>
          <w:lang w:eastAsia="zh-CN"/>
        </w:rPr>
        <w:t>甲方</w:t>
      </w:r>
      <w:r>
        <w:rPr>
          <w:rFonts w:hint="eastAsia" w:ascii="仿宋" w:hAnsi="仿宋" w:eastAsia="仿宋" w:cs="仿宋"/>
          <w:sz w:val="24"/>
          <w:szCs w:val="24"/>
        </w:rPr>
        <w:t>在合同签订后</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个工作日内，向</w:t>
      </w:r>
      <w:r>
        <w:rPr>
          <w:rFonts w:hint="eastAsia" w:ascii="仿宋" w:hAnsi="仿宋" w:eastAsia="仿宋" w:cs="仿宋"/>
          <w:sz w:val="24"/>
          <w:szCs w:val="24"/>
          <w:lang w:eastAsia="zh-CN"/>
        </w:rPr>
        <w:t>乙方</w:t>
      </w:r>
      <w:r>
        <w:rPr>
          <w:rFonts w:hint="eastAsia" w:ascii="仿宋" w:hAnsi="仿宋" w:eastAsia="仿宋" w:cs="仿宋"/>
          <w:sz w:val="24"/>
          <w:szCs w:val="24"/>
        </w:rPr>
        <w:t>支付合同总金额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%的预付款，即￥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B4C470C">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尾款：货物签收后</w:t>
      </w:r>
      <w:r>
        <w:rPr>
          <w:rFonts w:hint="eastAsia" w:ascii="仿宋" w:hAnsi="仿宋" w:eastAsia="仿宋" w:cs="仿宋"/>
          <w:sz w:val="24"/>
          <w:szCs w:val="24"/>
          <w:u w:val="single"/>
        </w:rPr>
        <w:t xml:space="preserve"> 30 </w:t>
      </w:r>
      <w:r>
        <w:rPr>
          <w:rFonts w:hint="eastAsia" w:ascii="仿宋" w:hAnsi="仿宋" w:eastAsia="仿宋" w:cs="仿宋"/>
          <w:sz w:val="24"/>
          <w:szCs w:val="24"/>
        </w:rPr>
        <w:t>个工作日内，</w:t>
      </w:r>
      <w:r>
        <w:rPr>
          <w:rFonts w:hint="eastAsia" w:ascii="仿宋" w:hAnsi="仿宋" w:eastAsia="仿宋" w:cs="仿宋"/>
          <w:sz w:val="24"/>
          <w:szCs w:val="24"/>
          <w:lang w:eastAsia="zh-CN"/>
        </w:rPr>
        <w:t>甲方</w:t>
      </w:r>
      <w:r>
        <w:rPr>
          <w:rFonts w:hint="eastAsia" w:ascii="仿宋" w:hAnsi="仿宋" w:eastAsia="仿宋" w:cs="仿宋"/>
          <w:sz w:val="24"/>
          <w:szCs w:val="24"/>
        </w:rPr>
        <w:t>根据</w:t>
      </w:r>
      <w:r>
        <w:rPr>
          <w:rFonts w:hint="eastAsia" w:ascii="仿宋" w:hAnsi="仿宋" w:eastAsia="仿宋" w:cs="仿宋"/>
          <w:sz w:val="24"/>
          <w:szCs w:val="24"/>
          <w:lang w:eastAsia="zh-CN"/>
        </w:rPr>
        <w:t>乙方</w:t>
      </w:r>
      <w:r>
        <w:rPr>
          <w:rFonts w:hint="eastAsia" w:ascii="仿宋" w:hAnsi="仿宋" w:eastAsia="仿宋" w:cs="仿宋"/>
          <w:sz w:val="24"/>
          <w:szCs w:val="24"/>
        </w:rPr>
        <w:t>实际供货总额，向</w:t>
      </w:r>
      <w:r>
        <w:rPr>
          <w:rFonts w:hint="eastAsia" w:ascii="仿宋" w:hAnsi="仿宋" w:eastAsia="仿宋" w:cs="仿宋"/>
          <w:sz w:val="24"/>
          <w:szCs w:val="24"/>
          <w:lang w:eastAsia="zh-CN"/>
        </w:rPr>
        <w:t>乙方</w:t>
      </w:r>
      <w:r>
        <w:rPr>
          <w:rFonts w:hint="eastAsia" w:ascii="仿宋" w:hAnsi="仿宋" w:eastAsia="仿宋" w:cs="仿宋"/>
          <w:sz w:val="24"/>
          <w:szCs w:val="24"/>
        </w:rPr>
        <w:t>支付剩余全部货款。</w:t>
      </w:r>
    </w:p>
    <w:p w14:paraId="0ACCF21C">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（2）先货后款</w:t>
      </w:r>
    </w:p>
    <w:p w14:paraId="1284B72E">
      <w:pPr>
        <w:keepNext w:val="0"/>
        <w:keepLines w:val="0"/>
        <w:pageBreakBefore w:val="0"/>
        <w:widowControl w:val="0"/>
        <w:kinsoku/>
        <w:wordWrap/>
        <w:overflowPunct/>
        <w:topLinePunct w:val="0"/>
        <w:autoSpaceDE/>
        <w:autoSpaceDN/>
        <w:bidi w:val="0"/>
        <w:adjustRightInd w:val="0"/>
        <w:snapToGrid w:val="0"/>
        <w:spacing w:line="450" w:lineRule="exact"/>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甲方</w:t>
      </w:r>
      <w:r>
        <w:rPr>
          <w:rFonts w:hint="eastAsia" w:ascii="仿宋" w:hAnsi="仿宋" w:eastAsia="仿宋" w:cs="仿宋"/>
          <w:sz w:val="24"/>
          <w:szCs w:val="24"/>
        </w:rPr>
        <w:t>在</w:t>
      </w:r>
      <w:r>
        <w:rPr>
          <w:rFonts w:hint="eastAsia" w:ascii="仿宋" w:hAnsi="仿宋" w:eastAsia="仿宋" w:cs="仿宋"/>
          <w:sz w:val="24"/>
          <w:szCs w:val="24"/>
          <w:lang w:val="en-US" w:eastAsia="zh-CN"/>
        </w:rPr>
        <w:t>签收乙方所送达的货品</w:t>
      </w:r>
      <w:r>
        <w:rPr>
          <w:rFonts w:hint="eastAsia" w:ascii="仿宋" w:hAnsi="仿宋" w:eastAsia="仿宋" w:cs="仿宋"/>
          <w:sz w:val="24"/>
          <w:szCs w:val="24"/>
        </w:rPr>
        <w:t>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个工作日内，向</w:t>
      </w:r>
      <w:r>
        <w:rPr>
          <w:rFonts w:hint="eastAsia" w:ascii="仿宋" w:hAnsi="仿宋" w:eastAsia="仿宋" w:cs="仿宋"/>
          <w:sz w:val="24"/>
          <w:szCs w:val="24"/>
          <w:lang w:eastAsia="zh-CN"/>
        </w:rPr>
        <w:t>乙方</w:t>
      </w:r>
      <w:r>
        <w:rPr>
          <w:rFonts w:hint="eastAsia" w:ascii="仿宋" w:hAnsi="仿宋" w:eastAsia="仿宋" w:cs="仿宋"/>
          <w:sz w:val="24"/>
          <w:szCs w:val="24"/>
        </w:rPr>
        <w:t>支付</w:t>
      </w:r>
      <w:r>
        <w:rPr>
          <w:rFonts w:hint="eastAsia" w:ascii="仿宋" w:hAnsi="仿宋" w:eastAsia="仿宋" w:cs="仿宋"/>
          <w:sz w:val="24"/>
          <w:szCs w:val="24"/>
          <w:lang w:val="en-US" w:eastAsia="zh-CN"/>
        </w:rPr>
        <w:t>全部货款</w:t>
      </w:r>
      <w:r>
        <w:rPr>
          <w:rFonts w:hint="eastAsia" w:ascii="仿宋" w:hAnsi="仿宋" w:eastAsia="仿宋" w:cs="仿宋"/>
          <w:sz w:val="24"/>
          <w:szCs w:val="24"/>
        </w:rPr>
        <w:t>。</w:t>
      </w:r>
      <w:r>
        <w:rPr>
          <w:rFonts w:hint="eastAsia" w:ascii="仿宋" w:hAnsi="仿宋" w:eastAsia="仿宋" w:cs="仿宋"/>
          <w:sz w:val="24"/>
          <w:szCs w:val="24"/>
          <w:lang w:val="en-US" w:eastAsia="zh-CN"/>
        </w:rPr>
        <w:t>合同金额与实际供货金额不一致的，最终以实际供货金额为准。</w:t>
      </w:r>
    </w:p>
    <w:p w14:paraId="5F3C3C0E">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left="0"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3）先款后货</w:t>
      </w:r>
    </w:p>
    <w:p w14:paraId="6C5191B8">
      <w:pPr>
        <w:keepNext w:val="0"/>
        <w:keepLines w:val="0"/>
        <w:pageBreakBefore w:val="0"/>
        <w:widowControl w:val="0"/>
        <w:kinsoku/>
        <w:wordWrap/>
        <w:overflowPunct/>
        <w:topLinePunct w:val="0"/>
        <w:autoSpaceDE/>
        <w:autoSpaceDN/>
        <w:bidi w:val="0"/>
        <w:adjustRightInd w:val="0"/>
        <w:snapToGrid w:val="0"/>
        <w:spacing w:line="450" w:lineRule="exact"/>
        <w:ind w:lef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甲方</w:t>
      </w:r>
      <w:r>
        <w:rPr>
          <w:rFonts w:hint="eastAsia" w:ascii="仿宋" w:hAnsi="仿宋" w:eastAsia="仿宋" w:cs="仿宋"/>
          <w:sz w:val="24"/>
          <w:szCs w:val="24"/>
        </w:rPr>
        <w:t>在合同签订后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个工作日内，向</w:t>
      </w:r>
      <w:r>
        <w:rPr>
          <w:rFonts w:hint="eastAsia" w:ascii="仿宋" w:hAnsi="仿宋" w:eastAsia="仿宋" w:cs="仿宋"/>
          <w:sz w:val="24"/>
          <w:szCs w:val="24"/>
          <w:lang w:eastAsia="zh-CN"/>
        </w:rPr>
        <w:t>乙方</w:t>
      </w:r>
      <w:r>
        <w:rPr>
          <w:rFonts w:hint="eastAsia" w:ascii="仿宋" w:hAnsi="仿宋" w:eastAsia="仿宋" w:cs="仿宋"/>
          <w:sz w:val="24"/>
          <w:szCs w:val="24"/>
        </w:rPr>
        <w:t>支付合同总金额</w:t>
      </w:r>
      <w:r>
        <w:rPr>
          <w:rFonts w:hint="eastAsia" w:ascii="仿宋" w:hAnsi="仿宋" w:eastAsia="仿宋" w:cs="仿宋"/>
          <w:sz w:val="24"/>
          <w:szCs w:val="24"/>
          <w:lang w:val="en-US" w:eastAsia="zh-CN"/>
        </w:rPr>
        <w:t>全部货款</w:t>
      </w:r>
      <w:r>
        <w:rPr>
          <w:rFonts w:hint="eastAsia" w:ascii="仿宋" w:hAnsi="仿宋" w:eastAsia="仿宋" w:cs="仿宋"/>
          <w:sz w:val="24"/>
          <w:szCs w:val="24"/>
        </w:rPr>
        <w:t>。</w:t>
      </w:r>
      <w:r>
        <w:rPr>
          <w:rFonts w:hint="eastAsia" w:ascii="仿宋" w:hAnsi="仿宋" w:eastAsia="仿宋" w:cs="仿宋"/>
          <w:sz w:val="24"/>
          <w:szCs w:val="24"/>
          <w:lang w:val="en-US" w:eastAsia="zh-CN"/>
        </w:rPr>
        <w:t>合同金额与实际供货金额不一致的，最终以实际供货金额为准，多退少补。</w:t>
      </w:r>
    </w:p>
    <w:p w14:paraId="6E8C776E">
      <w:pPr>
        <w:keepNext w:val="0"/>
        <w:keepLines w:val="0"/>
        <w:pageBreakBefore w:val="0"/>
        <w:widowControl w:val="0"/>
        <w:kinsoku/>
        <w:wordWrap/>
        <w:overflowPunct/>
        <w:topLinePunct w:val="0"/>
        <w:autoSpaceDE/>
        <w:autoSpaceDN/>
        <w:bidi w:val="0"/>
        <w:adjustRightInd w:val="0"/>
        <w:snapToGrid w:val="0"/>
        <w:spacing w:line="450" w:lineRule="exact"/>
        <w:ind w:left="0" w:firstLine="482" w:firstLineChars="200"/>
        <w:jc w:val="left"/>
        <w:textAlignment w:val="auto"/>
        <w:rPr>
          <w:rFonts w:hint="eastAsia" w:ascii="仿宋" w:hAnsi="仿宋" w:eastAsia="仿宋" w:cs="仿宋"/>
          <w:sz w:val="24"/>
          <w:szCs w:val="24"/>
          <w:u w:val="single"/>
        </w:rPr>
      </w:pPr>
      <w:r>
        <w:rPr>
          <w:rFonts w:ascii="仿宋" w:hAnsi="仿宋" w:eastAsia="仿宋" w:cs="仿宋"/>
          <w:b/>
          <w:bCs/>
          <w:sz w:val="24"/>
          <w:szCs w:val="24"/>
        </w:rPr>
        <w:t>2、</w:t>
      </w:r>
      <w:r>
        <w:rPr>
          <w:rFonts w:hint="eastAsia" w:ascii="仿宋" w:hAnsi="仿宋" w:eastAsia="仿宋" w:cs="仿宋"/>
          <w:b/>
          <w:bCs/>
          <w:sz w:val="24"/>
          <w:szCs w:val="24"/>
          <w:lang w:eastAsia="zh-CN"/>
        </w:rPr>
        <w:t>甲方</w:t>
      </w:r>
      <w:r>
        <w:rPr>
          <w:rFonts w:hint="eastAsia" w:ascii="仿宋" w:hAnsi="仿宋" w:eastAsia="仿宋" w:cs="仿宋"/>
          <w:b/>
          <w:bCs/>
          <w:sz w:val="24"/>
          <w:szCs w:val="24"/>
        </w:rPr>
        <w:t>所需支付的款项必须汇至本合同中指定的</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银行</w:t>
      </w:r>
      <w:r>
        <w:rPr>
          <w:rFonts w:hint="eastAsia" w:ascii="仿宋" w:hAnsi="仿宋" w:eastAsia="仿宋" w:cs="仿宋"/>
          <w:b/>
          <w:bCs/>
          <w:sz w:val="24"/>
          <w:szCs w:val="24"/>
          <w:lang w:eastAsia="zh-CN"/>
        </w:rPr>
        <w:t>账</w:t>
      </w:r>
      <w:r>
        <w:rPr>
          <w:rFonts w:hint="eastAsia" w:ascii="仿宋" w:hAnsi="仿宋" w:eastAsia="仿宋" w:cs="仿宋"/>
          <w:b/>
          <w:bCs/>
          <w:sz w:val="24"/>
          <w:szCs w:val="24"/>
        </w:rPr>
        <w:t>户，不得以现金支付。</w:t>
      </w:r>
      <w:r>
        <w:rPr>
          <w:rFonts w:hint="eastAsia" w:ascii="仿宋" w:hAnsi="仿宋" w:eastAsia="仿宋" w:cs="仿宋"/>
          <w:b/>
          <w:bCs/>
          <w:sz w:val="24"/>
          <w:szCs w:val="24"/>
          <w:lang w:eastAsia="zh-CN"/>
        </w:rPr>
        <w:t>甲方</w:t>
      </w:r>
      <w:r>
        <w:rPr>
          <w:rFonts w:hint="eastAsia" w:ascii="仿宋" w:hAnsi="仿宋" w:eastAsia="仿宋" w:cs="仿宋"/>
          <w:b/>
          <w:bCs/>
          <w:sz w:val="24"/>
          <w:szCs w:val="24"/>
        </w:rPr>
        <w:t>如汇款或支付现金给其他任何单位或个人（包括且不仅限于</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的员工或</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的委托代理人、代表人等），都视为付款无效。</w:t>
      </w:r>
      <w:r>
        <w:rPr>
          <w:rFonts w:hint="eastAsia" w:ascii="仿宋" w:hAnsi="仿宋" w:eastAsia="仿宋" w:cs="仿宋"/>
          <w:b/>
          <w:bCs/>
          <w:i w:val="0"/>
          <w:iCs w:val="0"/>
          <w:caps w:val="0"/>
          <w:spacing w:val="0"/>
          <w:kern w:val="2"/>
          <w:sz w:val="24"/>
          <w:szCs w:val="24"/>
          <w:u w:val="none"/>
          <w:lang w:val="en-US" w:eastAsia="zh-CN" w:bidi="ar"/>
        </w:rPr>
        <w:t>但因银行系统错误、或乙方另行书面指定收款账户并加盖公章的除外。</w:t>
      </w:r>
      <w:r>
        <w:rPr>
          <w:rFonts w:hint="eastAsia" w:ascii="仿宋" w:hAnsi="仿宋" w:eastAsia="仿宋" w:cs="仿宋"/>
          <w:b/>
          <w:bCs/>
          <w:sz w:val="24"/>
          <w:szCs w:val="24"/>
        </w:rPr>
        <w:t xml:space="preserve"> </w:t>
      </w:r>
    </w:p>
    <w:p w14:paraId="77D1ACAE">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开票事项</w:t>
      </w:r>
    </w:p>
    <w:p w14:paraId="3F3F435C">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1、由</w:t>
      </w:r>
      <w:r>
        <w:rPr>
          <w:rFonts w:hint="eastAsia" w:ascii="仿宋" w:hAnsi="仿宋" w:eastAsia="仿宋" w:cs="仿宋"/>
          <w:sz w:val="24"/>
          <w:szCs w:val="24"/>
          <w:lang w:eastAsia="zh-CN"/>
        </w:rPr>
        <w:t>乙方</w:t>
      </w:r>
      <w:r>
        <w:rPr>
          <w:rFonts w:hint="eastAsia" w:ascii="仿宋" w:hAnsi="仿宋" w:eastAsia="仿宋" w:cs="仿宋"/>
          <w:sz w:val="24"/>
          <w:szCs w:val="24"/>
        </w:rPr>
        <w:t>向</w:t>
      </w:r>
      <w:r>
        <w:rPr>
          <w:rFonts w:hint="eastAsia" w:ascii="仿宋" w:hAnsi="仿宋" w:eastAsia="仿宋" w:cs="仿宋"/>
          <w:sz w:val="24"/>
          <w:szCs w:val="24"/>
          <w:lang w:eastAsia="zh-CN"/>
        </w:rPr>
        <w:t>甲方</w:t>
      </w:r>
      <w:r>
        <w:rPr>
          <w:rFonts w:hint="eastAsia" w:ascii="仿宋" w:hAnsi="仿宋" w:eastAsia="仿宋" w:cs="仿宋"/>
          <w:sz w:val="24"/>
          <w:szCs w:val="24"/>
        </w:rPr>
        <w:t>开具相应金额的合法有效</w:t>
      </w:r>
      <w:r>
        <w:rPr>
          <w:rFonts w:hint="eastAsia" w:ascii="仿宋" w:hAnsi="仿宋" w:eastAsia="仿宋" w:cs="仿宋"/>
          <w:sz w:val="24"/>
          <w:szCs w:val="24"/>
        </w:rPr>
        <w:sym w:font="Wingdings 2" w:char="00A3"/>
      </w:r>
      <w:r>
        <w:rPr>
          <w:rFonts w:hint="eastAsia" w:ascii="仿宋" w:hAnsi="仿宋" w:eastAsia="仿宋" w:cs="仿宋"/>
          <w:sz w:val="24"/>
          <w:szCs w:val="24"/>
        </w:rPr>
        <w:t>增值税专用发票</w:t>
      </w:r>
      <w:r>
        <w:rPr>
          <w:rFonts w:hint="eastAsia" w:ascii="仿宋" w:hAnsi="仿宋" w:eastAsia="仿宋" w:cs="仿宋"/>
          <w:sz w:val="24"/>
          <w:szCs w:val="24"/>
        </w:rPr>
        <w:sym w:font="Wingdings 2" w:char="00A3"/>
      </w:r>
      <w:r>
        <w:rPr>
          <w:rFonts w:hint="eastAsia" w:ascii="仿宋" w:hAnsi="仿宋" w:eastAsia="仿宋" w:cs="仿宋"/>
          <w:sz w:val="24"/>
          <w:szCs w:val="24"/>
        </w:rPr>
        <w:t>增值税普通发票</w:t>
      </w:r>
    </w:p>
    <w:p w14:paraId="089F4409">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注：如选择开具增值税专用发票，请在如下开票信息中填写增值税专用发票的专用信息；（以下为开发票及</w:t>
      </w:r>
      <w:r>
        <w:rPr>
          <w:rFonts w:hint="eastAsia" w:ascii="仿宋" w:hAnsi="仿宋" w:eastAsia="仿宋" w:cs="仿宋"/>
          <w:sz w:val="24"/>
          <w:szCs w:val="24"/>
          <w:lang w:eastAsia="zh-CN"/>
        </w:rPr>
        <w:t>账</w:t>
      </w:r>
      <w:r>
        <w:rPr>
          <w:rFonts w:hint="eastAsia" w:ascii="仿宋" w:hAnsi="仿宋" w:eastAsia="仿宋" w:cs="仿宋"/>
          <w:sz w:val="24"/>
          <w:szCs w:val="24"/>
        </w:rPr>
        <w:t>务往来资料，请双方务必详细填写）</w:t>
      </w:r>
    </w:p>
    <w:tbl>
      <w:tblPr>
        <w:tblStyle w:val="16"/>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gridCol w:w="4074"/>
      </w:tblGrid>
      <w:tr w14:paraId="68EB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30" w:type="dxa"/>
            <w:noWrap w:val="0"/>
            <w:vAlign w:val="top"/>
          </w:tcPr>
          <w:p w14:paraId="2357549C">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lang w:eastAsia="zh-CN"/>
              </w:rPr>
              <w:t>乙方</w:t>
            </w:r>
            <w:r>
              <w:rPr>
                <w:rFonts w:hint="eastAsia" w:ascii="仿宋" w:hAnsi="仿宋" w:eastAsia="仿宋" w:cs="仿宋"/>
                <w:sz w:val="20"/>
                <w:szCs w:val="20"/>
              </w:rPr>
              <w:t>开票/</w:t>
            </w:r>
            <w:r>
              <w:rPr>
                <w:rFonts w:hint="eastAsia" w:ascii="仿宋" w:hAnsi="仿宋" w:eastAsia="仿宋" w:cs="仿宋"/>
                <w:sz w:val="20"/>
                <w:szCs w:val="20"/>
                <w:lang w:eastAsia="zh-CN"/>
              </w:rPr>
              <w:t>账</w:t>
            </w:r>
            <w:r>
              <w:rPr>
                <w:rFonts w:hint="eastAsia" w:ascii="仿宋" w:hAnsi="仿宋" w:eastAsia="仿宋" w:cs="仿宋"/>
                <w:sz w:val="20"/>
                <w:szCs w:val="20"/>
              </w:rPr>
              <w:t>务往来信息：</w:t>
            </w:r>
          </w:p>
        </w:tc>
        <w:tc>
          <w:tcPr>
            <w:tcW w:w="4074" w:type="dxa"/>
            <w:noWrap w:val="0"/>
            <w:vAlign w:val="top"/>
          </w:tcPr>
          <w:p w14:paraId="26E6456C">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lang w:eastAsia="zh-CN"/>
              </w:rPr>
              <w:t>甲方</w:t>
            </w:r>
            <w:r>
              <w:rPr>
                <w:rFonts w:hint="eastAsia" w:ascii="仿宋" w:hAnsi="仿宋" w:eastAsia="仿宋" w:cs="仿宋"/>
                <w:sz w:val="20"/>
                <w:szCs w:val="20"/>
              </w:rPr>
              <w:t>开票/</w:t>
            </w:r>
            <w:r>
              <w:rPr>
                <w:rFonts w:hint="eastAsia" w:ascii="仿宋" w:hAnsi="仿宋" w:eastAsia="仿宋" w:cs="仿宋"/>
                <w:sz w:val="20"/>
                <w:szCs w:val="20"/>
                <w:lang w:eastAsia="zh-CN"/>
              </w:rPr>
              <w:t>账</w:t>
            </w:r>
            <w:r>
              <w:rPr>
                <w:rFonts w:hint="eastAsia" w:ascii="仿宋" w:hAnsi="仿宋" w:eastAsia="仿宋" w:cs="仿宋"/>
                <w:sz w:val="20"/>
                <w:szCs w:val="20"/>
              </w:rPr>
              <w:t>务往来信息：</w:t>
            </w:r>
          </w:p>
        </w:tc>
      </w:tr>
      <w:tr w14:paraId="3FCB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2300D9FB">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lang w:eastAsia="zh-CN"/>
              </w:rPr>
              <w:t>乙方</w:t>
            </w:r>
            <w:r>
              <w:rPr>
                <w:rFonts w:hint="eastAsia" w:ascii="仿宋" w:hAnsi="仿宋" w:eastAsia="仿宋" w:cs="仿宋"/>
                <w:sz w:val="20"/>
                <w:szCs w:val="20"/>
              </w:rPr>
              <w:t xml:space="preserve">名称： </w:t>
            </w:r>
            <w:r>
              <w:rPr>
                <w:rFonts w:hint="eastAsia" w:ascii="仿宋" w:hAnsi="仿宋" w:eastAsia="仿宋" w:cs="仿宋"/>
                <w:sz w:val="20"/>
                <w:szCs w:val="20"/>
                <w:u w:val="single"/>
              </w:rPr>
              <w:t xml:space="preserve">             </w:t>
            </w:r>
          </w:p>
        </w:tc>
        <w:tc>
          <w:tcPr>
            <w:tcW w:w="4074" w:type="dxa"/>
            <w:noWrap w:val="0"/>
            <w:vAlign w:val="top"/>
          </w:tcPr>
          <w:p w14:paraId="4DEEA664">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lang w:eastAsia="zh-CN"/>
              </w:rPr>
              <w:t>甲方</w:t>
            </w:r>
            <w:r>
              <w:rPr>
                <w:rFonts w:hint="eastAsia" w:ascii="仿宋" w:hAnsi="仿宋" w:eastAsia="仿宋" w:cs="仿宋"/>
                <w:sz w:val="20"/>
                <w:szCs w:val="20"/>
              </w:rPr>
              <w:t>名称：</w:t>
            </w:r>
            <w:r>
              <w:rPr>
                <w:rFonts w:hint="eastAsia" w:ascii="仿宋" w:hAnsi="仿宋" w:eastAsia="仿宋" w:cs="仿宋"/>
                <w:sz w:val="20"/>
                <w:szCs w:val="20"/>
                <w:u w:val="single"/>
              </w:rPr>
              <w:t xml:space="preserve">       </w:t>
            </w:r>
            <w:r>
              <w:rPr>
                <w:rFonts w:ascii="仿宋" w:hAnsi="仿宋" w:eastAsia="仿宋" w:cs="仿宋"/>
                <w:sz w:val="20"/>
                <w:szCs w:val="20"/>
                <w:u w:val="single"/>
              </w:rPr>
              <w:t xml:space="preserve">  </w:t>
            </w:r>
          </w:p>
        </w:tc>
      </w:tr>
      <w:tr w14:paraId="5890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106960F1">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rPr>
              <w:t>开户银行：</w:t>
            </w:r>
            <w:r>
              <w:rPr>
                <w:rFonts w:hint="eastAsia" w:ascii="仿宋" w:hAnsi="仿宋" w:eastAsia="仿宋" w:cs="仿宋"/>
                <w:sz w:val="20"/>
                <w:szCs w:val="20"/>
                <w:u w:val="single"/>
              </w:rPr>
              <w:t xml:space="preserve">             </w:t>
            </w:r>
          </w:p>
        </w:tc>
        <w:tc>
          <w:tcPr>
            <w:tcW w:w="4074" w:type="dxa"/>
            <w:noWrap w:val="0"/>
            <w:vAlign w:val="top"/>
          </w:tcPr>
          <w:p w14:paraId="2E71E758">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rPr>
              <w:t>开户银行：</w:t>
            </w:r>
            <w:r>
              <w:rPr>
                <w:rFonts w:hint="eastAsia" w:ascii="仿宋" w:hAnsi="仿宋" w:eastAsia="仿宋" w:cs="仿宋"/>
                <w:sz w:val="20"/>
                <w:szCs w:val="20"/>
                <w:u w:val="single"/>
              </w:rPr>
              <w:t xml:space="preserve">              </w:t>
            </w:r>
          </w:p>
        </w:tc>
      </w:tr>
      <w:tr w14:paraId="4D52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5DC64DC6">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lang w:eastAsia="zh-CN"/>
              </w:rPr>
              <w:t>账</w:t>
            </w:r>
            <w:r>
              <w:rPr>
                <w:rFonts w:hint="eastAsia" w:ascii="仿宋" w:hAnsi="仿宋" w:eastAsia="仿宋" w:cs="仿宋"/>
                <w:sz w:val="20"/>
                <w:szCs w:val="20"/>
              </w:rPr>
              <w:t xml:space="preserve">    号： </w:t>
            </w:r>
            <w:r>
              <w:rPr>
                <w:rFonts w:hint="eastAsia" w:ascii="仿宋" w:hAnsi="仿宋" w:eastAsia="仿宋" w:cs="仿宋"/>
                <w:sz w:val="20"/>
                <w:szCs w:val="20"/>
                <w:u w:val="single"/>
              </w:rPr>
              <w:t xml:space="preserve">             </w:t>
            </w:r>
          </w:p>
        </w:tc>
        <w:tc>
          <w:tcPr>
            <w:tcW w:w="4074" w:type="dxa"/>
            <w:noWrap w:val="0"/>
            <w:vAlign w:val="top"/>
          </w:tcPr>
          <w:p w14:paraId="321A677F">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rPr>
              <w:t>账    号：</w:t>
            </w:r>
            <w:r>
              <w:rPr>
                <w:rFonts w:hint="eastAsia" w:ascii="仿宋" w:hAnsi="仿宋" w:eastAsia="仿宋" w:cs="仿宋"/>
                <w:sz w:val="20"/>
                <w:szCs w:val="20"/>
                <w:u w:val="single"/>
              </w:rPr>
              <w:t xml:space="preserve">               </w:t>
            </w:r>
            <w:r>
              <w:rPr>
                <w:rFonts w:ascii="仿宋" w:hAnsi="仿宋" w:eastAsia="仿宋" w:cs="仿宋"/>
                <w:sz w:val="20"/>
                <w:szCs w:val="20"/>
                <w:u w:val="single"/>
              </w:rPr>
              <w:t xml:space="preserve"> </w:t>
            </w:r>
            <w:r>
              <w:rPr>
                <w:rFonts w:hint="eastAsia" w:ascii="仿宋" w:hAnsi="仿宋" w:eastAsia="仿宋" w:cs="仿宋"/>
                <w:sz w:val="20"/>
                <w:szCs w:val="20"/>
                <w:u w:val="single"/>
              </w:rPr>
              <w:t xml:space="preserve"> </w:t>
            </w:r>
          </w:p>
        </w:tc>
      </w:tr>
      <w:tr w14:paraId="11FB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14:paraId="22BF86BA">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rPr>
              <w:t xml:space="preserve">税    号： </w:t>
            </w:r>
            <w:r>
              <w:rPr>
                <w:rFonts w:hint="eastAsia" w:ascii="仿宋" w:hAnsi="仿宋" w:eastAsia="仿宋" w:cs="仿宋"/>
                <w:sz w:val="20"/>
                <w:szCs w:val="20"/>
                <w:u w:val="single"/>
              </w:rPr>
              <w:t xml:space="preserve">             </w:t>
            </w:r>
            <w:r>
              <w:rPr>
                <w:rFonts w:hint="eastAsia" w:ascii="仿宋" w:hAnsi="仿宋" w:eastAsia="仿宋" w:cs="仿宋"/>
                <w:sz w:val="20"/>
                <w:szCs w:val="20"/>
              </w:rPr>
              <w:t xml:space="preserve"> </w:t>
            </w:r>
          </w:p>
        </w:tc>
        <w:tc>
          <w:tcPr>
            <w:tcW w:w="4074" w:type="dxa"/>
            <w:noWrap w:val="0"/>
            <w:vAlign w:val="top"/>
          </w:tcPr>
          <w:p w14:paraId="2A5BEAA5">
            <w:pPr>
              <w:pageBreakBefore w:val="0"/>
              <w:kinsoku/>
              <w:wordWrap/>
              <w:overflowPunct/>
              <w:topLinePunct w:val="0"/>
              <w:autoSpaceDE/>
              <w:autoSpaceDN/>
              <w:bidi w:val="0"/>
              <w:adjustRightInd w:val="0"/>
              <w:snapToGrid w:val="0"/>
              <w:spacing w:line="450" w:lineRule="exact"/>
              <w:rPr>
                <w:rFonts w:hint="eastAsia" w:ascii="仿宋" w:hAnsi="仿宋" w:eastAsia="仿宋" w:cs="仿宋"/>
                <w:sz w:val="20"/>
                <w:szCs w:val="20"/>
                <w:vertAlign w:val="baseline"/>
                <w:lang w:eastAsia="zh-CN"/>
              </w:rPr>
            </w:pPr>
            <w:r>
              <w:rPr>
                <w:rFonts w:hint="eastAsia" w:ascii="仿宋" w:hAnsi="仿宋" w:eastAsia="仿宋" w:cs="仿宋"/>
                <w:sz w:val="20"/>
                <w:szCs w:val="20"/>
              </w:rPr>
              <w:t>税    号：</w:t>
            </w:r>
            <w:r>
              <w:rPr>
                <w:rFonts w:hint="eastAsia" w:ascii="仿宋" w:hAnsi="仿宋" w:eastAsia="仿宋" w:cs="仿宋"/>
                <w:sz w:val="20"/>
                <w:szCs w:val="20"/>
                <w:u w:val="single"/>
              </w:rPr>
              <w:t xml:space="preserve">          </w:t>
            </w:r>
            <w:r>
              <w:rPr>
                <w:rFonts w:ascii="仿宋" w:hAnsi="仿宋" w:eastAsia="仿宋" w:cs="仿宋"/>
                <w:sz w:val="20"/>
                <w:szCs w:val="20"/>
                <w:u w:val="single"/>
              </w:rPr>
              <w:t xml:space="preserve">     </w:t>
            </w:r>
          </w:p>
        </w:tc>
      </w:tr>
    </w:tbl>
    <w:p w14:paraId="097B560E">
      <w:pPr>
        <w:pageBreakBefore w:val="0"/>
        <w:kinsoku/>
        <w:wordWrap/>
        <w:overflowPunct/>
        <w:topLinePunct w:val="0"/>
        <w:autoSpaceDE/>
        <w:autoSpaceDN/>
        <w:bidi w:val="0"/>
        <w:adjustRightInd w:val="0"/>
        <w:snapToGrid w:val="0"/>
        <w:spacing w:line="450" w:lineRule="exact"/>
        <w:ind w:firstLine="480" w:firstLineChars="200"/>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lang w:eastAsia="zh-CN"/>
        </w:rPr>
        <w:t>乙方</w:t>
      </w:r>
      <w:r>
        <w:rPr>
          <w:rFonts w:hint="eastAsia" w:ascii="仿宋" w:hAnsi="仿宋" w:eastAsia="仿宋" w:cs="仿宋"/>
          <w:sz w:val="24"/>
          <w:szCs w:val="24"/>
        </w:rPr>
        <w:t>收款银行账号发生变动时，应提前以书面形式通知</w:t>
      </w:r>
      <w:r>
        <w:rPr>
          <w:rFonts w:hint="eastAsia" w:ascii="仿宋" w:hAnsi="仿宋" w:eastAsia="仿宋" w:cs="仿宋"/>
          <w:sz w:val="24"/>
          <w:szCs w:val="24"/>
          <w:lang w:eastAsia="zh-CN"/>
        </w:rPr>
        <w:t>甲方</w:t>
      </w:r>
      <w:r>
        <w:rPr>
          <w:rFonts w:hint="eastAsia" w:ascii="仿宋" w:hAnsi="仿宋" w:eastAsia="仿宋" w:cs="仿宋"/>
          <w:sz w:val="24"/>
          <w:szCs w:val="24"/>
        </w:rPr>
        <w:t>，且变更后的</w:t>
      </w:r>
      <w:r>
        <w:rPr>
          <w:rFonts w:hint="eastAsia" w:ascii="仿宋" w:hAnsi="仿宋" w:eastAsia="仿宋" w:cs="仿宋"/>
          <w:sz w:val="24"/>
          <w:szCs w:val="24"/>
          <w:lang w:eastAsia="zh-CN"/>
        </w:rPr>
        <w:t>乙方</w:t>
      </w:r>
      <w:r>
        <w:rPr>
          <w:rFonts w:hint="eastAsia" w:ascii="仿宋" w:hAnsi="仿宋" w:eastAsia="仿宋" w:cs="仿宋"/>
          <w:sz w:val="24"/>
          <w:szCs w:val="24"/>
        </w:rPr>
        <w:t>收款账号仅限于</w:t>
      </w:r>
      <w:r>
        <w:rPr>
          <w:rFonts w:hint="eastAsia" w:ascii="仿宋" w:hAnsi="仿宋" w:eastAsia="仿宋" w:cs="仿宋"/>
          <w:sz w:val="24"/>
          <w:szCs w:val="24"/>
          <w:lang w:eastAsia="zh-CN"/>
        </w:rPr>
        <w:t>乙方</w:t>
      </w:r>
      <w:r>
        <w:rPr>
          <w:rFonts w:hint="eastAsia" w:ascii="仿宋" w:hAnsi="仿宋" w:eastAsia="仿宋" w:cs="仿宋"/>
          <w:sz w:val="24"/>
          <w:szCs w:val="24"/>
        </w:rPr>
        <w:t>名下的其他银行账户，否则</w:t>
      </w:r>
      <w:r>
        <w:rPr>
          <w:rFonts w:hint="eastAsia" w:ascii="仿宋" w:hAnsi="仿宋" w:eastAsia="仿宋" w:cs="仿宋"/>
          <w:sz w:val="24"/>
          <w:szCs w:val="24"/>
          <w:lang w:eastAsia="zh-CN"/>
        </w:rPr>
        <w:t>甲方</w:t>
      </w:r>
      <w:r>
        <w:rPr>
          <w:rFonts w:hint="eastAsia" w:ascii="仿宋" w:hAnsi="仿宋" w:eastAsia="仿宋" w:cs="仿宋"/>
          <w:sz w:val="24"/>
          <w:szCs w:val="24"/>
          <w:lang w:val="en-US" w:eastAsia="zh-CN"/>
        </w:rPr>
        <w:t>应当</w:t>
      </w:r>
      <w:r>
        <w:rPr>
          <w:rFonts w:hint="eastAsia" w:ascii="仿宋" w:hAnsi="仿宋" w:eastAsia="仿宋" w:cs="仿宋"/>
          <w:sz w:val="24"/>
          <w:szCs w:val="24"/>
        </w:rPr>
        <w:t>拒绝向变更后的第三方收款账户付款。</w:t>
      </w:r>
    </w:p>
    <w:p w14:paraId="1C81660B">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违约责任</w:t>
      </w:r>
    </w:p>
    <w:p w14:paraId="68D1435A">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按时、按需供货，</w:t>
      </w:r>
      <w:r>
        <w:rPr>
          <w:rFonts w:hint="eastAsia" w:ascii="仿宋" w:hAnsi="仿宋" w:eastAsia="仿宋" w:cs="仿宋"/>
          <w:sz w:val="24"/>
          <w:szCs w:val="24"/>
          <w:lang w:eastAsia="zh-CN"/>
        </w:rPr>
        <w:t>甲方</w:t>
      </w:r>
      <w:r>
        <w:rPr>
          <w:rFonts w:hint="eastAsia" w:ascii="仿宋" w:hAnsi="仿宋" w:eastAsia="仿宋" w:cs="仿宋"/>
          <w:sz w:val="24"/>
          <w:szCs w:val="24"/>
        </w:rPr>
        <w:t>提供满足条件的卸货场所，并按合同约定支付货款。</w:t>
      </w:r>
    </w:p>
    <w:p w14:paraId="38EBBEE5">
      <w:pPr>
        <w:pageBreakBefore w:val="0"/>
        <w:kinsoku/>
        <w:wordWrap/>
        <w:overflowPunct/>
        <w:topLinePunct w:val="0"/>
        <w:autoSpaceDE/>
        <w:autoSpaceDN/>
        <w:bidi w:val="0"/>
        <w:adjustRightInd w:val="0"/>
        <w:snapToGrid w:val="0"/>
        <w:spacing w:line="45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甲方延期付款的，乙方应进行书面催告，催告3日后仍未付款的，每延期一天，应支付合同未付款项万分之五的违约金。延期付款超过10日的，甲方应向乙方支付未付款金额10%的违约金。前述违约金如不足以弥补乙方直接、实际发生的损失，甲方承担差额赔偿责任</w:t>
      </w:r>
      <w:r>
        <w:rPr>
          <w:rFonts w:hint="eastAsia" w:ascii="仿宋" w:hAnsi="仿宋" w:eastAsia="仿宋" w:cs="仿宋"/>
          <w:sz w:val="24"/>
          <w:szCs w:val="24"/>
        </w:rPr>
        <w:t>。</w:t>
      </w:r>
    </w:p>
    <w:p w14:paraId="6FCD8855">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甲方</w:t>
      </w:r>
      <w:r>
        <w:rPr>
          <w:rFonts w:hint="eastAsia" w:ascii="仿宋" w:hAnsi="仿宋" w:eastAsia="仿宋" w:cs="仿宋"/>
          <w:sz w:val="24"/>
          <w:szCs w:val="24"/>
        </w:rPr>
        <w:t>无故解除本合同，则</w:t>
      </w:r>
      <w:r>
        <w:rPr>
          <w:rFonts w:hint="eastAsia" w:ascii="仿宋" w:hAnsi="仿宋" w:eastAsia="仿宋" w:cs="仿宋"/>
          <w:sz w:val="24"/>
          <w:szCs w:val="24"/>
          <w:lang w:eastAsia="zh-CN"/>
        </w:rPr>
        <w:t>甲方</w:t>
      </w:r>
      <w:r>
        <w:rPr>
          <w:rFonts w:hint="eastAsia" w:ascii="仿宋" w:hAnsi="仿宋" w:eastAsia="仿宋" w:cs="仿宋"/>
          <w:sz w:val="24"/>
          <w:szCs w:val="24"/>
        </w:rPr>
        <w:t>已支付的货款，</w:t>
      </w:r>
      <w:r>
        <w:rPr>
          <w:rFonts w:hint="eastAsia" w:ascii="仿宋" w:hAnsi="仿宋" w:eastAsia="仿宋" w:cs="仿宋"/>
          <w:sz w:val="24"/>
          <w:szCs w:val="24"/>
          <w:lang w:eastAsia="zh-CN"/>
        </w:rPr>
        <w:t>乙方</w:t>
      </w:r>
      <w:r>
        <w:rPr>
          <w:rFonts w:hint="eastAsia" w:ascii="仿宋" w:hAnsi="仿宋" w:eastAsia="仿宋" w:cs="仿宋"/>
          <w:sz w:val="24"/>
          <w:szCs w:val="24"/>
        </w:rPr>
        <w:t>不予退还，且</w:t>
      </w:r>
      <w:r>
        <w:rPr>
          <w:rFonts w:hint="eastAsia" w:ascii="仿宋" w:hAnsi="仿宋" w:eastAsia="仿宋" w:cs="仿宋"/>
          <w:sz w:val="24"/>
          <w:szCs w:val="24"/>
          <w:lang w:eastAsia="zh-CN"/>
        </w:rPr>
        <w:t>甲方</w:t>
      </w:r>
      <w:r>
        <w:rPr>
          <w:rFonts w:hint="eastAsia" w:ascii="仿宋" w:hAnsi="仿宋" w:eastAsia="仿宋" w:cs="仿宋"/>
          <w:sz w:val="24"/>
          <w:szCs w:val="24"/>
        </w:rPr>
        <w:t>应向</w:t>
      </w:r>
      <w:r>
        <w:rPr>
          <w:rFonts w:hint="eastAsia" w:ascii="仿宋" w:hAnsi="仿宋" w:eastAsia="仿宋" w:cs="仿宋"/>
          <w:sz w:val="24"/>
          <w:szCs w:val="24"/>
          <w:lang w:eastAsia="zh-CN"/>
        </w:rPr>
        <w:t>乙方</w:t>
      </w:r>
      <w:r>
        <w:rPr>
          <w:rFonts w:hint="eastAsia" w:ascii="仿宋" w:hAnsi="仿宋" w:eastAsia="仿宋" w:cs="仿宋"/>
          <w:sz w:val="24"/>
          <w:szCs w:val="24"/>
        </w:rPr>
        <w:t>支付合同总金额</w:t>
      </w:r>
      <w:r>
        <w:rPr>
          <w:rFonts w:hint="eastAsia" w:ascii="仿宋" w:hAnsi="仿宋" w:eastAsia="仿宋" w:cs="仿宋"/>
          <w:sz w:val="24"/>
          <w:szCs w:val="24"/>
          <w:lang w:val="en-US" w:eastAsia="zh-CN"/>
        </w:rPr>
        <w:t>1</w:t>
      </w:r>
      <w:r>
        <w:rPr>
          <w:rFonts w:hint="eastAsia" w:ascii="仿宋" w:hAnsi="仿宋" w:eastAsia="仿宋" w:cs="仿宋"/>
          <w:sz w:val="24"/>
          <w:szCs w:val="24"/>
        </w:rPr>
        <w:t>0%的违约金，违约金不足以弥补</w:t>
      </w:r>
      <w:r>
        <w:rPr>
          <w:rFonts w:hint="eastAsia" w:ascii="仿宋" w:hAnsi="仿宋" w:eastAsia="仿宋" w:cs="仿宋"/>
          <w:sz w:val="24"/>
          <w:szCs w:val="24"/>
          <w:lang w:eastAsia="zh-CN"/>
        </w:rPr>
        <w:t>乙方</w:t>
      </w:r>
      <w:r>
        <w:rPr>
          <w:rFonts w:hint="eastAsia" w:ascii="仿宋" w:hAnsi="仿宋" w:eastAsia="仿宋" w:cs="仿宋"/>
          <w:sz w:val="24"/>
          <w:szCs w:val="24"/>
        </w:rPr>
        <w:t>损失的，</w:t>
      </w:r>
      <w:r>
        <w:rPr>
          <w:rFonts w:hint="eastAsia" w:ascii="仿宋" w:hAnsi="仿宋" w:eastAsia="仿宋" w:cs="仿宋"/>
          <w:sz w:val="24"/>
          <w:szCs w:val="24"/>
          <w:lang w:eastAsia="zh-CN"/>
        </w:rPr>
        <w:t>甲方</w:t>
      </w:r>
      <w:r>
        <w:rPr>
          <w:rFonts w:hint="eastAsia" w:ascii="仿宋" w:hAnsi="仿宋" w:eastAsia="仿宋" w:cs="仿宋"/>
          <w:sz w:val="24"/>
          <w:szCs w:val="24"/>
        </w:rPr>
        <w:t>还应承担赔偿责任。</w:t>
      </w:r>
    </w:p>
    <w:p w14:paraId="19F81AC4">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24"/>
          <w:szCs w:val="24"/>
          <w:lang w:eastAsia="zh-CN"/>
        </w:rPr>
        <w:t>乙方</w:t>
      </w:r>
      <w:r>
        <w:rPr>
          <w:rFonts w:hint="eastAsia" w:ascii="仿宋" w:hAnsi="仿宋" w:eastAsia="仿宋" w:cs="仿宋"/>
          <w:sz w:val="24"/>
          <w:szCs w:val="24"/>
        </w:rPr>
        <w:t>供货时间不符合合同约定，同时</w:t>
      </w:r>
      <w:r>
        <w:rPr>
          <w:rFonts w:hint="eastAsia" w:ascii="仿宋" w:hAnsi="仿宋" w:eastAsia="仿宋" w:cs="仿宋"/>
          <w:sz w:val="24"/>
          <w:szCs w:val="24"/>
          <w:lang w:eastAsia="zh-CN"/>
        </w:rPr>
        <w:t>甲方</w:t>
      </w:r>
      <w:r>
        <w:rPr>
          <w:rFonts w:hint="eastAsia" w:ascii="仿宋" w:hAnsi="仿宋" w:eastAsia="仿宋" w:cs="仿宋"/>
          <w:sz w:val="24"/>
          <w:szCs w:val="24"/>
        </w:rPr>
        <w:t>不同意延期交货的，则每延期一天，应按延期交货部分货值的【0.5】%/天向</w:t>
      </w:r>
      <w:r>
        <w:rPr>
          <w:rFonts w:hint="eastAsia" w:ascii="仿宋" w:hAnsi="仿宋" w:eastAsia="仿宋" w:cs="仿宋"/>
          <w:sz w:val="24"/>
          <w:szCs w:val="24"/>
          <w:lang w:eastAsia="zh-CN"/>
        </w:rPr>
        <w:t>甲方</w:t>
      </w:r>
      <w:r>
        <w:rPr>
          <w:rFonts w:hint="eastAsia" w:ascii="仿宋" w:hAnsi="仿宋" w:eastAsia="仿宋" w:cs="仿宋"/>
          <w:sz w:val="24"/>
          <w:szCs w:val="24"/>
        </w:rPr>
        <w:t>支付延期违约金。</w:t>
      </w:r>
    </w:p>
    <w:p w14:paraId="418FC2A9">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lang w:eastAsia="zh-CN"/>
        </w:rPr>
        <w:t>乙方</w:t>
      </w:r>
      <w:r>
        <w:rPr>
          <w:rFonts w:hint="eastAsia" w:ascii="仿宋" w:hAnsi="仿宋" w:eastAsia="仿宋" w:cs="仿宋"/>
          <w:sz w:val="24"/>
          <w:szCs w:val="24"/>
        </w:rPr>
        <w:t>亦应保证交付的货物未附有任何担保或其他留置权。如第三方向</w:t>
      </w:r>
      <w:r>
        <w:rPr>
          <w:rFonts w:hint="eastAsia" w:ascii="仿宋" w:hAnsi="仿宋" w:eastAsia="仿宋" w:cs="仿宋"/>
          <w:sz w:val="24"/>
          <w:szCs w:val="24"/>
          <w:lang w:eastAsia="zh-CN"/>
        </w:rPr>
        <w:t>甲方</w:t>
      </w:r>
      <w:r>
        <w:rPr>
          <w:rFonts w:hint="eastAsia" w:ascii="仿宋" w:hAnsi="仿宋" w:eastAsia="仿宋" w:cs="仿宋"/>
          <w:sz w:val="24"/>
          <w:szCs w:val="24"/>
        </w:rPr>
        <w:t>主张任何权利，</w:t>
      </w:r>
      <w:r>
        <w:rPr>
          <w:rFonts w:hint="eastAsia" w:ascii="仿宋" w:hAnsi="仿宋" w:eastAsia="仿宋" w:cs="仿宋"/>
          <w:sz w:val="24"/>
          <w:szCs w:val="24"/>
          <w:lang w:eastAsia="zh-CN"/>
        </w:rPr>
        <w:t>乙方</w:t>
      </w:r>
      <w:r>
        <w:rPr>
          <w:rFonts w:hint="eastAsia" w:ascii="仿宋" w:hAnsi="仿宋" w:eastAsia="仿宋" w:cs="仿宋"/>
          <w:sz w:val="24"/>
          <w:szCs w:val="24"/>
        </w:rPr>
        <w:t>负责与第三方交涉并承担由此引起的一切法律责任和费用及赔偿</w:t>
      </w:r>
      <w:r>
        <w:rPr>
          <w:rFonts w:hint="eastAsia" w:ascii="仿宋" w:hAnsi="仿宋" w:eastAsia="仿宋" w:cs="仿宋"/>
          <w:sz w:val="24"/>
          <w:szCs w:val="24"/>
          <w:lang w:eastAsia="zh-CN"/>
        </w:rPr>
        <w:t>甲方</w:t>
      </w:r>
      <w:r>
        <w:rPr>
          <w:rFonts w:hint="eastAsia" w:ascii="仿宋" w:hAnsi="仿宋" w:eastAsia="仿宋" w:cs="仿宋"/>
          <w:sz w:val="24"/>
          <w:szCs w:val="24"/>
        </w:rPr>
        <w:t>的一切损失。</w:t>
      </w:r>
    </w:p>
    <w:p w14:paraId="08488517">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知识产权与保密义务</w:t>
      </w:r>
    </w:p>
    <w:p w14:paraId="39A6B360">
      <w:pPr>
        <w:pageBreakBefore w:val="0"/>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保证</w:t>
      </w:r>
      <w:r>
        <w:rPr>
          <w:rFonts w:hint="eastAsia" w:ascii="仿宋" w:hAnsi="仿宋" w:eastAsia="仿宋" w:cs="仿宋"/>
          <w:sz w:val="24"/>
          <w:szCs w:val="24"/>
          <w:lang w:eastAsia="zh-CN"/>
        </w:rPr>
        <w:t>甲方</w:t>
      </w:r>
      <w:r>
        <w:rPr>
          <w:rFonts w:hint="eastAsia" w:ascii="仿宋" w:hAnsi="仿宋" w:eastAsia="仿宋" w:cs="仿宋"/>
          <w:sz w:val="24"/>
          <w:szCs w:val="24"/>
        </w:rPr>
        <w:t>在使用本合同任何产品时不受第三方提出侵犯专利权、商标权或工业设计权的指控，否则由</w:t>
      </w:r>
      <w:r>
        <w:rPr>
          <w:rFonts w:hint="eastAsia" w:ascii="仿宋" w:hAnsi="仿宋" w:eastAsia="仿宋" w:cs="仿宋"/>
          <w:sz w:val="24"/>
          <w:szCs w:val="24"/>
          <w:lang w:eastAsia="zh-CN"/>
        </w:rPr>
        <w:t>乙方</w:t>
      </w:r>
      <w:r>
        <w:rPr>
          <w:rFonts w:hint="eastAsia" w:ascii="仿宋" w:hAnsi="仿宋" w:eastAsia="仿宋" w:cs="仿宋"/>
          <w:sz w:val="24"/>
          <w:szCs w:val="24"/>
        </w:rPr>
        <w:t>承担可能发生的一切法律责任和费用（</w:t>
      </w:r>
      <w:r>
        <w:rPr>
          <w:rFonts w:hint="eastAsia" w:ascii="仿宋" w:hAnsi="仿宋" w:eastAsia="仿宋" w:cs="仿宋"/>
          <w:sz w:val="24"/>
          <w:szCs w:val="24"/>
          <w:lang w:eastAsia="zh-CN"/>
        </w:rPr>
        <w:t>甲方</w:t>
      </w:r>
      <w:r>
        <w:rPr>
          <w:rFonts w:hint="eastAsia" w:ascii="仿宋" w:hAnsi="仿宋" w:eastAsia="仿宋" w:cs="仿宋"/>
          <w:sz w:val="24"/>
          <w:szCs w:val="24"/>
        </w:rPr>
        <w:t>提供的样品、工艺资料、样版、原材料、图纸等导致上述侵权指控的除外）。</w:t>
      </w:r>
    </w:p>
    <w:p w14:paraId="5061A21C">
      <w:pPr>
        <w:pStyle w:val="7"/>
        <w:pageBreakBefore w:val="0"/>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乙方</w:t>
      </w:r>
      <w:r>
        <w:rPr>
          <w:rFonts w:hint="eastAsia" w:ascii="仿宋" w:hAnsi="仿宋" w:eastAsia="仿宋" w:cs="仿宋"/>
          <w:sz w:val="24"/>
          <w:szCs w:val="24"/>
        </w:rPr>
        <w:t>向</w:t>
      </w:r>
      <w:r>
        <w:rPr>
          <w:rFonts w:hint="eastAsia" w:ascii="仿宋" w:hAnsi="仿宋" w:eastAsia="仿宋" w:cs="仿宋"/>
          <w:sz w:val="24"/>
          <w:szCs w:val="24"/>
          <w:lang w:eastAsia="zh-CN"/>
        </w:rPr>
        <w:t>甲方</w:t>
      </w:r>
      <w:r>
        <w:rPr>
          <w:rFonts w:hint="eastAsia" w:ascii="仿宋" w:hAnsi="仿宋" w:eastAsia="仿宋" w:cs="仿宋"/>
          <w:sz w:val="24"/>
          <w:szCs w:val="24"/>
        </w:rPr>
        <w:t>提供服装产品涉及到的商业秘密包括：样品、工艺资料、样版、原材料、图纸等的商业秘密的知识产权权属归</w:t>
      </w:r>
      <w:r>
        <w:rPr>
          <w:rFonts w:hint="eastAsia" w:ascii="仿宋" w:hAnsi="仿宋" w:eastAsia="仿宋" w:cs="仿宋"/>
          <w:sz w:val="24"/>
          <w:szCs w:val="24"/>
          <w:lang w:eastAsia="zh-CN"/>
        </w:rPr>
        <w:t>乙方</w:t>
      </w:r>
      <w:r>
        <w:rPr>
          <w:rFonts w:hint="eastAsia" w:ascii="仿宋" w:hAnsi="仿宋" w:eastAsia="仿宋" w:cs="仿宋"/>
          <w:sz w:val="24"/>
          <w:szCs w:val="24"/>
        </w:rPr>
        <w:t>所有，合同生效后</w:t>
      </w:r>
      <w:r>
        <w:rPr>
          <w:rFonts w:hint="eastAsia" w:ascii="仿宋" w:hAnsi="仿宋" w:eastAsia="仿宋" w:cs="仿宋"/>
          <w:sz w:val="24"/>
          <w:szCs w:val="24"/>
          <w:lang w:eastAsia="zh-CN"/>
        </w:rPr>
        <w:t>甲方</w:t>
      </w:r>
      <w:r>
        <w:rPr>
          <w:rFonts w:hint="eastAsia" w:ascii="仿宋" w:hAnsi="仿宋" w:eastAsia="仿宋" w:cs="仿宋"/>
          <w:sz w:val="24"/>
          <w:szCs w:val="24"/>
        </w:rPr>
        <w:t>拥有产品使用权。</w:t>
      </w:r>
      <w:r>
        <w:rPr>
          <w:rFonts w:hint="eastAsia" w:ascii="仿宋" w:hAnsi="仿宋" w:eastAsia="仿宋" w:cs="仿宋"/>
          <w:sz w:val="24"/>
          <w:szCs w:val="24"/>
          <w:lang w:eastAsia="zh-CN"/>
        </w:rPr>
        <w:t>甲方</w:t>
      </w:r>
      <w:r>
        <w:rPr>
          <w:rFonts w:hint="eastAsia" w:ascii="仿宋" w:hAnsi="仿宋" w:eastAsia="仿宋" w:cs="仿宋"/>
          <w:sz w:val="24"/>
          <w:szCs w:val="24"/>
        </w:rPr>
        <w:t>有履行商业秘密保密的义务，未经</w:t>
      </w:r>
      <w:r>
        <w:rPr>
          <w:rFonts w:hint="eastAsia" w:ascii="仿宋" w:hAnsi="仿宋" w:eastAsia="仿宋" w:cs="仿宋"/>
          <w:sz w:val="24"/>
          <w:szCs w:val="24"/>
          <w:lang w:eastAsia="zh-CN"/>
        </w:rPr>
        <w:t>乙方</w:t>
      </w:r>
      <w:r>
        <w:rPr>
          <w:rFonts w:hint="eastAsia" w:ascii="仿宋" w:hAnsi="仿宋" w:eastAsia="仿宋" w:cs="仿宋"/>
          <w:sz w:val="24"/>
          <w:szCs w:val="24"/>
        </w:rPr>
        <w:t>的书面许可，</w:t>
      </w:r>
      <w:r>
        <w:rPr>
          <w:rFonts w:hint="eastAsia" w:ascii="仿宋" w:hAnsi="仿宋" w:eastAsia="仿宋" w:cs="仿宋"/>
          <w:sz w:val="24"/>
          <w:szCs w:val="24"/>
          <w:lang w:eastAsia="zh-CN"/>
        </w:rPr>
        <w:t>甲方</w:t>
      </w:r>
      <w:r>
        <w:rPr>
          <w:rFonts w:hint="eastAsia" w:ascii="仿宋" w:hAnsi="仿宋" w:eastAsia="仿宋" w:cs="仿宋"/>
          <w:sz w:val="24"/>
          <w:szCs w:val="24"/>
        </w:rPr>
        <w:t>不得将信息向第三方透露、借阅或为其复制，该商业秘密仅在该批提供服装产品指定的许可范围使用。若</w:t>
      </w:r>
      <w:r>
        <w:rPr>
          <w:rFonts w:hint="eastAsia" w:ascii="仿宋" w:hAnsi="仿宋" w:eastAsia="仿宋" w:cs="仿宋"/>
          <w:sz w:val="24"/>
          <w:szCs w:val="24"/>
          <w:lang w:eastAsia="zh-CN"/>
        </w:rPr>
        <w:t>甲方</w:t>
      </w:r>
      <w:r>
        <w:rPr>
          <w:rFonts w:hint="eastAsia" w:ascii="仿宋" w:hAnsi="仿宋" w:eastAsia="仿宋" w:cs="仿宋"/>
          <w:sz w:val="24"/>
          <w:szCs w:val="24"/>
        </w:rPr>
        <w:t>违反本规定，由此造成的经济损失均由</w:t>
      </w:r>
      <w:r>
        <w:rPr>
          <w:rFonts w:hint="eastAsia" w:ascii="仿宋" w:hAnsi="仿宋" w:eastAsia="仿宋" w:cs="仿宋"/>
          <w:sz w:val="24"/>
          <w:szCs w:val="24"/>
          <w:lang w:eastAsia="zh-CN"/>
        </w:rPr>
        <w:t>甲方</w:t>
      </w:r>
      <w:r>
        <w:rPr>
          <w:rFonts w:hint="eastAsia" w:ascii="仿宋" w:hAnsi="仿宋" w:eastAsia="仿宋" w:cs="仿宋"/>
          <w:sz w:val="24"/>
          <w:szCs w:val="24"/>
        </w:rPr>
        <w:t>承担，必要时依法追究</w:t>
      </w:r>
      <w:r>
        <w:rPr>
          <w:rFonts w:hint="eastAsia" w:ascii="仿宋" w:hAnsi="仿宋" w:eastAsia="仿宋" w:cs="仿宋"/>
          <w:sz w:val="24"/>
          <w:szCs w:val="24"/>
          <w:lang w:eastAsia="zh-CN"/>
        </w:rPr>
        <w:t>甲方</w:t>
      </w:r>
      <w:r>
        <w:rPr>
          <w:rFonts w:hint="eastAsia" w:ascii="仿宋" w:hAnsi="仿宋" w:eastAsia="仿宋" w:cs="仿宋"/>
          <w:sz w:val="24"/>
          <w:szCs w:val="24"/>
        </w:rPr>
        <w:t>的相关法律责任。</w:t>
      </w:r>
    </w:p>
    <w:p w14:paraId="2EC98731">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不可抗力</w:t>
      </w:r>
    </w:p>
    <w:p w14:paraId="2EF8CC47">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本合同所称不可抗力仅指发生如下情形：（1）由自然原因引起的自然现象，如火灾、水灾、旱灾、地震、风灾、大雪、山崩、传染性公共卫生事件等；（2）由社会原因引起的社会现象，如战争、动乱、政府干预、罢工等。</w:t>
      </w:r>
    </w:p>
    <w:p w14:paraId="3E57AEC1">
      <w:pPr>
        <w:pageBreakBefore w:val="0"/>
        <w:kinsoku/>
        <w:wordWrap/>
        <w:overflowPunct/>
        <w:topLinePunct w:val="0"/>
        <w:autoSpaceDE/>
        <w:autoSpaceDN/>
        <w:bidi w:val="0"/>
        <w:adjustRightInd w:val="0"/>
        <w:snapToGrid w:val="0"/>
        <w:spacing w:line="45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2、任何一方由于不可抗力的原因不能履行合同时，应在可以通报条件恢复后12小时内及时向对方通报不能履行或不能完全履行的理由，以减少可能给对方造成的损失，在取得有关机构的证明后，双方可延期履行、部分履行或者不履行合同，并且无需承担违约责任。</w:t>
      </w:r>
    </w:p>
    <w:p w14:paraId="23CF07B9">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争议解决</w:t>
      </w:r>
    </w:p>
    <w:p w14:paraId="315E3C5D">
      <w:pPr>
        <w:pStyle w:val="6"/>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本合同执行期间不得随意变更或解除，如有未尽事宜，双方应共同协商解决，协商不成的，双方可将争议提交</w:t>
      </w:r>
      <w:r>
        <w:rPr>
          <w:rFonts w:hint="eastAsia" w:ascii="仿宋" w:hAnsi="仿宋" w:eastAsia="仿宋" w:cs="仿宋"/>
          <w:sz w:val="24"/>
          <w:szCs w:val="24"/>
          <w:lang w:val="en-US" w:eastAsia="zh-CN"/>
        </w:rPr>
        <w:t>甲方所在地法院，并增加：违约方应承担守约方因此产生的全部合理费用，包括但不限于诉讼费、保全费、律师费、公证费、鉴定费、差旅费等。</w:t>
      </w:r>
    </w:p>
    <w:p w14:paraId="286BB2C1">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合同生效、变更与终止</w:t>
      </w:r>
    </w:p>
    <w:p w14:paraId="2B535CC1">
      <w:pPr>
        <w:pageBreakBefore w:val="0"/>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1、本合同自双方签字或盖章后生效，本合同一式肆份，双方各执贰份，具有同等法律效力。</w:t>
      </w:r>
    </w:p>
    <w:p w14:paraId="1F121A64">
      <w:pPr>
        <w:pageBreakBefore w:val="0"/>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2、对合同有任何修改或补充，应签订补充协议</w:t>
      </w:r>
      <w:r>
        <w:rPr>
          <w:rFonts w:ascii="仿宋" w:hAnsi="仿宋" w:eastAsia="仿宋" w:cs="仿宋"/>
          <w:sz w:val="24"/>
          <w:szCs w:val="24"/>
        </w:rPr>
        <w:t>，补充协议</w:t>
      </w:r>
      <w:r>
        <w:rPr>
          <w:rFonts w:hint="eastAsia" w:ascii="仿宋" w:hAnsi="仿宋" w:eastAsia="仿宋" w:cs="仿宋"/>
          <w:sz w:val="24"/>
          <w:szCs w:val="24"/>
        </w:rPr>
        <w:t>构成本合同的有效组成部分，与本合同具有同等效力。</w:t>
      </w:r>
    </w:p>
    <w:p w14:paraId="1CFFCF8B">
      <w:pPr>
        <w:keepNext w:val="0"/>
        <w:keepLines w:val="0"/>
        <w:pageBreakBefore w:val="0"/>
        <w:widowControl w:val="0"/>
        <w:numPr>
          <w:ilvl w:val="0"/>
          <w:numId w:val="3"/>
        </w:numPr>
        <w:kinsoku/>
        <w:wordWrap/>
        <w:overflowPunct/>
        <w:topLinePunct w:val="0"/>
        <w:autoSpaceDE/>
        <w:autoSpaceDN/>
        <w:bidi w:val="0"/>
        <w:adjustRightInd w:val="0"/>
        <w:snapToGrid w:val="0"/>
        <w:spacing w:before="158" w:beforeLines="50" w:line="45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其他</w:t>
      </w:r>
    </w:p>
    <w:p w14:paraId="4ACE7922">
      <w:pPr>
        <w:pageBreakBefore w:val="0"/>
        <w:numPr>
          <w:ilvl w:val="0"/>
          <w:numId w:val="0"/>
        </w:numPr>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产品实际制作明细与本合同不一致（面料、款式、价格等），双方需签订书面补充协议。</w:t>
      </w:r>
    </w:p>
    <w:p w14:paraId="68497ECA">
      <w:pPr>
        <w:pageBreakBefore w:val="0"/>
        <w:numPr>
          <w:ilvl w:val="0"/>
          <w:numId w:val="0"/>
        </w:numPr>
        <w:kinsoku/>
        <w:wordWrap/>
        <w:overflowPunct/>
        <w:topLinePunct w:val="0"/>
        <w:autoSpaceDE/>
        <w:autoSpaceDN/>
        <w:bidi w:val="0"/>
        <w:adjustRightInd w:val="0"/>
        <w:snapToGrid w:val="0"/>
        <w:spacing w:line="450" w:lineRule="exact"/>
        <w:ind w:firstLine="480" w:firstLineChars="200"/>
        <w:jc w:val="left"/>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因情势变更或其他双方在订立本协议之始无法预见的情形发生时，双方协商一致，可解除本合同，但应补偿对方为履行本合同所产生的支出，如</w:t>
      </w:r>
      <w:r>
        <w:rPr>
          <w:rFonts w:hint="eastAsia" w:ascii="仿宋" w:hAnsi="仿宋" w:eastAsia="仿宋" w:cs="仿宋"/>
          <w:sz w:val="24"/>
          <w:szCs w:val="24"/>
          <w:lang w:eastAsia="zh-CN"/>
        </w:rPr>
        <w:t>乙方</w:t>
      </w:r>
      <w:r>
        <w:rPr>
          <w:rFonts w:hint="eastAsia" w:ascii="仿宋" w:hAnsi="仿宋" w:eastAsia="仿宋" w:cs="仿宋"/>
          <w:sz w:val="24"/>
          <w:szCs w:val="24"/>
        </w:rPr>
        <w:t>的原材料采购费用等。</w:t>
      </w:r>
    </w:p>
    <w:p w14:paraId="74705768">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0" w:firstLineChars="200"/>
        <w:jc w:val="left"/>
        <w:textAlignment w:val="auto"/>
        <w:rPr>
          <w:rFonts w:ascii="仿宋" w:hAnsi="仿宋" w:eastAsia="仿宋" w:cs="仿宋"/>
          <w:sz w:val="24"/>
          <w:szCs w:val="24"/>
        </w:rPr>
      </w:pPr>
      <w:r>
        <w:rPr>
          <w:rFonts w:ascii="仿宋" w:hAnsi="仿宋" w:eastAsia="仿宋" w:cs="仿宋"/>
          <w:kern w:val="2"/>
          <w:sz w:val="24"/>
          <w:szCs w:val="24"/>
          <w:lang w:val="en-US" w:eastAsia="zh-CN" w:bidi="ar-SA"/>
        </w:rPr>
        <w:t>3、</w:t>
      </w:r>
      <w:r>
        <w:rPr>
          <w:rFonts w:hint="eastAsia" w:ascii="仿宋" w:hAnsi="仿宋" w:eastAsia="仿宋" w:cs="仿宋"/>
          <w:sz w:val="24"/>
          <w:szCs w:val="24"/>
        </w:rPr>
        <w:t>在履约期间内，合同首页双方所指定的工作联系人，必须保持联络畅通。合同双方更换各自代表时应及时书面通知对方，以保证双方货物及货款顺利交接。工作联系人有权代表双方签署送货单，验收单，交接单等资料。</w:t>
      </w:r>
    </w:p>
    <w:p w14:paraId="1F1E6E00">
      <w:pPr>
        <w:pStyle w:val="7"/>
        <w:keepNext w:val="0"/>
        <w:keepLines w:val="0"/>
        <w:pageBreakBefore w:val="0"/>
        <w:widowControl w:val="0"/>
        <w:kinsoku/>
        <w:wordWrap/>
        <w:overflowPunct/>
        <w:topLinePunct w:val="0"/>
        <w:autoSpaceDE/>
        <w:autoSpaceDN/>
        <w:bidi w:val="0"/>
        <w:snapToGrid w:val="0"/>
        <w:spacing w:line="45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p>
    <w:p w14:paraId="42654DA6">
      <w:pPr>
        <w:pStyle w:val="7"/>
        <w:pageBreakBefore w:val="0"/>
        <w:kinsoku/>
        <w:wordWrap/>
        <w:overflowPunct/>
        <w:topLinePunct w:val="0"/>
        <w:autoSpaceDE/>
        <w:autoSpaceDN/>
        <w:bidi w:val="0"/>
        <w:spacing w:line="450" w:lineRule="exact"/>
        <w:rPr>
          <w:rFonts w:hint="eastAsia" w:ascii="仿宋" w:hAnsi="仿宋" w:eastAsia="仿宋" w:cs="仿宋"/>
          <w:sz w:val="22"/>
          <w:szCs w:val="22"/>
        </w:rPr>
      </w:pPr>
    </w:p>
    <w:p w14:paraId="1E668FC9">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乙方（盖章）：</w:t>
      </w:r>
    </w:p>
    <w:p w14:paraId="054FC852">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代表（签字）：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代表（签字）：   </w:t>
      </w:r>
    </w:p>
    <w:p w14:paraId="0CE6C89A">
      <w:pPr>
        <w:keepNext w:val="0"/>
        <w:keepLines w:val="0"/>
        <w:pageBreakBefore w:val="0"/>
        <w:widowControl w:val="0"/>
        <w:numPr>
          <w:ilvl w:val="0"/>
          <w:numId w:val="0"/>
        </w:numPr>
        <w:kinsoku/>
        <w:wordWrap/>
        <w:overflowPunct/>
        <w:topLinePunct w:val="0"/>
        <w:autoSpaceDE/>
        <w:autoSpaceDN/>
        <w:bidi w:val="0"/>
        <w:adjustRightInd w:val="0"/>
        <w:snapToGrid w:val="0"/>
        <w:spacing w:line="45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签订时间：  年  月  日</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签订时间：  年  月  日</w:t>
      </w:r>
    </w:p>
    <w:p w14:paraId="430D4A96"/>
    <w:p w14:paraId="7BEDB58F">
      <w:pPr>
        <w:jc w:val="center"/>
        <w:outlineLvl w:val="0"/>
        <w:rPr>
          <w:rFonts w:ascii="Times New Roman" w:hAnsi="Times New Roman" w:eastAsia="黑体" w:cs="Times New Roman"/>
          <w:sz w:val="36"/>
          <w:szCs w:val="36"/>
        </w:rPr>
      </w:pPr>
    </w:p>
    <w:p w14:paraId="11BC6735">
      <w:pPr>
        <w:jc w:val="center"/>
        <w:outlineLvl w:val="0"/>
        <w:rPr>
          <w:rFonts w:ascii="Times New Roman" w:hAnsi="Times New Roman" w:eastAsia="黑体" w:cs="Times New Roman"/>
          <w:sz w:val="36"/>
          <w:szCs w:val="36"/>
        </w:rPr>
      </w:pPr>
    </w:p>
    <w:p w14:paraId="6243BF6C">
      <w:pPr>
        <w:jc w:val="center"/>
        <w:outlineLvl w:val="0"/>
        <w:rPr>
          <w:rFonts w:ascii="Times New Roman" w:hAnsi="Times New Roman" w:eastAsia="黑体" w:cs="Times New Roman"/>
          <w:sz w:val="36"/>
          <w:szCs w:val="36"/>
        </w:rPr>
      </w:pPr>
    </w:p>
    <w:p w14:paraId="141ED4CA">
      <w:pPr>
        <w:jc w:val="center"/>
        <w:outlineLvl w:val="0"/>
        <w:rPr>
          <w:rFonts w:ascii="Times New Roman" w:hAnsi="Times New Roman" w:eastAsia="黑体" w:cs="Times New Roman"/>
          <w:sz w:val="36"/>
          <w:szCs w:val="36"/>
        </w:rPr>
      </w:pPr>
    </w:p>
    <w:p w14:paraId="3FAACB50">
      <w:pPr>
        <w:jc w:val="center"/>
        <w:outlineLvl w:val="0"/>
        <w:rPr>
          <w:rFonts w:ascii="Times New Roman" w:hAnsi="Times New Roman" w:eastAsia="黑体" w:cs="Times New Roman"/>
          <w:sz w:val="36"/>
          <w:szCs w:val="36"/>
        </w:rPr>
      </w:pPr>
    </w:p>
    <w:p w14:paraId="5C7BA8CB">
      <w:pPr>
        <w:jc w:val="center"/>
        <w:outlineLvl w:val="0"/>
        <w:rPr>
          <w:rStyle w:val="27"/>
          <w:rFonts w:ascii="Times New Roman" w:hAnsi="Times New Roman"/>
          <w:b w:val="0"/>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lang w:val="en-US" w:eastAsia="zh-CN"/>
        </w:rPr>
        <w:t>五</w:t>
      </w:r>
      <w:r>
        <w:rPr>
          <w:rFonts w:ascii="Times New Roman" w:hAnsi="Times New Roman" w:eastAsia="黑体" w:cs="Times New Roman"/>
          <w:sz w:val="36"/>
          <w:szCs w:val="36"/>
        </w:rPr>
        <w:t xml:space="preserve">章 </w:t>
      </w:r>
      <w:bookmarkEnd w:id="285"/>
      <w:r>
        <w:rPr>
          <w:rFonts w:ascii="Times New Roman" w:hAnsi="Times New Roman" w:eastAsia="黑体" w:cs="Times New Roman"/>
          <w:sz w:val="36"/>
          <w:szCs w:val="36"/>
        </w:rPr>
        <w:t>评审方法</w:t>
      </w:r>
      <w:bookmarkEnd w:id="286"/>
      <w:bookmarkEnd w:id="287"/>
    </w:p>
    <w:p w14:paraId="7ABB3278">
      <w:pPr>
        <w:spacing w:line="560" w:lineRule="exact"/>
        <w:ind w:firstLine="640" w:firstLineChars="200"/>
        <w:rPr>
          <w:rFonts w:ascii="Times New Roman" w:hAnsi="Times New Roman" w:eastAsia="黑体" w:cs="Times New Roman"/>
          <w:b/>
          <w:kern w:val="0"/>
          <w:sz w:val="32"/>
          <w:szCs w:val="32"/>
          <w:lang w:val="zh-CN"/>
        </w:rPr>
      </w:pPr>
      <w:r>
        <w:rPr>
          <w:rFonts w:hint="eastAsia" w:ascii="Times New Roman" w:hAnsi="Times New Roman" w:eastAsia="黑体" w:cs="Times New Roman"/>
          <w:sz w:val="32"/>
          <w:szCs w:val="32"/>
          <w:lang w:val="en-US" w:eastAsia="zh-CN"/>
        </w:rPr>
        <w:t>一、</w:t>
      </w:r>
      <w:r>
        <w:rPr>
          <w:rFonts w:ascii="Times New Roman" w:hAnsi="Times New Roman" w:eastAsia="黑体" w:cs="Times New Roman"/>
          <w:sz w:val="32"/>
          <w:szCs w:val="32"/>
        </w:rPr>
        <w:t>比选组织机构组建评审组</w:t>
      </w:r>
    </w:p>
    <w:p w14:paraId="239509FD">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评审组由5人或5人以上单数组成</w:t>
      </w:r>
    </w:p>
    <w:p w14:paraId="7DD2FED2">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比选响应文件的资格条件核实</w:t>
      </w:r>
    </w:p>
    <w:p w14:paraId="6D136DB8">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根据各比选申请人递交的比选申请书按照以下程序进行评审工作：</w:t>
      </w:r>
    </w:p>
    <w:p w14:paraId="7B80B3B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一</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lang w:val="zh-CN"/>
        </w:rPr>
        <w:t>对比选申请文件进行初步评审（包括形式评审、资格评审和响应性评审，剔除无效比选申请书）；</w:t>
      </w:r>
    </w:p>
    <w:p w14:paraId="6A3DD88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lang w:val="zh-CN"/>
        </w:rPr>
        <w:t>按照比选人制定的《评审标准》对通过初步评审的申请文件内容逐项打分</w:t>
      </w:r>
      <w:r>
        <w:rPr>
          <w:rFonts w:hint="eastAsia" w:ascii="Times New Roman" w:hAnsi="Times New Roman" w:eastAsia="仿宋_GB2312" w:cs="Times New Roman"/>
          <w:kern w:val="0"/>
          <w:sz w:val="32"/>
          <w:szCs w:val="32"/>
          <w:lang w:val="zh-CN"/>
        </w:rPr>
        <w:t>。</w:t>
      </w:r>
    </w:p>
    <w:p w14:paraId="141EDEA0">
      <w:pPr>
        <w:spacing w:line="560" w:lineRule="exact"/>
        <w:ind w:firstLine="640" w:firstLineChars="200"/>
        <w:rPr>
          <w:rFonts w:ascii="Times New Roman" w:hAnsi="Times New Roman" w:eastAsia="黑体" w:cs="Times New Roman"/>
          <w:sz w:val="32"/>
          <w:szCs w:val="32"/>
          <w:lang w:val="zh-CN"/>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lang w:val="zh-CN"/>
        </w:rPr>
        <w:t>评审标准</w:t>
      </w:r>
    </w:p>
    <w:p w14:paraId="08BBCF98">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一</w:t>
      </w:r>
      <w:r>
        <w:rPr>
          <w:rFonts w:hint="eastAsia" w:ascii="Times New Roman" w:hAnsi="Times New Roman" w:eastAsia="仿宋_GB2312" w:cs="Times New Roman"/>
          <w:bCs/>
          <w:kern w:val="0"/>
          <w:sz w:val="32"/>
          <w:szCs w:val="32"/>
          <w:lang w:eastAsia="zh-CN"/>
        </w:rPr>
        <w:t>）</w:t>
      </w:r>
      <w:r>
        <w:rPr>
          <w:rFonts w:ascii="Times New Roman" w:hAnsi="Times New Roman" w:eastAsia="仿宋_GB2312" w:cs="Times New Roman"/>
          <w:bCs/>
          <w:kern w:val="0"/>
          <w:sz w:val="32"/>
          <w:szCs w:val="32"/>
        </w:rPr>
        <w:t>初步评审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4387"/>
        <w:gridCol w:w="3347"/>
      </w:tblGrid>
      <w:tr w14:paraId="5BE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Align w:val="center"/>
          </w:tcPr>
          <w:p w14:paraId="06FBDC57">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评审项</w:t>
            </w:r>
            <w:r>
              <w:rPr>
                <w:rFonts w:hint="eastAsia" w:ascii="Times New Roman" w:hAnsi="Times New Roman" w:eastAsia="仿宋_GB2312" w:cs="Times New Roman"/>
                <w:b/>
                <w:sz w:val="32"/>
                <w:szCs w:val="32"/>
                <w:lang w:val="en-US" w:eastAsia="zh-CN"/>
              </w:rPr>
              <w:t>目</w:t>
            </w:r>
          </w:p>
        </w:tc>
        <w:tc>
          <w:tcPr>
            <w:tcW w:w="0" w:type="auto"/>
            <w:vAlign w:val="center"/>
          </w:tcPr>
          <w:p w14:paraId="35E6A205">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评审因素</w:t>
            </w:r>
          </w:p>
        </w:tc>
        <w:tc>
          <w:tcPr>
            <w:tcW w:w="0" w:type="auto"/>
            <w:vAlign w:val="center"/>
          </w:tcPr>
          <w:p w14:paraId="38D2DCE6">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评审标准</w:t>
            </w:r>
          </w:p>
        </w:tc>
      </w:tr>
      <w:tr w14:paraId="64B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0" w:type="auto"/>
            <w:vMerge w:val="restart"/>
            <w:vAlign w:val="center"/>
          </w:tcPr>
          <w:p w14:paraId="0134978F">
            <w:pPr>
              <w:spacing w:line="360" w:lineRule="auto"/>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形式评审标准</w:t>
            </w:r>
          </w:p>
        </w:tc>
        <w:tc>
          <w:tcPr>
            <w:tcW w:w="0" w:type="auto"/>
            <w:vAlign w:val="center"/>
          </w:tcPr>
          <w:p w14:paraId="3ABFEE35">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p>
        </w:tc>
        <w:tc>
          <w:tcPr>
            <w:tcW w:w="0" w:type="auto"/>
            <w:vAlign w:val="center"/>
          </w:tcPr>
          <w:p w14:paraId="106DD9BB">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营业执照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一致</w:t>
            </w:r>
          </w:p>
        </w:tc>
      </w:tr>
      <w:tr w14:paraId="728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0" w:type="auto"/>
            <w:vMerge w:val="continue"/>
          </w:tcPr>
          <w:p w14:paraId="4077F4EC">
            <w:pPr>
              <w:spacing w:line="360" w:lineRule="auto"/>
              <w:ind w:left="359" w:leftChars="171"/>
              <w:jc w:val="center"/>
              <w:rPr>
                <w:rFonts w:ascii="Times New Roman" w:hAnsi="Times New Roman" w:eastAsia="仿宋_GB2312" w:cs="Times New Roman"/>
                <w:b/>
                <w:sz w:val="32"/>
                <w:szCs w:val="32"/>
              </w:rPr>
            </w:pPr>
          </w:p>
        </w:tc>
        <w:tc>
          <w:tcPr>
            <w:tcW w:w="0" w:type="auto"/>
            <w:vAlign w:val="center"/>
          </w:tcPr>
          <w:p w14:paraId="19DDBD07">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签字、盖章</w:t>
            </w:r>
          </w:p>
        </w:tc>
        <w:tc>
          <w:tcPr>
            <w:tcW w:w="0" w:type="auto"/>
            <w:vAlign w:val="center"/>
          </w:tcPr>
          <w:p w14:paraId="7664714A">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0E31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Pr>
          <w:p w14:paraId="2EFBAFB2">
            <w:pPr>
              <w:spacing w:line="360" w:lineRule="auto"/>
              <w:ind w:left="359" w:leftChars="171"/>
              <w:jc w:val="center"/>
              <w:rPr>
                <w:rFonts w:ascii="Times New Roman" w:hAnsi="Times New Roman" w:eastAsia="仿宋_GB2312" w:cs="Times New Roman"/>
                <w:b/>
                <w:sz w:val="32"/>
                <w:szCs w:val="32"/>
              </w:rPr>
            </w:pPr>
          </w:p>
        </w:tc>
        <w:tc>
          <w:tcPr>
            <w:tcW w:w="0" w:type="auto"/>
            <w:vAlign w:val="center"/>
          </w:tcPr>
          <w:p w14:paraId="46DDFDA5">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副本份数</w:t>
            </w:r>
          </w:p>
        </w:tc>
        <w:tc>
          <w:tcPr>
            <w:tcW w:w="0" w:type="auto"/>
            <w:vAlign w:val="center"/>
          </w:tcPr>
          <w:p w14:paraId="471B03B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640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0" w:type="auto"/>
            <w:vMerge w:val="continue"/>
          </w:tcPr>
          <w:p w14:paraId="2733B317">
            <w:pPr>
              <w:spacing w:line="360" w:lineRule="auto"/>
              <w:ind w:left="359" w:leftChars="171"/>
              <w:jc w:val="center"/>
              <w:rPr>
                <w:rFonts w:ascii="Times New Roman" w:hAnsi="Times New Roman" w:eastAsia="仿宋_GB2312" w:cs="Times New Roman"/>
                <w:b/>
                <w:sz w:val="32"/>
                <w:szCs w:val="32"/>
              </w:rPr>
            </w:pPr>
          </w:p>
        </w:tc>
        <w:tc>
          <w:tcPr>
            <w:tcW w:w="0" w:type="auto"/>
            <w:vAlign w:val="center"/>
          </w:tcPr>
          <w:p w14:paraId="15B084CC">
            <w:pPr>
              <w:spacing w:line="360" w:lineRule="auto"/>
              <w:ind w:left="11" w:leftChars="-10" w:hanging="32" w:hangingChars="10"/>
              <w:jc w:val="center"/>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报价唯一</w:t>
            </w:r>
            <w:r>
              <w:rPr>
                <w:rFonts w:hint="eastAsia" w:ascii="Times New Roman" w:hAnsi="Times New Roman" w:eastAsia="仿宋_GB2312" w:cs="Times New Roman"/>
                <w:sz w:val="32"/>
                <w:szCs w:val="32"/>
                <w:lang w:val="en-US" w:eastAsia="zh-CN"/>
              </w:rPr>
              <w:t>且未超出最高限价</w:t>
            </w:r>
          </w:p>
        </w:tc>
        <w:tc>
          <w:tcPr>
            <w:tcW w:w="0" w:type="auto"/>
            <w:vAlign w:val="center"/>
          </w:tcPr>
          <w:p w14:paraId="4B0CBB1A">
            <w:pPr>
              <w:spacing w:line="360" w:lineRule="auto"/>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rPr>
              <w:t>只能有一组有效报价</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且价格没有超过最高限价</w:t>
            </w:r>
          </w:p>
        </w:tc>
      </w:tr>
      <w:tr w14:paraId="00C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0" w:type="auto"/>
            <w:vMerge w:val="continue"/>
          </w:tcPr>
          <w:p w14:paraId="5663B12D">
            <w:pPr>
              <w:spacing w:line="360" w:lineRule="auto"/>
              <w:ind w:left="359" w:leftChars="171"/>
              <w:jc w:val="center"/>
              <w:rPr>
                <w:rFonts w:ascii="Times New Roman" w:hAnsi="Times New Roman" w:eastAsia="仿宋_GB2312" w:cs="Times New Roman"/>
                <w:b/>
                <w:sz w:val="32"/>
                <w:szCs w:val="32"/>
              </w:rPr>
            </w:pPr>
          </w:p>
        </w:tc>
        <w:tc>
          <w:tcPr>
            <w:tcW w:w="0" w:type="auto"/>
            <w:vAlign w:val="center"/>
          </w:tcPr>
          <w:p w14:paraId="2A171B40">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b/>
                <w:sz w:val="32"/>
                <w:szCs w:val="32"/>
              </w:rPr>
              <w:t>结论</w:t>
            </w:r>
          </w:p>
        </w:tc>
        <w:tc>
          <w:tcPr>
            <w:tcW w:w="0" w:type="auto"/>
            <w:vAlign w:val="center"/>
          </w:tcPr>
          <w:p w14:paraId="575E5048">
            <w:pPr>
              <w:spacing w:line="360" w:lineRule="auto"/>
              <w:jc w:val="center"/>
              <w:rPr>
                <w:rFonts w:ascii="Times New Roman" w:hAnsi="Times New Roman" w:eastAsia="仿宋_GB2312" w:cs="Times New Roman"/>
                <w:bCs/>
                <w:sz w:val="32"/>
                <w:szCs w:val="32"/>
              </w:rPr>
            </w:pPr>
            <w:r>
              <w:rPr>
                <w:rFonts w:ascii="Times New Roman" w:hAnsi="Times New Roman" w:eastAsia="仿宋_GB2312" w:cs="Times New Roman"/>
                <w:b/>
                <w:sz w:val="32"/>
                <w:szCs w:val="32"/>
              </w:rPr>
              <w:t>“通过”或“不通过”</w:t>
            </w:r>
          </w:p>
        </w:tc>
      </w:tr>
      <w:tr w14:paraId="3A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0" w:type="auto"/>
            <w:vMerge w:val="continue"/>
            <w:vAlign w:val="center"/>
          </w:tcPr>
          <w:p w14:paraId="435E9D2C">
            <w:pPr>
              <w:spacing w:line="360" w:lineRule="auto"/>
              <w:ind w:left="359" w:leftChars="171"/>
              <w:rPr>
                <w:rFonts w:ascii="Times New Roman" w:hAnsi="Times New Roman" w:eastAsia="仿宋_GB2312" w:cs="Times New Roman"/>
                <w:b/>
                <w:sz w:val="32"/>
                <w:szCs w:val="32"/>
              </w:rPr>
            </w:pPr>
          </w:p>
        </w:tc>
        <w:tc>
          <w:tcPr>
            <w:tcW w:w="0" w:type="auto"/>
            <w:vAlign w:val="center"/>
          </w:tcPr>
          <w:p w14:paraId="3C0F47CF">
            <w:pPr>
              <w:spacing w:line="360" w:lineRule="auto"/>
              <w:ind w:left="11" w:leftChars="-10" w:hanging="32" w:hangingChars="10"/>
              <w:jc w:val="left"/>
              <w:rPr>
                <w:rFonts w:hint="default" w:ascii="Times New Roman" w:hAnsi="Times New Roman" w:cs="Times New Roman" w:eastAsiaTheme="minorEastAsia"/>
                <w:sz w:val="32"/>
                <w:szCs w:val="32"/>
                <w:lang w:val="en-US" w:eastAsia="zh-CN"/>
              </w:rPr>
            </w:pPr>
            <w:r>
              <w:rPr>
                <w:rFonts w:hint="eastAsia" w:ascii="Times New Roman" w:hAnsi="Times New Roman" w:eastAsia="仿宋_GB2312" w:cs="Times New Roman"/>
                <w:sz w:val="32"/>
                <w:szCs w:val="32"/>
              </w:rPr>
              <w:t>具有良好的商业信誉</w:t>
            </w:r>
            <w:r>
              <w:rPr>
                <w:rFonts w:hint="eastAsia" w:ascii="Times New Roman" w:hAnsi="Times New Roman" w:eastAsia="仿宋_GB2312" w:cs="Times New Roman"/>
                <w:sz w:val="32"/>
                <w:szCs w:val="32"/>
                <w:lang w:val="en-US" w:eastAsia="zh-CN"/>
              </w:rPr>
              <w:t>和健全的财务会计制度</w:t>
            </w:r>
          </w:p>
        </w:tc>
        <w:tc>
          <w:tcPr>
            <w:tcW w:w="0" w:type="auto"/>
            <w:vAlign w:val="center"/>
          </w:tcPr>
          <w:p w14:paraId="590768DD">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38A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0" w:type="auto"/>
            <w:vMerge w:val="continue"/>
            <w:vAlign w:val="center"/>
          </w:tcPr>
          <w:p w14:paraId="67CC1347">
            <w:pPr>
              <w:spacing w:line="360" w:lineRule="auto"/>
              <w:ind w:left="359" w:leftChars="171"/>
              <w:rPr>
                <w:rFonts w:ascii="Times New Roman" w:hAnsi="Times New Roman" w:eastAsia="仿宋_GB2312" w:cs="Times New Roman"/>
                <w:b/>
                <w:sz w:val="32"/>
                <w:szCs w:val="32"/>
              </w:rPr>
            </w:pPr>
          </w:p>
        </w:tc>
        <w:tc>
          <w:tcPr>
            <w:tcW w:w="0" w:type="auto"/>
            <w:vAlign w:val="center"/>
          </w:tcPr>
          <w:p w14:paraId="2BD388D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具有履行合同所必须的业务</w:t>
            </w:r>
            <w:r>
              <w:rPr>
                <w:rFonts w:hint="eastAsia" w:ascii="Times New Roman" w:hAnsi="Times New Roman" w:eastAsia="仿宋_GB2312" w:cs="Times New Roman"/>
                <w:sz w:val="32"/>
                <w:szCs w:val="32"/>
                <w:lang w:val="en-US" w:eastAsia="zh-CN"/>
              </w:rPr>
              <w:t>能力和专业团队</w:t>
            </w:r>
          </w:p>
        </w:tc>
        <w:tc>
          <w:tcPr>
            <w:tcW w:w="0" w:type="auto"/>
            <w:vAlign w:val="center"/>
          </w:tcPr>
          <w:p w14:paraId="52A992B3">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87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0" w:type="auto"/>
            <w:vMerge w:val="continue"/>
            <w:vAlign w:val="center"/>
          </w:tcPr>
          <w:p w14:paraId="3572A139">
            <w:pPr>
              <w:spacing w:line="360" w:lineRule="auto"/>
              <w:ind w:left="359" w:leftChars="171"/>
              <w:rPr>
                <w:rFonts w:ascii="Times New Roman" w:hAnsi="Times New Roman" w:eastAsia="仿宋_GB2312" w:cs="Times New Roman"/>
                <w:b/>
                <w:sz w:val="32"/>
                <w:szCs w:val="32"/>
              </w:rPr>
            </w:pPr>
          </w:p>
        </w:tc>
        <w:tc>
          <w:tcPr>
            <w:tcW w:w="0" w:type="auto"/>
            <w:vAlign w:val="center"/>
          </w:tcPr>
          <w:p w14:paraId="2BD22C9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有依法缴纳税收和社会保障资金的良好记录</w:t>
            </w:r>
          </w:p>
        </w:tc>
        <w:tc>
          <w:tcPr>
            <w:tcW w:w="0" w:type="auto"/>
            <w:vAlign w:val="center"/>
          </w:tcPr>
          <w:p w14:paraId="51396F88">
            <w:pPr>
              <w:spacing w:line="360" w:lineRule="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F78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0" w:type="auto"/>
            <w:vMerge w:val="continue"/>
            <w:vAlign w:val="center"/>
          </w:tcPr>
          <w:p w14:paraId="34B6CF52">
            <w:pPr>
              <w:spacing w:line="360" w:lineRule="auto"/>
              <w:ind w:left="359" w:leftChars="171"/>
              <w:rPr>
                <w:rFonts w:ascii="Times New Roman" w:hAnsi="Times New Roman" w:eastAsia="仿宋_GB2312" w:cs="Times New Roman"/>
                <w:b/>
                <w:sz w:val="32"/>
                <w:szCs w:val="32"/>
              </w:rPr>
            </w:pPr>
          </w:p>
        </w:tc>
        <w:tc>
          <w:tcPr>
            <w:tcW w:w="0" w:type="auto"/>
            <w:vAlign w:val="center"/>
          </w:tcPr>
          <w:p w14:paraId="2CA7F2D7">
            <w:pPr>
              <w:spacing w:line="360" w:lineRule="auto"/>
              <w:ind w:left="11" w:leftChars="-10" w:hanging="32" w:hangingChars="1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参加本次采购活动前三年内，在经营活动中没有重大违法违规记录</w:t>
            </w:r>
          </w:p>
        </w:tc>
        <w:tc>
          <w:tcPr>
            <w:tcW w:w="0" w:type="auto"/>
            <w:vAlign w:val="center"/>
          </w:tcPr>
          <w:p w14:paraId="5C030D01">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27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0" w:type="auto"/>
            <w:vMerge w:val="continue"/>
            <w:vAlign w:val="center"/>
          </w:tcPr>
          <w:p w14:paraId="3BBE2B24">
            <w:pPr>
              <w:spacing w:line="360" w:lineRule="auto"/>
              <w:ind w:left="359" w:leftChars="171"/>
              <w:rPr>
                <w:rFonts w:ascii="Times New Roman" w:hAnsi="Times New Roman" w:eastAsia="仿宋_GB2312" w:cs="Times New Roman"/>
                <w:b/>
                <w:sz w:val="32"/>
                <w:szCs w:val="32"/>
              </w:rPr>
            </w:pPr>
          </w:p>
        </w:tc>
        <w:tc>
          <w:tcPr>
            <w:tcW w:w="0" w:type="auto"/>
            <w:vAlign w:val="center"/>
          </w:tcPr>
          <w:p w14:paraId="02453498">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0" w:type="auto"/>
            <w:vAlign w:val="center"/>
          </w:tcPr>
          <w:p w14:paraId="47542995">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r w14:paraId="011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0" w:type="auto"/>
            <w:vMerge w:val="restart"/>
            <w:vAlign w:val="center"/>
          </w:tcPr>
          <w:p w14:paraId="5F3B3C42">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响应性评审标准</w:t>
            </w:r>
          </w:p>
        </w:tc>
        <w:tc>
          <w:tcPr>
            <w:tcW w:w="0" w:type="auto"/>
            <w:vAlign w:val="center"/>
          </w:tcPr>
          <w:p w14:paraId="55BCB56D">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最高限价</w:t>
            </w:r>
          </w:p>
        </w:tc>
        <w:tc>
          <w:tcPr>
            <w:tcW w:w="0" w:type="auto"/>
            <w:vAlign w:val="center"/>
          </w:tcPr>
          <w:p w14:paraId="490DCEE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符合第二章前附表要求</w:t>
            </w:r>
          </w:p>
        </w:tc>
      </w:tr>
      <w:tr w14:paraId="62F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0" w:type="auto"/>
            <w:vMerge w:val="continue"/>
          </w:tcPr>
          <w:p w14:paraId="197BB846">
            <w:pPr>
              <w:spacing w:line="360" w:lineRule="auto"/>
              <w:ind w:left="359" w:leftChars="171"/>
              <w:rPr>
                <w:rFonts w:ascii="Times New Roman" w:hAnsi="Times New Roman" w:eastAsia="仿宋_GB2312" w:cs="Times New Roman"/>
                <w:sz w:val="32"/>
                <w:szCs w:val="32"/>
              </w:rPr>
            </w:pPr>
          </w:p>
        </w:tc>
        <w:tc>
          <w:tcPr>
            <w:tcW w:w="0" w:type="auto"/>
            <w:vAlign w:val="center"/>
          </w:tcPr>
          <w:p w14:paraId="48CF2F1C">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比选有效期</w:t>
            </w:r>
          </w:p>
        </w:tc>
        <w:tc>
          <w:tcPr>
            <w:tcW w:w="0" w:type="auto"/>
            <w:vAlign w:val="center"/>
          </w:tcPr>
          <w:p w14:paraId="6141646E">
            <w:pPr>
              <w:spacing w:line="360" w:lineRule="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符合第二章第二节总则</w:t>
            </w:r>
            <w:r>
              <w:rPr>
                <w:rFonts w:ascii="Times New Roman" w:hAnsi="Times New Roman" w:eastAsia="仿宋_GB2312" w:cs="Times New Roman"/>
                <w:sz w:val="32"/>
                <w:szCs w:val="32"/>
              </w:rPr>
              <w:t>第10项</w:t>
            </w:r>
            <w:r>
              <w:rPr>
                <w:rFonts w:ascii="Times New Roman" w:hAnsi="Times New Roman" w:eastAsia="仿宋_GB2312" w:cs="Times New Roman"/>
                <w:bCs/>
                <w:sz w:val="32"/>
                <w:szCs w:val="32"/>
              </w:rPr>
              <w:t>规定</w:t>
            </w:r>
          </w:p>
        </w:tc>
      </w:tr>
      <w:tr w14:paraId="11A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0" w:type="auto"/>
            <w:vMerge w:val="continue"/>
          </w:tcPr>
          <w:p w14:paraId="21189C01">
            <w:pPr>
              <w:spacing w:line="360" w:lineRule="auto"/>
              <w:ind w:left="359" w:leftChars="171"/>
              <w:rPr>
                <w:rFonts w:ascii="Times New Roman" w:hAnsi="Times New Roman" w:eastAsia="仿宋_GB2312" w:cs="Times New Roman"/>
                <w:sz w:val="32"/>
                <w:szCs w:val="32"/>
              </w:rPr>
            </w:pPr>
          </w:p>
        </w:tc>
        <w:tc>
          <w:tcPr>
            <w:tcW w:w="0" w:type="auto"/>
            <w:vAlign w:val="center"/>
          </w:tcPr>
          <w:p w14:paraId="032C8C62">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其他要求</w:t>
            </w:r>
          </w:p>
        </w:tc>
        <w:tc>
          <w:tcPr>
            <w:tcW w:w="0" w:type="auto"/>
            <w:vAlign w:val="center"/>
          </w:tcPr>
          <w:p w14:paraId="2B9E14BF">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符合</w:t>
            </w:r>
            <w:r>
              <w:rPr>
                <w:rFonts w:ascii="Times New Roman" w:hAnsi="Times New Roman" w:eastAsia="仿宋_GB2312" w:cs="Times New Roman"/>
                <w:bCs/>
                <w:sz w:val="32"/>
                <w:szCs w:val="32"/>
              </w:rPr>
              <w:t>第三章申请文件格式</w:t>
            </w:r>
            <w:r>
              <w:rPr>
                <w:rFonts w:hint="eastAsia" w:ascii="Times New Roman" w:hAnsi="Times New Roman" w:eastAsia="仿宋_GB2312" w:cs="Times New Roman"/>
                <w:bCs/>
                <w:sz w:val="32"/>
                <w:szCs w:val="32"/>
              </w:rPr>
              <w:t>要求</w:t>
            </w:r>
          </w:p>
        </w:tc>
      </w:tr>
      <w:tr w14:paraId="3C2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0" w:type="auto"/>
            <w:vMerge w:val="continue"/>
          </w:tcPr>
          <w:p w14:paraId="4618EAFB">
            <w:pPr>
              <w:spacing w:line="360" w:lineRule="auto"/>
              <w:ind w:left="359" w:leftChars="171"/>
              <w:rPr>
                <w:rFonts w:ascii="Times New Roman" w:hAnsi="Times New Roman" w:eastAsia="仿宋_GB2312" w:cs="Times New Roman"/>
                <w:sz w:val="32"/>
                <w:szCs w:val="32"/>
              </w:rPr>
            </w:pPr>
          </w:p>
        </w:tc>
        <w:tc>
          <w:tcPr>
            <w:tcW w:w="0" w:type="auto"/>
            <w:vAlign w:val="center"/>
          </w:tcPr>
          <w:p w14:paraId="32864489">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0" w:type="auto"/>
            <w:vAlign w:val="center"/>
          </w:tcPr>
          <w:p w14:paraId="2FD9F344">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bl>
    <w:p w14:paraId="775077C0">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二</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详细评审</w:t>
      </w:r>
      <w:r>
        <w:rPr>
          <w:rFonts w:ascii="Times New Roman" w:hAnsi="Times New Roman" w:eastAsia="仿宋_GB2312" w:cs="Times New Roman"/>
          <w:bCs/>
          <w:kern w:val="0"/>
          <w:sz w:val="32"/>
          <w:szCs w:val="32"/>
          <w:lang w:val="zh-CN"/>
        </w:rPr>
        <w:t>评分标准</w:t>
      </w:r>
    </w:p>
    <w:tbl>
      <w:tblPr>
        <w:tblStyle w:val="15"/>
        <w:tblW w:w="9694" w:type="dxa"/>
        <w:tblInd w:w="-318" w:type="dxa"/>
        <w:tblLayout w:type="fixed"/>
        <w:tblCellMar>
          <w:top w:w="567" w:type="dxa"/>
          <w:left w:w="105" w:type="dxa"/>
          <w:bottom w:w="567" w:type="dxa"/>
          <w:right w:w="105" w:type="dxa"/>
        </w:tblCellMar>
      </w:tblPr>
      <w:tblGrid>
        <w:gridCol w:w="1012"/>
        <w:gridCol w:w="1557"/>
        <w:gridCol w:w="865"/>
        <w:gridCol w:w="6260"/>
      </w:tblGrid>
      <w:tr w14:paraId="65156A68">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7929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32"/>
                <w:szCs w:val="32"/>
              </w:rPr>
            </w:pPr>
            <w:bookmarkStart w:id="288" w:name="_Toc500402951"/>
            <w:r>
              <w:rPr>
                <w:rFonts w:hint="eastAsia" w:ascii="仿宋_GB2312" w:hAnsi="仿宋_GB2312" w:eastAsia="仿宋_GB2312" w:cs="仿宋_GB2312"/>
                <w:b/>
                <w:bCs/>
                <w:kern w:val="0"/>
                <w:sz w:val="32"/>
                <w:szCs w:val="32"/>
              </w:rPr>
              <w:t>序号</w:t>
            </w:r>
            <w:bookmarkEnd w:id="288"/>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7AE39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评审内容</w:t>
            </w:r>
          </w:p>
        </w:tc>
        <w:tc>
          <w:tcPr>
            <w:tcW w:w="86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EB133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分值</w:t>
            </w:r>
          </w:p>
        </w:tc>
        <w:tc>
          <w:tcPr>
            <w:tcW w:w="62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AE6AD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评分标准</w:t>
            </w:r>
          </w:p>
        </w:tc>
      </w:tr>
      <w:tr w14:paraId="0EEEF7D8">
        <w:tblPrEx>
          <w:tblCellMar>
            <w:top w:w="567" w:type="dxa"/>
            <w:left w:w="105" w:type="dxa"/>
            <w:bottom w:w="567" w:type="dxa"/>
            <w:right w:w="105" w:type="dxa"/>
          </w:tblCellMar>
        </w:tblPrEx>
        <w:trPr>
          <w:trHeight w:val="162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A1DC4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A4507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技术方案</w:t>
            </w:r>
          </w:p>
        </w:tc>
        <w:tc>
          <w:tcPr>
            <w:tcW w:w="8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FED093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w:t>
            </w:r>
          </w:p>
        </w:tc>
        <w:tc>
          <w:tcPr>
            <w:tcW w:w="62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F1B636C">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（1）面料</w:t>
            </w:r>
            <w:r>
              <w:rPr>
                <w:rFonts w:hint="eastAsia" w:ascii="仿宋_GB2312" w:hAnsi="仿宋_GB2312" w:eastAsia="仿宋_GB2312" w:cs="仿宋_GB2312"/>
                <w:b/>
                <w:bCs/>
                <w:kern w:val="0"/>
                <w:sz w:val="32"/>
                <w:szCs w:val="32"/>
              </w:rPr>
              <w:t>舒适性</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10分</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w:t>
            </w:r>
            <w:r>
              <w:rPr>
                <w:rFonts w:hint="eastAsia" w:ascii="仿宋_GB2312" w:hAnsi="仿宋_GB2312" w:eastAsia="仿宋_GB2312" w:cs="仿宋_GB2312"/>
                <w:kern w:val="0"/>
                <w:sz w:val="32"/>
                <w:szCs w:val="32"/>
              </w:rPr>
              <w:t>触感柔软、亲肤</w:t>
            </w:r>
            <w:r>
              <w:rPr>
                <w:rFonts w:hint="eastAsia" w:ascii="仿宋_GB2312" w:hAnsi="仿宋_GB2312" w:eastAsia="仿宋_GB2312" w:cs="仿宋_GB2312"/>
                <w:kern w:val="0"/>
                <w:sz w:val="32"/>
                <w:szCs w:val="32"/>
                <w:lang w:val="en-US" w:eastAsia="zh-CN"/>
              </w:rPr>
              <w:t>度等</w:t>
            </w:r>
          </w:p>
          <w:p w14:paraId="174F66AD">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（2）面料透气性</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易护理性</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耐用性</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10分</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w:t>
            </w:r>
            <w:r>
              <w:rPr>
                <w:rFonts w:hint="eastAsia" w:ascii="仿宋_GB2312" w:hAnsi="仿宋_GB2312" w:eastAsia="仿宋_GB2312" w:cs="仿宋_GB2312"/>
                <w:kern w:val="0"/>
                <w:sz w:val="32"/>
                <w:szCs w:val="32"/>
              </w:rPr>
              <w:t>抗起球、抗撕裂、耐磨</w:t>
            </w:r>
            <w:r>
              <w:rPr>
                <w:rFonts w:hint="eastAsia" w:ascii="仿宋_GB2312" w:hAnsi="仿宋_GB2312" w:eastAsia="仿宋_GB2312" w:cs="仿宋_GB2312"/>
                <w:kern w:val="0"/>
                <w:sz w:val="32"/>
                <w:szCs w:val="32"/>
                <w:lang w:val="en-US" w:eastAsia="zh-CN"/>
              </w:rPr>
              <w:t>程度等</w:t>
            </w:r>
          </w:p>
          <w:p w14:paraId="6A62A9FB">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设计美感</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10分</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w:t>
            </w:r>
            <w:r>
              <w:rPr>
                <w:rFonts w:hint="eastAsia" w:ascii="仿宋_GB2312" w:hAnsi="仿宋_GB2312" w:eastAsia="仿宋_GB2312" w:cs="仿宋_GB2312"/>
                <w:kern w:val="0"/>
                <w:sz w:val="32"/>
                <w:szCs w:val="32"/>
              </w:rPr>
              <w:t>时尚度高、剪裁独特</w:t>
            </w:r>
            <w:r>
              <w:rPr>
                <w:rFonts w:hint="eastAsia" w:ascii="仿宋_GB2312" w:hAnsi="仿宋_GB2312" w:eastAsia="仿宋_GB2312" w:cs="仿宋_GB2312"/>
                <w:kern w:val="0"/>
                <w:sz w:val="32"/>
                <w:szCs w:val="32"/>
                <w:lang w:val="en-US" w:eastAsia="zh-CN"/>
              </w:rPr>
              <w:t>等</w:t>
            </w:r>
          </w:p>
          <w:p w14:paraId="151FFD99">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细节工艺</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10分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w:t>
            </w:r>
            <w:r>
              <w:rPr>
                <w:rFonts w:hint="eastAsia" w:ascii="仿宋_GB2312" w:hAnsi="仿宋_GB2312" w:eastAsia="仿宋_GB2312" w:cs="仿宋_GB2312"/>
                <w:kern w:val="0"/>
                <w:sz w:val="32"/>
                <w:szCs w:val="32"/>
              </w:rPr>
              <w:t>高端工艺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面料</w:t>
            </w:r>
            <w:r>
              <w:rPr>
                <w:rFonts w:hint="eastAsia" w:ascii="仿宋_GB2312" w:hAnsi="仿宋_GB2312" w:eastAsia="仿宋_GB2312" w:cs="仿宋_GB2312"/>
                <w:kern w:val="0"/>
                <w:sz w:val="32"/>
                <w:szCs w:val="32"/>
              </w:rPr>
              <w:t>持有专利或软著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缝线整齐、</w:t>
            </w:r>
            <w:r>
              <w:rPr>
                <w:rFonts w:hint="eastAsia" w:ascii="仿宋_GB2312" w:hAnsi="仿宋_GB2312" w:eastAsia="仿宋_GB2312" w:cs="仿宋_GB2312"/>
                <w:kern w:val="0"/>
                <w:sz w:val="32"/>
                <w:szCs w:val="32"/>
                <w:lang w:val="en-US" w:eastAsia="zh-CN"/>
              </w:rPr>
              <w:t>纽扣、内衬</w:t>
            </w:r>
            <w:r>
              <w:rPr>
                <w:rFonts w:hint="eastAsia" w:ascii="仿宋_GB2312" w:hAnsi="仿宋_GB2312" w:eastAsia="仿宋_GB2312" w:cs="仿宋_GB2312"/>
                <w:kern w:val="0"/>
                <w:sz w:val="32"/>
                <w:szCs w:val="32"/>
              </w:rPr>
              <w:t>辅料优质</w:t>
            </w:r>
            <w:r>
              <w:rPr>
                <w:rFonts w:hint="eastAsia" w:ascii="仿宋_GB2312" w:hAnsi="仿宋_GB2312" w:eastAsia="仿宋_GB2312" w:cs="仿宋_GB2312"/>
                <w:kern w:val="0"/>
                <w:sz w:val="32"/>
                <w:szCs w:val="32"/>
                <w:lang w:val="en-US" w:eastAsia="zh-CN"/>
              </w:rPr>
              <w:t>情况等</w:t>
            </w:r>
          </w:p>
          <w:p w14:paraId="2CD41A1B">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分：卓越（材质、设计、功能全面优秀）</w:t>
            </w:r>
          </w:p>
          <w:p w14:paraId="6FDC951F">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8-9分：优秀（无明显短板）</w:t>
            </w:r>
          </w:p>
          <w:p w14:paraId="2F1F7D74">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分：良好（部分项目需改进）</w:t>
            </w:r>
          </w:p>
          <w:p w14:paraId="1F8D9689">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kern w:val="0"/>
                <w:sz w:val="32"/>
                <w:szCs w:val="32"/>
                <w:lang w:val="en-US" w:eastAsia="zh-CN"/>
              </w:rPr>
              <w:t>4-6</w:t>
            </w:r>
            <w:r>
              <w:rPr>
                <w:rFonts w:hint="eastAsia" w:ascii="仿宋_GB2312" w:hAnsi="仿宋_GB2312" w:eastAsia="仿宋_GB2312" w:cs="仿宋_GB2312"/>
                <w:kern w:val="0"/>
                <w:sz w:val="32"/>
                <w:szCs w:val="32"/>
              </w:rPr>
              <w:t>分：及格（仅满足基本需求）</w:t>
            </w:r>
          </w:p>
        </w:tc>
      </w:tr>
      <w:tr w14:paraId="0AB8C974">
        <w:tblPrEx>
          <w:tblCellMar>
            <w:top w:w="567" w:type="dxa"/>
            <w:left w:w="105" w:type="dxa"/>
            <w:bottom w:w="567" w:type="dxa"/>
            <w:right w:w="105" w:type="dxa"/>
          </w:tblCellMar>
        </w:tblPrEx>
        <w:trPr>
          <w:trHeight w:val="90"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AFB26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54753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报价合理性</w:t>
            </w:r>
          </w:p>
        </w:tc>
        <w:tc>
          <w:tcPr>
            <w:tcW w:w="8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D2E46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w:t>
            </w:r>
          </w:p>
        </w:tc>
        <w:tc>
          <w:tcPr>
            <w:tcW w:w="62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2588661">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有效比选申请人的最低报价作为比选报价的评标基准价，投标报价得分=</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*(评标基准价/投标报价)。</w:t>
            </w:r>
          </w:p>
        </w:tc>
      </w:tr>
      <w:tr w14:paraId="52E53617">
        <w:tblPrEx>
          <w:tblCellMar>
            <w:top w:w="567" w:type="dxa"/>
            <w:left w:w="105" w:type="dxa"/>
            <w:bottom w:w="567" w:type="dxa"/>
            <w:right w:w="105" w:type="dxa"/>
          </w:tblCellMar>
        </w:tblPrEx>
        <w:trPr>
          <w:trHeight w:val="489"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4075A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8AC1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sz w:val="32"/>
                <w:szCs w:val="32"/>
              </w:rPr>
              <w:t>企业资质与业绩</w:t>
            </w:r>
          </w:p>
        </w:tc>
        <w:tc>
          <w:tcPr>
            <w:tcW w:w="8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52C4611">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w:t>
            </w:r>
          </w:p>
        </w:tc>
        <w:tc>
          <w:tcPr>
            <w:tcW w:w="62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5FEF076">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（1）营业执照与合规性</w:t>
            </w:r>
            <w:r>
              <w:rPr>
                <w:rFonts w:hint="eastAsia" w:ascii="仿宋_GB2312" w:hAnsi="仿宋_GB2312" w:eastAsia="仿宋_GB2312" w:cs="仿宋_GB2312"/>
                <w:kern w:val="0"/>
                <w:sz w:val="32"/>
                <w:szCs w:val="32"/>
                <w:lang w:val="en-US" w:eastAsia="zh-CN"/>
              </w:rPr>
              <w:t>，具备正规营业执照、不存在违规记录；该项为否定项，若存在违规记录整项得分为“0”.</w:t>
            </w:r>
          </w:p>
          <w:p w14:paraId="70866349">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（2）年限与规模（10分）</w:t>
            </w:r>
            <w:r>
              <w:rPr>
                <w:rFonts w:hint="eastAsia" w:ascii="仿宋_GB2312" w:hAnsi="仿宋_GB2312" w:eastAsia="仿宋_GB2312" w:cs="仿宋_GB2312"/>
                <w:kern w:val="0"/>
                <w:sz w:val="32"/>
                <w:szCs w:val="32"/>
                <w:lang w:val="en-US" w:eastAsia="zh-CN"/>
              </w:rPr>
              <w:t>：</w:t>
            </w:r>
          </w:p>
          <w:p w14:paraId="555BBE3A">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成立5年以上且员工≥50人（8-10分）</w:t>
            </w:r>
          </w:p>
          <w:p w14:paraId="1052476D">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成立3-5年或员工20-49人（5-7分）</w:t>
            </w:r>
          </w:p>
          <w:p w14:paraId="109E9B3F">
            <w:pPr>
              <w:pStyle w:val="28"/>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b/>
                <w:bCs/>
                <w:kern w:val="0"/>
                <w:sz w:val="32"/>
                <w:szCs w:val="32"/>
                <w:lang w:val="en-US" w:eastAsia="zh-CN"/>
              </w:rPr>
              <w:t>生产资质（10分）：</w:t>
            </w:r>
          </w:p>
          <w:p w14:paraId="717779BB">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自有工厂且设备先进且服务过知名品牌/企业（8-10分），服务中小型企业客户为主（5-7分）</w:t>
            </w:r>
          </w:p>
          <w:p w14:paraId="3479D0C6">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代工厂合作（需提供合作证明）（3-6分）</w:t>
            </w:r>
          </w:p>
          <w:p w14:paraId="5FD60979">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（4）大额订单经验（5分）</w:t>
            </w:r>
          </w:p>
          <w:p w14:paraId="01197473">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单笔订单金额≥50万元（5分）</w:t>
            </w:r>
          </w:p>
          <w:p w14:paraId="51FF8B60">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单笔订单10-50万元（3分）</w:t>
            </w:r>
          </w:p>
          <w:p w14:paraId="070AEDCD">
            <w:pPr>
              <w:pStyle w:val="28"/>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仅承接小额订单（1分）</w:t>
            </w:r>
          </w:p>
        </w:tc>
      </w:tr>
      <w:tr w14:paraId="52B0595A">
        <w:tblPrEx>
          <w:tblCellMar>
            <w:top w:w="567" w:type="dxa"/>
            <w:left w:w="105" w:type="dxa"/>
            <w:bottom w:w="567" w:type="dxa"/>
            <w:right w:w="105" w:type="dxa"/>
          </w:tblCellMar>
        </w:tblPrEx>
        <w:trPr>
          <w:trHeight w:val="3529"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30FF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C2BEE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sz w:val="32"/>
                <w:szCs w:val="32"/>
              </w:rPr>
              <w:t>售后服务</w:t>
            </w:r>
          </w:p>
        </w:tc>
        <w:tc>
          <w:tcPr>
            <w:tcW w:w="8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ED5318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yellow"/>
                <w:lang w:val="en-US" w:eastAsia="zh-CN"/>
              </w:rPr>
            </w:pPr>
            <w:r>
              <w:rPr>
                <w:rFonts w:hint="eastAsia" w:ascii="仿宋_GB2312" w:hAnsi="仿宋_GB2312" w:eastAsia="仿宋_GB2312" w:cs="仿宋_GB2312"/>
                <w:color w:val="auto"/>
                <w:kern w:val="0"/>
                <w:sz w:val="32"/>
                <w:szCs w:val="32"/>
                <w:highlight w:val="none"/>
                <w:lang w:val="en-US" w:eastAsia="zh-CN"/>
              </w:rPr>
              <w:t>15</w:t>
            </w:r>
          </w:p>
        </w:tc>
        <w:tc>
          <w:tcPr>
            <w:tcW w:w="626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893A30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（1）客户满意度（5分）</w:t>
            </w:r>
          </w:p>
          <w:p w14:paraId="23BCF49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第三方平台或客户反馈平均评分≥4.5/5（5分）</w:t>
            </w:r>
          </w:p>
          <w:p w14:paraId="59A5B5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4.0-4.4分（3分）</w:t>
            </w:r>
          </w:p>
          <w:p w14:paraId="1A81B74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低于4.0分（0分）</w:t>
            </w:r>
          </w:p>
          <w:p w14:paraId="0982482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（2）售后服务（10分）</w:t>
            </w:r>
          </w:p>
          <w:p w14:paraId="03255B9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提供免费修改、质保等承诺（8-10分）</w:t>
            </w:r>
          </w:p>
          <w:p w14:paraId="1F4373A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kern w:val="0"/>
                <w:sz w:val="32"/>
                <w:szCs w:val="32"/>
                <w:lang w:val="en-US" w:eastAsia="zh-CN" w:bidi="ar-SA"/>
              </w:rPr>
              <w:t>基础售后（3-7分）</w:t>
            </w:r>
          </w:p>
        </w:tc>
      </w:tr>
    </w:tbl>
    <w:p w14:paraId="2824B6D2">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lang w:val="zh-CN"/>
        </w:rPr>
        <w:t>综合评分=</w:t>
      </w:r>
      <w:r>
        <w:rPr>
          <w:rFonts w:hint="eastAsia" w:ascii="Times New Roman" w:hAnsi="Times New Roman" w:eastAsia="仿宋_GB2312" w:cs="Times New Roman"/>
          <w:kern w:val="0"/>
          <w:sz w:val="32"/>
          <w:szCs w:val="32"/>
          <w:lang w:val="en-US" w:eastAsia="zh-CN"/>
        </w:rPr>
        <w:t>比选报价评分</w:t>
      </w:r>
      <w:r>
        <w:rPr>
          <w:rFonts w:ascii="Times New Roman" w:hAnsi="Times New Roman" w:eastAsia="仿宋_GB2312" w:cs="Times New Roman"/>
          <w:kern w:val="0"/>
          <w:sz w:val="32"/>
          <w:szCs w:val="32"/>
          <w:lang w:val="zh-CN"/>
        </w:rPr>
        <w:t>+</w:t>
      </w:r>
      <w:r>
        <w:rPr>
          <w:rFonts w:ascii="Times New Roman" w:hAnsi="Times New Roman" w:eastAsia="仿宋_GB2312" w:cs="Times New Roman"/>
          <w:kern w:val="0"/>
          <w:sz w:val="32"/>
          <w:szCs w:val="32"/>
        </w:rPr>
        <w:t>工作方案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+服务团队评分+业绩评分</w:t>
      </w:r>
      <w:r>
        <w:rPr>
          <w:rFonts w:ascii="Times New Roman" w:hAnsi="Times New Roman" w:eastAsia="仿宋_GB2312" w:cs="Times New Roman"/>
          <w:kern w:val="0"/>
          <w:sz w:val="32"/>
          <w:szCs w:val="32"/>
          <w:lang w:val="zh-CN"/>
        </w:rPr>
        <w:t>；</w:t>
      </w:r>
    </w:p>
    <w:p w14:paraId="019608E4">
      <w:pPr>
        <w:autoSpaceDE w:val="0"/>
        <w:autoSpaceDN w:val="0"/>
        <w:spacing w:line="560" w:lineRule="exact"/>
        <w:ind w:firstLine="640" w:firstLineChars="200"/>
        <w:jc w:val="left"/>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评审小组按本章规定的量化因素和分值进行打分，并计算出综合评估得分。评分分值计算保留小数点后两位，小数点后第三位</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四舍五入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48279140">
      <w:pPr>
        <w:spacing w:line="560" w:lineRule="exact"/>
        <w:ind w:firstLine="640" w:firstLineChars="200"/>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评分均相同的，按</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评分均相同，名次由评审组抽签决定，评审组按上述排列顺序向比选人推荐</w:t>
      </w:r>
      <w:r>
        <w:rPr>
          <w:rFonts w:hint="eastAsia" w:ascii="Times New Roman" w:hAnsi="Times New Roman" w:eastAsia="仿宋_GB2312" w:cs="Times New Roman"/>
          <w:kern w:val="0"/>
          <w:sz w:val="32"/>
          <w:szCs w:val="32"/>
          <w:lang w:val="zh-CN"/>
        </w:rPr>
        <w:t>1-</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zh-CN"/>
        </w:rPr>
        <w:t>名</w:t>
      </w:r>
      <w:r>
        <w:rPr>
          <w:rFonts w:ascii="Times New Roman" w:hAnsi="Times New Roman" w:eastAsia="仿宋_GB2312" w:cs="Times New Roman"/>
          <w:kern w:val="0"/>
          <w:sz w:val="32"/>
          <w:szCs w:val="32"/>
          <w:lang w:val="zh-CN"/>
        </w:rPr>
        <w:t>中选候选人。</w:t>
      </w:r>
    </w:p>
    <w:p w14:paraId="7C347088">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CDDBE7C"/>
    <w:sectPr>
      <w:headerReference r:id="rId11"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黑简体">
    <w:altName w:val="宋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78D">
    <w:pPr>
      <w:pStyle w:val="9"/>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BA99">
    <w:pPr>
      <w:pStyle w:val="9"/>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43E2">
    <w:pPr>
      <w:pStyle w:val="9"/>
      <w:tabs>
        <w:tab w:val="center" w:pos="4140"/>
        <w:tab w:val="right" w:pos="8300"/>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0F0D">
    <w:pPr>
      <w:pStyle w:val="9"/>
      <w:framePr w:wrap="around" w:vAnchor="text" w:hAnchor="margin" w:xAlign="center" w:y="1"/>
      <w:tabs>
        <w:tab w:val="center" w:pos="4140"/>
        <w:tab w:val="right" w:pos="8300"/>
        <w:tab w:val="clear" w:pos="4153"/>
        <w:tab w:val="clear" w:pos="8306"/>
      </w:tabs>
      <w:rPr>
        <w:rStyle w:val="19"/>
      </w:rPr>
    </w:pPr>
    <w:r>
      <w:fldChar w:fldCharType="begin"/>
    </w:r>
    <w:r>
      <w:rPr>
        <w:rStyle w:val="19"/>
      </w:rPr>
      <w:instrText xml:space="preserve">PAGE  </w:instrText>
    </w:r>
    <w:r>
      <w:fldChar w:fldCharType="separate"/>
    </w:r>
    <w:r>
      <w:rPr>
        <w:rStyle w:val="19"/>
      </w:rPr>
      <w:t>1</w:t>
    </w:r>
    <w:r>
      <w:fldChar w:fldCharType="end"/>
    </w:r>
  </w:p>
  <w:p w14:paraId="00764777">
    <w:pPr>
      <w:pStyle w:val="9"/>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861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3B8A">
    <w:pPr>
      <w:pStyle w:val="9"/>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F98E4F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3A78">
    <w:pPr>
      <w:pStyle w:val="10"/>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413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A2B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558D2"/>
    <w:multiLevelType w:val="singleLevel"/>
    <w:tmpl w:val="9DC558D2"/>
    <w:lvl w:ilvl="0" w:tentative="0">
      <w:start w:val="7"/>
      <w:numFmt w:val="decimal"/>
      <w:suff w:val="space"/>
      <w:lvlText w:val="%1."/>
      <w:lvlJc w:val="left"/>
    </w:lvl>
  </w:abstractNum>
  <w:abstractNum w:abstractNumId="1">
    <w:nsid w:val="CC720D54"/>
    <w:multiLevelType w:val="singleLevel"/>
    <w:tmpl w:val="CC720D54"/>
    <w:lvl w:ilvl="0" w:tentative="0">
      <w:start w:val="1"/>
      <w:numFmt w:val="chineseCounting"/>
      <w:suff w:val="space"/>
      <w:lvlText w:val="第%1章"/>
      <w:lvlJc w:val="left"/>
      <w:rPr>
        <w:rFonts w:hint="eastAsia"/>
      </w:rPr>
    </w:lvl>
  </w:abstractNum>
  <w:abstractNum w:abstractNumId="2">
    <w:nsid w:val="0D7752C2"/>
    <w:multiLevelType w:val="multilevel"/>
    <w:tmpl w:val="0D7752C2"/>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B5A744"/>
    <w:multiLevelType w:val="singleLevel"/>
    <w:tmpl w:val="55B5A744"/>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Tc4OTBkODBkMWM3ZDE0Y2JlMzQxODg3YzY3OGEifQ=="/>
  </w:docVars>
  <w:rsids>
    <w:rsidRoot w:val="45D15CE3"/>
    <w:rsid w:val="00244095"/>
    <w:rsid w:val="00525344"/>
    <w:rsid w:val="00591569"/>
    <w:rsid w:val="00625452"/>
    <w:rsid w:val="00653A83"/>
    <w:rsid w:val="009405E4"/>
    <w:rsid w:val="00A415F2"/>
    <w:rsid w:val="00B25FE4"/>
    <w:rsid w:val="00C7650E"/>
    <w:rsid w:val="0250646A"/>
    <w:rsid w:val="03F5005A"/>
    <w:rsid w:val="04CB397B"/>
    <w:rsid w:val="06CA4DD3"/>
    <w:rsid w:val="07027CB2"/>
    <w:rsid w:val="07AB2C60"/>
    <w:rsid w:val="0A326B00"/>
    <w:rsid w:val="0AA91966"/>
    <w:rsid w:val="0B6E1987"/>
    <w:rsid w:val="0B9F7112"/>
    <w:rsid w:val="0C087B18"/>
    <w:rsid w:val="0CCE1A74"/>
    <w:rsid w:val="0DD95939"/>
    <w:rsid w:val="0DE53B96"/>
    <w:rsid w:val="0F3A6376"/>
    <w:rsid w:val="0FA306E0"/>
    <w:rsid w:val="0FD862C1"/>
    <w:rsid w:val="108B46E0"/>
    <w:rsid w:val="121966C4"/>
    <w:rsid w:val="13036FA5"/>
    <w:rsid w:val="14961D2A"/>
    <w:rsid w:val="1584106A"/>
    <w:rsid w:val="16084724"/>
    <w:rsid w:val="18044FC3"/>
    <w:rsid w:val="182741FB"/>
    <w:rsid w:val="18326602"/>
    <w:rsid w:val="18DF1FE4"/>
    <w:rsid w:val="18EA48E8"/>
    <w:rsid w:val="1AA86BDF"/>
    <w:rsid w:val="1AD06D05"/>
    <w:rsid w:val="1BDB2B53"/>
    <w:rsid w:val="1C6C6325"/>
    <w:rsid w:val="1CF21E12"/>
    <w:rsid w:val="1D6B31E6"/>
    <w:rsid w:val="1DB939C6"/>
    <w:rsid w:val="1DD951A5"/>
    <w:rsid w:val="1F3319F2"/>
    <w:rsid w:val="1F501E51"/>
    <w:rsid w:val="1F9C6A9E"/>
    <w:rsid w:val="20810F08"/>
    <w:rsid w:val="20B536A6"/>
    <w:rsid w:val="20F93938"/>
    <w:rsid w:val="21EB5E22"/>
    <w:rsid w:val="23763F54"/>
    <w:rsid w:val="2463094E"/>
    <w:rsid w:val="24C0466D"/>
    <w:rsid w:val="259C7B6B"/>
    <w:rsid w:val="2758473D"/>
    <w:rsid w:val="276C6420"/>
    <w:rsid w:val="27FB67D9"/>
    <w:rsid w:val="28AF03A6"/>
    <w:rsid w:val="291912DE"/>
    <w:rsid w:val="2994428C"/>
    <w:rsid w:val="2C321FC4"/>
    <w:rsid w:val="2CEB679F"/>
    <w:rsid w:val="2E087172"/>
    <w:rsid w:val="2E170535"/>
    <w:rsid w:val="2E24387B"/>
    <w:rsid w:val="2E3A239A"/>
    <w:rsid w:val="2FCA77E2"/>
    <w:rsid w:val="30442996"/>
    <w:rsid w:val="30AD4783"/>
    <w:rsid w:val="31B72914"/>
    <w:rsid w:val="32152F51"/>
    <w:rsid w:val="33F971F4"/>
    <w:rsid w:val="36EB423E"/>
    <w:rsid w:val="38F25531"/>
    <w:rsid w:val="39185511"/>
    <w:rsid w:val="39240E8D"/>
    <w:rsid w:val="39F408B7"/>
    <w:rsid w:val="3C11225B"/>
    <w:rsid w:val="3E87711F"/>
    <w:rsid w:val="3F0F1279"/>
    <w:rsid w:val="3F21610B"/>
    <w:rsid w:val="41024BD2"/>
    <w:rsid w:val="415A4263"/>
    <w:rsid w:val="42362158"/>
    <w:rsid w:val="42870898"/>
    <w:rsid w:val="42B91E33"/>
    <w:rsid w:val="43470E11"/>
    <w:rsid w:val="4436676E"/>
    <w:rsid w:val="445D45A7"/>
    <w:rsid w:val="458559EE"/>
    <w:rsid w:val="45876AFF"/>
    <w:rsid w:val="45941AF1"/>
    <w:rsid w:val="45B81BC1"/>
    <w:rsid w:val="45CE61A5"/>
    <w:rsid w:val="45D15CE3"/>
    <w:rsid w:val="4609565B"/>
    <w:rsid w:val="46C05F38"/>
    <w:rsid w:val="473576F6"/>
    <w:rsid w:val="47606172"/>
    <w:rsid w:val="48B6261C"/>
    <w:rsid w:val="4A7E5B54"/>
    <w:rsid w:val="4B034BCD"/>
    <w:rsid w:val="4BB66A07"/>
    <w:rsid w:val="4C4D6A98"/>
    <w:rsid w:val="4CBB4908"/>
    <w:rsid w:val="4D302450"/>
    <w:rsid w:val="4D6F73F3"/>
    <w:rsid w:val="4E5E4D9B"/>
    <w:rsid w:val="4F152FBD"/>
    <w:rsid w:val="4F697F94"/>
    <w:rsid w:val="50833B57"/>
    <w:rsid w:val="50C61093"/>
    <w:rsid w:val="511146B9"/>
    <w:rsid w:val="517F55D5"/>
    <w:rsid w:val="51F37EF0"/>
    <w:rsid w:val="52D53030"/>
    <w:rsid w:val="54091C4C"/>
    <w:rsid w:val="55CF03F7"/>
    <w:rsid w:val="56B236F1"/>
    <w:rsid w:val="56DA1CDD"/>
    <w:rsid w:val="5780331E"/>
    <w:rsid w:val="58A13D78"/>
    <w:rsid w:val="59D73BBF"/>
    <w:rsid w:val="5A842529"/>
    <w:rsid w:val="5B1A6C9A"/>
    <w:rsid w:val="5BB960D0"/>
    <w:rsid w:val="5C496D53"/>
    <w:rsid w:val="5D09416C"/>
    <w:rsid w:val="5D1A38BE"/>
    <w:rsid w:val="5D8A795A"/>
    <w:rsid w:val="5D91504E"/>
    <w:rsid w:val="5DFA119A"/>
    <w:rsid w:val="5F056E8B"/>
    <w:rsid w:val="5F5C3737"/>
    <w:rsid w:val="60657B4C"/>
    <w:rsid w:val="60737E8A"/>
    <w:rsid w:val="617C493C"/>
    <w:rsid w:val="622D4469"/>
    <w:rsid w:val="62EF325D"/>
    <w:rsid w:val="63471E49"/>
    <w:rsid w:val="63527669"/>
    <w:rsid w:val="6432626A"/>
    <w:rsid w:val="655B113E"/>
    <w:rsid w:val="65C50FCC"/>
    <w:rsid w:val="672C36E1"/>
    <w:rsid w:val="68372C21"/>
    <w:rsid w:val="683B74A5"/>
    <w:rsid w:val="6A0A412B"/>
    <w:rsid w:val="6A211E70"/>
    <w:rsid w:val="6BDD7C8F"/>
    <w:rsid w:val="6C60322A"/>
    <w:rsid w:val="6C8377FC"/>
    <w:rsid w:val="7036571F"/>
    <w:rsid w:val="70556516"/>
    <w:rsid w:val="70A331D3"/>
    <w:rsid w:val="71B006C1"/>
    <w:rsid w:val="71C14067"/>
    <w:rsid w:val="73382C37"/>
    <w:rsid w:val="7341656C"/>
    <w:rsid w:val="75FC1D33"/>
    <w:rsid w:val="7679729B"/>
    <w:rsid w:val="768F0981"/>
    <w:rsid w:val="76C62417"/>
    <w:rsid w:val="773108B9"/>
    <w:rsid w:val="77AD474A"/>
    <w:rsid w:val="78510737"/>
    <w:rsid w:val="786D2387"/>
    <w:rsid w:val="79EC4090"/>
    <w:rsid w:val="7C3A320D"/>
    <w:rsid w:val="7CDC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3">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after="120"/>
    </w:p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rPr>
      <w:rFonts w:ascii="Calibri" w:hAnsi="Calibri" w:eastAsia="宋体" w:cs="Times New Roman"/>
    </w:rPr>
  </w:style>
  <w:style w:type="paragraph" w:styleId="12">
    <w:name w:val="Subtitle"/>
    <w:basedOn w:val="1"/>
    <w:autoRedefine/>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等线 Light" w:hAnsi="等线 Light" w:eastAsia="等线 Light" w:cs="Times New Roman"/>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autoRedefine/>
    <w:qFormat/>
    <w:uiPriority w:val="0"/>
    <w:rPr>
      <w:rFonts w:ascii="Calibri" w:hAnsi="Calibri" w:eastAsia="宋体" w:cs="Times New Roman"/>
    </w:rPr>
  </w:style>
  <w:style w:type="character" w:styleId="20">
    <w:name w:val="Hyperlink"/>
    <w:autoRedefine/>
    <w:qFormat/>
    <w:uiPriority w:val="99"/>
    <w:rPr>
      <w:rFonts w:ascii="Calibri" w:hAnsi="Calibri" w:eastAsia="宋体" w:cs="Times New Roman"/>
      <w:color w:val="0000FF"/>
      <w:u w:val="single"/>
    </w:rPr>
  </w:style>
  <w:style w:type="paragraph" w:customStyle="1" w:styleId="21">
    <w:name w:val="TOC 标题1"/>
    <w:basedOn w:val="2"/>
    <w:next w:val="1"/>
    <w:autoRedefine/>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2">
    <w:name w:val="无间隔1"/>
    <w:autoRedefine/>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3">
    <w:name w:val="Table Paragraph"/>
    <w:basedOn w:val="1"/>
    <w:autoRedefine/>
    <w:qFormat/>
    <w:uiPriority w:val="0"/>
    <w:pPr>
      <w:jc w:val="left"/>
    </w:pPr>
    <w:rPr>
      <w:rFonts w:ascii="Calibri" w:hAnsi="Calibri" w:eastAsia="宋体" w:cs="Times New Roman"/>
      <w:kern w:val="0"/>
      <w:sz w:val="22"/>
      <w:szCs w:val="22"/>
      <w:lang w:eastAsia="en-US"/>
    </w:rPr>
  </w:style>
  <w:style w:type="paragraph" w:customStyle="1" w:styleId="24">
    <w:name w:val="列表段落1"/>
    <w:basedOn w:val="1"/>
    <w:next w:val="1"/>
    <w:autoRedefine/>
    <w:qFormat/>
    <w:uiPriority w:val="99"/>
    <w:pPr>
      <w:ind w:firstLine="420" w:firstLineChars="200"/>
    </w:pPr>
    <w:rPr>
      <w:rFonts w:ascii="Times New Roman" w:hAnsi="Times New Roman"/>
      <w:sz w:val="28"/>
      <w:szCs w:val="22"/>
    </w:rPr>
  </w:style>
  <w:style w:type="paragraph" w:customStyle="1" w:styleId="25">
    <w:name w:val="列表段落2"/>
    <w:basedOn w:val="1"/>
    <w:autoRedefine/>
    <w:qFormat/>
    <w:uiPriority w:val="34"/>
    <w:pPr>
      <w:ind w:firstLine="420" w:firstLineChars="200"/>
    </w:pPr>
    <w:rPr>
      <w:rFonts w:ascii="Times New Roman" w:hAnsi="Times New Roman"/>
      <w:sz w:val="28"/>
      <w:szCs w:val="22"/>
    </w:rPr>
  </w:style>
  <w:style w:type="paragraph" w:customStyle="1" w:styleId="26">
    <w:name w:val="列出段落1"/>
    <w:basedOn w:val="1"/>
    <w:autoRedefine/>
    <w:qFormat/>
    <w:uiPriority w:val="34"/>
    <w:pPr>
      <w:ind w:firstLine="420" w:firstLineChars="200"/>
    </w:pPr>
  </w:style>
  <w:style w:type="character" w:customStyle="1" w:styleId="27">
    <w:name w:val="标题 1 Char"/>
    <w:autoRedefine/>
    <w:qFormat/>
    <w:uiPriority w:val="0"/>
    <w:rPr>
      <w:rFonts w:ascii="Calibri" w:hAnsi="Calibri" w:eastAsia="黑体" w:cs="Times New Roman"/>
      <w:b/>
      <w:bCs/>
      <w:kern w:val="44"/>
      <w:sz w:val="36"/>
      <w:szCs w:val="44"/>
    </w:rPr>
  </w:style>
  <w:style w:type="paragraph" w:customStyle="1" w:styleId="28">
    <w:name w:val="列出段落2"/>
    <w:basedOn w:val="1"/>
    <w:autoRedefine/>
    <w:qFormat/>
    <w:uiPriority w:val="99"/>
    <w:pPr>
      <w:ind w:firstLine="420" w:firstLineChars="200"/>
    </w:pPr>
  </w:style>
  <w:style w:type="character" w:customStyle="1" w:styleId="29">
    <w:name w:val="HTML Markup"/>
    <w:autoRedefine/>
    <w:qFormat/>
    <w:uiPriority w:val="0"/>
    <w:rPr>
      <w:vanish/>
      <w:color w:val="FF0000"/>
    </w:rPr>
  </w:style>
  <w:style w:type="paragraph" w:customStyle="1" w:styleId="30">
    <w:name w:val="列出段落11"/>
    <w:basedOn w:val="1"/>
    <w:autoRedefine/>
    <w:qFormat/>
    <w:uiPriority w:val="34"/>
    <w:pPr>
      <w:ind w:firstLine="420" w:firstLineChars="200"/>
    </w:pPr>
  </w:style>
  <w:style w:type="paragraph" w:customStyle="1" w:styleId="31">
    <w:name w:val="List Paragraph"/>
    <w:basedOn w:val="1"/>
    <w:autoRedefine/>
    <w:unhideWhenUsed/>
    <w:qFormat/>
    <w:uiPriority w:val="99"/>
    <w:pPr>
      <w:ind w:firstLine="420" w:firstLineChars="200"/>
    </w:pPr>
  </w:style>
  <w:style w:type="paragraph" w:customStyle="1" w:styleId="32">
    <w:name w:val="1"/>
    <w:basedOn w:val="1"/>
    <w:next w:val="8"/>
    <w:autoRedefine/>
    <w:qFormat/>
    <w:uiPriority w:val="0"/>
    <w:pPr>
      <w:spacing w:line="460" w:lineRule="atLeast"/>
      <w:ind w:left="510"/>
    </w:pPr>
    <w:rPr>
      <w:b/>
      <w:spacing w:val="6"/>
      <w:sz w:val="24"/>
      <w:szCs w:val="20"/>
    </w:rPr>
  </w:style>
  <w:style w:type="paragraph" w:customStyle="1" w:styleId="33">
    <w:name w:val="Body text|1"/>
    <w:basedOn w:val="1"/>
    <w:autoRedefine/>
    <w:qFormat/>
    <w:uiPriority w:val="0"/>
    <w:pPr>
      <w:spacing w:after="140" w:line="456" w:lineRule="auto"/>
      <w:ind w:firstLine="2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37</Words>
  <Characters>37</Characters>
  <Lines>73</Lines>
  <Paragraphs>20</Paragraphs>
  <TotalTime>7</TotalTime>
  <ScaleCrop>false</ScaleCrop>
  <LinksUpToDate>false</LinksUpToDate>
  <CharactersWithSpaces>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2024-01-05T06:44:00Z</dcterms:created>
  <dc:creator>中智-周琪</dc:creator>
  <cp:lastModifiedBy>霞</cp:lastModifiedBy>
  <cp:lastPrinted>2023-06-27T01:34:00Z</cp:lastPrinted>
  <dcterms:modified xsi:type="dcterms:W3CDTF">2025-09-15T01:33:12Z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732C114B63374A3AB0C39C607528E6F6_13</vt:lpwstr>
  </property>
  <property fmtid="{D5CDD505-2E9C-101B-9397-08002B2CF9AE}" pid="4" name="KSOTemplateDocerSaveRecord">
    <vt:lpwstr>eyJoZGlkIjoiOTZhYzkzN2Q0N2JjNjBmZmVkM2I1YzMxYTBhZGRhNDkiLCJ1c2VySWQiOiIyNTI4NzQyNzgifQ==</vt:lpwstr>
  </property>
</Properties>
</file>