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88AE9">
      <w:pPr>
        <w:jc w:val="center"/>
        <w:rPr>
          <w:b/>
          <w:bCs/>
          <w:sz w:val="48"/>
          <w:szCs w:val="48"/>
        </w:rPr>
      </w:pPr>
    </w:p>
    <w:p w14:paraId="517599C6">
      <w:pPr>
        <w:jc w:val="center"/>
        <w:rPr>
          <w:rFonts w:hint="eastAsia" w:eastAsia="宋体"/>
          <w:bCs/>
          <w:kern w:val="0"/>
          <w:sz w:val="44"/>
          <w:szCs w:val="44"/>
          <w:lang w:eastAsia="zh-CN"/>
        </w:rPr>
      </w:pPr>
      <w:bookmarkStart w:id="0" w:name="_Hlk70164578"/>
      <w:r>
        <w:rPr>
          <w:rFonts w:hint="eastAsia"/>
          <w:bCs/>
          <w:kern w:val="0"/>
          <w:sz w:val="44"/>
          <w:szCs w:val="44"/>
          <w:lang w:eastAsia="zh-CN"/>
        </w:rPr>
        <w:t>南充蜀物致远物流发展有限公司</w:t>
      </w:r>
    </w:p>
    <w:bookmarkEnd w:id="0"/>
    <w:p w14:paraId="093AF09E">
      <w:pPr>
        <w:jc w:val="center"/>
        <w:rPr>
          <w:rFonts w:hint="eastAsia"/>
          <w:bCs/>
          <w:kern w:val="0"/>
          <w:sz w:val="44"/>
          <w:szCs w:val="44"/>
          <w:lang w:eastAsia="zh-CN"/>
        </w:rPr>
      </w:pPr>
      <w:r>
        <w:rPr>
          <w:rFonts w:hint="eastAsia"/>
          <w:bCs/>
          <w:kern w:val="0"/>
          <w:sz w:val="44"/>
          <w:szCs w:val="44"/>
          <w:lang w:eastAsia="zh-CN"/>
        </w:rPr>
        <w:t>蜀物川东北绿色智慧物流园项目</w:t>
      </w:r>
    </w:p>
    <w:p w14:paraId="4313BBEB">
      <w:pPr>
        <w:jc w:val="center"/>
        <w:rPr>
          <w:bCs/>
          <w:kern w:val="0"/>
          <w:sz w:val="44"/>
          <w:szCs w:val="44"/>
        </w:rPr>
      </w:pPr>
      <w:r>
        <w:rPr>
          <w:rFonts w:hint="eastAsia" w:ascii="Times New Roman" w:hAnsi="Times New Roman" w:eastAsia="宋体" w:cs="Times New Roman"/>
          <w:bCs/>
          <w:kern w:val="0"/>
          <w:sz w:val="44"/>
          <w:szCs w:val="44"/>
          <w:lang w:val="en-US" w:eastAsia="zh-CN"/>
        </w:rPr>
        <w:t>园区整体导视标识系统制作安装工程</w:t>
      </w:r>
    </w:p>
    <w:p w14:paraId="12D0EA53">
      <w:pPr>
        <w:rPr>
          <w:b/>
          <w:bCs/>
          <w:sz w:val="44"/>
          <w:szCs w:val="44"/>
        </w:rPr>
      </w:pPr>
      <w:r>
        <w:rPr>
          <w:rFonts w:hint="eastAsia"/>
          <w:b/>
          <w:bCs/>
          <w:sz w:val="44"/>
          <w:szCs w:val="44"/>
        </w:rPr>
        <w:t xml:space="preserve"> </w:t>
      </w:r>
      <w:r>
        <w:rPr>
          <w:b/>
          <w:bCs/>
          <w:sz w:val="44"/>
          <w:szCs w:val="44"/>
        </w:rPr>
        <w:t xml:space="preserve">                  </w:t>
      </w:r>
    </w:p>
    <w:p w14:paraId="69228FAA">
      <w:pPr>
        <w:jc w:val="center"/>
        <w:rPr>
          <w:b/>
          <w:bCs/>
          <w:sz w:val="44"/>
          <w:szCs w:val="44"/>
        </w:rPr>
      </w:pPr>
    </w:p>
    <w:p w14:paraId="30E3F4CD">
      <w:pPr>
        <w:jc w:val="center"/>
        <w:rPr>
          <w:b/>
          <w:bCs/>
          <w:sz w:val="44"/>
          <w:szCs w:val="44"/>
        </w:rPr>
      </w:pPr>
    </w:p>
    <w:p w14:paraId="0573F124">
      <w:pPr>
        <w:pStyle w:val="2"/>
        <w:rPr>
          <w:rFonts w:ascii="Times New Roman" w:hAnsi="Times New Roman"/>
        </w:rPr>
      </w:pPr>
    </w:p>
    <w:p w14:paraId="089A54BD">
      <w:pPr>
        <w:jc w:val="center"/>
        <w:rPr>
          <w:b/>
          <w:bCs/>
          <w:sz w:val="52"/>
          <w:szCs w:val="52"/>
        </w:rPr>
      </w:pPr>
      <w:r>
        <w:rPr>
          <w:rFonts w:hint="eastAsia" w:eastAsia="方正小标宋简体"/>
          <w:b/>
          <w:bCs/>
          <w:sz w:val="52"/>
          <w:szCs w:val="52"/>
          <w:lang w:val="en-US" w:eastAsia="zh-CN"/>
        </w:rPr>
        <w:t xml:space="preserve">比 选 </w:t>
      </w:r>
      <w:r>
        <w:rPr>
          <w:rFonts w:eastAsia="方正小标宋简体"/>
          <w:b/>
          <w:bCs/>
          <w:sz w:val="52"/>
          <w:szCs w:val="52"/>
        </w:rPr>
        <w:t>文</w:t>
      </w:r>
      <w:r>
        <w:rPr>
          <w:rFonts w:hint="eastAsia" w:eastAsia="方正小标宋简体"/>
          <w:b/>
          <w:bCs/>
          <w:sz w:val="52"/>
          <w:szCs w:val="52"/>
        </w:rPr>
        <w:t xml:space="preserve"> </w:t>
      </w:r>
      <w:r>
        <w:rPr>
          <w:rFonts w:eastAsia="方正小标宋简体"/>
          <w:b/>
          <w:bCs/>
          <w:sz w:val="52"/>
          <w:szCs w:val="52"/>
        </w:rPr>
        <w:t>件</w:t>
      </w:r>
    </w:p>
    <w:p w14:paraId="3FC5A031">
      <w:pPr>
        <w:jc w:val="center"/>
        <w:rPr>
          <w:rFonts w:eastAsia="仿宋"/>
          <w:b/>
          <w:bCs/>
          <w:sz w:val="48"/>
          <w:szCs w:val="48"/>
        </w:rPr>
      </w:pPr>
    </w:p>
    <w:p w14:paraId="607F9015">
      <w:pPr>
        <w:jc w:val="center"/>
        <w:rPr>
          <w:rFonts w:eastAsia="仿宋"/>
          <w:b/>
          <w:bCs/>
          <w:sz w:val="48"/>
          <w:szCs w:val="48"/>
        </w:rPr>
      </w:pPr>
    </w:p>
    <w:p w14:paraId="4FFA3851">
      <w:pPr>
        <w:pStyle w:val="2"/>
        <w:ind w:firstLine="964"/>
        <w:rPr>
          <w:rFonts w:ascii="Times New Roman" w:hAnsi="Times New Roman" w:eastAsia="仿宋"/>
          <w:b/>
          <w:bCs/>
          <w:sz w:val="48"/>
          <w:szCs w:val="48"/>
        </w:rPr>
      </w:pPr>
    </w:p>
    <w:p w14:paraId="235E0370">
      <w:pPr>
        <w:pStyle w:val="2"/>
        <w:ind w:firstLine="964"/>
        <w:rPr>
          <w:rFonts w:ascii="Times New Roman" w:hAnsi="Times New Roman" w:eastAsia="仿宋"/>
          <w:b/>
          <w:bCs/>
          <w:sz w:val="48"/>
          <w:szCs w:val="48"/>
        </w:rPr>
      </w:pPr>
    </w:p>
    <w:p w14:paraId="5E2B3948">
      <w:pPr>
        <w:jc w:val="center"/>
        <w:rPr>
          <w:rFonts w:eastAsia="仿宋"/>
          <w:b/>
          <w:bCs/>
          <w:sz w:val="48"/>
          <w:szCs w:val="48"/>
        </w:rPr>
      </w:pPr>
    </w:p>
    <w:p w14:paraId="5690C8A8">
      <w:pPr>
        <w:jc w:val="center"/>
        <w:rPr>
          <w:rFonts w:eastAsia="仿宋"/>
          <w:b/>
          <w:bCs/>
          <w:sz w:val="48"/>
          <w:szCs w:val="48"/>
        </w:rPr>
      </w:pPr>
    </w:p>
    <w:p w14:paraId="5C1D727B">
      <w:pPr>
        <w:jc w:val="center"/>
        <w:rPr>
          <w:rFonts w:hint="eastAsia" w:eastAsia="宋体"/>
          <w:b/>
          <w:kern w:val="0"/>
          <w:sz w:val="36"/>
          <w:szCs w:val="36"/>
          <w:lang w:eastAsia="zh-CN"/>
        </w:rPr>
      </w:pPr>
      <w:r>
        <w:rPr>
          <w:b/>
          <w:kern w:val="0"/>
          <w:sz w:val="36"/>
          <w:szCs w:val="36"/>
        </w:rPr>
        <w:t>招标人：</w:t>
      </w:r>
      <w:r>
        <w:rPr>
          <w:b/>
          <w:kern w:val="0"/>
          <w:sz w:val="36"/>
          <w:szCs w:val="36"/>
        </w:rPr>
        <w:tab/>
      </w:r>
      <w:r>
        <w:rPr>
          <w:rFonts w:hint="eastAsia"/>
          <w:b/>
          <w:kern w:val="0"/>
          <w:sz w:val="36"/>
          <w:szCs w:val="36"/>
          <w:lang w:eastAsia="zh-CN"/>
        </w:rPr>
        <w:t>南充蜀物致远物流发展有限公司</w:t>
      </w:r>
    </w:p>
    <w:p w14:paraId="56AD03C2">
      <w:pPr>
        <w:spacing w:before="312" w:beforeLines="100" w:line="360" w:lineRule="auto"/>
        <w:jc w:val="center"/>
        <w:rPr>
          <w:kern w:val="0"/>
          <w:sz w:val="36"/>
          <w:szCs w:val="36"/>
        </w:rPr>
      </w:pPr>
      <w:r>
        <w:rPr>
          <w:rFonts w:hint="eastAsia"/>
          <w:kern w:val="0"/>
          <w:sz w:val="36"/>
          <w:szCs w:val="36"/>
          <w:u w:val="single"/>
        </w:rPr>
        <w:t>202</w:t>
      </w:r>
      <w:r>
        <w:rPr>
          <w:rFonts w:hint="eastAsia"/>
          <w:kern w:val="0"/>
          <w:sz w:val="36"/>
          <w:szCs w:val="36"/>
          <w:u w:val="single"/>
          <w:lang w:val="en-US" w:eastAsia="zh-CN"/>
        </w:rPr>
        <w:t>5</w:t>
      </w:r>
      <w:r>
        <w:rPr>
          <w:kern w:val="0"/>
          <w:sz w:val="36"/>
          <w:szCs w:val="36"/>
          <w:u w:val="single"/>
        </w:rPr>
        <w:t xml:space="preserve"> </w:t>
      </w:r>
      <w:r>
        <w:rPr>
          <w:kern w:val="0"/>
          <w:sz w:val="36"/>
          <w:szCs w:val="36"/>
        </w:rPr>
        <w:t>年</w:t>
      </w:r>
      <w:r>
        <w:rPr>
          <w:rFonts w:hint="eastAsia"/>
          <w:kern w:val="0"/>
          <w:sz w:val="36"/>
          <w:szCs w:val="36"/>
          <w:u w:val="single"/>
          <w:lang w:val="en-US" w:eastAsia="zh-CN"/>
        </w:rPr>
        <w:t>11</w:t>
      </w:r>
      <w:r>
        <w:rPr>
          <w:kern w:val="0"/>
          <w:sz w:val="36"/>
          <w:szCs w:val="36"/>
        </w:rPr>
        <w:t>月</w:t>
      </w:r>
    </w:p>
    <w:p w14:paraId="1E7A9597">
      <w:pPr>
        <w:jc w:val="center"/>
        <w:rPr>
          <w:rFonts w:eastAsia="仿宋"/>
          <w:b/>
          <w:bCs/>
          <w:sz w:val="48"/>
          <w:szCs w:val="48"/>
        </w:rPr>
      </w:pPr>
      <w:r>
        <w:rPr>
          <w:rFonts w:eastAsia="仿宋"/>
          <w:b/>
          <w:bCs/>
          <w:sz w:val="48"/>
          <w:szCs w:val="48"/>
        </w:rPr>
        <w:br w:type="page"/>
      </w:r>
    </w:p>
    <w:p w14:paraId="373CB102">
      <w:pPr>
        <w:jc w:val="center"/>
        <w:rPr>
          <w:b/>
          <w:sz w:val="44"/>
          <w:szCs w:val="44"/>
        </w:rPr>
      </w:pPr>
    </w:p>
    <w:p w14:paraId="6ACE6BB7">
      <w:pPr>
        <w:pStyle w:val="4"/>
        <w:bidi w:val="0"/>
        <w:jc w:val="center"/>
      </w:pPr>
      <w:r>
        <w:t>目  录</w:t>
      </w:r>
    </w:p>
    <w:p w14:paraId="39E8FA65">
      <w:pPr>
        <w:jc w:val="center"/>
        <w:rPr>
          <w:b/>
          <w:sz w:val="32"/>
          <w:szCs w:val="32"/>
          <w:lang w:eastAsia="zh-TW"/>
        </w:rPr>
      </w:pPr>
    </w:p>
    <w:p w14:paraId="3971DADD">
      <w:pPr>
        <w:spacing w:line="800" w:lineRule="exact"/>
        <w:jc w:val="distribute"/>
        <w:rPr>
          <w:rFonts w:hint="eastAsia" w:ascii="Times New Roman" w:hAnsi="Times New Roman" w:eastAsia="宋体" w:cs="Times New Roman"/>
          <w:bCs/>
          <w:sz w:val="32"/>
          <w:szCs w:val="32"/>
          <w:lang w:val="en-US" w:eastAsia="zh-CN"/>
        </w:rPr>
      </w:pPr>
      <w:r>
        <w:rPr>
          <w:rFonts w:hint="eastAsia" w:ascii="Times New Roman" w:hAnsi="Times New Roman" w:eastAsia="宋体" w:cs="Times New Roman"/>
          <w:bCs/>
          <w:sz w:val="32"/>
          <w:szCs w:val="32"/>
          <w:lang w:val="en-US" w:eastAsia="zh-CN"/>
        </w:rPr>
        <w:t xml:space="preserve">第一章 </w:t>
      </w:r>
      <w:r>
        <w:rPr>
          <w:rFonts w:hint="eastAsia" w:cs="Times New Roman"/>
          <w:bCs/>
          <w:sz w:val="32"/>
          <w:szCs w:val="32"/>
          <w:lang w:val="en-US" w:eastAsia="zh-CN"/>
        </w:rPr>
        <w:t>比选公告</w:t>
      </w:r>
      <w:r>
        <w:rPr>
          <w:rFonts w:hint="eastAsia" w:ascii="Times New Roman" w:hAnsi="Times New Roman" w:eastAsia="宋体" w:cs="Times New Roman"/>
          <w:bCs/>
          <w:sz w:val="32"/>
          <w:szCs w:val="32"/>
          <w:lang w:val="en-US" w:eastAsia="zh-TW"/>
        </w:rPr>
        <w:t>...</w:t>
      </w:r>
      <w:r>
        <w:rPr>
          <w:rFonts w:hint="eastAsia" w:ascii="Times New Roman" w:hAnsi="Times New Roman" w:eastAsia="宋体" w:cs="Times New Roman"/>
          <w:bCs/>
          <w:sz w:val="32"/>
          <w:szCs w:val="32"/>
          <w:lang w:val="en-US" w:eastAsia="zh-CN"/>
        </w:rPr>
        <w:t>..................................................................( 3 )</w:t>
      </w:r>
    </w:p>
    <w:p w14:paraId="0E80BFC9">
      <w:pPr>
        <w:spacing w:line="800" w:lineRule="exact"/>
        <w:jc w:val="distribute"/>
        <w:rPr>
          <w:rFonts w:hint="eastAsia" w:ascii="Times New Roman" w:hAnsi="Times New Roman" w:eastAsia="宋体" w:cs="Times New Roman"/>
          <w:bCs/>
          <w:sz w:val="32"/>
          <w:szCs w:val="32"/>
          <w:lang w:val="en-US" w:eastAsia="zh-CN"/>
        </w:rPr>
      </w:pPr>
      <w:r>
        <w:rPr>
          <w:rFonts w:hint="eastAsia" w:ascii="Times New Roman" w:hAnsi="Times New Roman" w:eastAsia="宋体" w:cs="Times New Roman"/>
          <w:bCs/>
          <w:sz w:val="32"/>
          <w:szCs w:val="32"/>
          <w:lang w:val="en-US" w:eastAsia="zh-CN"/>
        </w:rPr>
        <w:t>第二章 评审方法</w:t>
      </w:r>
      <w:r>
        <w:rPr>
          <w:rFonts w:hint="eastAsia" w:ascii="Times New Roman" w:hAnsi="Times New Roman" w:eastAsia="宋体" w:cs="Times New Roman"/>
          <w:bCs/>
          <w:sz w:val="32"/>
          <w:szCs w:val="32"/>
          <w:lang w:val="en-US" w:eastAsia="zh-TW"/>
        </w:rPr>
        <w:t>..</w:t>
      </w:r>
      <w:r>
        <w:rPr>
          <w:rFonts w:hint="eastAsia" w:ascii="Times New Roman" w:hAnsi="Times New Roman" w:eastAsia="宋体" w:cs="Times New Roman"/>
          <w:bCs/>
          <w:sz w:val="32"/>
          <w:szCs w:val="32"/>
          <w:lang w:val="en-US" w:eastAsia="zh-CN"/>
        </w:rPr>
        <w:t>...............................................................( 6 )</w:t>
      </w:r>
    </w:p>
    <w:p w14:paraId="14F0121F">
      <w:pPr>
        <w:spacing w:line="800" w:lineRule="exact"/>
        <w:jc w:val="distribute"/>
        <w:rPr>
          <w:rFonts w:hint="eastAsia" w:ascii="Times New Roman" w:hAnsi="Times New Roman" w:eastAsia="宋体" w:cs="Times New Roman"/>
          <w:bCs/>
          <w:sz w:val="32"/>
          <w:szCs w:val="32"/>
          <w:lang w:val="en-US" w:eastAsia="zh-CN"/>
        </w:rPr>
      </w:pPr>
      <w:r>
        <w:rPr>
          <w:rFonts w:hint="eastAsia" w:ascii="Times New Roman" w:hAnsi="Times New Roman" w:eastAsia="宋体" w:cs="Times New Roman"/>
          <w:bCs/>
          <w:sz w:val="32"/>
          <w:szCs w:val="32"/>
          <w:lang w:val="en-US" w:eastAsia="zh-TW"/>
        </w:rPr>
        <w:t>第</w:t>
      </w:r>
      <w:r>
        <w:rPr>
          <w:rFonts w:hint="eastAsia" w:ascii="Times New Roman" w:hAnsi="Times New Roman" w:eastAsia="宋体" w:cs="Times New Roman"/>
          <w:bCs/>
          <w:sz w:val="32"/>
          <w:szCs w:val="32"/>
          <w:lang w:val="en-US" w:eastAsia="zh-CN"/>
        </w:rPr>
        <w:t>三</w:t>
      </w:r>
      <w:r>
        <w:rPr>
          <w:rFonts w:hint="eastAsia" w:ascii="Times New Roman" w:hAnsi="Times New Roman" w:eastAsia="宋体" w:cs="Times New Roman"/>
          <w:bCs/>
          <w:sz w:val="32"/>
          <w:szCs w:val="32"/>
          <w:lang w:val="en-US" w:eastAsia="zh-TW"/>
        </w:rPr>
        <w:t xml:space="preserve">章 </w:t>
      </w:r>
      <w:r>
        <w:rPr>
          <w:rFonts w:hint="eastAsia" w:cs="Times New Roman"/>
          <w:bCs/>
          <w:sz w:val="32"/>
          <w:szCs w:val="32"/>
          <w:lang w:val="en-US" w:eastAsia="zh-CN"/>
        </w:rPr>
        <w:t>比选</w:t>
      </w:r>
      <w:r>
        <w:rPr>
          <w:rFonts w:hint="eastAsia" w:ascii="Times New Roman" w:hAnsi="Times New Roman" w:eastAsia="宋体" w:cs="Times New Roman"/>
          <w:bCs/>
          <w:sz w:val="32"/>
          <w:szCs w:val="32"/>
          <w:lang w:val="en-US" w:eastAsia="zh-CN"/>
        </w:rPr>
        <w:t>文件格式........................................................(10)</w:t>
      </w:r>
    </w:p>
    <w:p w14:paraId="1AE57409">
      <w:pPr>
        <w:spacing w:line="800" w:lineRule="exact"/>
        <w:jc w:val="distribute"/>
        <w:rPr>
          <w:rFonts w:hint="eastAsia" w:ascii="Times New Roman" w:hAnsi="Times New Roman" w:eastAsia="宋体" w:cs="Times New Roman"/>
          <w:bCs/>
          <w:sz w:val="32"/>
          <w:szCs w:val="32"/>
          <w:lang w:val="en-US" w:eastAsia="zh-CN"/>
        </w:rPr>
      </w:pPr>
      <w:r>
        <w:rPr>
          <w:rFonts w:hint="eastAsia" w:ascii="Times New Roman" w:hAnsi="Times New Roman" w:eastAsia="宋体" w:cs="Times New Roman"/>
          <w:bCs/>
          <w:sz w:val="32"/>
          <w:szCs w:val="32"/>
          <w:lang w:val="en-US" w:eastAsia="zh-TW"/>
        </w:rPr>
        <w:t>第</w:t>
      </w:r>
      <w:r>
        <w:rPr>
          <w:rFonts w:hint="eastAsia" w:cs="Times New Roman"/>
          <w:bCs/>
          <w:sz w:val="32"/>
          <w:szCs w:val="32"/>
          <w:lang w:val="en-US" w:eastAsia="zh-CN"/>
        </w:rPr>
        <w:t>四</w:t>
      </w:r>
      <w:r>
        <w:rPr>
          <w:rFonts w:hint="eastAsia" w:ascii="Times New Roman" w:hAnsi="Times New Roman" w:eastAsia="宋体" w:cs="Times New Roman"/>
          <w:bCs/>
          <w:sz w:val="32"/>
          <w:szCs w:val="32"/>
          <w:lang w:val="en-US" w:eastAsia="zh-TW"/>
        </w:rPr>
        <w:t>章</w:t>
      </w:r>
      <w:r>
        <w:rPr>
          <w:rFonts w:hint="eastAsia" w:cs="Times New Roman"/>
          <w:bCs/>
          <w:sz w:val="32"/>
          <w:szCs w:val="32"/>
          <w:lang w:val="en-US" w:eastAsia="zh-CN"/>
        </w:rPr>
        <w:t xml:space="preserve"> </w:t>
      </w:r>
      <w:r>
        <w:rPr>
          <w:rFonts w:hint="eastAsia" w:ascii="Times New Roman" w:hAnsi="Times New Roman" w:eastAsia="宋体" w:cs="Times New Roman"/>
          <w:bCs/>
          <w:sz w:val="32"/>
          <w:szCs w:val="32"/>
          <w:lang w:val="en-US" w:eastAsia="zh-CN"/>
        </w:rPr>
        <w:t>主要合同条款........................................................................（</w:t>
      </w:r>
      <w:r>
        <w:rPr>
          <w:rFonts w:hint="eastAsia" w:cs="Times New Roman"/>
          <w:bCs/>
          <w:sz w:val="32"/>
          <w:szCs w:val="32"/>
          <w:lang w:val="en-US" w:eastAsia="zh-CN"/>
        </w:rPr>
        <w:t>22</w:t>
      </w:r>
      <w:r>
        <w:rPr>
          <w:rFonts w:hint="eastAsia" w:ascii="Times New Roman" w:hAnsi="Times New Roman" w:eastAsia="宋体" w:cs="Times New Roman"/>
          <w:bCs/>
          <w:sz w:val="32"/>
          <w:szCs w:val="32"/>
          <w:lang w:val="en-US" w:eastAsia="zh-CN"/>
        </w:rPr>
        <w:t>）</w:t>
      </w:r>
    </w:p>
    <w:p w14:paraId="27B473D0">
      <w:pPr>
        <w:pStyle w:val="9"/>
      </w:pPr>
    </w:p>
    <w:p w14:paraId="2AE57CFD">
      <w:pPr>
        <w:pStyle w:val="2"/>
        <w:ind w:firstLine="964"/>
        <w:rPr>
          <w:rFonts w:eastAsia="仿宋"/>
          <w:b/>
          <w:bCs/>
          <w:sz w:val="48"/>
          <w:szCs w:val="48"/>
        </w:rPr>
      </w:pPr>
    </w:p>
    <w:p w14:paraId="0D30BC9F">
      <w:pPr>
        <w:pStyle w:val="2"/>
        <w:ind w:firstLine="964"/>
        <w:rPr>
          <w:rFonts w:eastAsia="仿宋"/>
          <w:b/>
          <w:bCs/>
          <w:sz w:val="48"/>
          <w:szCs w:val="48"/>
        </w:rPr>
      </w:pPr>
    </w:p>
    <w:p w14:paraId="3DDDFDD4">
      <w:pPr>
        <w:jc w:val="center"/>
        <w:rPr>
          <w:rFonts w:eastAsia="仿宋"/>
          <w:b/>
          <w:bCs/>
          <w:sz w:val="48"/>
          <w:szCs w:val="48"/>
        </w:rPr>
      </w:pPr>
    </w:p>
    <w:p w14:paraId="6835778F">
      <w:pPr>
        <w:jc w:val="center"/>
        <w:rPr>
          <w:rFonts w:eastAsia="仿宋"/>
          <w:b/>
          <w:bCs/>
          <w:sz w:val="48"/>
          <w:szCs w:val="48"/>
        </w:rPr>
      </w:pPr>
    </w:p>
    <w:p w14:paraId="555FE135">
      <w:pPr>
        <w:jc w:val="center"/>
        <w:rPr>
          <w:rFonts w:eastAsia="仿宋"/>
          <w:b/>
          <w:bCs/>
          <w:sz w:val="48"/>
          <w:szCs w:val="48"/>
        </w:rPr>
      </w:pPr>
    </w:p>
    <w:p w14:paraId="76DDD60F">
      <w:pPr>
        <w:jc w:val="center"/>
        <w:rPr>
          <w:rFonts w:eastAsia="仿宋"/>
          <w:b/>
          <w:bCs/>
          <w:sz w:val="48"/>
          <w:szCs w:val="48"/>
        </w:rPr>
      </w:pPr>
    </w:p>
    <w:p w14:paraId="1738EF38">
      <w:pPr>
        <w:jc w:val="center"/>
        <w:rPr>
          <w:rFonts w:eastAsia="仿宋"/>
          <w:b/>
          <w:bCs/>
          <w:sz w:val="48"/>
          <w:szCs w:val="48"/>
        </w:rPr>
      </w:pPr>
    </w:p>
    <w:p w14:paraId="23F7E015">
      <w:pPr>
        <w:jc w:val="center"/>
        <w:rPr>
          <w:rFonts w:eastAsia="仿宋"/>
          <w:b/>
          <w:bCs/>
          <w:sz w:val="48"/>
          <w:szCs w:val="48"/>
        </w:rPr>
      </w:pPr>
    </w:p>
    <w:p w14:paraId="6A081C84">
      <w:pPr>
        <w:jc w:val="center"/>
        <w:rPr>
          <w:rFonts w:eastAsia="仿宋"/>
          <w:b/>
          <w:bCs/>
          <w:sz w:val="48"/>
          <w:szCs w:val="48"/>
        </w:rPr>
      </w:pPr>
    </w:p>
    <w:p w14:paraId="2D307F50">
      <w:pPr>
        <w:jc w:val="center"/>
        <w:rPr>
          <w:rFonts w:eastAsia="仿宋"/>
          <w:b/>
          <w:bCs/>
          <w:sz w:val="48"/>
          <w:szCs w:val="48"/>
        </w:rPr>
      </w:pPr>
    </w:p>
    <w:p w14:paraId="39839EB5">
      <w:pPr>
        <w:jc w:val="center"/>
        <w:rPr>
          <w:rFonts w:eastAsia="仿宋"/>
          <w:b/>
          <w:bCs/>
          <w:sz w:val="48"/>
          <w:szCs w:val="48"/>
        </w:rPr>
      </w:pPr>
    </w:p>
    <w:p w14:paraId="4E220FA7">
      <w:pPr>
        <w:pStyle w:val="5"/>
        <w:keepNext w:val="0"/>
        <w:keepLines w:val="0"/>
        <w:tabs>
          <w:tab w:val="left" w:pos="3278"/>
          <w:tab w:val="center" w:pos="4817"/>
        </w:tabs>
        <w:spacing w:line="480" w:lineRule="auto"/>
        <w:jc w:val="center"/>
        <w:rPr>
          <w:rFonts w:hint="eastAsia" w:ascii="宋体" w:eastAsia="宋体" w:cs="Times New Roman"/>
          <w:bCs w:val="0"/>
          <w:sz w:val="36"/>
          <w:lang w:eastAsia="zh-CN"/>
        </w:rPr>
      </w:pPr>
      <w:r>
        <w:rPr>
          <w:rFonts w:hint="eastAsia" w:ascii="宋体" w:eastAsia="宋体" w:cs="Times New Roman"/>
          <w:bCs w:val="0"/>
          <w:sz w:val="36"/>
          <w:lang w:val="en-US" w:eastAsia="zh-TW"/>
        </w:rPr>
        <w:t>第一章</w:t>
      </w:r>
      <w:r>
        <w:rPr>
          <w:rFonts w:hint="eastAsia" w:ascii="宋体" w:eastAsia="宋体" w:cs="Times New Roman"/>
          <w:bCs w:val="0"/>
          <w:sz w:val="36"/>
        </w:rPr>
        <w:t xml:space="preserve"> </w:t>
      </w:r>
      <w:r>
        <w:rPr>
          <w:rFonts w:hint="eastAsia" w:ascii="宋体" w:eastAsia="宋体" w:cs="Times New Roman"/>
          <w:bCs w:val="0"/>
          <w:sz w:val="36"/>
          <w:lang w:eastAsia="zh-CN"/>
        </w:rPr>
        <w:t>比选</w:t>
      </w:r>
      <w:r>
        <w:rPr>
          <w:rFonts w:hint="eastAsia" w:ascii="宋体" w:eastAsia="宋体" w:cs="Times New Roman"/>
          <w:bCs w:val="0"/>
          <w:sz w:val="36"/>
          <w:lang w:val="en-US" w:eastAsia="zh-CN"/>
        </w:rPr>
        <w:t>公告</w:t>
      </w:r>
    </w:p>
    <w:p w14:paraId="462C98DA">
      <w:pPr>
        <w:ind w:firstLine="620" w:firstLineChars="200"/>
        <w:rPr>
          <w:rFonts w:eastAsia="仿宋"/>
          <w:sz w:val="28"/>
          <w:szCs w:val="28"/>
        </w:rPr>
      </w:pPr>
      <w:r>
        <w:rPr>
          <w:rFonts w:hint="eastAsia" w:ascii="仿宋" w:hAnsi="仿宋" w:eastAsia="仿宋" w:cs="仿宋"/>
          <w:sz w:val="31"/>
          <w:szCs w:val="31"/>
        </w:rPr>
        <w:t>我公司拟引入</w:t>
      </w:r>
      <w:r>
        <w:rPr>
          <w:rFonts w:hint="eastAsia" w:ascii="仿宋" w:hAnsi="仿宋" w:eastAsia="仿宋" w:cs="仿宋"/>
          <w:sz w:val="31"/>
          <w:szCs w:val="31"/>
          <w:lang w:eastAsia="zh-CN"/>
        </w:rPr>
        <w:t>蜀物川东北绿色智慧物流园项目</w:t>
      </w:r>
      <w:r>
        <w:rPr>
          <w:rFonts w:hint="eastAsia" w:ascii="仿宋" w:hAnsi="仿宋" w:eastAsia="仿宋" w:cs="仿宋"/>
          <w:sz w:val="31"/>
          <w:szCs w:val="31"/>
          <w:lang w:val="en-US" w:eastAsia="zh-CN"/>
        </w:rPr>
        <w:t>园区整体导视标识系统制作安装工程施工</w:t>
      </w:r>
      <w:r>
        <w:rPr>
          <w:rFonts w:hint="eastAsia" w:ascii="仿宋" w:hAnsi="仿宋" w:eastAsia="仿宋" w:cs="仿宋"/>
          <w:sz w:val="31"/>
          <w:szCs w:val="31"/>
        </w:rPr>
        <w:t>单位，秉承物美价廉、择优选取的原则，特进行</w:t>
      </w:r>
      <w:r>
        <w:rPr>
          <w:rFonts w:hint="eastAsia" w:ascii="仿宋" w:hAnsi="仿宋" w:eastAsia="仿宋" w:cs="仿宋"/>
          <w:sz w:val="31"/>
          <w:szCs w:val="31"/>
          <w:lang w:eastAsia="zh-CN"/>
        </w:rPr>
        <w:t>比选</w:t>
      </w:r>
      <w:r>
        <w:rPr>
          <w:rFonts w:hint="eastAsia" w:ascii="仿宋" w:hAnsi="仿宋" w:eastAsia="仿宋" w:cs="仿宋"/>
          <w:sz w:val="31"/>
          <w:szCs w:val="31"/>
        </w:rPr>
        <w:t>。现将具体情况介绍如下：</w:t>
      </w:r>
    </w:p>
    <w:p w14:paraId="47250EF5">
      <w:pPr>
        <w:rPr>
          <w:rFonts w:eastAsia="黑体"/>
          <w:sz w:val="32"/>
          <w:szCs w:val="32"/>
        </w:rPr>
      </w:pPr>
      <w:r>
        <w:rPr>
          <w:rFonts w:hint="eastAsia" w:eastAsia="黑体"/>
          <w:sz w:val="32"/>
          <w:szCs w:val="32"/>
        </w:rPr>
        <w:t>一、项目简介</w:t>
      </w:r>
    </w:p>
    <w:p w14:paraId="35D2A1C3">
      <w:pPr>
        <w:numPr>
          <w:ilvl w:val="255"/>
          <w:numId w:val="0"/>
        </w:numPr>
        <w:ind w:firstLine="620" w:firstLineChars="200"/>
        <w:rPr>
          <w:rFonts w:ascii="仿宋" w:hAnsi="仿宋" w:eastAsia="仿宋" w:cs="仿宋"/>
          <w:color w:val="auto"/>
          <w:sz w:val="31"/>
          <w:szCs w:val="31"/>
        </w:rPr>
      </w:pPr>
      <w:r>
        <w:rPr>
          <w:rFonts w:hint="eastAsia" w:ascii="仿宋" w:hAnsi="仿宋" w:eastAsia="仿宋" w:cs="仿宋"/>
          <w:color w:val="auto"/>
          <w:sz w:val="31"/>
          <w:szCs w:val="31"/>
          <w:lang w:val="en-US" w:eastAsia="zh-CN"/>
        </w:rPr>
        <w:t>蜀物川东北绿色智慧物流园项目位于：四川省南充市高坪区物流大道4段，规划占地约110亩，建筑面积42477.75平方米</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lang w:val="en-US" w:eastAsia="zh-CN"/>
        </w:rPr>
        <w:t>园区将集成冷链加工、供应链金融、物资中转储配、集运分拨、城市城乡共同配送等多项功能。</w:t>
      </w:r>
    </w:p>
    <w:p w14:paraId="2B64DE36">
      <w:pPr>
        <w:rPr>
          <w:rFonts w:eastAsia="黑体"/>
          <w:sz w:val="32"/>
          <w:szCs w:val="32"/>
        </w:rPr>
      </w:pPr>
      <w:r>
        <w:rPr>
          <w:rFonts w:hint="eastAsia" w:eastAsia="黑体"/>
          <w:sz w:val="32"/>
          <w:szCs w:val="32"/>
        </w:rPr>
        <w:t>二、资格要求</w:t>
      </w:r>
    </w:p>
    <w:p w14:paraId="6C279D2C">
      <w:pPr>
        <w:pStyle w:val="3"/>
        <w:ind w:firstLine="620" w:firstLineChars="200"/>
        <w:rPr>
          <w:rFonts w:ascii="仿宋" w:hAnsi="仿宋" w:eastAsia="仿宋" w:cs="仿宋"/>
          <w:color w:val="auto"/>
          <w:sz w:val="31"/>
          <w:szCs w:val="31"/>
        </w:rPr>
      </w:pPr>
      <w:r>
        <w:rPr>
          <w:rFonts w:hint="eastAsia" w:ascii="仿宋" w:hAnsi="仿宋" w:eastAsia="仿宋" w:cs="仿宋"/>
          <w:color w:val="auto"/>
          <w:sz w:val="31"/>
          <w:szCs w:val="31"/>
        </w:rPr>
        <w:t>1、一般要求：具备独立法人资格，持有有效的营业执照。</w:t>
      </w:r>
      <w:r>
        <w:rPr>
          <w:rFonts w:hint="eastAsia" w:ascii="仿宋" w:hAnsi="仿宋" w:eastAsia="仿宋" w:cs="仿宋"/>
          <w:color w:val="auto"/>
          <w:sz w:val="31"/>
          <w:szCs w:val="31"/>
          <w:lang w:val="en-US" w:eastAsia="zh-CN"/>
        </w:rPr>
        <w:t>经营范围</w:t>
      </w:r>
      <w:r>
        <w:rPr>
          <w:rFonts w:hint="eastAsia" w:ascii="仿宋" w:hAnsi="仿宋" w:eastAsia="仿宋" w:cs="仿宋"/>
          <w:color w:val="auto"/>
          <w:sz w:val="31"/>
          <w:szCs w:val="31"/>
          <w:highlight w:val="none"/>
          <w:lang w:val="en-US" w:eastAsia="zh-CN"/>
        </w:rPr>
        <w:t>含标识标牌设计制作安装、广告设计制作安装</w:t>
      </w:r>
      <w:r>
        <w:rPr>
          <w:rFonts w:hint="eastAsia" w:ascii="仿宋" w:hAnsi="仿宋" w:eastAsia="仿宋" w:cs="仿宋"/>
          <w:color w:val="auto"/>
          <w:sz w:val="31"/>
          <w:szCs w:val="31"/>
        </w:rPr>
        <w:t>。</w:t>
      </w:r>
    </w:p>
    <w:p w14:paraId="6AC062B5">
      <w:pPr>
        <w:pStyle w:val="3"/>
        <w:ind w:firstLine="620" w:firstLineChars="200"/>
        <w:rPr>
          <w:rFonts w:hint="default" w:ascii="仿宋" w:hAnsi="仿宋" w:eastAsia="仿宋" w:cs="仿宋"/>
          <w:color w:val="auto"/>
          <w:sz w:val="31"/>
          <w:szCs w:val="31"/>
          <w:lang w:val="zh-CN" w:eastAsia="zh-CN"/>
        </w:rPr>
      </w:pPr>
      <w:r>
        <w:rPr>
          <w:rFonts w:hint="eastAsia" w:ascii="仿宋" w:hAnsi="仿宋" w:eastAsia="仿宋" w:cs="仿宋"/>
          <w:color w:val="auto"/>
          <w:sz w:val="31"/>
          <w:szCs w:val="31"/>
        </w:rPr>
        <w:t>2、业绩要求：具有履行合同所必须的人员和专业技术能力，</w:t>
      </w:r>
      <w:r>
        <w:rPr>
          <w:rFonts w:hint="default" w:ascii="仿宋" w:hAnsi="仿宋" w:eastAsia="仿宋" w:cs="仿宋"/>
          <w:color w:val="auto"/>
          <w:sz w:val="31"/>
          <w:szCs w:val="31"/>
          <w:lang w:val="en-US" w:eastAsia="zh-CN"/>
        </w:rPr>
        <w:t>20</w:t>
      </w:r>
      <w:r>
        <w:rPr>
          <w:rFonts w:hint="eastAsia" w:ascii="仿宋" w:hAnsi="仿宋" w:eastAsia="仿宋" w:cs="仿宋"/>
          <w:color w:val="auto"/>
          <w:sz w:val="31"/>
          <w:szCs w:val="31"/>
          <w:lang w:val="en-US" w:eastAsia="zh-CN"/>
        </w:rPr>
        <w:t>22</w:t>
      </w:r>
      <w:r>
        <w:rPr>
          <w:rFonts w:hint="default" w:ascii="仿宋" w:hAnsi="仿宋" w:eastAsia="仿宋" w:cs="仿宋"/>
          <w:color w:val="auto"/>
          <w:sz w:val="31"/>
          <w:szCs w:val="31"/>
          <w:lang w:val="zh-CN" w:eastAsia="zh-CN"/>
        </w:rPr>
        <w:t>年</w:t>
      </w:r>
      <w:r>
        <w:rPr>
          <w:rFonts w:hint="default" w:ascii="仿宋" w:hAnsi="仿宋" w:eastAsia="仿宋" w:cs="仿宋"/>
          <w:color w:val="auto"/>
          <w:sz w:val="31"/>
          <w:szCs w:val="31"/>
          <w:lang w:val="en-US" w:eastAsia="zh-CN"/>
        </w:rPr>
        <w:t>1月1日</w:t>
      </w:r>
      <w:r>
        <w:rPr>
          <w:rFonts w:hint="default" w:ascii="仿宋" w:hAnsi="仿宋" w:eastAsia="仿宋" w:cs="仿宋"/>
          <w:color w:val="auto"/>
          <w:sz w:val="31"/>
          <w:szCs w:val="31"/>
          <w:lang w:val="zh-CN" w:eastAsia="zh-CN"/>
        </w:rPr>
        <w:t>至今至少已完成</w:t>
      </w:r>
      <w:r>
        <w:rPr>
          <w:rFonts w:hint="eastAsia" w:ascii="仿宋" w:hAnsi="仿宋" w:eastAsia="仿宋" w:cs="仿宋"/>
          <w:color w:val="auto"/>
          <w:sz w:val="31"/>
          <w:szCs w:val="31"/>
          <w:lang w:val="en-US" w:eastAsia="zh-CN"/>
        </w:rPr>
        <w:t>2</w:t>
      </w:r>
      <w:r>
        <w:rPr>
          <w:rFonts w:hint="default" w:ascii="仿宋" w:hAnsi="仿宋" w:eastAsia="仿宋" w:cs="仿宋"/>
          <w:color w:val="auto"/>
          <w:sz w:val="31"/>
          <w:szCs w:val="31"/>
          <w:lang w:val="en-US" w:eastAsia="zh-CN"/>
        </w:rPr>
        <w:t>个单个施工合同金额</w:t>
      </w:r>
      <w:r>
        <w:rPr>
          <w:rFonts w:hint="eastAsia" w:ascii="仿宋" w:hAnsi="仿宋" w:eastAsia="仿宋" w:cs="仿宋"/>
          <w:color w:val="auto"/>
          <w:sz w:val="31"/>
          <w:szCs w:val="31"/>
          <w:lang w:val="en-US" w:eastAsia="zh-CN"/>
        </w:rPr>
        <w:t>30</w:t>
      </w:r>
      <w:r>
        <w:rPr>
          <w:rFonts w:hint="default" w:ascii="仿宋" w:hAnsi="仿宋" w:eastAsia="仿宋" w:cs="仿宋"/>
          <w:color w:val="auto"/>
          <w:sz w:val="31"/>
          <w:szCs w:val="31"/>
          <w:lang w:val="en-US" w:eastAsia="zh-CN"/>
        </w:rPr>
        <w:t>万元及以上类似导视或标识系统施工。</w:t>
      </w:r>
    </w:p>
    <w:p w14:paraId="2ABF3C57">
      <w:pPr>
        <w:pStyle w:val="3"/>
        <w:ind w:firstLine="620" w:firstLineChars="200"/>
        <w:rPr>
          <w:rFonts w:hint="eastAsia" w:ascii="仿宋" w:hAnsi="仿宋" w:eastAsia="仿宋" w:cs="仿宋"/>
          <w:color w:val="auto"/>
          <w:sz w:val="31"/>
          <w:szCs w:val="31"/>
          <w:lang w:eastAsia="zh-CN"/>
        </w:rPr>
      </w:pPr>
      <w:r>
        <w:rPr>
          <w:rFonts w:hint="eastAsia" w:ascii="仿宋" w:hAnsi="仿宋" w:eastAsia="仿宋" w:cs="仿宋"/>
          <w:color w:val="auto"/>
          <w:sz w:val="31"/>
          <w:szCs w:val="31"/>
        </w:rPr>
        <w:t>3、人员要求：</w:t>
      </w:r>
      <w:r>
        <w:rPr>
          <w:rFonts w:hint="default" w:ascii="仿宋" w:hAnsi="仿宋" w:eastAsia="仿宋" w:cs="仿宋"/>
          <w:color w:val="auto"/>
          <w:sz w:val="31"/>
          <w:szCs w:val="31"/>
          <w:lang w:eastAsia="zh-CN"/>
        </w:rPr>
        <w:t>拟派项目经理有类似项目施工经验</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rPr>
        <w:t>近3年（20</w:t>
      </w:r>
      <w:r>
        <w:rPr>
          <w:rFonts w:hint="eastAsia" w:ascii="仿宋" w:hAnsi="仿宋" w:eastAsia="仿宋" w:cs="仿宋"/>
          <w:color w:val="auto"/>
          <w:sz w:val="31"/>
          <w:szCs w:val="31"/>
          <w:lang w:val="en-US" w:eastAsia="zh-CN"/>
        </w:rPr>
        <w:t>22</w:t>
      </w:r>
      <w:r>
        <w:rPr>
          <w:rFonts w:hint="eastAsia" w:ascii="仿宋" w:hAnsi="仿宋" w:eastAsia="仿宋" w:cs="仿宋"/>
          <w:color w:val="auto"/>
          <w:sz w:val="31"/>
          <w:szCs w:val="31"/>
        </w:rPr>
        <w:t>年</w:t>
      </w:r>
      <w:r>
        <w:rPr>
          <w:rFonts w:hint="eastAsia" w:ascii="仿宋" w:hAnsi="仿宋" w:eastAsia="仿宋" w:cs="仿宋"/>
          <w:color w:val="auto"/>
          <w:sz w:val="31"/>
          <w:szCs w:val="31"/>
          <w:lang w:val="en-US" w:eastAsia="zh-CN"/>
        </w:rPr>
        <w:t>1</w:t>
      </w:r>
      <w:r>
        <w:rPr>
          <w:rFonts w:hint="eastAsia" w:ascii="仿宋" w:hAnsi="仿宋" w:eastAsia="仿宋" w:cs="仿宋"/>
          <w:color w:val="auto"/>
          <w:sz w:val="31"/>
          <w:szCs w:val="31"/>
        </w:rPr>
        <w:t>月1日以来）至少担任服务项目负责</w:t>
      </w:r>
      <w:r>
        <w:rPr>
          <w:rFonts w:hint="eastAsia" w:ascii="仿宋" w:hAnsi="仿宋" w:eastAsia="仿宋" w:cs="仿宋"/>
          <w:color w:val="auto"/>
          <w:sz w:val="31"/>
          <w:szCs w:val="31"/>
          <w:lang w:val="en-US" w:eastAsia="zh-CN"/>
        </w:rPr>
        <w:t>人</w:t>
      </w:r>
      <w:r>
        <w:rPr>
          <w:rFonts w:hint="eastAsia" w:ascii="仿宋" w:hAnsi="仿宋" w:eastAsia="仿宋" w:cs="仿宋"/>
          <w:color w:val="auto"/>
          <w:sz w:val="31"/>
          <w:szCs w:val="31"/>
          <w:lang w:eastAsia="zh-CN"/>
        </w:rPr>
        <w:t>。</w:t>
      </w:r>
    </w:p>
    <w:p w14:paraId="5014F941">
      <w:pPr>
        <w:pStyle w:val="3"/>
        <w:ind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lang w:val="en-US" w:eastAsia="zh-CN"/>
        </w:rPr>
        <w:t>4</w:t>
      </w:r>
      <w:r>
        <w:rPr>
          <w:rFonts w:hint="eastAsia" w:ascii="仿宋" w:hAnsi="仿宋" w:eastAsia="仿宋" w:cs="仿宋"/>
          <w:color w:val="auto"/>
          <w:sz w:val="31"/>
          <w:szCs w:val="31"/>
        </w:rPr>
        <w:t>、信用要求：未被“信用中国”（www.creditchina.gov.cn）列入失信被执行人名单；申请人在参加本次采购活动前三年内，在与四川蜀道物流集团有限公司及各所属公司的经营活动中，未发生上级纪检部门或司法机关查实的违纪、违法行为。</w:t>
      </w:r>
    </w:p>
    <w:p w14:paraId="7EDC0785">
      <w:pPr>
        <w:pStyle w:val="3"/>
        <w:ind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lang w:val="en-US" w:eastAsia="zh-CN"/>
        </w:rPr>
        <w:t>5</w:t>
      </w:r>
      <w:r>
        <w:rPr>
          <w:rFonts w:hint="eastAsia" w:ascii="仿宋" w:hAnsi="仿宋" w:eastAsia="仿宋" w:cs="仿宋"/>
          <w:color w:val="auto"/>
          <w:sz w:val="31"/>
          <w:szCs w:val="31"/>
        </w:rPr>
        <w:t>、本项目不接受联合体报名。</w:t>
      </w:r>
    </w:p>
    <w:p w14:paraId="723D4B55">
      <w:pPr>
        <w:rPr>
          <w:rFonts w:eastAsia="黑体"/>
          <w:color w:val="auto"/>
          <w:sz w:val="32"/>
          <w:szCs w:val="32"/>
        </w:rPr>
      </w:pPr>
      <w:r>
        <w:rPr>
          <w:rFonts w:hint="eastAsia" w:eastAsia="黑体"/>
          <w:color w:val="auto"/>
          <w:sz w:val="32"/>
          <w:szCs w:val="32"/>
        </w:rPr>
        <w:t>三、资金来源及限价</w:t>
      </w:r>
    </w:p>
    <w:p w14:paraId="06F2C7B9">
      <w:pPr>
        <w:ind w:firstLine="620" w:firstLineChars="200"/>
        <w:rPr>
          <w:rFonts w:hint="eastAsia" w:ascii="仿宋" w:hAnsi="仿宋" w:eastAsia="仿宋" w:cs="仿宋"/>
          <w:b w:val="0"/>
          <w:color w:val="auto"/>
          <w:sz w:val="31"/>
          <w:szCs w:val="31"/>
        </w:rPr>
      </w:pPr>
      <w:r>
        <w:rPr>
          <w:rFonts w:hint="eastAsia" w:ascii="仿宋" w:hAnsi="仿宋" w:eastAsia="仿宋" w:cs="仿宋"/>
          <w:color w:val="auto"/>
          <w:sz w:val="31"/>
          <w:szCs w:val="31"/>
        </w:rPr>
        <w:t>1.企业自筹，限价为</w:t>
      </w:r>
      <w:r>
        <w:rPr>
          <w:rFonts w:hint="eastAsia" w:ascii="仿宋" w:hAnsi="仿宋" w:eastAsia="仿宋" w:cs="仿宋"/>
          <w:color w:val="auto"/>
          <w:sz w:val="31"/>
          <w:szCs w:val="31"/>
          <w:u w:val="none"/>
          <w:lang w:val="en-US" w:eastAsia="zh-CN"/>
        </w:rPr>
        <w:t>359900.00</w:t>
      </w:r>
      <w:r>
        <w:rPr>
          <w:rFonts w:hint="eastAsia" w:ascii="仿宋" w:hAnsi="仿宋" w:eastAsia="仿宋" w:cs="仿宋"/>
          <w:color w:val="auto"/>
          <w:sz w:val="31"/>
          <w:szCs w:val="31"/>
        </w:rPr>
        <w:t>元</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lang w:val="en-US" w:eastAsia="zh-CN"/>
        </w:rPr>
        <w:t>含税</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rPr>
        <w:t>。</w:t>
      </w:r>
    </w:p>
    <w:p w14:paraId="62EEB7D7">
      <w:pPr>
        <w:rPr>
          <w:rFonts w:eastAsia="黑体"/>
          <w:color w:val="auto"/>
          <w:sz w:val="32"/>
          <w:szCs w:val="32"/>
        </w:rPr>
      </w:pPr>
      <w:r>
        <w:rPr>
          <w:rFonts w:hint="eastAsia" w:eastAsia="黑体"/>
          <w:color w:val="auto"/>
          <w:sz w:val="32"/>
          <w:szCs w:val="32"/>
        </w:rPr>
        <w:t>四、</w:t>
      </w:r>
      <w:r>
        <w:rPr>
          <w:rFonts w:hint="eastAsia" w:eastAsia="黑体"/>
          <w:color w:val="auto"/>
          <w:sz w:val="32"/>
          <w:szCs w:val="32"/>
          <w:lang w:val="en-US" w:eastAsia="zh-CN"/>
        </w:rPr>
        <w:t>工作</w:t>
      </w:r>
      <w:r>
        <w:rPr>
          <w:rFonts w:hint="eastAsia" w:eastAsia="黑体"/>
          <w:color w:val="auto"/>
          <w:sz w:val="32"/>
          <w:szCs w:val="32"/>
        </w:rPr>
        <w:t>范围及内容</w:t>
      </w:r>
    </w:p>
    <w:p w14:paraId="05B34D2D">
      <w:pPr>
        <w:ind w:firstLine="640" w:firstLineChars="200"/>
        <w:rPr>
          <w:rFonts w:eastAsia="仿宋"/>
          <w:color w:val="auto"/>
          <w:sz w:val="32"/>
          <w:szCs w:val="32"/>
        </w:rPr>
      </w:pPr>
      <w:r>
        <w:rPr>
          <w:rFonts w:hint="eastAsia" w:eastAsia="仿宋"/>
          <w:color w:val="auto"/>
          <w:sz w:val="32"/>
          <w:szCs w:val="32"/>
          <w:lang w:val="en-US" w:eastAsia="zh-CN"/>
        </w:rPr>
        <w:t>1</w:t>
      </w:r>
      <w:r>
        <w:rPr>
          <w:rFonts w:hint="eastAsia" w:eastAsia="仿宋"/>
          <w:color w:val="auto"/>
          <w:sz w:val="32"/>
          <w:szCs w:val="32"/>
        </w:rPr>
        <w:t>.</w:t>
      </w:r>
      <w:r>
        <w:rPr>
          <w:rFonts w:hint="eastAsia" w:eastAsia="仿宋"/>
          <w:color w:val="auto"/>
          <w:sz w:val="32"/>
          <w:szCs w:val="32"/>
          <w:lang w:val="en-US" w:eastAsia="zh-CN"/>
        </w:rPr>
        <w:t>工作</w:t>
      </w:r>
      <w:r>
        <w:rPr>
          <w:rFonts w:hint="eastAsia" w:eastAsia="仿宋"/>
          <w:color w:val="auto"/>
          <w:sz w:val="32"/>
          <w:szCs w:val="32"/>
        </w:rPr>
        <w:t>范围及工作内容：</w:t>
      </w:r>
      <w:r>
        <w:rPr>
          <w:rFonts w:hint="eastAsia" w:eastAsia="仿宋"/>
          <w:color w:val="auto"/>
          <w:sz w:val="32"/>
          <w:szCs w:val="32"/>
          <w:lang w:val="en-US" w:eastAsia="zh-CN"/>
        </w:rPr>
        <w:t>包含但不限于其中的入口景墙、楼体形象标识、山墙面楼体LOGO、库区标号、楼体名称、总平导览、宣传栏、路标导向、分流指示牌、商家索引等。后期根据现场实际情况所需的深化设计（含规划布点、施工图）、及制作、安装和售后服务等。</w:t>
      </w:r>
    </w:p>
    <w:p w14:paraId="55424AAF">
      <w:pPr>
        <w:ind w:firstLine="440" w:firstLineChars="200"/>
        <w:rPr>
          <w:rFonts w:eastAsia="仿宋"/>
          <w:color w:val="auto"/>
          <w:sz w:val="32"/>
          <w:szCs w:val="32"/>
        </w:rPr>
      </w:pPr>
      <w:r>
        <w:rPr>
          <w:rFonts w:hint="eastAsia" w:ascii="宋体" w:hAnsi="宋体" w:cs="宋体"/>
          <w:color w:val="auto"/>
          <w:sz w:val="22"/>
          <w:szCs w:val="22"/>
        </w:rPr>
        <w:t xml:space="preserve"> </w:t>
      </w:r>
      <w:r>
        <w:rPr>
          <w:rFonts w:hint="eastAsia" w:eastAsia="仿宋"/>
          <w:color w:val="auto"/>
          <w:sz w:val="32"/>
          <w:szCs w:val="32"/>
          <w:lang w:val="en-US" w:eastAsia="zh-CN"/>
        </w:rPr>
        <w:t>2</w:t>
      </w:r>
      <w:r>
        <w:rPr>
          <w:rFonts w:hint="eastAsia" w:eastAsia="仿宋"/>
          <w:color w:val="auto"/>
          <w:sz w:val="32"/>
          <w:szCs w:val="32"/>
        </w:rPr>
        <w:t>.</w:t>
      </w:r>
      <w:r>
        <w:rPr>
          <w:rFonts w:hint="eastAsia" w:eastAsia="仿宋"/>
          <w:color w:val="auto"/>
          <w:sz w:val="32"/>
          <w:szCs w:val="32"/>
          <w:lang w:val="en-US" w:eastAsia="zh-CN"/>
        </w:rPr>
        <w:t>工期</w:t>
      </w:r>
      <w:r>
        <w:rPr>
          <w:rFonts w:hint="eastAsia" w:eastAsia="仿宋"/>
          <w:color w:val="auto"/>
          <w:sz w:val="32"/>
          <w:szCs w:val="32"/>
        </w:rPr>
        <w:t>：以合同签订为准。</w:t>
      </w:r>
    </w:p>
    <w:p w14:paraId="7FB3ED94">
      <w:pPr>
        <w:rPr>
          <w:rFonts w:eastAsia="黑体"/>
          <w:color w:val="auto"/>
          <w:sz w:val="32"/>
          <w:szCs w:val="32"/>
        </w:rPr>
      </w:pPr>
      <w:r>
        <w:rPr>
          <w:rFonts w:hint="eastAsia" w:eastAsia="黑体"/>
          <w:color w:val="auto"/>
          <w:sz w:val="32"/>
          <w:szCs w:val="32"/>
        </w:rPr>
        <w:t>五、</w:t>
      </w:r>
      <w:r>
        <w:rPr>
          <w:rFonts w:hint="eastAsia" w:eastAsia="黑体"/>
          <w:color w:val="auto"/>
          <w:sz w:val="32"/>
          <w:szCs w:val="32"/>
          <w:lang w:eastAsia="zh-CN"/>
        </w:rPr>
        <w:t>比选</w:t>
      </w:r>
      <w:r>
        <w:rPr>
          <w:rFonts w:hint="eastAsia" w:eastAsia="黑体"/>
          <w:color w:val="auto"/>
          <w:sz w:val="32"/>
          <w:szCs w:val="32"/>
        </w:rPr>
        <w:t>文件内容：</w:t>
      </w:r>
    </w:p>
    <w:p w14:paraId="5DDB4A33">
      <w:pPr>
        <w:pStyle w:val="2"/>
        <w:ind w:left="0" w:leftChars="0" w:firstLine="640"/>
        <w:rPr>
          <w:rFonts w:eastAsia="仿宋"/>
          <w:color w:val="auto"/>
          <w:sz w:val="32"/>
          <w:szCs w:val="32"/>
        </w:rPr>
      </w:pPr>
      <w:r>
        <w:rPr>
          <w:rFonts w:hint="eastAsia" w:eastAsia="仿宋"/>
          <w:color w:val="auto"/>
          <w:sz w:val="32"/>
          <w:szCs w:val="32"/>
        </w:rPr>
        <w:t>1.详见第</w:t>
      </w:r>
      <w:r>
        <w:rPr>
          <w:rFonts w:hint="eastAsia" w:eastAsia="仿宋"/>
          <w:color w:val="auto"/>
          <w:sz w:val="32"/>
          <w:szCs w:val="32"/>
          <w:lang w:val="en-US" w:eastAsia="zh-CN"/>
        </w:rPr>
        <w:t>三</w:t>
      </w:r>
      <w:r>
        <w:rPr>
          <w:rFonts w:hint="eastAsia" w:eastAsia="仿宋"/>
          <w:color w:val="auto"/>
          <w:sz w:val="32"/>
          <w:szCs w:val="32"/>
        </w:rPr>
        <w:t>章</w:t>
      </w:r>
      <w:r>
        <w:rPr>
          <w:rFonts w:hint="eastAsia" w:eastAsia="仿宋"/>
          <w:color w:val="auto"/>
          <w:sz w:val="32"/>
          <w:szCs w:val="32"/>
          <w:lang w:eastAsia="zh-CN"/>
        </w:rPr>
        <w:t>比选</w:t>
      </w:r>
      <w:r>
        <w:rPr>
          <w:rFonts w:hint="eastAsia" w:eastAsia="仿宋"/>
          <w:color w:val="auto"/>
          <w:sz w:val="32"/>
          <w:szCs w:val="32"/>
        </w:rPr>
        <w:t>文件格式。</w:t>
      </w:r>
    </w:p>
    <w:p w14:paraId="7172B16F">
      <w:pPr>
        <w:pStyle w:val="2"/>
        <w:ind w:left="0" w:leftChars="0" w:firstLine="640"/>
        <w:rPr>
          <w:rFonts w:ascii="Times New Roman" w:hAnsi="Times New Roman" w:eastAsia="仿宋"/>
          <w:color w:val="auto"/>
          <w:sz w:val="32"/>
          <w:szCs w:val="32"/>
        </w:rPr>
      </w:pPr>
      <w:r>
        <w:rPr>
          <w:rFonts w:hint="eastAsia" w:ascii="Times New Roman" w:hAnsi="Times New Roman" w:eastAsia="仿宋"/>
          <w:color w:val="auto"/>
          <w:sz w:val="32"/>
          <w:szCs w:val="32"/>
        </w:rPr>
        <w:t>2.以上文件须胶印装订成册并加盖公章（正本、副本各一本）。</w:t>
      </w:r>
    </w:p>
    <w:p w14:paraId="026503B2">
      <w:pPr>
        <w:pStyle w:val="2"/>
        <w:ind w:left="0" w:leftChars="0" w:firstLine="640"/>
        <w:rPr>
          <w:rFonts w:eastAsia="仿宋"/>
          <w:color w:val="auto"/>
          <w:sz w:val="32"/>
          <w:szCs w:val="32"/>
        </w:rPr>
      </w:pPr>
      <w:r>
        <w:rPr>
          <w:rFonts w:hint="eastAsia" w:eastAsia="仿宋"/>
          <w:color w:val="auto"/>
          <w:sz w:val="32"/>
          <w:szCs w:val="32"/>
        </w:rPr>
        <w:t>3</w:t>
      </w:r>
      <w:r>
        <w:rPr>
          <w:rFonts w:eastAsia="仿宋"/>
          <w:color w:val="auto"/>
          <w:sz w:val="32"/>
          <w:szCs w:val="32"/>
        </w:rPr>
        <w:t>.</w:t>
      </w:r>
      <w:r>
        <w:rPr>
          <w:rFonts w:hint="eastAsia" w:eastAsia="仿宋"/>
          <w:color w:val="auto"/>
          <w:sz w:val="32"/>
          <w:szCs w:val="32"/>
          <w:lang w:eastAsia="zh-CN"/>
        </w:rPr>
        <w:t>比选</w:t>
      </w:r>
      <w:r>
        <w:rPr>
          <w:rFonts w:hint="eastAsia" w:eastAsia="仿宋"/>
          <w:color w:val="auto"/>
          <w:sz w:val="32"/>
          <w:szCs w:val="32"/>
        </w:rPr>
        <w:t>文件应密封包装，包装形式不限；每一个包装都应在其封套的封口处加贴封条，并在封套的封口处加盖单位章（鲜章）。</w:t>
      </w:r>
    </w:p>
    <w:p w14:paraId="42A16720">
      <w:pPr>
        <w:rPr>
          <w:rFonts w:eastAsia="黑体"/>
          <w:color w:val="auto"/>
          <w:sz w:val="32"/>
          <w:szCs w:val="32"/>
        </w:rPr>
      </w:pPr>
      <w:r>
        <w:rPr>
          <w:rFonts w:hint="eastAsia" w:eastAsia="黑体"/>
          <w:color w:val="auto"/>
          <w:sz w:val="32"/>
          <w:szCs w:val="32"/>
          <w:lang w:val="en-US" w:eastAsia="zh-CN"/>
        </w:rPr>
        <w:t>六</w:t>
      </w:r>
      <w:r>
        <w:rPr>
          <w:rFonts w:hint="eastAsia" w:eastAsia="黑体"/>
          <w:color w:val="auto"/>
          <w:sz w:val="32"/>
          <w:szCs w:val="32"/>
        </w:rPr>
        <w:t>、</w:t>
      </w:r>
      <w:r>
        <w:rPr>
          <w:rFonts w:hint="eastAsia" w:eastAsia="黑体"/>
          <w:color w:val="auto"/>
          <w:sz w:val="32"/>
          <w:szCs w:val="32"/>
          <w:lang w:eastAsia="zh-CN"/>
        </w:rPr>
        <w:t>比选</w:t>
      </w:r>
      <w:r>
        <w:rPr>
          <w:rFonts w:hint="eastAsia" w:eastAsia="黑体"/>
          <w:color w:val="auto"/>
          <w:sz w:val="32"/>
          <w:szCs w:val="32"/>
        </w:rPr>
        <w:t>文件的获取方式及时间：</w:t>
      </w:r>
    </w:p>
    <w:p w14:paraId="27856B36">
      <w:pPr>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（一）比选文件免费获取。</w:t>
      </w:r>
    </w:p>
    <w:p w14:paraId="7AD261F6">
      <w:pPr>
        <w:ind w:firstLine="640" w:firstLineChars="200"/>
        <w:rPr>
          <w:rFonts w:hint="eastAsia" w:eastAsia="仿宋"/>
          <w:color w:val="0000FF"/>
          <w:sz w:val="32"/>
          <w:szCs w:val="32"/>
          <w:lang w:val="en-US" w:eastAsia="zh-CN"/>
        </w:rPr>
      </w:pPr>
      <w:r>
        <w:rPr>
          <w:rFonts w:hint="eastAsia" w:eastAsia="仿宋"/>
          <w:color w:val="auto"/>
          <w:sz w:val="32"/>
          <w:szCs w:val="32"/>
          <w:lang w:val="en-US" w:eastAsia="zh-CN"/>
        </w:rPr>
        <w:t>（二）比选文件获取时间：2025年11月12日至 2025年11月16日09:00-17:00(北京时间，下同)</w:t>
      </w:r>
    </w:p>
    <w:p w14:paraId="56E46ECF">
      <w:pPr>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（三）获取比选文件的方式：</w:t>
      </w:r>
    </w:p>
    <w:p w14:paraId="42B87C8E">
      <w:pPr>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1.凡有意参加比选者，请在规定时间内在四川蜀道物流集团有限公司网站（https://www.shudaowl.com/xwzx/jtyw/index.shtml）</w:t>
      </w:r>
      <w:r>
        <w:rPr>
          <w:rFonts w:hint="eastAsia" w:ascii="Times New Roman" w:hAnsi="Times New Roman" w:eastAsia="仿宋" w:cs="Times New Roman"/>
          <w:color w:val="auto"/>
          <w:sz w:val="32"/>
          <w:szCs w:val="32"/>
          <w:lang w:val="en-US" w:eastAsia="zh-CN"/>
        </w:rPr>
        <w:t>上自行查阅和下载。</w:t>
      </w:r>
      <w:r>
        <w:rPr>
          <w:rFonts w:hint="eastAsia" w:eastAsia="仿宋"/>
          <w:color w:val="auto"/>
          <w:sz w:val="32"/>
          <w:szCs w:val="32"/>
          <w:lang w:val="en-US" w:eastAsia="zh-CN"/>
        </w:rPr>
        <w:t>比选人不提供其他比选文件获取的方式。</w:t>
      </w:r>
    </w:p>
    <w:p w14:paraId="3CAD67DD">
      <w:pPr>
        <w:ind w:firstLine="640" w:firstLineChars="200"/>
        <w:rPr>
          <w:rFonts w:hint="eastAsia" w:ascii="Times New Roman" w:hAnsi="Times New Roman" w:eastAsia="仿宋" w:cs="Times New Roman"/>
          <w:color w:val="auto"/>
          <w:sz w:val="32"/>
          <w:szCs w:val="32"/>
        </w:rPr>
      </w:pPr>
      <w:r>
        <w:rPr>
          <w:rFonts w:hint="eastAsia" w:eastAsia="仿宋"/>
          <w:color w:val="auto"/>
          <w:sz w:val="32"/>
          <w:szCs w:val="32"/>
          <w:lang w:val="en-US" w:eastAsia="zh-CN"/>
        </w:rPr>
        <w:t>2.比选文件补遗书（如果有）由比选申请人在四川蜀道物流集团有限公司网站（https://www.shudaowl.com/xwzx/jtyw/index.shtml）</w:t>
      </w:r>
      <w:r>
        <w:rPr>
          <w:rFonts w:hint="eastAsia" w:ascii="Times New Roman" w:hAnsi="Times New Roman" w:eastAsia="仿宋" w:cs="Times New Roman"/>
          <w:color w:val="auto"/>
          <w:sz w:val="32"/>
          <w:szCs w:val="32"/>
          <w:lang w:val="en-US" w:eastAsia="zh-CN"/>
        </w:rPr>
        <w:t>上自行查阅和下载。</w:t>
      </w:r>
    </w:p>
    <w:p w14:paraId="5B33D872">
      <w:pPr>
        <w:rPr>
          <w:rFonts w:eastAsia="黑体"/>
          <w:color w:val="auto"/>
          <w:sz w:val="32"/>
          <w:szCs w:val="32"/>
        </w:rPr>
      </w:pPr>
      <w:r>
        <w:rPr>
          <w:rFonts w:hint="eastAsia" w:eastAsia="黑体"/>
          <w:color w:val="auto"/>
          <w:sz w:val="32"/>
          <w:szCs w:val="32"/>
          <w:lang w:val="en-US" w:eastAsia="zh-CN"/>
        </w:rPr>
        <w:t>七</w:t>
      </w:r>
      <w:r>
        <w:rPr>
          <w:rFonts w:hint="eastAsia" w:eastAsia="黑体"/>
          <w:color w:val="auto"/>
          <w:sz w:val="32"/>
          <w:szCs w:val="32"/>
        </w:rPr>
        <w:t>、</w:t>
      </w:r>
      <w:r>
        <w:rPr>
          <w:rFonts w:hint="eastAsia" w:eastAsia="黑体"/>
          <w:color w:val="auto"/>
          <w:sz w:val="32"/>
          <w:szCs w:val="32"/>
          <w:lang w:eastAsia="zh-CN"/>
        </w:rPr>
        <w:t>比选</w:t>
      </w:r>
      <w:r>
        <w:rPr>
          <w:rFonts w:hint="eastAsia" w:eastAsia="黑体"/>
          <w:color w:val="auto"/>
          <w:sz w:val="32"/>
          <w:szCs w:val="32"/>
        </w:rPr>
        <w:t>文件的递交：</w:t>
      </w:r>
    </w:p>
    <w:p w14:paraId="0B0B81FA">
      <w:pPr>
        <w:ind w:firstLine="640" w:firstLineChars="200"/>
        <w:rPr>
          <w:rFonts w:eastAsia="仿宋"/>
          <w:color w:val="auto"/>
          <w:sz w:val="32"/>
          <w:szCs w:val="32"/>
        </w:rPr>
      </w:pPr>
      <w:r>
        <w:rPr>
          <w:rFonts w:hint="eastAsia" w:eastAsia="仿宋"/>
          <w:color w:val="auto"/>
          <w:sz w:val="32"/>
          <w:szCs w:val="32"/>
        </w:rPr>
        <w:t>1</w:t>
      </w:r>
      <w:r>
        <w:rPr>
          <w:rFonts w:eastAsia="仿宋"/>
          <w:color w:val="auto"/>
          <w:sz w:val="32"/>
          <w:szCs w:val="32"/>
        </w:rPr>
        <w:t>.在</w:t>
      </w:r>
      <w:r>
        <w:rPr>
          <w:rFonts w:hint="eastAsia" w:eastAsia="仿宋"/>
          <w:color w:val="auto"/>
          <w:sz w:val="32"/>
          <w:szCs w:val="32"/>
          <w:u w:val="single"/>
        </w:rPr>
        <w:t>20</w:t>
      </w:r>
      <w:r>
        <w:rPr>
          <w:rFonts w:hint="eastAsia" w:eastAsia="仿宋"/>
          <w:color w:val="auto"/>
          <w:sz w:val="32"/>
          <w:szCs w:val="32"/>
          <w:u w:val="single"/>
          <w:lang w:val="en-US" w:eastAsia="zh-CN"/>
        </w:rPr>
        <w:t>25</w:t>
      </w:r>
      <w:r>
        <w:rPr>
          <w:rFonts w:eastAsia="仿宋"/>
          <w:color w:val="auto"/>
          <w:sz w:val="32"/>
          <w:szCs w:val="32"/>
        </w:rPr>
        <w:t>年</w:t>
      </w:r>
      <w:r>
        <w:rPr>
          <w:rFonts w:hint="eastAsia" w:eastAsia="仿宋"/>
          <w:color w:val="auto"/>
          <w:sz w:val="32"/>
          <w:szCs w:val="32"/>
          <w:u w:val="single"/>
        </w:rPr>
        <w:t xml:space="preserve"> </w:t>
      </w:r>
      <w:r>
        <w:rPr>
          <w:rFonts w:hint="eastAsia" w:eastAsia="仿宋"/>
          <w:color w:val="auto"/>
          <w:sz w:val="32"/>
          <w:szCs w:val="32"/>
          <w:u w:val="single"/>
          <w:lang w:val="en-US" w:eastAsia="zh-CN"/>
        </w:rPr>
        <w:t>11</w:t>
      </w:r>
      <w:r>
        <w:rPr>
          <w:rFonts w:hint="eastAsia" w:eastAsia="仿宋"/>
          <w:color w:val="auto"/>
          <w:sz w:val="32"/>
          <w:szCs w:val="32"/>
          <w:u w:val="single"/>
        </w:rPr>
        <w:t xml:space="preserve"> </w:t>
      </w:r>
      <w:r>
        <w:rPr>
          <w:rFonts w:eastAsia="仿宋"/>
          <w:color w:val="auto"/>
          <w:sz w:val="32"/>
          <w:szCs w:val="32"/>
        </w:rPr>
        <w:t>月</w:t>
      </w:r>
      <w:r>
        <w:rPr>
          <w:rFonts w:hint="eastAsia" w:eastAsia="仿宋"/>
          <w:color w:val="auto"/>
          <w:sz w:val="32"/>
          <w:szCs w:val="32"/>
          <w:u w:val="single"/>
        </w:rPr>
        <w:t xml:space="preserve"> </w:t>
      </w:r>
      <w:r>
        <w:rPr>
          <w:rFonts w:hint="eastAsia" w:eastAsia="仿宋"/>
          <w:color w:val="auto"/>
          <w:sz w:val="32"/>
          <w:szCs w:val="32"/>
          <w:u w:val="single"/>
          <w:lang w:val="en-US" w:eastAsia="zh-CN"/>
        </w:rPr>
        <w:t>17</w:t>
      </w:r>
      <w:r>
        <w:rPr>
          <w:rFonts w:hint="eastAsia" w:eastAsia="仿宋"/>
          <w:color w:val="auto"/>
          <w:sz w:val="32"/>
          <w:szCs w:val="32"/>
          <w:u w:val="single"/>
        </w:rPr>
        <w:t xml:space="preserve"> </w:t>
      </w:r>
      <w:r>
        <w:rPr>
          <w:rFonts w:eastAsia="仿宋"/>
          <w:color w:val="auto"/>
          <w:sz w:val="32"/>
          <w:szCs w:val="32"/>
        </w:rPr>
        <w:t>日</w:t>
      </w:r>
      <w:r>
        <w:rPr>
          <w:rFonts w:hint="eastAsia" w:eastAsia="仿宋"/>
          <w:color w:val="auto"/>
          <w:sz w:val="32"/>
          <w:szCs w:val="32"/>
        </w:rPr>
        <w:t>下</w:t>
      </w:r>
      <w:r>
        <w:rPr>
          <w:rFonts w:eastAsia="仿宋"/>
          <w:color w:val="auto"/>
          <w:sz w:val="32"/>
          <w:szCs w:val="32"/>
        </w:rPr>
        <w:t>午</w:t>
      </w:r>
      <w:r>
        <w:rPr>
          <w:rFonts w:hint="eastAsia" w:eastAsia="仿宋"/>
          <w:color w:val="auto"/>
          <w:sz w:val="32"/>
          <w:szCs w:val="32"/>
          <w:u w:val="single"/>
        </w:rPr>
        <w:t xml:space="preserve"> 14 </w:t>
      </w:r>
      <w:r>
        <w:rPr>
          <w:rFonts w:eastAsia="仿宋"/>
          <w:color w:val="auto"/>
          <w:sz w:val="32"/>
          <w:szCs w:val="32"/>
        </w:rPr>
        <w:t>点</w:t>
      </w:r>
      <w:r>
        <w:rPr>
          <w:rFonts w:hint="eastAsia" w:eastAsia="仿宋"/>
          <w:color w:val="auto"/>
          <w:sz w:val="32"/>
          <w:szCs w:val="32"/>
          <w:u w:val="single"/>
          <w:lang w:val="en-US" w:eastAsia="zh-CN"/>
        </w:rPr>
        <w:t>3</w:t>
      </w:r>
      <w:r>
        <w:rPr>
          <w:rFonts w:hint="eastAsia" w:eastAsia="仿宋"/>
          <w:color w:val="auto"/>
          <w:sz w:val="32"/>
          <w:szCs w:val="32"/>
          <w:u w:val="single"/>
        </w:rPr>
        <w:t>0</w:t>
      </w:r>
      <w:r>
        <w:rPr>
          <w:rFonts w:eastAsia="仿宋"/>
          <w:color w:val="auto"/>
          <w:sz w:val="32"/>
          <w:szCs w:val="32"/>
        </w:rPr>
        <w:t>分之前，将</w:t>
      </w:r>
      <w:r>
        <w:rPr>
          <w:rFonts w:hint="eastAsia" w:eastAsia="仿宋"/>
          <w:color w:val="auto"/>
          <w:sz w:val="32"/>
          <w:szCs w:val="32"/>
        </w:rPr>
        <w:t>文件密封（加盖公章）递交</w:t>
      </w:r>
      <w:r>
        <w:rPr>
          <w:rFonts w:eastAsia="仿宋"/>
          <w:color w:val="auto"/>
          <w:sz w:val="32"/>
          <w:szCs w:val="32"/>
        </w:rPr>
        <w:t>至指定地点</w:t>
      </w:r>
      <w:r>
        <w:rPr>
          <w:rFonts w:hint="eastAsia" w:eastAsia="仿宋"/>
          <w:color w:val="auto"/>
          <w:sz w:val="32"/>
          <w:szCs w:val="32"/>
        </w:rPr>
        <w:t>四川蜀道物流集团有限公司（成都市青羊区光华北五路266号2栋A座5层）</w:t>
      </w:r>
      <w:r>
        <w:rPr>
          <w:rFonts w:eastAsia="仿宋"/>
          <w:color w:val="auto"/>
          <w:sz w:val="32"/>
          <w:szCs w:val="32"/>
        </w:rPr>
        <w:t>，逾期将不予受理。</w:t>
      </w:r>
    </w:p>
    <w:p w14:paraId="15B6D777">
      <w:pPr>
        <w:rPr>
          <w:rFonts w:eastAsia="黑体"/>
          <w:color w:val="auto"/>
          <w:sz w:val="32"/>
          <w:szCs w:val="32"/>
        </w:rPr>
      </w:pPr>
      <w:bookmarkStart w:id="1" w:name="_Hlk71461425"/>
      <w:r>
        <w:rPr>
          <w:rFonts w:hint="eastAsia" w:eastAsia="黑体"/>
          <w:color w:val="auto"/>
          <w:sz w:val="32"/>
          <w:szCs w:val="32"/>
          <w:lang w:val="en-US" w:eastAsia="zh-CN"/>
        </w:rPr>
        <w:t>八</w:t>
      </w:r>
      <w:r>
        <w:rPr>
          <w:rFonts w:hint="eastAsia" w:eastAsia="黑体"/>
          <w:color w:val="auto"/>
          <w:sz w:val="32"/>
          <w:szCs w:val="32"/>
        </w:rPr>
        <w:t>、评标程序：</w:t>
      </w:r>
    </w:p>
    <w:p w14:paraId="556DDC7B">
      <w:pPr>
        <w:ind w:firstLine="640" w:firstLineChars="200"/>
        <w:rPr>
          <w:rFonts w:eastAsia="仿宋"/>
          <w:color w:val="auto"/>
          <w:sz w:val="32"/>
          <w:szCs w:val="32"/>
        </w:rPr>
      </w:pPr>
      <w:r>
        <w:rPr>
          <w:rFonts w:eastAsia="仿宋"/>
          <w:color w:val="auto"/>
          <w:sz w:val="32"/>
          <w:szCs w:val="32"/>
        </w:rPr>
        <w:t>1.</w:t>
      </w:r>
      <w:r>
        <w:rPr>
          <w:rFonts w:hint="eastAsia" w:eastAsia="仿宋"/>
          <w:color w:val="auto"/>
          <w:sz w:val="32"/>
          <w:szCs w:val="32"/>
          <w:lang w:eastAsia="zh-CN"/>
        </w:rPr>
        <w:t>比选</w:t>
      </w:r>
      <w:r>
        <w:rPr>
          <w:rFonts w:hint="eastAsia" w:eastAsia="仿宋"/>
          <w:color w:val="auto"/>
          <w:sz w:val="32"/>
          <w:szCs w:val="32"/>
        </w:rPr>
        <w:t>小组对投标人</w:t>
      </w:r>
      <w:r>
        <w:rPr>
          <w:rFonts w:eastAsia="仿宋"/>
          <w:color w:val="auto"/>
          <w:sz w:val="32"/>
          <w:szCs w:val="32"/>
        </w:rPr>
        <w:t>综合评审</w:t>
      </w:r>
      <w:r>
        <w:rPr>
          <w:rFonts w:hint="eastAsia" w:eastAsia="仿宋"/>
          <w:color w:val="auto"/>
          <w:sz w:val="32"/>
          <w:szCs w:val="32"/>
        </w:rPr>
        <w:t>，在符合</w:t>
      </w:r>
      <w:r>
        <w:rPr>
          <w:rFonts w:hint="eastAsia" w:eastAsia="仿宋"/>
          <w:color w:val="auto"/>
          <w:sz w:val="32"/>
          <w:szCs w:val="32"/>
          <w:lang w:eastAsia="zh-CN"/>
        </w:rPr>
        <w:t>比选</w:t>
      </w:r>
      <w:r>
        <w:rPr>
          <w:rFonts w:hint="eastAsia" w:eastAsia="仿宋"/>
          <w:color w:val="auto"/>
          <w:sz w:val="32"/>
          <w:szCs w:val="32"/>
        </w:rPr>
        <w:t>文件相关要求前提下，</w:t>
      </w:r>
      <w:r>
        <w:rPr>
          <w:rFonts w:eastAsia="仿宋"/>
          <w:color w:val="auto"/>
          <w:sz w:val="32"/>
          <w:szCs w:val="32"/>
        </w:rPr>
        <w:t>按照</w:t>
      </w:r>
      <w:r>
        <w:rPr>
          <w:rFonts w:hint="eastAsia" w:eastAsia="仿宋"/>
          <w:color w:val="auto"/>
          <w:sz w:val="32"/>
          <w:szCs w:val="32"/>
          <w:lang w:val="en-US" w:eastAsia="zh-CN"/>
        </w:rPr>
        <w:t>综合分数</w:t>
      </w:r>
      <w:r>
        <w:rPr>
          <w:rFonts w:eastAsia="仿宋"/>
          <w:color w:val="auto"/>
          <w:sz w:val="32"/>
          <w:szCs w:val="32"/>
        </w:rPr>
        <w:t>高低顺序（</w:t>
      </w:r>
      <w:r>
        <w:rPr>
          <w:rFonts w:hint="eastAsia" w:eastAsia="仿宋"/>
          <w:color w:val="auto"/>
          <w:sz w:val="32"/>
          <w:szCs w:val="32"/>
          <w:lang w:val="en-US" w:eastAsia="zh-CN"/>
        </w:rPr>
        <w:t>综合分数高低由高到低依次排序</w:t>
      </w:r>
      <w:r>
        <w:rPr>
          <w:rFonts w:eastAsia="仿宋"/>
          <w:color w:val="auto"/>
          <w:sz w:val="32"/>
          <w:szCs w:val="32"/>
        </w:rPr>
        <w:t>）推荐中标候选人并出具评标报告。</w:t>
      </w:r>
    </w:p>
    <w:bookmarkEnd w:id="1"/>
    <w:p w14:paraId="45E2D0F1">
      <w:pPr>
        <w:rPr>
          <w:rFonts w:eastAsia="黑体"/>
          <w:color w:val="auto"/>
          <w:sz w:val="32"/>
          <w:szCs w:val="32"/>
        </w:rPr>
      </w:pPr>
      <w:r>
        <w:rPr>
          <w:rFonts w:hint="eastAsia" w:eastAsia="黑体"/>
          <w:color w:val="auto"/>
          <w:sz w:val="32"/>
          <w:szCs w:val="32"/>
          <w:lang w:val="en-US" w:eastAsia="zh-CN"/>
        </w:rPr>
        <w:t>九</w:t>
      </w:r>
      <w:r>
        <w:rPr>
          <w:rFonts w:hint="eastAsia" w:eastAsia="黑体"/>
          <w:color w:val="auto"/>
          <w:sz w:val="32"/>
          <w:szCs w:val="32"/>
        </w:rPr>
        <w:t>、其他说明：</w:t>
      </w:r>
    </w:p>
    <w:p w14:paraId="7177FC8D">
      <w:pPr>
        <w:ind w:firstLine="640" w:firstLineChars="200"/>
        <w:rPr>
          <w:rFonts w:eastAsia="仿宋"/>
          <w:b/>
          <w:color w:val="auto"/>
          <w:sz w:val="32"/>
          <w:szCs w:val="32"/>
        </w:rPr>
      </w:pPr>
      <w:r>
        <w:rPr>
          <w:rFonts w:eastAsia="仿宋"/>
          <w:color w:val="auto"/>
          <w:sz w:val="32"/>
          <w:szCs w:val="32"/>
        </w:rPr>
        <w:t>1.</w:t>
      </w:r>
      <w:r>
        <w:rPr>
          <w:rFonts w:hint="eastAsia" w:eastAsia="仿宋"/>
          <w:color w:val="auto"/>
          <w:sz w:val="32"/>
          <w:szCs w:val="32"/>
        </w:rPr>
        <w:t>投标人如对本项目及</w:t>
      </w:r>
      <w:r>
        <w:rPr>
          <w:rFonts w:hint="eastAsia" w:eastAsia="仿宋"/>
          <w:color w:val="auto"/>
          <w:sz w:val="32"/>
          <w:szCs w:val="32"/>
          <w:lang w:eastAsia="zh-CN"/>
        </w:rPr>
        <w:t>比选</w:t>
      </w:r>
      <w:r>
        <w:rPr>
          <w:rFonts w:hint="eastAsia" w:eastAsia="仿宋"/>
          <w:color w:val="auto"/>
          <w:sz w:val="32"/>
          <w:szCs w:val="32"/>
        </w:rPr>
        <w:t>文件有异议，需在接收</w:t>
      </w:r>
      <w:r>
        <w:rPr>
          <w:rFonts w:hint="eastAsia" w:eastAsia="仿宋"/>
          <w:color w:val="auto"/>
          <w:sz w:val="32"/>
          <w:szCs w:val="32"/>
          <w:lang w:eastAsia="zh-CN"/>
        </w:rPr>
        <w:t>比选</w:t>
      </w:r>
      <w:r>
        <w:rPr>
          <w:rFonts w:hint="eastAsia" w:eastAsia="仿宋"/>
          <w:color w:val="auto"/>
          <w:sz w:val="32"/>
          <w:szCs w:val="32"/>
        </w:rPr>
        <w:t>文件之后，提交投标文件之前提出。</w:t>
      </w:r>
      <w:r>
        <w:rPr>
          <w:rFonts w:eastAsia="仿宋"/>
          <w:color w:val="auto"/>
          <w:sz w:val="32"/>
          <w:szCs w:val="32"/>
        </w:rPr>
        <w:t>投标人提交投标文件时</w:t>
      </w:r>
      <w:r>
        <w:rPr>
          <w:rFonts w:hint="eastAsia" w:eastAsia="仿宋"/>
          <w:color w:val="auto"/>
          <w:sz w:val="32"/>
          <w:szCs w:val="32"/>
        </w:rPr>
        <w:t>未提出异议</w:t>
      </w:r>
      <w:r>
        <w:rPr>
          <w:rFonts w:eastAsia="仿宋"/>
          <w:color w:val="auto"/>
          <w:sz w:val="32"/>
          <w:szCs w:val="32"/>
        </w:rPr>
        <w:t>，视为其认可本</w:t>
      </w:r>
      <w:r>
        <w:rPr>
          <w:rFonts w:hint="eastAsia" w:eastAsia="仿宋"/>
          <w:color w:val="auto"/>
          <w:sz w:val="32"/>
          <w:szCs w:val="32"/>
          <w:lang w:eastAsia="zh-CN"/>
        </w:rPr>
        <w:t>比选</w:t>
      </w:r>
      <w:r>
        <w:rPr>
          <w:rFonts w:eastAsia="仿宋"/>
          <w:color w:val="auto"/>
          <w:sz w:val="32"/>
          <w:szCs w:val="32"/>
        </w:rPr>
        <w:t>文件全部内容</w:t>
      </w:r>
      <w:r>
        <w:rPr>
          <w:rFonts w:hint="eastAsia" w:eastAsia="仿宋"/>
          <w:color w:val="auto"/>
          <w:sz w:val="32"/>
          <w:szCs w:val="32"/>
        </w:rPr>
        <w:t>（含附件内容）</w:t>
      </w:r>
      <w:r>
        <w:rPr>
          <w:rFonts w:eastAsia="仿宋"/>
          <w:color w:val="auto"/>
          <w:sz w:val="32"/>
          <w:szCs w:val="32"/>
        </w:rPr>
        <w:t>，同时视为投标人已完全掌握与项目相关全部情况，在评标及履约阶段，投标人不得以此为据，向招标人提出异议，投标人在其投标报价时应充分考虑其相关因素。</w:t>
      </w:r>
    </w:p>
    <w:p w14:paraId="7D64165B">
      <w:pPr>
        <w:ind w:firstLine="640" w:firstLineChars="200"/>
        <w:rPr>
          <w:rFonts w:eastAsia="仿宋"/>
          <w:bCs/>
          <w:color w:val="auto"/>
          <w:sz w:val="32"/>
          <w:szCs w:val="32"/>
        </w:rPr>
      </w:pPr>
      <w:r>
        <w:rPr>
          <w:rFonts w:hint="eastAsia" w:eastAsia="仿宋"/>
          <w:bCs/>
          <w:color w:val="auto"/>
          <w:sz w:val="32"/>
          <w:szCs w:val="32"/>
        </w:rPr>
        <w:t>2</w:t>
      </w:r>
      <w:r>
        <w:rPr>
          <w:rFonts w:eastAsia="仿宋"/>
          <w:bCs/>
          <w:color w:val="auto"/>
          <w:sz w:val="32"/>
          <w:szCs w:val="32"/>
        </w:rPr>
        <w:t>.</w:t>
      </w:r>
      <w:r>
        <w:rPr>
          <w:rFonts w:hint="eastAsia" w:eastAsia="仿宋"/>
          <w:bCs/>
          <w:color w:val="auto"/>
          <w:sz w:val="32"/>
          <w:szCs w:val="32"/>
        </w:rPr>
        <w:t>本</w:t>
      </w:r>
      <w:r>
        <w:rPr>
          <w:rFonts w:hint="eastAsia" w:eastAsia="仿宋"/>
          <w:bCs/>
          <w:color w:val="auto"/>
          <w:sz w:val="32"/>
          <w:szCs w:val="32"/>
          <w:lang w:eastAsia="zh-CN"/>
        </w:rPr>
        <w:t>比选</w:t>
      </w:r>
      <w:r>
        <w:rPr>
          <w:rFonts w:hint="eastAsia" w:eastAsia="仿宋"/>
          <w:bCs/>
          <w:color w:val="auto"/>
          <w:sz w:val="32"/>
          <w:szCs w:val="32"/>
        </w:rPr>
        <w:t>为</w:t>
      </w:r>
      <w:r>
        <w:rPr>
          <w:rFonts w:hint="eastAsia" w:eastAsia="仿宋"/>
          <w:bCs/>
          <w:color w:val="auto"/>
          <w:sz w:val="32"/>
          <w:szCs w:val="32"/>
          <w:lang w:val="en-US" w:eastAsia="zh-CN"/>
        </w:rPr>
        <w:t>综合评分最高者</w:t>
      </w:r>
      <w:r>
        <w:rPr>
          <w:rFonts w:hint="eastAsia" w:eastAsia="仿宋"/>
          <w:bCs/>
          <w:color w:val="auto"/>
          <w:sz w:val="32"/>
          <w:szCs w:val="32"/>
        </w:rPr>
        <w:t>中标。</w:t>
      </w:r>
    </w:p>
    <w:p w14:paraId="606BD7C9">
      <w:pPr>
        <w:ind w:firstLine="640" w:firstLineChars="200"/>
        <w:rPr>
          <w:rFonts w:eastAsia="仿宋"/>
          <w:bCs/>
          <w:color w:val="auto"/>
          <w:sz w:val="32"/>
          <w:szCs w:val="32"/>
        </w:rPr>
      </w:pPr>
    </w:p>
    <w:p w14:paraId="7268CE34">
      <w:pPr>
        <w:ind w:firstLine="640" w:firstLineChars="200"/>
        <w:rPr>
          <w:rFonts w:hint="eastAsia" w:eastAsia="仿宋"/>
          <w:bCs/>
          <w:color w:val="auto"/>
          <w:sz w:val="32"/>
          <w:szCs w:val="32"/>
          <w:lang w:eastAsia="zh-CN"/>
        </w:rPr>
      </w:pPr>
      <w:r>
        <w:rPr>
          <w:rFonts w:eastAsia="仿宋"/>
          <w:bCs/>
          <w:color w:val="auto"/>
          <w:sz w:val="32"/>
          <w:szCs w:val="32"/>
        </w:rPr>
        <w:t>招 标 人：</w:t>
      </w:r>
      <w:r>
        <w:rPr>
          <w:rFonts w:hint="eastAsia" w:eastAsia="仿宋"/>
          <w:bCs/>
          <w:color w:val="auto"/>
          <w:sz w:val="32"/>
          <w:szCs w:val="32"/>
          <w:lang w:eastAsia="zh-CN"/>
        </w:rPr>
        <w:t>南充蜀物致远物流发展有限公司</w:t>
      </w:r>
    </w:p>
    <w:p w14:paraId="208DF5D3">
      <w:pPr>
        <w:ind w:firstLine="640" w:firstLineChars="200"/>
        <w:rPr>
          <w:rFonts w:hint="default" w:eastAsia="仿宋"/>
          <w:color w:val="auto"/>
          <w:sz w:val="32"/>
          <w:szCs w:val="32"/>
          <w:lang w:val="en-US" w:eastAsia="zh-CN"/>
        </w:rPr>
      </w:pPr>
      <w:r>
        <w:rPr>
          <w:rFonts w:eastAsia="仿宋"/>
          <w:color w:val="auto"/>
          <w:sz w:val="32"/>
          <w:szCs w:val="32"/>
        </w:rPr>
        <w:t>地    址：</w:t>
      </w:r>
      <w:r>
        <w:rPr>
          <w:rFonts w:hint="eastAsia" w:ascii="Times New Roman" w:hAnsi="Times New Roman" w:eastAsia="仿宋" w:cs="Times New Roman"/>
          <w:bCs/>
          <w:color w:val="auto"/>
          <w:sz w:val="32"/>
          <w:szCs w:val="32"/>
          <w:lang w:val="en-US" w:eastAsia="zh-CN"/>
        </w:rPr>
        <w:t>四川蜀道物流集团有限公司（成都市青羊区光华北五路266号2栋A座5层）</w:t>
      </w:r>
    </w:p>
    <w:p w14:paraId="5624C235">
      <w:pPr>
        <w:ind w:firstLine="640" w:firstLineChars="200"/>
        <w:rPr>
          <w:rFonts w:eastAsia="仿宋"/>
          <w:color w:val="auto"/>
          <w:sz w:val="32"/>
          <w:szCs w:val="32"/>
        </w:rPr>
      </w:pPr>
      <w:r>
        <w:rPr>
          <w:rFonts w:eastAsia="仿宋"/>
          <w:color w:val="auto"/>
          <w:sz w:val="32"/>
          <w:szCs w:val="32"/>
        </w:rPr>
        <w:t>联 系 人：</w:t>
      </w:r>
      <w:r>
        <w:rPr>
          <w:rFonts w:eastAsia="仿宋"/>
          <w:color w:val="auto"/>
          <w:sz w:val="32"/>
          <w:szCs w:val="32"/>
          <w:u w:val="single"/>
        </w:rPr>
        <w:t xml:space="preserve"> </w:t>
      </w:r>
      <w:r>
        <w:rPr>
          <w:rFonts w:hint="eastAsia" w:eastAsia="仿宋"/>
          <w:color w:val="auto"/>
          <w:sz w:val="32"/>
          <w:szCs w:val="32"/>
          <w:u w:val="single"/>
          <w:lang w:val="en-US" w:eastAsia="zh-CN"/>
        </w:rPr>
        <w:t>杨老师</w:t>
      </w:r>
      <w:r>
        <w:rPr>
          <w:rFonts w:eastAsia="仿宋"/>
          <w:color w:val="auto"/>
          <w:sz w:val="32"/>
          <w:szCs w:val="32"/>
          <w:u w:val="single"/>
        </w:rPr>
        <w:t xml:space="preserve"> </w:t>
      </w:r>
    </w:p>
    <w:p w14:paraId="6FD8AAB4">
      <w:pPr>
        <w:ind w:firstLine="640" w:firstLineChars="200"/>
        <w:rPr>
          <w:rFonts w:hint="default" w:eastAsia="仿宋"/>
          <w:color w:val="auto"/>
          <w:sz w:val="32"/>
          <w:szCs w:val="32"/>
          <w:lang w:val="en-US" w:eastAsia="zh-CN"/>
        </w:rPr>
      </w:pPr>
      <w:r>
        <w:rPr>
          <w:rFonts w:eastAsia="仿宋"/>
          <w:color w:val="auto"/>
          <w:sz w:val="32"/>
          <w:szCs w:val="32"/>
        </w:rPr>
        <w:t>联系电话：</w:t>
      </w:r>
      <w:r>
        <w:rPr>
          <w:rFonts w:eastAsia="仿宋"/>
          <w:color w:val="auto"/>
          <w:sz w:val="32"/>
          <w:szCs w:val="32"/>
          <w:u w:val="single"/>
        </w:rPr>
        <w:t xml:space="preserve"> </w:t>
      </w:r>
      <w:r>
        <w:rPr>
          <w:rFonts w:hint="eastAsia" w:ascii="仿宋" w:hAnsi="仿宋" w:eastAsia="仿宋" w:cs="仿宋"/>
          <w:color w:val="auto"/>
          <w:sz w:val="28"/>
          <w:szCs w:val="28"/>
          <w:u w:val="single"/>
          <w:lang w:val="en-US" w:eastAsia="zh-CN"/>
        </w:rPr>
        <w:t>13550584928</w:t>
      </w:r>
    </w:p>
    <w:p w14:paraId="70DB2B0B">
      <w:pPr>
        <w:snapToGrid w:val="0"/>
        <w:ind w:right="640"/>
        <w:jc w:val="right"/>
        <w:rPr>
          <w:rFonts w:eastAsia="仿宋"/>
          <w:color w:val="auto"/>
          <w:sz w:val="32"/>
          <w:szCs w:val="32"/>
        </w:rPr>
      </w:pPr>
      <w:r>
        <w:rPr>
          <w:rFonts w:eastAsia="仿宋"/>
          <w:color w:val="auto"/>
          <w:sz w:val="32"/>
          <w:szCs w:val="32"/>
          <w:u w:val="single"/>
        </w:rPr>
        <w:t xml:space="preserve">             </w:t>
      </w:r>
    </w:p>
    <w:p w14:paraId="3EDBB7EA">
      <w:pPr>
        <w:jc w:val="center"/>
        <w:rPr>
          <w:rFonts w:eastAsia="仿宋"/>
          <w:color w:val="auto"/>
          <w:sz w:val="32"/>
          <w:szCs w:val="32"/>
        </w:rPr>
        <w:sectPr>
          <w:footerReference r:id="rId4" w:type="first"/>
          <w:footerReference r:id="rId3" w:type="default"/>
          <w:pgSz w:w="11907" w:h="16840"/>
          <w:pgMar w:top="1440" w:right="1080" w:bottom="1440" w:left="1080" w:header="851" w:footer="992" w:gutter="0"/>
          <w:pgNumType w:fmt="numberInDash" w:start="1"/>
          <w:cols w:space="720" w:num="1"/>
          <w:docGrid w:type="linesAndChars" w:linePitch="312" w:charSpace="0"/>
        </w:sectPr>
      </w:pPr>
      <w:r>
        <w:rPr>
          <w:rFonts w:eastAsia="仿宋"/>
          <w:color w:val="auto"/>
          <w:sz w:val="32"/>
          <w:szCs w:val="32"/>
        </w:rPr>
        <w:t xml:space="preserve">                       时间：</w:t>
      </w:r>
      <w:r>
        <w:rPr>
          <w:rFonts w:hint="eastAsia" w:eastAsia="仿宋"/>
          <w:color w:val="auto"/>
          <w:sz w:val="32"/>
          <w:szCs w:val="32"/>
          <w:u w:val="single"/>
        </w:rPr>
        <w:t>20</w:t>
      </w:r>
      <w:r>
        <w:rPr>
          <w:rFonts w:hint="eastAsia" w:eastAsia="仿宋"/>
          <w:color w:val="auto"/>
          <w:sz w:val="32"/>
          <w:szCs w:val="32"/>
          <w:u w:val="single"/>
          <w:lang w:val="en-US" w:eastAsia="zh-CN"/>
        </w:rPr>
        <w:t>25</w:t>
      </w:r>
      <w:r>
        <w:rPr>
          <w:rFonts w:eastAsia="仿宋"/>
          <w:color w:val="auto"/>
          <w:sz w:val="32"/>
          <w:szCs w:val="32"/>
        </w:rPr>
        <w:t>年</w:t>
      </w:r>
      <w:r>
        <w:rPr>
          <w:rFonts w:eastAsia="仿宋"/>
          <w:color w:val="auto"/>
          <w:sz w:val="32"/>
          <w:szCs w:val="32"/>
          <w:u w:val="single"/>
        </w:rPr>
        <w:t xml:space="preserve"> </w:t>
      </w:r>
      <w:r>
        <w:rPr>
          <w:rFonts w:hint="eastAsia" w:eastAsia="仿宋"/>
          <w:color w:val="auto"/>
          <w:sz w:val="32"/>
          <w:szCs w:val="32"/>
          <w:u w:val="single"/>
          <w:lang w:val="en-US" w:eastAsia="zh-CN"/>
        </w:rPr>
        <w:t>11</w:t>
      </w:r>
      <w:r>
        <w:rPr>
          <w:rFonts w:eastAsia="仿宋"/>
          <w:color w:val="auto"/>
          <w:sz w:val="32"/>
          <w:szCs w:val="32"/>
          <w:u w:val="single"/>
        </w:rPr>
        <w:t xml:space="preserve"> </w:t>
      </w:r>
      <w:r>
        <w:rPr>
          <w:rFonts w:eastAsia="仿宋"/>
          <w:color w:val="auto"/>
          <w:sz w:val="32"/>
          <w:szCs w:val="32"/>
        </w:rPr>
        <w:t xml:space="preserve">月 </w:t>
      </w:r>
    </w:p>
    <w:p w14:paraId="2B86A47D">
      <w:pPr>
        <w:pStyle w:val="5"/>
        <w:keepNext w:val="0"/>
        <w:keepLines w:val="0"/>
        <w:tabs>
          <w:tab w:val="left" w:pos="3278"/>
          <w:tab w:val="center" w:pos="4817"/>
        </w:tabs>
        <w:spacing w:line="480" w:lineRule="auto"/>
        <w:jc w:val="center"/>
        <w:rPr>
          <w:rFonts w:hint="eastAsia" w:ascii="宋体" w:eastAsia="宋体" w:cs="Times New Roman"/>
          <w:bCs w:val="0"/>
          <w:sz w:val="36"/>
        </w:rPr>
      </w:pPr>
      <w:bookmarkStart w:id="2" w:name="_Toc12080"/>
      <w:bookmarkStart w:id="3" w:name="_Toc28165973"/>
      <w:bookmarkStart w:id="4" w:name="_Toc136403105"/>
      <w:bookmarkStart w:id="5" w:name="_Toc141239489"/>
      <w:bookmarkStart w:id="6" w:name="_Toc137014868"/>
      <w:r>
        <w:rPr>
          <w:rFonts w:hint="eastAsia" w:ascii="宋体" w:eastAsia="宋体" w:cs="Times New Roman"/>
          <w:bCs w:val="0"/>
          <w:sz w:val="36"/>
        </w:rPr>
        <w:t>第</w:t>
      </w:r>
      <w:r>
        <w:rPr>
          <w:rFonts w:hint="eastAsia" w:ascii="宋体" w:eastAsia="宋体" w:cs="Times New Roman"/>
          <w:bCs w:val="0"/>
          <w:sz w:val="36"/>
          <w:lang w:val="en-US" w:eastAsia="zh-CN"/>
        </w:rPr>
        <w:t>二</w:t>
      </w:r>
      <w:r>
        <w:rPr>
          <w:rFonts w:hint="eastAsia" w:ascii="宋体" w:eastAsia="宋体" w:cs="Times New Roman"/>
          <w:bCs w:val="0"/>
          <w:sz w:val="36"/>
        </w:rPr>
        <w:t xml:space="preserve">章 </w:t>
      </w:r>
      <w:bookmarkStart w:id="7" w:name="_Toc22735"/>
      <w:r>
        <w:rPr>
          <w:rFonts w:hint="eastAsia" w:ascii="宋体" w:eastAsia="宋体" w:cs="Times New Roman"/>
          <w:bCs w:val="0"/>
          <w:sz w:val="36"/>
        </w:rPr>
        <w:t>评审方法</w:t>
      </w:r>
      <w:bookmarkEnd w:id="2"/>
      <w:bookmarkEnd w:id="7"/>
    </w:p>
    <w:p w14:paraId="7C0F9E28">
      <w:pPr>
        <w:topLinePunct/>
        <w:spacing w:before="8" w:line="100" w:lineRule="exact"/>
        <w:rPr>
          <w:rFonts w:ascii="仿宋" w:hAnsi="仿宋" w:eastAsia="仿宋" w:cs="仿宋"/>
          <w:color w:val="auto"/>
          <w:sz w:val="24"/>
        </w:rPr>
      </w:pPr>
    </w:p>
    <w:p w14:paraId="0C939F46">
      <w:pPr>
        <w:topLinePunct/>
        <w:spacing w:line="200" w:lineRule="exact"/>
        <w:rPr>
          <w:rFonts w:ascii="仿宋" w:hAnsi="仿宋" w:eastAsia="仿宋" w:cs="仿宋"/>
          <w:color w:val="auto"/>
          <w:sz w:val="24"/>
        </w:rPr>
      </w:pPr>
    </w:p>
    <w:p w14:paraId="5EE44836">
      <w:pPr>
        <w:pStyle w:val="9"/>
        <w:topLinePunct/>
        <w:spacing w:after="0" w:line="360" w:lineRule="auto"/>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一、总则</w:t>
      </w:r>
    </w:p>
    <w:p w14:paraId="280BEDBB">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（一）本次评审活动遵循公开、公平、公正、科学、择优的原则。</w:t>
      </w:r>
    </w:p>
    <w:p w14:paraId="730D94FD">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w:t>
      </w:r>
      <w:r>
        <w:rPr>
          <w:rFonts w:hint="eastAsia" w:eastAsia="仿宋" w:cs="Times New Roman"/>
          <w:sz w:val="32"/>
          <w:szCs w:val="32"/>
          <w:lang w:eastAsia="zh-CN"/>
        </w:rPr>
        <w:t>比选</w:t>
      </w:r>
      <w:r>
        <w:rPr>
          <w:rFonts w:hint="eastAsia" w:ascii="Times New Roman" w:hAnsi="Times New Roman" w:eastAsia="仿宋" w:cs="Times New Roman"/>
          <w:sz w:val="32"/>
          <w:szCs w:val="32"/>
        </w:rPr>
        <w:t>人将在</w:t>
      </w:r>
      <w:r>
        <w:rPr>
          <w:rFonts w:hint="eastAsia" w:eastAsia="仿宋" w:cs="Times New Roman"/>
          <w:sz w:val="32"/>
          <w:szCs w:val="32"/>
          <w:lang w:eastAsia="zh-CN"/>
        </w:rPr>
        <w:t>比选</w:t>
      </w:r>
      <w:r>
        <w:rPr>
          <w:rFonts w:hint="eastAsia" w:ascii="Times New Roman" w:hAnsi="Times New Roman" w:eastAsia="仿宋" w:cs="Times New Roman"/>
          <w:sz w:val="32"/>
          <w:szCs w:val="32"/>
        </w:rPr>
        <w:t>申请文件递交截止时，交由评审委员会进行评审。在本文件规定的提交截止时间后提交的</w:t>
      </w:r>
      <w:r>
        <w:rPr>
          <w:rFonts w:hint="eastAsia" w:eastAsia="仿宋" w:cs="Times New Roman"/>
          <w:sz w:val="32"/>
          <w:szCs w:val="32"/>
          <w:lang w:eastAsia="zh-CN"/>
        </w:rPr>
        <w:t>比选</w:t>
      </w:r>
      <w:r>
        <w:rPr>
          <w:rFonts w:hint="eastAsia" w:ascii="Times New Roman" w:hAnsi="Times New Roman" w:eastAsia="仿宋" w:cs="Times New Roman"/>
          <w:sz w:val="32"/>
          <w:szCs w:val="32"/>
        </w:rPr>
        <w:t>申请文件，</w:t>
      </w:r>
      <w:r>
        <w:rPr>
          <w:rFonts w:hint="eastAsia" w:eastAsia="仿宋" w:cs="Times New Roman"/>
          <w:sz w:val="32"/>
          <w:szCs w:val="32"/>
          <w:lang w:eastAsia="zh-CN"/>
        </w:rPr>
        <w:t>比选</w:t>
      </w:r>
      <w:r>
        <w:rPr>
          <w:rFonts w:hint="eastAsia" w:ascii="Times New Roman" w:hAnsi="Times New Roman" w:eastAsia="仿宋" w:cs="Times New Roman"/>
          <w:sz w:val="32"/>
          <w:szCs w:val="32"/>
        </w:rPr>
        <w:t>人将拒绝接收。</w:t>
      </w:r>
    </w:p>
    <w:p w14:paraId="7EDA20F0">
      <w:pPr>
        <w:pStyle w:val="9"/>
        <w:topLinePunct/>
        <w:spacing w:after="0" w:line="360" w:lineRule="auto"/>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二、评审委员会</w:t>
      </w:r>
    </w:p>
    <w:p w14:paraId="20DBD1AE">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（一）本项目的评审委员会由</w:t>
      </w:r>
      <w:r>
        <w:rPr>
          <w:rFonts w:hint="eastAsia" w:eastAsia="仿宋" w:cs="Times New Roman"/>
          <w:sz w:val="32"/>
          <w:szCs w:val="32"/>
          <w:lang w:eastAsia="zh-CN"/>
        </w:rPr>
        <w:t>比选</w:t>
      </w:r>
      <w:r>
        <w:rPr>
          <w:rFonts w:hint="eastAsia" w:ascii="Times New Roman" w:hAnsi="Times New Roman" w:eastAsia="仿宋" w:cs="Times New Roman"/>
          <w:sz w:val="32"/>
          <w:szCs w:val="32"/>
        </w:rPr>
        <w:t>人按照相关规定组建。</w:t>
      </w:r>
    </w:p>
    <w:p w14:paraId="03DDA638">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（二）评审委员会成员应当客观、公正地履行职责，遵守职业道德，对所提出的评审意见承担个人责任。</w:t>
      </w:r>
    </w:p>
    <w:p w14:paraId="10252CFB">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（三）评审程序：资格审查——确定中选</w:t>
      </w:r>
      <w:r>
        <w:rPr>
          <w:rFonts w:hint="eastAsia" w:eastAsia="仿宋" w:cs="Times New Roman"/>
          <w:sz w:val="32"/>
          <w:szCs w:val="32"/>
          <w:lang w:val="en-US" w:eastAsia="zh-CN"/>
        </w:rPr>
        <w:t>候选</w:t>
      </w:r>
      <w:r>
        <w:rPr>
          <w:rFonts w:hint="eastAsia" w:ascii="Times New Roman" w:hAnsi="Times New Roman" w:eastAsia="仿宋" w:cs="Times New Roman"/>
          <w:sz w:val="32"/>
          <w:szCs w:val="32"/>
        </w:rPr>
        <w:t>人。</w:t>
      </w:r>
    </w:p>
    <w:p w14:paraId="07155E5C">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（四）在评审过程中，凡未通过资格审查程序的</w:t>
      </w:r>
      <w:r>
        <w:rPr>
          <w:rFonts w:hint="eastAsia" w:eastAsia="仿宋" w:cs="Times New Roman"/>
          <w:sz w:val="32"/>
          <w:szCs w:val="32"/>
          <w:lang w:eastAsia="zh-CN"/>
        </w:rPr>
        <w:t>比选</w:t>
      </w:r>
      <w:r>
        <w:rPr>
          <w:rFonts w:hint="eastAsia" w:ascii="Times New Roman" w:hAnsi="Times New Roman" w:eastAsia="仿宋" w:cs="Times New Roman"/>
          <w:sz w:val="32"/>
          <w:szCs w:val="32"/>
        </w:rPr>
        <w:t>申请文件，不再进入后续评审程序。</w:t>
      </w:r>
    </w:p>
    <w:p w14:paraId="41AE374B">
      <w:pPr>
        <w:pStyle w:val="9"/>
        <w:topLinePunct/>
        <w:spacing w:after="0" w:line="360" w:lineRule="auto"/>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三、资格审查</w:t>
      </w:r>
    </w:p>
    <w:p w14:paraId="3E50F51E">
      <w:pPr>
        <w:pStyle w:val="9"/>
        <w:topLinePunct/>
        <w:spacing w:after="0" w:line="360" w:lineRule="auto"/>
        <w:ind w:firstLine="640" w:firstLineChars="200"/>
        <w:rPr>
          <w:rFonts w:ascii="仿宋" w:hAnsi="仿宋" w:eastAsia="仿宋" w:cs="仿宋"/>
          <w:color w:val="auto"/>
          <w:sz w:val="28"/>
          <w:szCs w:val="28"/>
        </w:rPr>
      </w:pPr>
      <w:r>
        <w:rPr>
          <w:rFonts w:hint="eastAsia" w:ascii="Times New Roman" w:hAnsi="Times New Roman" w:eastAsia="仿宋" w:cs="Times New Roman"/>
          <w:kern w:val="2"/>
          <w:sz w:val="32"/>
          <w:szCs w:val="32"/>
          <w:lang w:val="en-US" w:eastAsia="zh-CN" w:bidi="ar-SA"/>
        </w:rPr>
        <w:t>评审委员会首先对所有</w:t>
      </w:r>
      <w:r>
        <w:rPr>
          <w:rFonts w:hint="eastAsia" w:eastAsia="仿宋" w:cs="Times New Roman"/>
          <w:kern w:val="2"/>
          <w:sz w:val="32"/>
          <w:szCs w:val="32"/>
          <w:lang w:val="en-US" w:eastAsia="zh-CN" w:bidi="ar-SA"/>
        </w:rPr>
        <w:t>比选</w:t>
      </w:r>
      <w:r>
        <w:rPr>
          <w:rFonts w:hint="eastAsia" w:ascii="Times New Roman" w:hAnsi="Times New Roman" w:eastAsia="仿宋" w:cs="Times New Roman"/>
          <w:kern w:val="2"/>
          <w:sz w:val="32"/>
          <w:szCs w:val="32"/>
          <w:lang w:val="en-US" w:eastAsia="zh-CN" w:bidi="ar-SA"/>
        </w:rPr>
        <w:t>申请文件进行资格审查，资格审查实行强制性合格条件标准（见下表），凡有一项不合格则不能通过。资格审查不通过的不再进入下步评审。</w:t>
      </w:r>
    </w:p>
    <w:p w14:paraId="534E035C">
      <w:pPr>
        <w:pStyle w:val="9"/>
        <w:kinsoku w:val="0"/>
        <w:overflowPunct w:val="0"/>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资格审查强制性合格条件</w:t>
      </w:r>
    </w:p>
    <w:tbl>
      <w:tblPr>
        <w:tblStyle w:val="19"/>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2768"/>
        <w:gridCol w:w="4418"/>
        <w:gridCol w:w="1780"/>
      </w:tblGrid>
      <w:tr w14:paraId="1EAB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053" w:type="dxa"/>
            <w:shd w:val="clear" w:color="auto" w:fill="auto"/>
            <w:vAlign w:val="center"/>
          </w:tcPr>
          <w:p w14:paraId="5EBDC937">
            <w:pPr>
              <w:pStyle w:val="9"/>
              <w:kinsoku w:val="0"/>
              <w:overflowPunct w:val="0"/>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序号</w:t>
            </w:r>
          </w:p>
        </w:tc>
        <w:tc>
          <w:tcPr>
            <w:tcW w:w="2768" w:type="dxa"/>
            <w:shd w:val="clear" w:color="auto" w:fill="auto"/>
            <w:vAlign w:val="center"/>
          </w:tcPr>
          <w:p w14:paraId="41A920CE">
            <w:pPr>
              <w:pStyle w:val="9"/>
              <w:kinsoku w:val="0"/>
              <w:overflowPunct w:val="0"/>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审查内容</w:t>
            </w:r>
          </w:p>
        </w:tc>
        <w:tc>
          <w:tcPr>
            <w:tcW w:w="4418" w:type="dxa"/>
            <w:shd w:val="clear" w:color="auto" w:fill="auto"/>
            <w:vAlign w:val="center"/>
          </w:tcPr>
          <w:p w14:paraId="7FFAFA51">
            <w:pPr>
              <w:pStyle w:val="9"/>
              <w:kinsoku w:val="0"/>
              <w:overflowPunct w:val="0"/>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合格条件</w:t>
            </w:r>
          </w:p>
        </w:tc>
        <w:tc>
          <w:tcPr>
            <w:tcW w:w="1780" w:type="dxa"/>
            <w:shd w:val="clear" w:color="auto" w:fill="auto"/>
            <w:vAlign w:val="center"/>
          </w:tcPr>
          <w:p w14:paraId="06A136C4">
            <w:pPr>
              <w:pStyle w:val="9"/>
              <w:kinsoku w:val="0"/>
              <w:overflowPunct w:val="0"/>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是否符合</w:t>
            </w:r>
          </w:p>
        </w:tc>
      </w:tr>
      <w:tr w14:paraId="1174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53" w:type="dxa"/>
            <w:shd w:val="clear" w:color="auto" w:fill="auto"/>
            <w:vAlign w:val="center"/>
          </w:tcPr>
          <w:p w14:paraId="2C24A98F">
            <w:pPr>
              <w:pStyle w:val="9"/>
              <w:kinsoku w:val="0"/>
              <w:overflowPunct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1</w:t>
            </w:r>
          </w:p>
        </w:tc>
        <w:tc>
          <w:tcPr>
            <w:tcW w:w="2768" w:type="dxa"/>
            <w:shd w:val="clear" w:color="auto" w:fill="auto"/>
            <w:vAlign w:val="center"/>
          </w:tcPr>
          <w:p w14:paraId="3CA8849E">
            <w:pPr>
              <w:pStyle w:val="9"/>
              <w:kinsoku w:val="0"/>
              <w:overflowPunct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营业执照</w:t>
            </w:r>
          </w:p>
        </w:tc>
        <w:tc>
          <w:tcPr>
            <w:tcW w:w="4418" w:type="dxa"/>
            <w:shd w:val="clear" w:color="auto" w:fill="auto"/>
            <w:vAlign w:val="center"/>
          </w:tcPr>
          <w:p w14:paraId="23F3D485">
            <w:pPr>
              <w:pStyle w:val="9"/>
              <w:kinsoku w:val="0"/>
              <w:overflowPunct w:val="0"/>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w w:val="95"/>
                <w:sz w:val="28"/>
                <w:szCs w:val="28"/>
              </w:rPr>
              <w:t>具备独立法人资格，持有有效的营业执照。</w:t>
            </w:r>
            <w:r>
              <w:rPr>
                <w:rFonts w:hint="eastAsia" w:ascii="仿宋" w:hAnsi="仿宋" w:eastAsia="仿宋" w:cs="仿宋"/>
                <w:color w:val="auto"/>
                <w:w w:val="95"/>
                <w:sz w:val="28"/>
                <w:szCs w:val="28"/>
                <w:lang w:val="en-US" w:eastAsia="zh-CN"/>
              </w:rPr>
              <w:t>经营范围含标识标牌设计制作安装，广告设计制作、安装。</w:t>
            </w:r>
          </w:p>
        </w:tc>
        <w:tc>
          <w:tcPr>
            <w:tcW w:w="1780" w:type="dxa"/>
            <w:shd w:val="clear" w:color="auto" w:fill="auto"/>
            <w:vAlign w:val="center"/>
          </w:tcPr>
          <w:p w14:paraId="14FB7164">
            <w:pPr>
              <w:pStyle w:val="9"/>
              <w:kinsoku w:val="0"/>
              <w:overflowPunct w:val="0"/>
              <w:spacing w:line="360" w:lineRule="auto"/>
              <w:jc w:val="center"/>
              <w:rPr>
                <w:rFonts w:ascii="仿宋" w:hAnsi="仿宋" w:eastAsia="仿宋" w:cs="仿宋"/>
                <w:color w:val="auto"/>
                <w:sz w:val="28"/>
                <w:szCs w:val="28"/>
              </w:rPr>
            </w:pPr>
          </w:p>
        </w:tc>
      </w:tr>
      <w:tr w14:paraId="6A0D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trPr>
        <w:tc>
          <w:tcPr>
            <w:tcW w:w="1053" w:type="dxa"/>
            <w:shd w:val="clear" w:color="auto" w:fill="auto"/>
            <w:vAlign w:val="center"/>
          </w:tcPr>
          <w:p w14:paraId="737DDAFE">
            <w:pPr>
              <w:pStyle w:val="9"/>
              <w:kinsoku w:val="0"/>
              <w:overflowPunct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2</w:t>
            </w:r>
          </w:p>
        </w:tc>
        <w:tc>
          <w:tcPr>
            <w:tcW w:w="2768" w:type="dxa"/>
            <w:shd w:val="clear" w:color="auto" w:fill="auto"/>
            <w:vAlign w:val="center"/>
          </w:tcPr>
          <w:p w14:paraId="0284E54B">
            <w:pPr>
              <w:pStyle w:val="9"/>
              <w:kinsoku w:val="0"/>
              <w:overflowPunct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授权书</w:t>
            </w:r>
          </w:p>
        </w:tc>
        <w:tc>
          <w:tcPr>
            <w:tcW w:w="4418" w:type="dxa"/>
            <w:shd w:val="clear" w:color="auto" w:fill="auto"/>
            <w:vAlign w:val="center"/>
          </w:tcPr>
          <w:p w14:paraId="695038C3">
            <w:pPr>
              <w:pStyle w:val="9"/>
              <w:kinsoku w:val="0"/>
              <w:overflowPunct w:val="0"/>
              <w:spacing w:line="360" w:lineRule="auto"/>
              <w:jc w:val="left"/>
              <w:rPr>
                <w:rFonts w:hint="eastAsia" w:ascii="仿宋" w:hAnsi="仿宋" w:eastAsia="仿宋" w:cs="仿宋"/>
                <w:color w:val="auto"/>
                <w:sz w:val="28"/>
                <w:szCs w:val="28"/>
                <w:lang w:eastAsia="zh-CN"/>
              </w:rPr>
            </w:pPr>
            <w:r>
              <w:rPr>
                <w:rFonts w:hint="eastAsia" w:ascii="仿宋" w:hAnsi="仿宋" w:eastAsia="仿宋" w:cs="仿宋"/>
                <w:color w:val="auto"/>
                <w:w w:val="95"/>
                <w:sz w:val="28"/>
                <w:szCs w:val="28"/>
              </w:rPr>
              <w:t>由授权代表参加</w:t>
            </w:r>
            <w:r>
              <w:rPr>
                <w:rFonts w:hint="eastAsia" w:ascii="仿宋" w:hAnsi="仿宋" w:eastAsia="仿宋" w:cs="仿宋"/>
                <w:color w:val="auto"/>
                <w:w w:val="95"/>
                <w:sz w:val="28"/>
                <w:szCs w:val="28"/>
                <w:lang w:eastAsia="zh-CN"/>
              </w:rPr>
              <w:t>比选</w:t>
            </w:r>
            <w:r>
              <w:rPr>
                <w:rFonts w:hint="eastAsia" w:ascii="仿宋" w:hAnsi="仿宋" w:eastAsia="仿宋" w:cs="仿宋"/>
                <w:color w:val="auto"/>
                <w:w w:val="95"/>
                <w:sz w:val="28"/>
                <w:szCs w:val="28"/>
              </w:rPr>
              <w:t>的，须提供法定代表人授权委托书原件、法定代表人身份证复印件和授权代表身份证复印件</w:t>
            </w:r>
            <w:r>
              <w:rPr>
                <w:rFonts w:hint="eastAsia" w:ascii="仿宋" w:hAnsi="仿宋" w:eastAsia="仿宋" w:cs="仿宋"/>
                <w:color w:val="auto"/>
                <w:w w:val="95"/>
                <w:sz w:val="28"/>
                <w:szCs w:val="28"/>
                <w:lang w:eastAsia="zh-CN"/>
              </w:rPr>
              <w:t>。</w:t>
            </w:r>
          </w:p>
        </w:tc>
        <w:tc>
          <w:tcPr>
            <w:tcW w:w="1780" w:type="dxa"/>
            <w:shd w:val="clear" w:color="auto" w:fill="auto"/>
            <w:vAlign w:val="center"/>
          </w:tcPr>
          <w:p w14:paraId="2EADF923">
            <w:pPr>
              <w:pStyle w:val="9"/>
              <w:kinsoku w:val="0"/>
              <w:overflowPunct w:val="0"/>
              <w:spacing w:line="360" w:lineRule="auto"/>
              <w:jc w:val="center"/>
              <w:rPr>
                <w:rFonts w:ascii="仿宋" w:hAnsi="仿宋" w:eastAsia="仿宋" w:cs="仿宋"/>
                <w:color w:val="auto"/>
                <w:sz w:val="28"/>
                <w:szCs w:val="28"/>
              </w:rPr>
            </w:pPr>
          </w:p>
        </w:tc>
      </w:tr>
      <w:tr w14:paraId="0484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trPr>
        <w:tc>
          <w:tcPr>
            <w:tcW w:w="1053" w:type="dxa"/>
            <w:shd w:val="clear" w:color="auto" w:fill="auto"/>
            <w:vAlign w:val="center"/>
          </w:tcPr>
          <w:p w14:paraId="46D01E1F">
            <w:pPr>
              <w:pStyle w:val="9"/>
              <w:kinsoku w:val="0"/>
              <w:overflowPunct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3</w:t>
            </w:r>
          </w:p>
        </w:tc>
        <w:tc>
          <w:tcPr>
            <w:tcW w:w="2768" w:type="dxa"/>
            <w:shd w:val="clear" w:color="auto" w:fill="auto"/>
            <w:vAlign w:val="center"/>
          </w:tcPr>
          <w:p w14:paraId="46A9812C">
            <w:pPr>
              <w:pStyle w:val="9"/>
              <w:kinsoku w:val="0"/>
              <w:overflowPunct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企业信誉</w:t>
            </w:r>
          </w:p>
        </w:tc>
        <w:tc>
          <w:tcPr>
            <w:tcW w:w="4418" w:type="dxa"/>
            <w:shd w:val="clear" w:color="auto" w:fill="auto"/>
            <w:vAlign w:val="center"/>
          </w:tcPr>
          <w:p w14:paraId="359E1BD1">
            <w:pPr>
              <w:pStyle w:val="9"/>
              <w:kinsoku w:val="0"/>
              <w:overflowPunct w:val="0"/>
              <w:spacing w:line="360" w:lineRule="auto"/>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未被“信用中国”（www.creditchina.gov.cn）列入失信被执行人名单；申请人在参加本次采购活动前三年内，在与四川蜀道物流集团有限公司及各所属公司的经营活动中，未发生上级纪检部门或司法机关查实的违纪、违法行为。</w:t>
            </w:r>
          </w:p>
        </w:tc>
        <w:tc>
          <w:tcPr>
            <w:tcW w:w="1780" w:type="dxa"/>
            <w:shd w:val="clear" w:color="auto" w:fill="auto"/>
            <w:vAlign w:val="center"/>
          </w:tcPr>
          <w:p w14:paraId="2EF88A07">
            <w:pPr>
              <w:pStyle w:val="9"/>
              <w:kinsoku w:val="0"/>
              <w:overflowPunct w:val="0"/>
              <w:spacing w:line="360" w:lineRule="auto"/>
              <w:jc w:val="center"/>
              <w:rPr>
                <w:rFonts w:ascii="仿宋" w:hAnsi="仿宋" w:eastAsia="仿宋" w:cs="仿宋"/>
                <w:color w:val="auto"/>
                <w:sz w:val="28"/>
                <w:szCs w:val="28"/>
              </w:rPr>
            </w:pPr>
          </w:p>
        </w:tc>
      </w:tr>
      <w:tr w14:paraId="326D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1053" w:type="dxa"/>
            <w:shd w:val="clear" w:color="auto" w:fill="auto"/>
            <w:vAlign w:val="center"/>
          </w:tcPr>
          <w:p w14:paraId="1277721D">
            <w:pPr>
              <w:pStyle w:val="9"/>
              <w:kinsoku w:val="0"/>
              <w:overflowPunct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4</w:t>
            </w:r>
          </w:p>
        </w:tc>
        <w:tc>
          <w:tcPr>
            <w:tcW w:w="2768" w:type="dxa"/>
            <w:shd w:val="clear" w:color="auto" w:fill="auto"/>
            <w:vAlign w:val="center"/>
          </w:tcPr>
          <w:p w14:paraId="31E981A0">
            <w:pPr>
              <w:pStyle w:val="9"/>
              <w:kinsoku w:val="0"/>
              <w:overflowPunct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业绩</w:t>
            </w:r>
          </w:p>
        </w:tc>
        <w:tc>
          <w:tcPr>
            <w:tcW w:w="4418" w:type="dxa"/>
            <w:shd w:val="clear" w:color="auto" w:fill="auto"/>
            <w:vAlign w:val="center"/>
          </w:tcPr>
          <w:p w14:paraId="27ABBE39">
            <w:pPr>
              <w:pStyle w:val="9"/>
              <w:keepNext w:val="0"/>
              <w:keepLines w:val="0"/>
              <w:pageBreakBefore w:val="0"/>
              <w:widowControl w:val="0"/>
              <w:kinsoku/>
              <w:wordWrap/>
              <w:overflowPunct w:val="0"/>
              <w:topLinePunct w:val="0"/>
              <w:autoSpaceDE/>
              <w:autoSpaceDN/>
              <w:bidi w:val="0"/>
              <w:adjustRightInd/>
              <w:snapToGrid/>
              <w:spacing w:line="360" w:lineRule="auto"/>
              <w:jc w:val="left"/>
              <w:textAlignment w:val="auto"/>
              <w:rPr>
                <w:rFonts w:ascii="仿宋" w:hAnsi="仿宋" w:eastAsia="仿宋" w:cs="仿宋"/>
                <w:color w:val="auto"/>
                <w:w w:val="90"/>
                <w:sz w:val="28"/>
                <w:szCs w:val="28"/>
              </w:rPr>
            </w:pPr>
            <w:r>
              <w:rPr>
                <w:rFonts w:hint="eastAsia" w:ascii="仿宋" w:hAnsi="仿宋" w:eastAsia="仿宋" w:cs="仿宋"/>
                <w:color w:val="auto"/>
                <w:w w:val="90"/>
                <w:sz w:val="28"/>
                <w:szCs w:val="28"/>
              </w:rPr>
              <w:t>具有履行合同所必须的人员和专业技术能力，</w:t>
            </w:r>
            <w:r>
              <w:rPr>
                <w:rFonts w:hint="default" w:ascii="仿宋" w:hAnsi="仿宋" w:eastAsia="仿宋" w:cs="仿宋"/>
                <w:color w:val="auto"/>
                <w:w w:val="90"/>
                <w:sz w:val="28"/>
                <w:szCs w:val="28"/>
                <w:lang w:val="en-US" w:eastAsia="zh-CN"/>
              </w:rPr>
              <w:t>20</w:t>
            </w:r>
            <w:r>
              <w:rPr>
                <w:rFonts w:hint="eastAsia" w:ascii="仿宋" w:hAnsi="仿宋" w:eastAsia="仿宋" w:cs="仿宋"/>
                <w:color w:val="auto"/>
                <w:w w:val="90"/>
                <w:sz w:val="28"/>
                <w:szCs w:val="28"/>
                <w:lang w:val="en-US" w:eastAsia="zh-CN"/>
              </w:rPr>
              <w:t>22</w:t>
            </w:r>
            <w:r>
              <w:rPr>
                <w:rFonts w:hint="default" w:ascii="仿宋" w:hAnsi="仿宋" w:eastAsia="仿宋" w:cs="仿宋"/>
                <w:color w:val="auto"/>
                <w:w w:val="90"/>
                <w:sz w:val="28"/>
                <w:szCs w:val="28"/>
                <w:lang w:val="zh-CN" w:eastAsia="zh-CN"/>
              </w:rPr>
              <w:t>年</w:t>
            </w:r>
            <w:r>
              <w:rPr>
                <w:rFonts w:hint="eastAsia" w:ascii="仿宋" w:hAnsi="仿宋" w:eastAsia="仿宋" w:cs="仿宋"/>
                <w:color w:val="auto"/>
                <w:w w:val="90"/>
                <w:sz w:val="28"/>
                <w:szCs w:val="28"/>
                <w:lang w:val="en-US" w:eastAsia="zh-CN"/>
              </w:rPr>
              <w:t>1</w:t>
            </w:r>
            <w:r>
              <w:rPr>
                <w:rFonts w:hint="default" w:ascii="仿宋" w:hAnsi="仿宋" w:eastAsia="仿宋" w:cs="仿宋"/>
                <w:color w:val="auto"/>
                <w:w w:val="90"/>
                <w:sz w:val="28"/>
                <w:szCs w:val="28"/>
                <w:lang w:val="en-US" w:eastAsia="zh-CN"/>
              </w:rPr>
              <w:t>月1日</w:t>
            </w:r>
            <w:r>
              <w:rPr>
                <w:rFonts w:hint="default" w:ascii="仿宋" w:hAnsi="仿宋" w:eastAsia="仿宋" w:cs="仿宋"/>
                <w:color w:val="auto"/>
                <w:w w:val="90"/>
                <w:sz w:val="28"/>
                <w:szCs w:val="28"/>
                <w:lang w:val="zh-CN" w:eastAsia="zh-CN"/>
              </w:rPr>
              <w:t>至今至少已完成</w:t>
            </w:r>
            <w:r>
              <w:rPr>
                <w:rFonts w:hint="eastAsia" w:ascii="仿宋" w:hAnsi="仿宋" w:eastAsia="仿宋" w:cs="仿宋"/>
                <w:color w:val="auto"/>
                <w:w w:val="90"/>
                <w:sz w:val="28"/>
                <w:szCs w:val="28"/>
                <w:lang w:val="en-US" w:eastAsia="zh-CN"/>
              </w:rPr>
              <w:t>2</w:t>
            </w:r>
            <w:r>
              <w:rPr>
                <w:rFonts w:hint="default" w:ascii="仿宋" w:hAnsi="仿宋" w:eastAsia="仿宋" w:cs="仿宋"/>
                <w:color w:val="auto"/>
                <w:w w:val="90"/>
                <w:sz w:val="28"/>
                <w:szCs w:val="28"/>
                <w:lang w:val="en-US" w:eastAsia="zh-CN"/>
              </w:rPr>
              <w:t>个单个施工合同金额</w:t>
            </w:r>
            <w:r>
              <w:rPr>
                <w:rFonts w:hint="eastAsia" w:ascii="仿宋" w:hAnsi="仿宋" w:eastAsia="仿宋" w:cs="仿宋"/>
                <w:color w:val="auto"/>
                <w:w w:val="90"/>
                <w:sz w:val="28"/>
                <w:szCs w:val="28"/>
                <w:lang w:val="en-US" w:eastAsia="zh-CN"/>
              </w:rPr>
              <w:t>30</w:t>
            </w:r>
            <w:r>
              <w:rPr>
                <w:rFonts w:hint="default" w:ascii="仿宋" w:hAnsi="仿宋" w:eastAsia="仿宋" w:cs="仿宋"/>
                <w:color w:val="auto"/>
                <w:w w:val="90"/>
                <w:sz w:val="28"/>
                <w:szCs w:val="28"/>
                <w:lang w:val="en-US" w:eastAsia="zh-CN"/>
              </w:rPr>
              <w:t>万元及以上类似导视或标识系统施工。</w:t>
            </w:r>
          </w:p>
        </w:tc>
        <w:tc>
          <w:tcPr>
            <w:tcW w:w="1780" w:type="dxa"/>
            <w:shd w:val="clear" w:color="auto" w:fill="auto"/>
            <w:vAlign w:val="center"/>
          </w:tcPr>
          <w:p w14:paraId="23DD79AA">
            <w:pPr>
              <w:pStyle w:val="9"/>
              <w:kinsoku w:val="0"/>
              <w:overflowPunct w:val="0"/>
              <w:spacing w:line="360" w:lineRule="auto"/>
              <w:jc w:val="center"/>
              <w:rPr>
                <w:rFonts w:ascii="仿宋" w:hAnsi="仿宋" w:eastAsia="仿宋" w:cs="仿宋"/>
                <w:color w:val="auto"/>
                <w:sz w:val="28"/>
                <w:szCs w:val="28"/>
              </w:rPr>
            </w:pPr>
          </w:p>
        </w:tc>
      </w:tr>
      <w:tr w14:paraId="3C25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1053" w:type="dxa"/>
            <w:shd w:val="clear" w:color="auto" w:fill="auto"/>
            <w:vAlign w:val="center"/>
          </w:tcPr>
          <w:p w14:paraId="7EBC5FAC">
            <w:pPr>
              <w:pStyle w:val="9"/>
              <w:kinsoku w:val="0"/>
              <w:overflowPunct w:val="0"/>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w:t>
            </w:r>
          </w:p>
        </w:tc>
        <w:tc>
          <w:tcPr>
            <w:tcW w:w="2768" w:type="dxa"/>
            <w:shd w:val="clear" w:color="auto" w:fill="auto"/>
            <w:vAlign w:val="center"/>
          </w:tcPr>
          <w:p w14:paraId="74347C78">
            <w:pPr>
              <w:pStyle w:val="9"/>
              <w:kinsoku w:val="0"/>
              <w:overflowPunct w:val="0"/>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人员</w:t>
            </w:r>
          </w:p>
        </w:tc>
        <w:tc>
          <w:tcPr>
            <w:tcW w:w="4418" w:type="dxa"/>
            <w:shd w:val="clear" w:color="auto" w:fill="auto"/>
            <w:vAlign w:val="center"/>
          </w:tcPr>
          <w:p w14:paraId="7DB23ACD">
            <w:pPr>
              <w:pStyle w:val="9"/>
              <w:keepNext w:val="0"/>
              <w:keepLines w:val="0"/>
              <w:pageBreakBefore w:val="0"/>
              <w:widowControl w:val="0"/>
              <w:kinsoku/>
              <w:wordWrap/>
              <w:overflowPunct w:val="0"/>
              <w:topLinePunct w:val="0"/>
              <w:autoSpaceDE/>
              <w:autoSpaceDN/>
              <w:bidi w:val="0"/>
              <w:adjustRightInd/>
              <w:snapToGrid/>
              <w:spacing w:line="360" w:lineRule="auto"/>
              <w:jc w:val="left"/>
              <w:textAlignment w:val="auto"/>
              <w:rPr>
                <w:rFonts w:hint="eastAsia" w:ascii="仿宋" w:hAnsi="仿宋" w:eastAsia="仿宋" w:cs="仿宋"/>
                <w:color w:val="auto"/>
                <w:sz w:val="28"/>
                <w:szCs w:val="28"/>
              </w:rPr>
            </w:pPr>
            <w:r>
              <w:rPr>
                <w:rFonts w:hint="default" w:ascii="仿宋" w:hAnsi="仿宋" w:eastAsia="仿宋" w:cs="仿宋"/>
                <w:color w:val="auto"/>
                <w:w w:val="90"/>
                <w:sz w:val="28"/>
                <w:szCs w:val="28"/>
                <w:lang w:val="en-US" w:eastAsia="zh-CN"/>
              </w:rPr>
              <w:t>拟派项目经理有类似项目施工经验</w:t>
            </w:r>
            <w:r>
              <w:rPr>
                <w:rFonts w:hint="eastAsia" w:ascii="仿宋" w:hAnsi="仿宋" w:eastAsia="仿宋" w:cs="仿宋"/>
                <w:color w:val="auto"/>
                <w:w w:val="90"/>
                <w:sz w:val="28"/>
                <w:szCs w:val="28"/>
                <w:lang w:val="en-US" w:eastAsia="zh-CN"/>
              </w:rPr>
              <w:t>，近3年（2022年1月1日以来）至少担任服务项目负责人。相关配备合理，满足项目需求。</w:t>
            </w:r>
          </w:p>
        </w:tc>
        <w:tc>
          <w:tcPr>
            <w:tcW w:w="1780" w:type="dxa"/>
            <w:shd w:val="clear" w:color="auto" w:fill="auto"/>
            <w:vAlign w:val="center"/>
          </w:tcPr>
          <w:p w14:paraId="69E6D80C">
            <w:pPr>
              <w:pStyle w:val="9"/>
              <w:kinsoku w:val="0"/>
              <w:overflowPunct w:val="0"/>
              <w:spacing w:line="360" w:lineRule="auto"/>
              <w:jc w:val="center"/>
              <w:rPr>
                <w:rFonts w:ascii="仿宋" w:hAnsi="仿宋" w:eastAsia="仿宋" w:cs="仿宋"/>
                <w:color w:val="auto"/>
                <w:sz w:val="28"/>
                <w:szCs w:val="28"/>
              </w:rPr>
            </w:pPr>
          </w:p>
        </w:tc>
      </w:tr>
    </w:tbl>
    <w:p w14:paraId="3E0B7835">
      <w:pPr>
        <w:numPr>
          <w:ilvl w:val="0"/>
          <w:numId w:val="0"/>
        </w:numPr>
        <w:topLinePunct/>
        <w:spacing w:line="360" w:lineRule="auto"/>
        <w:jc w:val="center"/>
        <w:rPr>
          <w:rFonts w:hint="eastAsia" w:ascii="仿宋" w:hAnsi="仿宋" w:eastAsia="仿宋" w:cs="仿宋"/>
          <w:b/>
          <w:bCs/>
          <w:color w:val="auto"/>
          <w:sz w:val="28"/>
          <w:szCs w:val="28"/>
          <w:lang w:val="en-US" w:eastAsia="zh-CN"/>
        </w:rPr>
      </w:pPr>
    </w:p>
    <w:p w14:paraId="3253B87C">
      <w:pPr>
        <w:numPr>
          <w:ilvl w:val="0"/>
          <w:numId w:val="0"/>
        </w:numPr>
        <w:topLinePunct/>
        <w:spacing w:line="360" w:lineRule="auto"/>
        <w:jc w:val="center"/>
        <w:rPr>
          <w:rFonts w:hint="eastAsia" w:ascii="仿宋" w:hAnsi="仿宋" w:eastAsia="仿宋" w:cs="仿宋"/>
          <w:b/>
          <w:bCs/>
          <w:color w:val="auto"/>
          <w:sz w:val="28"/>
          <w:szCs w:val="28"/>
          <w:lang w:val="en-US" w:eastAsia="zh-CN"/>
        </w:rPr>
      </w:pPr>
    </w:p>
    <w:p w14:paraId="005F83B9">
      <w:pPr>
        <w:numPr>
          <w:ilvl w:val="0"/>
          <w:numId w:val="0"/>
        </w:numPr>
        <w:topLinePunct/>
        <w:spacing w:line="360" w:lineRule="auto"/>
        <w:jc w:val="center"/>
        <w:rPr>
          <w:rFonts w:hint="eastAsia" w:ascii="仿宋" w:hAnsi="仿宋" w:eastAsia="仿宋" w:cs="仿宋"/>
          <w:b/>
          <w:bCs/>
          <w:color w:val="auto"/>
          <w:sz w:val="28"/>
          <w:szCs w:val="28"/>
          <w:lang w:val="en-US" w:eastAsia="zh-CN"/>
        </w:rPr>
      </w:pPr>
    </w:p>
    <w:p w14:paraId="241B8C70">
      <w:pPr>
        <w:numPr>
          <w:ilvl w:val="0"/>
          <w:numId w:val="0"/>
        </w:numPr>
        <w:topLinePunct/>
        <w:spacing w:line="360" w:lineRule="auto"/>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详细评分表</w:t>
      </w:r>
    </w:p>
    <w:tbl>
      <w:tblPr>
        <w:tblStyle w:val="19"/>
        <w:tblW w:w="5000" w:type="pct"/>
        <w:tblInd w:w="0" w:type="dxa"/>
        <w:tblLayout w:type="fixed"/>
        <w:tblCellMar>
          <w:top w:w="0" w:type="dxa"/>
          <w:left w:w="108" w:type="dxa"/>
          <w:bottom w:w="0" w:type="dxa"/>
          <w:right w:w="108" w:type="dxa"/>
        </w:tblCellMar>
      </w:tblPr>
      <w:tblGrid>
        <w:gridCol w:w="1336"/>
        <w:gridCol w:w="1270"/>
        <w:gridCol w:w="841"/>
        <w:gridCol w:w="6516"/>
      </w:tblGrid>
      <w:tr w14:paraId="20F4F168">
        <w:tblPrEx>
          <w:tblCellMar>
            <w:top w:w="0" w:type="dxa"/>
            <w:left w:w="108" w:type="dxa"/>
            <w:bottom w:w="0" w:type="dxa"/>
            <w:right w:w="108" w:type="dxa"/>
          </w:tblCellMar>
        </w:tblPrEx>
        <w:trPr>
          <w:trHeight w:val="288" w:hRule="atLeast"/>
        </w:trPr>
        <w:tc>
          <w:tcPr>
            <w:tcW w:w="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0BD578">
            <w:pPr>
              <w:pStyle w:val="9"/>
              <w:kinsoku w:val="0"/>
              <w:overflowPunct w:val="0"/>
              <w:spacing w:line="360" w:lineRule="auto"/>
              <w:jc w:val="center"/>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rPr>
              <w:t>评审内容</w:t>
            </w:r>
          </w:p>
        </w:tc>
        <w:tc>
          <w:tcPr>
            <w:tcW w:w="637" w:type="pct"/>
            <w:tcBorders>
              <w:top w:val="single" w:color="auto" w:sz="4" w:space="0"/>
              <w:left w:val="nil"/>
              <w:bottom w:val="single" w:color="auto" w:sz="4" w:space="0"/>
              <w:right w:val="single" w:color="auto" w:sz="4" w:space="0"/>
            </w:tcBorders>
            <w:shd w:val="clear" w:color="auto" w:fill="auto"/>
            <w:vAlign w:val="center"/>
          </w:tcPr>
          <w:p w14:paraId="4E45EF84">
            <w:pPr>
              <w:pStyle w:val="9"/>
              <w:kinsoku w:val="0"/>
              <w:overflowPunct w:val="0"/>
              <w:spacing w:line="360" w:lineRule="auto"/>
              <w:jc w:val="center"/>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rPr>
              <w:t>评审因素</w:t>
            </w:r>
          </w:p>
        </w:tc>
        <w:tc>
          <w:tcPr>
            <w:tcW w:w="422" w:type="pct"/>
            <w:tcBorders>
              <w:top w:val="single" w:color="auto" w:sz="4" w:space="0"/>
              <w:left w:val="nil"/>
              <w:bottom w:val="single" w:color="auto" w:sz="4" w:space="0"/>
              <w:right w:val="single" w:color="auto" w:sz="4" w:space="0"/>
            </w:tcBorders>
            <w:shd w:val="clear" w:color="auto" w:fill="auto"/>
            <w:noWrap/>
            <w:vAlign w:val="center"/>
          </w:tcPr>
          <w:p w14:paraId="2A0AECC2">
            <w:pPr>
              <w:pStyle w:val="9"/>
              <w:kinsoku w:val="0"/>
              <w:overflowPunct w:val="0"/>
              <w:spacing w:line="360" w:lineRule="auto"/>
              <w:jc w:val="center"/>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rPr>
              <w:t>分值</w:t>
            </w:r>
          </w:p>
        </w:tc>
        <w:tc>
          <w:tcPr>
            <w:tcW w:w="3270" w:type="pct"/>
            <w:tcBorders>
              <w:top w:val="single" w:color="auto" w:sz="4" w:space="0"/>
              <w:left w:val="nil"/>
              <w:bottom w:val="single" w:color="auto" w:sz="4" w:space="0"/>
              <w:right w:val="single" w:color="auto" w:sz="4" w:space="0"/>
            </w:tcBorders>
            <w:shd w:val="clear" w:color="auto" w:fill="auto"/>
            <w:noWrap/>
            <w:vAlign w:val="center"/>
          </w:tcPr>
          <w:p w14:paraId="03E48447">
            <w:pPr>
              <w:pStyle w:val="9"/>
              <w:kinsoku w:val="0"/>
              <w:overflowPunct w:val="0"/>
              <w:spacing w:line="360" w:lineRule="auto"/>
              <w:jc w:val="center"/>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rPr>
              <w:t>评分标准</w:t>
            </w:r>
          </w:p>
        </w:tc>
      </w:tr>
      <w:tr w14:paraId="3E3D8FA8">
        <w:tblPrEx>
          <w:tblCellMar>
            <w:top w:w="0" w:type="dxa"/>
            <w:left w:w="108" w:type="dxa"/>
            <w:bottom w:w="0" w:type="dxa"/>
            <w:right w:w="108" w:type="dxa"/>
          </w:tblCellMar>
        </w:tblPrEx>
        <w:trPr>
          <w:trHeight w:val="696" w:hRule="atLeast"/>
        </w:trPr>
        <w:tc>
          <w:tcPr>
            <w:tcW w:w="670" w:type="pct"/>
            <w:vMerge w:val="restart"/>
            <w:tcBorders>
              <w:top w:val="nil"/>
              <w:left w:val="single" w:color="auto" w:sz="4" w:space="0"/>
              <w:right w:val="single" w:color="auto" w:sz="4" w:space="0"/>
            </w:tcBorders>
            <w:shd w:val="clear" w:color="auto" w:fill="auto"/>
            <w:vAlign w:val="center"/>
          </w:tcPr>
          <w:p w14:paraId="716AFCEB">
            <w:pPr>
              <w:pStyle w:val="9"/>
              <w:kinsoku w:val="0"/>
              <w:overflowPunct w:val="0"/>
              <w:spacing w:line="360" w:lineRule="auto"/>
              <w:jc w:val="both"/>
              <w:rPr>
                <w:rFonts w:hint="default"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商务部分</w:t>
            </w:r>
          </w:p>
        </w:tc>
        <w:tc>
          <w:tcPr>
            <w:tcW w:w="637" w:type="pct"/>
            <w:tcBorders>
              <w:top w:val="nil"/>
              <w:left w:val="nil"/>
              <w:bottom w:val="single" w:color="auto" w:sz="4" w:space="0"/>
              <w:right w:val="single" w:color="auto" w:sz="4" w:space="0"/>
            </w:tcBorders>
            <w:shd w:val="clear" w:color="auto" w:fill="auto"/>
            <w:vAlign w:val="center"/>
          </w:tcPr>
          <w:p w14:paraId="4892C154">
            <w:pPr>
              <w:pStyle w:val="9"/>
              <w:kinsoku w:val="0"/>
              <w:overflowPunct w:val="0"/>
              <w:spacing w:line="360" w:lineRule="auto"/>
              <w:jc w:val="center"/>
              <w:rPr>
                <w:rFonts w:hint="default"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资质</w:t>
            </w:r>
          </w:p>
        </w:tc>
        <w:tc>
          <w:tcPr>
            <w:tcW w:w="422" w:type="pct"/>
            <w:tcBorders>
              <w:top w:val="nil"/>
              <w:left w:val="nil"/>
              <w:bottom w:val="single" w:color="auto" w:sz="4" w:space="0"/>
              <w:right w:val="single" w:color="auto" w:sz="4" w:space="0"/>
            </w:tcBorders>
            <w:shd w:val="clear" w:color="auto" w:fill="auto"/>
            <w:noWrap/>
            <w:vAlign w:val="center"/>
          </w:tcPr>
          <w:p w14:paraId="242DB834">
            <w:pPr>
              <w:pStyle w:val="9"/>
              <w:kinsoku w:val="0"/>
              <w:overflowPunct w:val="0"/>
              <w:spacing w:line="360" w:lineRule="auto"/>
              <w:jc w:val="center"/>
              <w:rPr>
                <w:rFonts w:hint="default"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5</w:t>
            </w:r>
          </w:p>
        </w:tc>
        <w:tc>
          <w:tcPr>
            <w:tcW w:w="3270" w:type="pct"/>
            <w:tcBorders>
              <w:top w:val="nil"/>
              <w:left w:val="nil"/>
              <w:bottom w:val="single" w:color="auto" w:sz="4" w:space="0"/>
              <w:right w:val="single" w:color="auto" w:sz="4" w:space="0"/>
            </w:tcBorders>
            <w:shd w:val="clear" w:color="auto" w:fill="auto"/>
            <w:vAlign w:val="center"/>
          </w:tcPr>
          <w:p w14:paraId="1A9C350A">
            <w:pPr>
              <w:pStyle w:val="9"/>
              <w:kinsoku w:val="0"/>
              <w:overflowPunct w:val="0"/>
              <w:spacing w:line="360" w:lineRule="auto"/>
              <w:jc w:val="left"/>
              <w:rPr>
                <w:rFonts w:hint="default"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营业执照经营范围含含标识标牌设计制作安装，广告设计制作、安装。</w:t>
            </w:r>
          </w:p>
        </w:tc>
      </w:tr>
      <w:tr w14:paraId="01699B07">
        <w:tblPrEx>
          <w:tblCellMar>
            <w:top w:w="0" w:type="dxa"/>
            <w:left w:w="108" w:type="dxa"/>
            <w:bottom w:w="0" w:type="dxa"/>
            <w:right w:w="108" w:type="dxa"/>
          </w:tblCellMar>
        </w:tblPrEx>
        <w:trPr>
          <w:trHeight w:val="696" w:hRule="atLeast"/>
        </w:trPr>
        <w:tc>
          <w:tcPr>
            <w:tcW w:w="670" w:type="pct"/>
            <w:vMerge w:val="continue"/>
            <w:tcBorders>
              <w:left w:val="single" w:color="auto" w:sz="4" w:space="0"/>
              <w:bottom w:val="single" w:color="auto" w:sz="4" w:space="0"/>
              <w:right w:val="single" w:color="auto" w:sz="4" w:space="0"/>
            </w:tcBorders>
            <w:shd w:val="clear" w:color="auto" w:fill="auto"/>
            <w:vAlign w:val="center"/>
          </w:tcPr>
          <w:p w14:paraId="6937E708">
            <w:pPr>
              <w:pStyle w:val="9"/>
              <w:kinsoku w:val="0"/>
              <w:overflowPunct w:val="0"/>
              <w:spacing w:line="360" w:lineRule="auto"/>
              <w:jc w:val="center"/>
              <w:rPr>
                <w:rFonts w:hint="eastAsia" w:ascii="仿宋" w:hAnsi="仿宋" w:eastAsia="仿宋" w:cs="仿宋"/>
                <w:color w:val="auto"/>
                <w:w w:val="90"/>
                <w:sz w:val="28"/>
                <w:szCs w:val="28"/>
                <w:lang w:val="en-US"/>
              </w:rPr>
            </w:pPr>
          </w:p>
        </w:tc>
        <w:tc>
          <w:tcPr>
            <w:tcW w:w="637" w:type="pct"/>
            <w:tcBorders>
              <w:top w:val="single" w:color="auto" w:sz="4" w:space="0"/>
              <w:left w:val="nil"/>
              <w:bottom w:val="single" w:color="auto" w:sz="4" w:space="0"/>
              <w:right w:val="single" w:color="auto" w:sz="4" w:space="0"/>
            </w:tcBorders>
            <w:shd w:val="clear" w:color="auto" w:fill="auto"/>
            <w:vAlign w:val="center"/>
          </w:tcPr>
          <w:p w14:paraId="5F7E04B7">
            <w:pPr>
              <w:pStyle w:val="9"/>
              <w:kinsoku w:val="0"/>
              <w:overflowPunct w:val="0"/>
              <w:spacing w:line="360" w:lineRule="auto"/>
              <w:jc w:val="center"/>
              <w:rPr>
                <w:rFonts w:hint="eastAsia"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信用</w:t>
            </w:r>
          </w:p>
        </w:tc>
        <w:tc>
          <w:tcPr>
            <w:tcW w:w="422" w:type="pct"/>
            <w:tcBorders>
              <w:top w:val="single" w:color="auto" w:sz="4" w:space="0"/>
              <w:left w:val="nil"/>
              <w:bottom w:val="single" w:color="auto" w:sz="4" w:space="0"/>
              <w:right w:val="single" w:color="auto" w:sz="4" w:space="0"/>
            </w:tcBorders>
            <w:shd w:val="clear" w:color="auto" w:fill="auto"/>
            <w:noWrap/>
            <w:vAlign w:val="center"/>
          </w:tcPr>
          <w:p w14:paraId="59E7BE35">
            <w:pPr>
              <w:pStyle w:val="9"/>
              <w:kinsoku w:val="0"/>
              <w:overflowPunct w:val="0"/>
              <w:spacing w:line="360" w:lineRule="auto"/>
              <w:jc w:val="center"/>
              <w:rPr>
                <w:rFonts w:hint="default"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5</w:t>
            </w:r>
          </w:p>
        </w:tc>
        <w:tc>
          <w:tcPr>
            <w:tcW w:w="3270" w:type="pct"/>
            <w:tcBorders>
              <w:top w:val="single" w:color="auto" w:sz="4" w:space="0"/>
              <w:left w:val="nil"/>
              <w:bottom w:val="single" w:color="auto" w:sz="4" w:space="0"/>
              <w:right w:val="single" w:color="auto" w:sz="4" w:space="0"/>
            </w:tcBorders>
            <w:shd w:val="clear" w:color="auto" w:fill="auto"/>
            <w:vAlign w:val="center"/>
          </w:tcPr>
          <w:p w14:paraId="78174DB3">
            <w:pPr>
              <w:pStyle w:val="9"/>
              <w:kinsoku w:val="0"/>
              <w:overflowPunct w:val="0"/>
              <w:spacing w:line="360" w:lineRule="auto"/>
              <w:jc w:val="left"/>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eastAsia="zh-CN"/>
              </w:rPr>
              <w:t>2022年-2025年</w:t>
            </w:r>
            <w:r>
              <w:rPr>
                <w:rFonts w:hint="eastAsia" w:ascii="仿宋" w:hAnsi="仿宋" w:eastAsia="仿宋" w:cs="仿宋"/>
                <w:color w:val="auto"/>
                <w:w w:val="90"/>
                <w:sz w:val="28"/>
                <w:szCs w:val="28"/>
              </w:rPr>
              <w:t>，在经营活动中没有重大违法违规记录，没有被列入企业行政处罚、列入经营异常名录、列入严重违法失信企业名单</w:t>
            </w:r>
            <w:r>
              <w:rPr>
                <w:rFonts w:hint="eastAsia" w:ascii="仿宋" w:hAnsi="仿宋" w:eastAsia="仿宋" w:cs="仿宋"/>
                <w:color w:val="auto"/>
                <w:w w:val="90"/>
                <w:sz w:val="28"/>
                <w:szCs w:val="28"/>
                <w:lang w:eastAsia="zh-CN"/>
              </w:rPr>
              <w:t>。</w:t>
            </w:r>
          </w:p>
        </w:tc>
      </w:tr>
      <w:tr w14:paraId="773F4D52">
        <w:tblPrEx>
          <w:tblCellMar>
            <w:top w:w="0" w:type="dxa"/>
            <w:left w:w="108" w:type="dxa"/>
            <w:bottom w:w="0" w:type="dxa"/>
            <w:right w:w="108" w:type="dxa"/>
          </w:tblCellMar>
        </w:tblPrEx>
        <w:trPr>
          <w:trHeight w:val="696" w:hRule="atLeast"/>
        </w:trPr>
        <w:tc>
          <w:tcPr>
            <w:tcW w:w="670" w:type="pct"/>
            <w:vMerge w:val="continue"/>
            <w:tcBorders>
              <w:left w:val="single" w:color="auto" w:sz="4" w:space="0"/>
              <w:bottom w:val="single" w:color="auto" w:sz="4" w:space="0"/>
              <w:right w:val="single" w:color="auto" w:sz="4" w:space="0"/>
            </w:tcBorders>
            <w:shd w:val="clear" w:color="auto" w:fill="auto"/>
            <w:vAlign w:val="center"/>
          </w:tcPr>
          <w:p w14:paraId="7254C54D">
            <w:pPr>
              <w:pStyle w:val="9"/>
              <w:kinsoku w:val="0"/>
              <w:overflowPunct w:val="0"/>
              <w:spacing w:line="360" w:lineRule="auto"/>
              <w:jc w:val="center"/>
              <w:rPr>
                <w:rFonts w:hint="eastAsia" w:ascii="仿宋" w:hAnsi="仿宋" w:eastAsia="仿宋" w:cs="仿宋"/>
                <w:color w:val="auto"/>
                <w:w w:val="90"/>
                <w:sz w:val="28"/>
                <w:szCs w:val="28"/>
                <w:lang w:val="en-US"/>
              </w:rPr>
            </w:pPr>
          </w:p>
        </w:tc>
        <w:tc>
          <w:tcPr>
            <w:tcW w:w="637" w:type="pct"/>
            <w:tcBorders>
              <w:top w:val="nil"/>
              <w:left w:val="nil"/>
              <w:bottom w:val="single" w:color="auto" w:sz="4" w:space="0"/>
              <w:right w:val="single" w:color="auto" w:sz="4" w:space="0"/>
            </w:tcBorders>
            <w:shd w:val="clear" w:color="auto" w:fill="auto"/>
            <w:vAlign w:val="center"/>
          </w:tcPr>
          <w:p w14:paraId="2BF5615A">
            <w:pPr>
              <w:pStyle w:val="9"/>
              <w:kinsoku w:val="0"/>
              <w:overflowPunct w:val="0"/>
              <w:spacing w:line="360" w:lineRule="auto"/>
              <w:jc w:val="center"/>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rPr>
              <w:t>业绩</w:t>
            </w:r>
          </w:p>
        </w:tc>
        <w:tc>
          <w:tcPr>
            <w:tcW w:w="422" w:type="pct"/>
            <w:tcBorders>
              <w:top w:val="nil"/>
              <w:left w:val="nil"/>
              <w:bottom w:val="single" w:color="auto" w:sz="4" w:space="0"/>
              <w:right w:val="single" w:color="auto" w:sz="4" w:space="0"/>
            </w:tcBorders>
            <w:shd w:val="clear" w:color="auto" w:fill="auto"/>
            <w:noWrap/>
            <w:vAlign w:val="center"/>
          </w:tcPr>
          <w:p w14:paraId="0066640F">
            <w:pPr>
              <w:pStyle w:val="9"/>
              <w:kinsoku w:val="0"/>
              <w:overflowPunct w:val="0"/>
              <w:spacing w:line="360" w:lineRule="auto"/>
              <w:jc w:val="center"/>
              <w:rPr>
                <w:rFonts w:hint="default"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15</w:t>
            </w:r>
          </w:p>
        </w:tc>
        <w:tc>
          <w:tcPr>
            <w:tcW w:w="3270" w:type="pct"/>
            <w:tcBorders>
              <w:top w:val="nil"/>
              <w:left w:val="nil"/>
              <w:bottom w:val="single" w:color="auto" w:sz="4" w:space="0"/>
              <w:right w:val="single" w:color="auto" w:sz="4" w:space="0"/>
            </w:tcBorders>
            <w:shd w:val="clear" w:color="auto" w:fill="auto"/>
            <w:vAlign w:val="center"/>
          </w:tcPr>
          <w:p w14:paraId="58DF8FF0">
            <w:pPr>
              <w:pStyle w:val="9"/>
              <w:kinsoku w:val="0"/>
              <w:overflowPunct w:val="0"/>
              <w:spacing w:line="360" w:lineRule="auto"/>
              <w:jc w:val="left"/>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rPr>
              <w:t>在符合</w:t>
            </w:r>
            <w:r>
              <w:rPr>
                <w:rFonts w:hint="eastAsia" w:ascii="仿宋" w:hAnsi="仿宋" w:eastAsia="仿宋" w:cs="仿宋"/>
                <w:color w:val="auto"/>
                <w:w w:val="90"/>
                <w:sz w:val="28"/>
                <w:szCs w:val="28"/>
                <w:lang w:val="en-US" w:eastAsia="zh-CN"/>
              </w:rPr>
              <w:t>比选</w:t>
            </w:r>
            <w:r>
              <w:rPr>
                <w:rFonts w:hint="eastAsia" w:ascii="仿宋" w:hAnsi="仿宋" w:eastAsia="仿宋" w:cs="仿宋"/>
                <w:color w:val="auto"/>
                <w:w w:val="90"/>
                <w:sz w:val="28"/>
                <w:szCs w:val="28"/>
                <w:lang w:val="en-US"/>
              </w:rPr>
              <w:t>文件资格要求的</w:t>
            </w:r>
            <w:r>
              <w:rPr>
                <w:rFonts w:hint="eastAsia" w:ascii="仿宋" w:hAnsi="仿宋" w:eastAsia="仿宋" w:cs="仿宋"/>
                <w:color w:val="auto"/>
                <w:w w:val="90"/>
                <w:sz w:val="28"/>
                <w:szCs w:val="28"/>
                <w:lang w:val="en-US" w:eastAsia="zh-CN"/>
              </w:rPr>
              <w:t>2</w:t>
            </w:r>
            <w:r>
              <w:rPr>
                <w:rFonts w:hint="eastAsia" w:ascii="仿宋" w:hAnsi="仿宋" w:eastAsia="仿宋" w:cs="仿宋"/>
                <w:color w:val="auto"/>
                <w:w w:val="90"/>
                <w:sz w:val="28"/>
                <w:szCs w:val="28"/>
                <w:lang w:val="en-US"/>
              </w:rPr>
              <w:t>个有效业绩的基础上，</w:t>
            </w:r>
            <w:r>
              <w:rPr>
                <w:rFonts w:hint="eastAsia" w:ascii="仿宋" w:hAnsi="仿宋" w:eastAsia="仿宋" w:cs="仿宋"/>
                <w:color w:val="auto"/>
                <w:w w:val="90"/>
                <w:sz w:val="28"/>
                <w:szCs w:val="28"/>
                <w:lang w:val="en-US" w:eastAsia="zh-CN"/>
              </w:rPr>
              <w:t>基础分为10分，</w:t>
            </w:r>
            <w:r>
              <w:rPr>
                <w:rFonts w:hint="eastAsia" w:ascii="仿宋" w:hAnsi="仿宋" w:eastAsia="仿宋" w:cs="仿宋"/>
                <w:color w:val="auto"/>
                <w:w w:val="90"/>
                <w:sz w:val="28"/>
                <w:szCs w:val="28"/>
                <w:lang w:val="en-US"/>
              </w:rPr>
              <w:t>每增加1个</w:t>
            </w:r>
            <w:r>
              <w:rPr>
                <w:rFonts w:hint="eastAsia" w:ascii="仿宋" w:hAnsi="仿宋" w:eastAsia="仿宋" w:cs="仿宋"/>
                <w:color w:val="auto"/>
                <w:w w:val="90"/>
                <w:sz w:val="28"/>
                <w:szCs w:val="28"/>
                <w:lang w:val="en-US" w:eastAsia="zh-CN"/>
              </w:rPr>
              <w:t>30万元工程规模以上</w:t>
            </w:r>
            <w:r>
              <w:rPr>
                <w:rFonts w:hint="default" w:ascii="仿宋" w:hAnsi="仿宋" w:eastAsia="仿宋" w:cs="仿宋"/>
                <w:color w:val="auto"/>
                <w:w w:val="90"/>
                <w:sz w:val="28"/>
                <w:szCs w:val="28"/>
                <w:highlight w:val="none"/>
                <w:lang w:val="en-US" w:eastAsia="zh-CN"/>
              </w:rPr>
              <w:t>类似导视标识系统施工</w:t>
            </w:r>
            <w:r>
              <w:rPr>
                <w:rFonts w:hint="eastAsia" w:ascii="仿宋" w:hAnsi="仿宋" w:eastAsia="仿宋" w:cs="仿宋"/>
                <w:color w:val="auto"/>
                <w:w w:val="90"/>
                <w:sz w:val="28"/>
                <w:szCs w:val="28"/>
                <w:highlight w:val="none"/>
                <w:lang w:val="en-US" w:eastAsia="zh-CN"/>
              </w:rPr>
              <w:t>有效业绩</w:t>
            </w:r>
            <w:r>
              <w:rPr>
                <w:rFonts w:hint="eastAsia" w:ascii="仿宋" w:hAnsi="仿宋" w:eastAsia="仿宋" w:cs="仿宋"/>
                <w:color w:val="auto"/>
                <w:w w:val="90"/>
                <w:sz w:val="28"/>
                <w:szCs w:val="28"/>
                <w:lang w:val="en-US"/>
              </w:rPr>
              <w:t>加2分、每增加1个物流园区建设类有效业绩加3分，本项加满为止。1个业绩只能判定1个类别。</w:t>
            </w:r>
          </w:p>
        </w:tc>
      </w:tr>
      <w:tr w14:paraId="3B54CC13">
        <w:tblPrEx>
          <w:tblCellMar>
            <w:top w:w="0" w:type="dxa"/>
            <w:left w:w="108" w:type="dxa"/>
            <w:bottom w:w="0" w:type="dxa"/>
            <w:right w:w="108" w:type="dxa"/>
          </w:tblCellMar>
        </w:tblPrEx>
        <w:trPr>
          <w:trHeight w:val="2880" w:hRule="atLeast"/>
        </w:trPr>
        <w:tc>
          <w:tcPr>
            <w:tcW w:w="670" w:type="pct"/>
            <w:vMerge w:val="restart"/>
            <w:tcBorders>
              <w:top w:val="single" w:color="auto" w:sz="4" w:space="0"/>
              <w:left w:val="single" w:color="auto" w:sz="4" w:space="0"/>
              <w:right w:val="single" w:color="auto" w:sz="4" w:space="0"/>
            </w:tcBorders>
            <w:vAlign w:val="center"/>
          </w:tcPr>
          <w:p w14:paraId="7245084D">
            <w:pPr>
              <w:pStyle w:val="9"/>
              <w:kinsoku w:val="0"/>
              <w:overflowPunct w:val="0"/>
              <w:spacing w:line="360" w:lineRule="auto"/>
              <w:jc w:val="center"/>
              <w:rPr>
                <w:rFonts w:hint="default"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人员部分</w:t>
            </w:r>
          </w:p>
        </w:tc>
        <w:tc>
          <w:tcPr>
            <w:tcW w:w="637" w:type="pct"/>
            <w:tcBorders>
              <w:top w:val="nil"/>
              <w:left w:val="nil"/>
              <w:bottom w:val="single" w:color="auto" w:sz="4" w:space="0"/>
              <w:right w:val="single" w:color="auto" w:sz="4" w:space="0"/>
            </w:tcBorders>
            <w:shd w:val="clear" w:color="auto" w:fill="auto"/>
            <w:vAlign w:val="center"/>
          </w:tcPr>
          <w:p w14:paraId="7E77630A">
            <w:pPr>
              <w:pStyle w:val="9"/>
              <w:kinsoku w:val="0"/>
              <w:overflowPunct w:val="0"/>
              <w:spacing w:line="360" w:lineRule="auto"/>
              <w:jc w:val="center"/>
              <w:rPr>
                <w:rFonts w:hint="default"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项目负责人员资质</w:t>
            </w:r>
          </w:p>
        </w:tc>
        <w:tc>
          <w:tcPr>
            <w:tcW w:w="422" w:type="pct"/>
            <w:tcBorders>
              <w:top w:val="nil"/>
              <w:left w:val="nil"/>
              <w:bottom w:val="single" w:color="auto" w:sz="4" w:space="0"/>
              <w:right w:val="single" w:color="auto" w:sz="4" w:space="0"/>
            </w:tcBorders>
            <w:shd w:val="clear" w:color="auto" w:fill="auto"/>
            <w:noWrap/>
            <w:vAlign w:val="center"/>
          </w:tcPr>
          <w:p w14:paraId="1CD8E7B8">
            <w:pPr>
              <w:pStyle w:val="9"/>
              <w:kinsoku w:val="0"/>
              <w:overflowPunct w:val="0"/>
              <w:spacing w:line="360" w:lineRule="auto"/>
              <w:jc w:val="center"/>
              <w:rPr>
                <w:rFonts w:hint="default"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10</w:t>
            </w:r>
          </w:p>
        </w:tc>
        <w:tc>
          <w:tcPr>
            <w:tcW w:w="3270" w:type="pct"/>
            <w:tcBorders>
              <w:top w:val="nil"/>
              <w:left w:val="nil"/>
              <w:bottom w:val="single" w:color="auto" w:sz="4" w:space="0"/>
              <w:right w:val="single" w:color="auto" w:sz="4" w:space="0"/>
            </w:tcBorders>
            <w:shd w:val="clear" w:color="auto" w:fill="auto"/>
            <w:vAlign w:val="center"/>
          </w:tcPr>
          <w:p w14:paraId="41DA3D73">
            <w:pPr>
              <w:pStyle w:val="9"/>
              <w:kinsoku w:val="0"/>
              <w:overflowPunct w:val="0"/>
              <w:spacing w:line="360" w:lineRule="auto"/>
              <w:jc w:val="left"/>
              <w:rPr>
                <w:rFonts w:hint="eastAsia" w:ascii="仿宋" w:hAnsi="仿宋" w:eastAsia="仿宋" w:cs="仿宋"/>
                <w:color w:val="auto"/>
                <w:w w:val="90"/>
                <w:sz w:val="28"/>
                <w:szCs w:val="28"/>
                <w:lang w:val="en-US"/>
              </w:rPr>
            </w:pPr>
            <w:r>
              <w:rPr>
                <w:rFonts w:hint="default" w:ascii="仿宋" w:hAnsi="仿宋" w:eastAsia="仿宋" w:cs="仿宋"/>
                <w:color w:val="auto"/>
                <w:w w:val="90"/>
                <w:sz w:val="28"/>
                <w:szCs w:val="28"/>
                <w:lang w:val="en-US" w:eastAsia="zh-CN"/>
              </w:rPr>
              <w:t>拟派项目经理有类似项目施工经验</w:t>
            </w:r>
            <w:r>
              <w:rPr>
                <w:rFonts w:hint="eastAsia" w:ascii="仿宋" w:hAnsi="仿宋" w:eastAsia="仿宋" w:cs="仿宋"/>
                <w:color w:val="auto"/>
                <w:w w:val="90"/>
                <w:sz w:val="28"/>
                <w:szCs w:val="28"/>
                <w:lang w:val="en-US" w:eastAsia="zh-CN"/>
              </w:rPr>
              <w:t>，近3年（2022年1月1日以来）至少担任服务项目负责人。相关配备合理，满足项目需求（提佐证资料）。</w:t>
            </w:r>
          </w:p>
        </w:tc>
      </w:tr>
      <w:tr w14:paraId="746BD914">
        <w:tblPrEx>
          <w:tblCellMar>
            <w:top w:w="0" w:type="dxa"/>
            <w:left w:w="108" w:type="dxa"/>
            <w:bottom w:w="0" w:type="dxa"/>
            <w:right w:w="108" w:type="dxa"/>
          </w:tblCellMar>
        </w:tblPrEx>
        <w:trPr>
          <w:trHeight w:val="2880" w:hRule="atLeast"/>
        </w:trPr>
        <w:tc>
          <w:tcPr>
            <w:tcW w:w="670" w:type="pct"/>
            <w:vMerge w:val="continue"/>
            <w:tcBorders>
              <w:left w:val="single" w:color="auto" w:sz="4" w:space="0"/>
              <w:bottom w:val="single" w:color="auto" w:sz="4" w:space="0"/>
              <w:right w:val="single" w:color="auto" w:sz="4" w:space="0"/>
            </w:tcBorders>
            <w:vAlign w:val="center"/>
          </w:tcPr>
          <w:p w14:paraId="050BBD10">
            <w:pPr>
              <w:pStyle w:val="9"/>
              <w:kinsoku w:val="0"/>
              <w:overflowPunct w:val="0"/>
              <w:spacing w:line="360" w:lineRule="auto"/>
              <w:jc w:val="center"/>
              <w:rPr>
                <w:rFonts w:hint="default" w:ascii="仿宋" w:hAnsi="仿宋" w:eastAsia="仿宋" w:cs="仿宋"/>
                <w:color w:val="auto"/>
                <w:w w:val="90"/>
                <w:sz w:val="28"/>
                <w:szCs w:val="28"/>
                <w:lang w:val="en-US" w:eastAsia="zh-CN"/>
              </w:rPr>
            </w:pPr>
          </w:p>
        </w:tc>
        <w:tc>
          <w:tcPr>
            <w:tcW w:w="637" w:type="pct"/>
            <w:tcBorders>
              <w:top w:val="nil"/>
              <w:left w:val="nil"/>
              <w:bottom w:val="single" w:color="auto" w:sz="4" w:space="0"/>
              <w:right w:val="single" w:color="auto" w:sz="4" w:space="0"/>
            </w:tcBorders>
            <w:shd w:val="clear" w:color="auto" w:fill="auto"/>
            <w:vAlign w:val="center"/>
          </w:tcPr>
          <w:p w14:paraId="4E4C554C">
            <w:pPr>
              <w:pStyle w:val="9"/>
              <w:kinsoku w:val="0"/>
              <w:overflowPunct w:val="0"/>
              <w:spacing w:line="360" w:lineRule="auto"/>
              <w:jc w:val="center"/>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rPr>
              <w:t>人员一致性承诺</w:t>
            </w:r>
          </w:p>
        </w:tc>
        <w:tc>
          <w:tcPr>
            <w:tcW w:w="422" w:type="pct"/>
            <w:tcBorders>
              <w:top w:val="nil"/>
              <w:left w:val="nil"/>
              <w:bottom w:val="single" w:color="auto" w:sz="4" w:space="0"/>
              <w:right w:val="single" w:color="auto" w:sz="4" w:space="0"/>
            </w:tcBorders>
            <w:shd w:val="clear" w:color="auto" w:fill="auto"/>
            <w:noWrap/>
            <w:vAlign w:val="center"/>
          </w:tcPr>
          <w:p w14:paraId="32BDBF50">
            <w:pPr>
              <w:pStyle w:val="9"/>
              <w:kinsoku w:val="0"/>
              <w:overflowPunct w:val="0"/>
              <w:spacing w:line="360" w:lineRule="auto"/>
              <w:jc w:val="center"/>
              <w:rPr>
                <w:rFonts w:hint="eastAsia"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5</w:t>
            </w:r>
          </w:p>
        </w:tc>
        <w:tc>
          <w:tcPr>
            <w:tcW w:w="3270" w:type="pct"/>
            <w:tcBorders>
              <w:top w:val="nil"/>
              <w:left w:val="nil"/>
              <w:bottom w:val="single" w:color="auto" w:sz="4" w:space="0"/>
              <w:right w:val="single" w:color="auto" w:sz="4" w:space="0"/>
            </w:tcBorders>
            <w:shd w:val="clear" w:color="auto" w:fill="auto"/>
            <w:vAlign w:val="center"/>
          </w:tcPr>
          <w:p w14:paraId="22E299BC">
            <w:pPr>
              <w:pStyle w:val="9"/>
              <w:kinsoku w:val="0"/>
              <w:overflowPunct w:val="0"/>
              <w:spacing w:line="360" w:lineRule="auto"/>
              <w:jc w:val="left"/>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eastAsia="zh-CN"/>
              </w:rPr>
              <w:t>比选</w:t>
            </w:r>
            <w:r>
              <w:rPr>
                <w:rFonts w:hint="eastAsia" w:ascii="仿宋" w:hAnsi="仿宋" w:eastAsia="仿宋" w:cs="仿宋"/>
                <w:color w:val="auto"/>
                <w:w w:val="90"/>
                <w:sz w:val="28"/>
                <w:szCs w:val="28"/>
                <w:lang w:val="en-US"/>
              </w:rPr>
              <w:t>申请人承诺本项目拟配置人员为后续进场服务人员，如特殊情况人员更换须征得</w:t>
            </w:r>
            <w:r>
              <w:rPr>
                <w:rFonts w:hint="eastAsia" w:ascii="仿宋" w:hAnsi="仿宋" w:eastAsia="仿宋" w:cs="仿宋"/>
                <w:color w:val="auto"/>
                <w:w w:val="90"/>
                <w:sz w:val="28"/>
                <w:szCs w:val="28"/>
                <w:lang w:val="en-US" w:eastAsia="zh-CN"/>
              </w:rPr>
              <w:t>比选</w:t>
            </w:r>
            <w:r>
              <w:rPr>
                <w:rFonts w:hint="eastAsia" w:ascii="仿宋" w:hAnsi="仿宋" w:eastAsia="仿宋" w:cs="仿宋"/>
                <w:color w:val="auto"/>
                <w:w w:val="90"/>
                <w:sz w:val="28"/>
                <w:szCs w:val="28"/>
                <w:lang w:val="en-US"/>
              </w:rPr>
              <w:t>人同意，并更换同等专业能力的人员。承诺满足上述要求得满分，否则不得分。</w:t>
            </w:r>
          </w:p>
        </w:tc>
      </w:tr>
      <w:tr w14:paraId="57F727DA">
        <w:tblPrEx>
          <w:tblCellMar>
            <w:top w:w="0" w:type="dxa"/>
            <w:left w:w="108" w:type="dxa"/>
            <w:bottom w:w="0" w:type="dxa"/>
            <w:right w:w="108" w:type="dxa"/>
          </w:tblCellMar>
        </w:tblPrEx>
        <w:trPr>
          <w:trHeight w:val="864" w:hRule="atLeast"/>
        </w:trPr>
        <w:tc>
          <w:tcPr>
            <w:tcW w:w="670" w:type="pct"/>
            <w:tcBorders>
              <w:top w:val="single" w:color="auto" w:sz="4" w:space="0"/>
              <w:left w:val="single" w:color="auto" w:sz="4" w:space="0"/>
              <w:bottom w:val="single" w:color="auto" w:sz="4" w:space="0"/>
              <w:right w:val="single" w:color="auto" w:sz="4" w:space="0"/>
            </w:tcBorders>
            <w:vAlign w:val="center"/>
          </w:tcPr>
          <w:p w14:paraId="26139D54">
            <w:pPr>
              <w:pStyle w:val="9"/>
              <w:kinsoku w:val="0"/>
              <w:overflowPunct w:val="0"/>
              <w:spacing w:line="360" w:lineRule="auto"/>
              <w:jc w:val="center"/>
              <w:rPr>
                <w:rFonts w:hint="default"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价格部分</w:t>
            </w:r>
          </w:p>
        </w:tc>
        <w:tc>
          <w:tcPr>
            <w:tcW w:w="637" w:type="pct"/>
            <w:tcBorders>
              <w:top w:val="nil"/>
              <w:left w:val="nil"/>
              <w:bottom w:val="single" w:color="auto" w:sz="4" w:space="0"/>
              <w:right w:val="single" w:color="auto" w:sz="4" w:space="0"/>
            </w:tcBorders>
            <w:shd w:val="clear" w:color="auto" w:fill="auto"/>
            <w:vAlign w:val="center"/>
          </w:tcPr>
          <w:p w14:paraId="47CFDC52">
            <w:pPr>
              <w:pStyle w:val="9"/>
              <w:kinsoku w:val="0"/>
              <w:overflowPunct w:val="0"/>
              <w:spacing w:line="360" w:lineRule="auto"/>
              <w:jc w:val="center"/>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rPr>
              <w:t>基准价法</w:t>
            </w:r>
          </w:p>
        </w:tc>
        <w:tc>
          <w:tcPr>
            <w:tcW w:w="422" w:type="pct"/>
            <w:tcBorders>
              <w:top w:val="nil"/>
              <w:left w:val="nil"/>
              <w:bottom w:val="single" w:color="auto" w:sz="4" w:space="0"/>
              <w:right w:val="single" w:color="auto" w:sz="4" w:space="0"/>
            </w:tcBorders>
            <w:shd w:val="clear" w:color="auto" w:fill="auto"/>
            <w:noWrap/>
            <w:vAlign w:val="center"/>
          </w:tcPr>
          <w:p w14:paraId="384B4DB5">
            <w:pPr>
              <w:pStyle w:val="9"/>
              <w:kinsoku w:val="0"/>
              <w:overflowPunct w:val="0"/>
              <w:spacing w:line="360" w:lineRule="auto"/>
              <w:jc w:val="center"/>
              <w:rPr>
                <w:rFonts w:hint="eastAsia"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60</w:t>
            </w:r>
          </w:p>
        </w:tc>
        <w:tc>
          <w:tcPr>
            <w:tcW w:w="3270" w:type="pct"/>
            <w:tcBorders>
              <w:top w:val="nil"/>
              <w:left w:val="nil"/>
              <w:bottom w:val="single" w:color="auto" w:sz="4" w:space="0"/>
              <w:right w:val="single" w:color="auto" w:sz="4" w:space="0"/>
            </w:tcBorders>
            <w:shd w:val="clear" w:color="auto" w:fill="auto"/>
            <w:vAlign w:val="center"/>
          </w:tcPr>
          <w:p w14:paraId="1FB89157">
            <w:pPr>
              <w:pStyle w:val="9"/>
              <w:kinsoku w:val="0"/>
              <w:overflowPunct w:val="0"/>
              <w:spacing w:line="360" w:lineRule="auto"/>
              <w:jc w:val="left"/>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rPr>
              <w:t>（1）将通过初步评审的</w:t>
            </w:r>
            <w:r>
              <w:rPr>
                <w:rFonts w:hint="eastAsia" w:ascii="仿宋" w:hAnsi="仿宋" w:eastAsia="仿宋" w:cs="仿宋"/>
                <w:color w:val="auto"/>
                <w:w w:val="90"/>
                <w:sz w:val="28"/>
                <w:szCs w:val="28"/>
                <w:lang w:val="en-US" w:eastAsia="zh-CN"/>
              </w:rPr>
              <w:t>比选</w:t>
            </w:r>
            <w:r>
              <w:rPr>
                <w:rFonts w:hint="eastAsia" w:ascii="仿宋" w:hAnsi="仿宋" w:eastAsia="仿宋" w:cs="仿宋"/>
                <w:color w:val="auto"/>
                <w:w w:val="90"/>
                <w:sz w:val="28"/>
                <w:szCs w:val="28"/>
                <w:lang w:val="en-US"/>
              </w:rPr>
              <w:t>申请人算术性修正后的参选报价作为有效参选报价；</w:t>
            </w:r>
          </w:p>
          <w:p w14:paraId="0C6DEA83">
            <w:pPr>
              <w:pStyle w:val="9"/>
              <w:kinsoku w:val="0"/>
              <w:overflowPunct w:val="0"/>
              <w:spacing w:line="360" w:lineRule="auto"/>
              <w:jc w:val="left"/>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rPr>
              <w:t>（2）评审基准价：</w:t>
            </w:r>
          </w:p>
          <w:p w14:paraId="7E56C571">
            <w:pPr>
              <w:pStyle w:val="9"/>
              <w:kinsoku w:val="0"/>
              <w:overflowPunct w:val="0"/>
              <w:spacing w:line="360" w:lineRule="auto"/>
              <w:jc w:val="left"/>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rPr>
              <w:t>①当有效参选报价的</w:t>
            </w:r>
            <w:r>
              <w:rPr>
                <w:rFonts w:hint="eastAsia" w:ascii="仿宋" w:hAnsi="仿宋" w:eastAsia="仿宋" w:cs="仿宋"/>
                <w:color w:val="auto"/>
                <w:w w:val="90"/>
                <w:sz w:val="28"/>
                <w:szCs w:val="28"/>
                <w:lang w:val="en-US" w:eastAsia="zh-CN"/>
              </w:rPr>
              <w:t>比选</w:t>
            </w:r>
            <w:r>
              <w:rPr>
                <w:rFonts w:hint="eastAsia" w:ascii="仿宋" w:hAnsi="仿宋" w:eastAsia="仿宋" w:cs="仿宋"/>
                <w:color w:val="auto"/>
                <w:w w:val="90"/>
                <w:sz w:val="28"/>
                <w:szCs w:val="28"/>
                <w:lang w:val="en-US"/>
              </w:rPr>
              <w:t>申请人数量≤5 家时，取所有有效参选报价的算术平均值作为评审基准价；</w:t>
            </w:r>
          </w:p>
          <w:p w14:paraId="3E99A586">
            <w:pPr>
              <w:pStyle w:val="9"/>
              <w:kinsoku w:val="0"/>
              <w:overflowPunct w:val="0"/>
              <w:spacing w:line="360" w:lineRule="auto"/>
              <w:jc w:val="left"/>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rPr>
              <w:t>②当有效参选报价的</w:t>
            </w:r>
            <w:r>
              <w:rPr>
                <w:rFonts w:hint="eastAsia" w:ascii="仿宋" w:hAnsi="仿宋" w:eastAsia="仿宋" w:cs="仿宋"/>
                <w:color w:val="auto"/>
                <w:w w:val="90"/>
                <w:sz w:val="28"/>
                <w:szCs w:val="28"/>
                <w:lang w:val="en-US" w:eastAsia="zh-CN"/>
              </w:rPr>
              <w:t>比选</w:t>
            </w:r>
            <w:r>
              <w:rPr>
                <w:rFonts w:hint="eastAsia" w:ascii="仿宋" w:hAnsi="仿宋" w:eastAsia="仿宋" w:cs="仿宋"/>
                <w:color w:val="auto"/>
                <w:w w:val="90"/>
                <w:sz w:val="28"/>
                <w:szCs w:val="28"/>
                <w:lang w:val="en-US"/>
              </w:rPr>
              <w:t>申请人数量＞5 家时，去掉其中的一个最高价和一个最低价后取剩余有效参选报价的算术平均值作为评审基准价。</w:t>
            </w:r>
          </w:p>
          <w:p w14:paraId="67FB2BFB">
            <w:pPr>
              <w:pStyle w:val="9"/>
              <w:kinsoku w:val="0"/>
              <w:overflowPunct w:val="0"/>
              <w:spacing w:line="360" w:lineRule="auto"/>
              <w:jc w:val="left"/>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rPr>
              <w:t>（3）基准价评分为满分</w:t>
            </w:r>
            <w:r>
              <w:rPr>
                <w:rFonts w:hint="eastAsia" w:ascii="仿宋" w:hAnsi="仿宋" w:eastAsia="仿宋" w:cs="仿宋"/>
                <w:color w:val="auto"/>
                <w:w w:val="90"/>
                <w:sz w:val="28"/>
                <w:szCs w:val="28"/>
                <w:lang w:val="en-US" w:eastAsia="zh-CN"/>
              </w:rPr>
              <w:t>60</w:t>
            </w:r>
            <w:r>
              <w:rPr>
                <w:rFonts w:hint="eastAsia" w:ascii="仿宋" w:hAnsi="仿宋" w:eastAsia="仿宋" w:cs="仿宋"/>
                <w:color w:val="auto"/>
                <w:w w:val="90"/>
                <w:sz w:val="28"/>
                <w:szCs w:val="28"/>
                <w:lang w:val="en-US"/>
              </w:rPr>
              <w:t>分，高于基准价的，每高1%扣0.5分，扣完为止；低于基准价的，每低1%扣0.2分，扣完为止。不足1%部分按线性计算。价格得分计算公式如下：</w:t>
            </w:r>
          </w:p>
          <w:p w14:paraId="4A61BE9A">
            <w:pPr>
              <w:pStyle w:val="9"/>
              <w:kinsoku w:val="0"/>
              <w:overflowPunct w:val="0"/>
              <w:spacing w:line="360" w:lineRule="auto"/>
              <w:jc w:val="left"/>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rPr>
              <w:t xml:space="preserve">    有效参选报价高于评审基准价：得分=</w:t>
            </w:r>
            <w:r>
              <w:rPr>
                <w:rFonts w:hint="eastAsia" w:ascii="仿宋" w:hAnsi="仿宋" w:eastAsia="仿宋" w:cs="仿宋"/>
                <w:color w:val="auto"/>
                <w:w w:val="90"/>
                <w:sz w:val="28"/>
                <w:szCs w:val="28"/>
                <w:lang w:val="en-US" w:eastAsia="zh-CN"/>
              </w:rPr>
              <w:t>60</w:t>
            </w:r>
            <w:r>
              <w:rPr>
                <w:rFonts w:hint="eastAsia" w:ascii="仿宋" w:hAnsi="仿宋" w:eastAsia="仿宋" w:cs="仿宋"/>
                <w:color w:val="auto"/>
                <w:w w:val="90"/>
                <w:sz w:val="28"/>
                <w:szCs w:val="28"/>
                <w:lang w:val="en-US"/>
              </w:rPr>
              <w:t>-（报价-基准价）/基准价/(1%)*0.5；</w:t>
            </w:r>
          </w:p>
          <w:p w14:paraId="1D3EBBD2">
            <w:pPr>
              <w:pStyle w:val="9"/>
              <w:kinsoku w:val="0"/>
              <w:overflowPunct w:val="0"/>
              <w:spacing w:line="360" w:lineRule="auto"/>
              <w:ind w:firstLine="504"/>
              <w:jc w:val="left"/>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rPr>
              <w:t>有效参选报价低于评审基准价：得分=</w:t>
            </w:r>
            <w:r>
              <w:rPr>
                <w:rFonts w:hint="eastAsia" w:ascii="仿宋" w:hAnsi="仿宋" w:eastAsia="仿宋" w:cs="仿宋"/>
                <w:color w:val="auto"/>
                <w:w w:val="90"/>
                <w:sz w:val="28"/>
                <w:szCs w:val="28"/>
                <w:lang w:val="en-US" w:eastAsia="zh-CN"/>
              </w:rPr>
              <w:t>60</w:t>
            </w:r>
            <w:r>
              <w:rPr>
                <w:rFonts w:hint="eastAsia" w:ascii="仿宋" w:hAnsi="仿宋" w:eastAsia="仿宋" w:cs="仿宋"/>
                <w:color w:val="auto"/>
                <w:w w:val="90"/>
                <w:sz w:val="28"/>
                <w:szCs w:val="28"/>
                <w:lang w:val="en-US"/>
              </w:rPr>
              <w:t>-（基准价-报价）/基准价/(1%)*0.2。</w:t>
            </w:r>
          </w:p>
          <w:p w14:paraId="3572BFD8">
            <w:pPr>
              <w:ind w:firstLine="504"/>
              <w:rPr>
                <w:rFonts w:hint="default" w:eastAsia="宋体"/>
                <w:lang w:val="en-US" w:eastAsia="zh-CN"/>
              </w:rPr>
            </w:pPr>
            <w:r>
              <w:rPr>
                <w:rFonts w:hint="eastAsia" w:ascii="宋体" w:hAnsi="宋体" w:cs="宋体"/>
                <w:b/>
                <w:bCs/>
                <w:sz w:val="28"/>
                <w:szCs w:val="36"/>
                <w:lang w:val="en-US" w:eastAsia="zh-CN"/>
              </w:rPr>
              <w:t>注：基准价为不含税金额。</w:t>
            </w:r>
          </w:p>
        </w:tc>
      </w:tr>
    </w:tbl>
    <w:p w14:paraId="6C0D12B5">
      <w:pPr>
        <w:pStyle w:val="9"/>
        <w:rPr>
          <w:rFonts w:hint="default"/>
          <w:color w:val="auto"/>
          <w:lang w:val="en-US" w:eastAsia="zh-CN"/>
        </w:rPr>
      </w:pPr>
    </w:p>
    <w:p w14:paraId="40E546CB">
      <w:pPr>
        <w:numPr>
          <w:ilvl w:val="0"/>
          <w:numId w:val="1"/>
        </w:numPr>
        <w:topLinePunct/>
        <w:spacing w:line="360" w:lineRule="auto"/>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确定中选人</w:t>
      </w:r>
    </w:p>
    <w:p w14:paraId="5F755D1B">
      <w:pPr>
        <w:pStyle w:val="5"/>
        <w:keepNext w:val="0"/>
        <w:keepLines w:val="0"/>
        <w:tabs>
          <w:tab w:val="left" w:pos="3278"/>
          <w:tab w:val="center" w:pos="4817"/>
        </w:tabs>
        <w:spacing w:line="480" w:lineRule="auto"/>
        <w:ind w:firstLine="640" w:firstLineChars="200"/>
        <w:jc w:val="left"/>
        <w:rPr>
          <w:rFonts w:hint="eastAsia" w:ascii="仿宋" w:hAnsi="仿宋" w:eastAsia="仿宋" w:cs="仿宋"/>
          <w:color w:val="auto"/>
          <w:sz w:val="28"/>
          <w:szCs w:val="28"/>
          <w:lang w:eastAsia="zh-CN"/>
        </w:rPr>
        <w:sectPr>
          <w:pgSz w:w="11907" w:h="16840"/>
          <w:pgMar w:top="1440" w:right="1080" w:bottom="1440" w:left="1080" w:header="851" w:footer="992" w:gutter="0"/>
          <w:pgNumType w:fmt="numberInDash"/>
          <w:cols w:space="720" w:num="1"/>
          <w:docGrid w:type="linesAndChars" w:linePitch="312" w:charSpace="0"/>
        </w:sectPr>
      </w:pPr>
      <w:r>
        <w:rPr>
          <w:rFonts w:hint="eastAsia" w:ascii="Times New Roman" w:hAnsi="Times New Roman" w:eastAsia="仿宋" w:cs="Times New Roman"/>
          <w:b w:val="0"/>
          <w:bCs w:val="0"/>
          <w:kern w:val="2"/>
          <w:sz w:val="32"/>
          <w:szCs w:val="32"/>
          <w:lang w:val="en-US" w:eastAsia="zh-CN" w:bidi="ar-SA"/>
        </w:rPr>
        <w:t>本项目比选采用综合评分中选方式。按照规定的评审因素和量化标准进行评分，并计算出综合评估得分。评分分值计算原则上保留小数点后两位，小数点后第三位“四舍五入”。评分由评审小组成员在充分讨论、沟通的基础上，各自独立进行。</w:t>
      </w:r>
    </w:p>
    <w:p w14:paraId="49A7C5BB">
      <w:pPr>
        <w:pStyle w:val="5"/>
        <w:keepNext w:val="0"/>
        <w:keepLines w:val="0"/>
        <w:tabs>
          <w:tab w:val="left" w:pos="3278"/>
          <w:tab w:val="center" w:pos="4817"/>
        </w:tabs>
        <w:spacing w:line="480" w:lineRule="auto"/>
        <w:jc w:val="center"/>
        <w:rPr>
          <w:rFonts w:ascii="宋体" w:eastAsia="宋体"/>
          <w:bCs w:val="0"/>
          <w:sz w:val="36"/>
        </w:rPr>
      </w:pPr>
      <w:r>
        <w:rPr>
          <w:rFonts w:hint="eastAsia" w:ascii="宋体" w:eastAsia="宋体"/>
          <w:bCs w:val="0"/>
          <w:sz w:val="36"/>
        </w:rPr>
        <w:t>第</w:t>
      </w:r>
      <w:r>
        <w:rPr>
          <w:rFonts w:hint="eastAsia" w:ascii="宋体" w:eastAsia="宋体"/>
          <w:bCs w:val="0"/>
          <w:sz w:val="36"/>
          <w:lang w:val="en-US" w:eastAsia="zh-CN"/>
        </w:rPr>
        <w:t>三</w:t>
      </w:r>
      <w:r>
        <w:rPr>
          <w:rFonts w:hint="eastAsia" w:ascii="宋体" w:eastAsia="宋体"/>
          <w:bCs w:val="0"/>
          <w:sz w:val="36"/>
        </w:rPr>
        <w:t xml:space="preserve">章 </w:t>
      </w:r>
      <w:r>
        <w:rPr>
          <w:rFonts w:hint="eastAsia" w:ascii="宋体" w:eastAsia="宋体"/>
          <w:bCs w:val="0"/>
          <w:sz w:val="36"/>
          <w:lang w:eastAsia="zh-CN"/>
        </w:rPr>
        <w:t>比选</w:t>
      </w:r>
      <w:r>
        <w:rPr>
          <w:rFonts w:hint="eastAsia" w:ascii="宋体" w:eastAsia="宋体"/>
          <w:bCs w:val="0"/>
          <w:sz w:val="36"/>
        </w:rPr>
        <w:t>文件格式</w:t>
      </w:r>
      <w:bookmarkEnd w:id="3"/>
    </w:p>
    <w:p w14:paraId="3AC8ED8F">
      <w:pPr>
        <w:jc w:val="center"/>
        <w:rPr>
          <w:rFonts w:ascii="宋体" w:hAnsi="宋体" w:cs="宋体"/>
          <w:sz w:val="24"/>
        </w:rPr>
      </w:pPr>
      <w:r>
        <w:rPr>
          <w:rFonts w:hint="eastAsia" w:ascii="宋体" w:hAnsi="宋体" w:cs="宋体"/>
          <w:sz w:val="24"/>
        </w:rPr>
        <w:t xml:space="preserve">   </w:t>
      </w:r>
    </w:p>
    <w:p w14:paraId="7C2AFE40">
      <w:pPr>
        <w:rPr>
          <w:rFonts w:ascii="宋体" w:hAnsi="宋体" w:cs="宋体"/>
          <w:sz w:val="24"/>
        </w:rPr>
      </w:pPr>
    </w:p>
    <w:p w14:paraId="7444C482">
      <w:pPr>
        <w:rPr>
          <w:rFonts w:ascii="宋体" w:hAnsi="宋体" w:cs="宋体"/>
          <w:sz w:val="24"/>
        </w:rPr>
      </w:pPr>
    </w:p>
    <w:p w14:paraId="7D780B7E">
      <w:pPr>
        <w:rPr>
          <w:rFonts w:ascii="宋体" w:hAnsi="宋体" w:cs="宋体"/>
          <w:sz w:val="24"/>
        </w:rPr>
      </w:pPr>
      <w:r>
        <w:rPr>
          <w:rFonts w:hint="eastAsia"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4664710</wp:posOffset>
                </wp:positionH>
                <wp:positionV relativeFrom="paragraph">
                  <wp:posOffset>-516255</wp:posOffset>
                </wp:positionV>
                <wp:extent cx="1223010" cy="876935"/>
                <wp:effectExtent l="5080" t="4445" r="10160" b="13970"/>
                <wp:wrapNone/>
                <wp:docPr id="6" name="文本框 6"/>
                <wp:cNvGraphicFramePr/>
                <a:graphic xmlns:a="http://schemas.openxmlformats.org/drawingml/2006/main">
                  <a:graphicData uri="http://schemas.microsoft.com/office/word/2010/wordprocessingShape">
                    <wps:wsp>
                      <wps:cNvSpPr txBox="1"/>
                      <wps:spPr>
                        <a:xfrm>
                          <a:off x="0" y="0"/>
                          <a:ext cx="1223010" cy="8769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3D507E">
                            <w:pPr>
                              <w:jc w:val="center"/>
                              <w:rPr>
                                <w:rFonts w:ascii="黑体" w:eastAsia="黑体"/>
                                <w:b/>
                                <w:sz w:val="28"/>
                              </w:rPr>
                            </w:pPr>
                            <w:r>
                              <w:rPr>
                                <w:rFonts w:hint="eastAsia" w:ascii="黑体" w:eastAsia="黑体"/>
                                <w:b/>
                                <w:sz w:val="28"/>
                              </w:rPr>
                              <w:t>正本或副本</w:t>
                            </w:r>
                          </w:p>
                        </w:txbxContent>
                      </wps:txbx>
                      <wps:bodyPr upright="1"/>
                    </wps:wsp>
                  </a:graphicData>
                </a:graphic>
              </wp:anchor>
            </w:drawing>
          </mc:Choice>
          <mc:Fallback>
            <w:pict>
              <v:shape id="_x0000_s1026" o:spid="_x0000_s1026" o:spt="202" type="#_x0000_t202" style="position:absolute;left:0pt;margin-left:367.3pt;margin-top:-40.65pt;height:69.05pt;width:96.3pt;z-index:251660288;mso-width-relative:page;mso-height-relative:page;" fillcolor="#FFFFFF" filled="t" stroked="t" coordsize="21600,21600" o:gfxdata="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Z9Qi9oAAAAKAQAADwAAAAAAAAABACAA&#10;AAAiAAAAZHJzL2Rvd25yZXYueG1sUEsBAhQAFAAAAAgAh07iQHsY2fgLAgAANgQAAA4AAAAAAAAA&#10;AQAgAAAAKQEAAGRycy9lMm9Eb2MueG1sUEsFBgAAAAAGAAYAWQEAAKYFAAAAAA==&#10;">
                <v:fill on="t" focussize="0,0"/>
                <v:stroke color="#000000" joinstyle="miter"/>
                <v:imagedata o:title=""/>
                <o:lock v:ext="edit" aspectratio="f"/>
                <v:textbox>
                  <w:txbxContent>
                    <w:p w14:paraId="5F3D507E">
                      <w:pPr>
                        <w:jc w:val="center"/>
                        <w:rPr>
                          <w:rFonts w:ascii="黑体" w:eastAsia="黑体"/>
                          <w:b/>
                          <w:sz w:val="28"/>
                        </w:rPr>
                      </w:pPr>
                      <w:r>
                        <w:rPr>
                          <w:rFonts w:hint="eastAsia" w:ascii="黑体" w:eastAsia="黑体"/>
                          <w:b/>
                          <w:sz w:val="28"/>
                        </w:rPr>
                        <w:t>正本或副本</w:t>
                      </w:r>
                    </w:p>
                  </w:txbxContent>
                </v:textbox>
              </v:shape>
            </w:pict>
          </mc:Fallback>
        </mc:AlternateContent>
      </w:r>
    </w:p>
    <w:p w14:paraId="512DD182">
      <w:pPr>
        <w:rPr>
          <w:rFonts w:ascii="宋体" w:hAnsi="宋体" w:cs="宋体"/>
          <w:sz w:val="24"/>
        </w:rPr>
      </w:pPr>
    </w:p>
    <w:p w14:paraId="7286DF64">
      <w:pPr>
        <w:jc w:val="right"/>
        <w:rPr>
          <w:rFonts w:ascii="宋体" w:hAnsi="宋体" w:cs="宋体"/>
          <w:sz w:val="24"/>
        </w:rPr>
      </w:pPr>
    </w:p>
    <w:p w14:paraId="034F718F">
      <w:pPr>
        <w:jc w:val="center"/>
        <w:rPr>
          <w:rFonts w:ascii="宋体" w:hAnsi="宋体" w:cs="宋体"/>
          <w:b/>
          <w:sz w:val="24"/>
        </w:rPr>
      </w:pPr>
    </w:p>
    <w:p w14:paraId="2DC3FC91">
      <w:pPr>
        <w:jc w:val="center"/>
        <w:rPr>
          <w:rFonts w:hint="eastAsia"/>
          <w:bCs/>
          <w:kern w:val="0"/>
          <w:sz w:val="44"/>
          <w:szCs w:val="44"/>
          <w:lang w:eastAsia="zh-CN"/>
        </w:rPr>
      </w:pPr>
      <w:r>
        <w:rPr>
          <w:rFonts w:hint="eastAsia"/>
          <w:bCs/>
          <w:kern w:val="0"/>
          <w:sz w:val="44"/>
          <w:szCs w:val="44"/>
          <w:lang w:eastAsia="zh-CN"/>
        </w:rPr>
        <w:t>蜀物川东北绿色智慧物流园项目</w:t>
      </w:r>
    </w:p>
    <w:p w14:paraId="67E4671A">
      <w:pPr>
        <w:jc w:val="center"/>
        <w:rPr>
          <w:rFonts w:hint="eastAsia" w:ascii="Times New Roman" w:hAnsi="Times New Roman" w:eastAsia="宋体" w:cs="Times New Roman"/>
          <w:bCs/>
          <w:kern w:val="0"/>
          <w:sz w:val="44"/>
          <w:szCs w:val="44"/>
        </w:rPr>
      </w:pPr>
      <w:r>
        <w:rPr>
          <w:rFonts w:hint="eastAsia" w:ascii="Times New Roman" w:hAnsi="Times New Roman" w:eastAsia="宋体" w:cs="Times New Roman"/>
          <w:bCs/>
          <w:kern w:val="0"/>
          <w:sz w:val="44"/>
          <w:szCs w:val="44"/>
          <w:lang w:val="en-US" w:eastAsia="zh-CN"/>
        </w:rPr>
        <w:t>园区整体导视标识系统制作安装工程</w:t>
      </w:r>
    </w:p>
    <w:p w14:paraId="35BBE2C6">
      <w:pPr>
        <w:jc w:val="center"/>
        <w:rPr>
          <w:rFonts w:hint="eastAsia" w:ascii="宋体" w:hAnsi="宋体" w:cs="宋体"/>
          <w:b/>
          <w:sz w:val="40"/>
          <w:szCs w:val="40"/>
        </w:rPr>
      </w:pPr>
    </w:p>
    <w:p w14:paraId="4BB48358">
      <w:pPr>
        <w:jc w:val="center"/>
        <w:rPr>
          <w:rFonts w:hint="eastAsia" w:ascii="宋体" w:hAnsi="宋体" w:cs="宋体"/>
          <w:b/>
          <w:sz w:val="40"/>
          <w:szCs w:val="40"/>
        </w:rPr>
      </w:pPr>
    </w:p>
    <w:p w14:paraId="2764CCC0">
      <w:pPr>
        <w:jc w:val="center"/>
        <w:rPr>
          <w:rFonts w:ascii="宋体" w:hAnsi="宋体" w:cs="宋体"/>
          <w:b/>
          <w:sz w:val="40"/>
          <w:szCs w:val="40"/>
        </w:rPr>
      </w:pPr>
      <w:r>
        <w:rPr>
          <w:rFonts w:hint="eastAsia" w:ascii="宋体" w:hAnsi="宋体" w:cs="宋体"/>
          <w:b/>
          <w:sz w:val="40"/>
          <w:szCs w:val="40"/>
          <w:lang w:eastAsia="zh-CN"/>
        </w:rPr>
        <w:t>比选</w:t>
      </w:r>
      <w:r>
        <w:rPr>
          <w:rFonts w:hint="eastAsia" w:ascii="宋体" w:hAnsi="宋体" w:cs="宋体"/>
          <w:b/>
          <w:sz w:val="40"/>
          <w:szCs w:val="40"/>
        </w:rPr>
        <w:t>申请文件</w:t>
      </w:r>
    </w:p>
    <w:p w14:paraId="6F71B657">
      <w:pPr>
        <w:jc w:val="center"/>
        <w:rPr>
          <w:rFonts w:ascii="宋体" w:hAnsi="宋体" w:cs="宋体"/>
          <w:sz w:val="24"/>
        </w:rPr>
      </w:pPr>
    </w:p>
    <w:p w14:paraId="6BCCF82A">
      <w:pPr>
        <w:jc w:val="center"/>
        <w:rPr>
          <w:rFonts w:ascii="宋体" w:hAnsi="宋体" w:cs="宋体"/>
          <w:sz w:val="24"/>
        </w:rPr>
      </w:pPr>
    </w:p>
    <w:p w14:paraId="6255F7E7">
      <w:pPr>
        <w:jc w:val="center"/>
        <w:rPr>
          <w:rFonts w:ascii="宋体" w:hAnsi="宋体" w:cs="宋体"/>
          <w:sz w:val="24"/>
        </w:rPr>
      </w:pPr>
    </w:p>
    <w:p w14:paraId="4062C6E3">
      <w:pPr>
        <w:pStyle w:val="9"/>
        <w:rPr>
          <w:rFonts w:ascii="宋体" w:hAnsi="宋体" w:cs="宋体"/>
          <w:sz w:val="24"/>
        </w:rPr>
      </w:pPr>
    </w:p>
    <w:p w14:paraId="70FE506B">
      <w:pPr>
        <w:spacing w:line="360" w:lineRule="auto"/>
        <w:rPr>
          <w:rFonts w:ascii="宋体" w:hAnsi="宋体" w:cs="宋体"/>
          <w:sz w:val="24"/>
        </w:rPr>
      </w:pPr>
    </w:p>
    <w:p w14:paraId="2209376F">
      <w:pPr>
        <w:spacing w:line="360" w:lineRule="auto"/>
        <w:jc w:val="center"/>
        <w:rPr>
          <w:rFonts w:ascii="宋体" w:hAnsi="宋体" w:cs="宋体"/>
          <w:sz w:val="24"/>
        </w:rPr>
      </w:pPr>
    </w:p>
    <w:p w14:paraId="45CA9F0F">
      <w:pPr>
        <w:pStyle w:val="9"/>
      </w:pPr>
    </w:p>
    <w:p w14:paraId="73090CE2"/>
    <w:p w14:paraId="6E11C86A">
      <w:pPr>
        <w:pStyle w:val="9"/>
        <w:rPr>
          <w:rFonts w:ascii="宋体" w:hAnsi="宋体" w:cs="宋体"/>
          <w:sz w:val="24"/>
        </w:rPr>
      </w:pPr>
    </w:p>
    <w:p w14:paraId="4D3C16BD"/>
    <w:p w14:paraId="4D018744">
      <w:pPr>
        <w:pStyle w:val="9"/>
        <w:rPr>
          <w:rFonts w:ascii="宋体" w:hAnsi="宋体" w:cs="宋体"/>
          <w:sz w:val="24"/>
        </w:rPr>
      </w:pPr>
    </w:p>
    <w:p w14:paraId="689DD4EE">
      <w:pPr>
        <w:pStyle w:val="2"/>
        <w:ind w:left="0" w:leftChars="0" w:firstLine="0" w:firstLineChars="0"/>
      </w:pPr>
    </w:p>
    <w:p w14:paraId="1D12A809">
      <w:pPr>
        <w:spacing w:line="360" w:lineRule="auto"/>
        <w:jc w:val="center"/>
        <w:rPr>
          <w:rFonts w:ascii="宋体" w:hAnsi="宋体" w:cs="宋体"/>
          <w:sz w:val="24"/>
        </w:rPr>
      </w:pPr>
    </w:p>
    <w:p w14:paraId="1251F67B">
      <w:pPr>
        <w:spacing w:line="360" w:lineRule="auto"/>
        <w:jc w:val="center"/>
        <w:rPr>
          <w:rFonts w:ascii="宋体" w:hAnsi="宋体" w:cs="宋体"/>
          <w:sz w:val="24"/>
        </w:rPr>
      </w:pPr>
    </w:p>
    <w:p w14:paraId="19B5B56A">
      <w:pPr>
        <w:spacing w:line="480" w:lineRule="auto"/>
        <w:ind w:firstLine="2160" w:firstLineChars="900"/>
        <w:jc w:val="left"/>
        <w:rPr>
          <w:rFonts w:ascii="宋体" w:hAnsi="宋体" w:cs="宋体"/>
          <w:sz w:val="24"/>
        </w:rPr>
      </w:pPr>
      <w:r>
        <w:rPr>
          <w:rFonts w:hint="eastAsia" w:ascii="宋体" w:hAnsi="宋体" w:cs="宋体"/>
          <w:sz w:val="24"/>
          <w:lang w:eastAsia="zh-CN"/>
        </w:rPr>
        <w:t>比选</w:t>
      </w:r>
      <w:r>
        <w:rPr>
          <w:rFonts w:hint="eastAsia" w:ascii="宋体" w:hAnsi="宋体" w:cs="宋体"/>
          <w:sz w:val="24"/>
        </w:rPr>
        <w:t>申请人名称（加盖公章）：</w:t>
      </w:r>
      <w:r>
        <w:rPr>
          <w:rFonts w:hint="eastAsia" w:ascii="宋体" w:hAnsi="宋体" w:cs="宋体"/>
          <w:bCs/>
          <w:sz w:val="24"/>
          <w:u w:val="single"/>
        </w:rPr>
        <w:t xml:space="preserve">                </w:t>
      </w:r>
    </w:p>
    <w:p w14:paraId="154F9EEB">
      <w:pPr>
        <w:spacing w:line="480" w:lineRule="auto"/>
        <w:ind w:firstLine="1680" w:firstLineChars="700"/>
        <w:jc w:val="left"/>
        <w:rPr>
          <w:rFonts w:ascii="宋体" w:hAnsi="宋体" w:cs="宋体"/>
          <w:sz w:val="24"/>
        </w:rPr>
      </w:pPr>
      <w:r>
        <w:rPr>
          <w:rFonts w:hint="eastAsia" w:ascii="宋体" w:hAnsi="宋体" w:cs="宋体"/>
          <w:sz w:val="24"/>
        </w:rPr>
        <w:t>法定代表人或授权代表（签字或盖章）：</w:t>
      </w:r>
      <w:r>
        <w:rPr>
          <w:rFonts w:hint="eastAsia" w:ascii="宋体" w:hAnsi="宋体" w:cs="宋体"/>
          <w:bCs/>
          <w:sz w:val="24"/>
          <w:u w:val="single"/>
        </w:rPr>
        <w:t xml:space="preserve">           </w:t>
      </w:r>
    </w:p>
    <w:p w14:paraId="5760F1B4">
      <w:pPr>
        <w:spacing w:line="480" w:lineRule="auto"/>
        <w:ind w:firstLine="2880" w:firstLineChars="1200"/>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350F13A0"/>
    <w:p w14:paraId="1EC0B6AA">
      <w:pPr>
        <w:pStyle w:val="9"/>
        <w:jc w:val="center"/>
        <w:rPr>
          <w:sz w:val="36"/>
          <w:szCs w:val="28"/>
        </w:rPr>
      </w:pPr>
      <w:r>
        <w:rPr>
          <w:rFonts w:hint="eastAsia"/>
          <w:sz w:val="36"/>
          <w:szCs w:val="28"/>
        </w:rPr>
        <w:t>目录</w:t>
      </w:r>
    </w:p>
    <w:p w14:paraId="30700FF5">
      <w:pPr>
        <w:spacing w:line="540" w:lineRule="exact"/>
        <w:ind w:firstLine="640" w:firstLineChars="200"/>
        <w:jc w:val="left"/>
        <w:rPr>
          <w:rFonts w:eastAsia="仿宋"/>
          <w:bCs/>
          <w:sz w:val="32"/>
          <w:szCs w:val="32"/>
        </w:rPr>
      </w:pPr>
      <w:r>
        <w:rPr>
          <w:rFonts w:hint="eastAsia" w:eastAsia="仿宋"/>
          <w:bCs/>
          <w:sz w:val="32"/>
          <w:szCs w:val="32"/>
        </w:rPr>
        <w:t>一、法定代表人身份证明........................................（）</w:t>
      </w:r>
    </w:p>
    <w:p w14:paraId="62F0C9FF">
      <w:pPr>
        <w:spacing w:line="540" w:lineRule="exact"/>
        <w:ind w:firstLine="640" w:firstLineChars="200"/>
        <w:jc w:val="left"/>
        <w:rPr>
          <w:rFonts w:eastAsia="仿宋"/>
          <w:bCs/>
          <w:sz w:val="32"/>
          <w:szCs w:val="32"/>
        </w:rPr>
      </w:pPr>
      <w:r>
        <w:rPr>
          <w:rFonts w:hint="eastAsia" w:eastAsia="仿宋"/>
          <w:bCs/>
          <w:sz w:val="32"/>
          <w:szCs w:val="32"/>
        </w:rPr>
        <w:t>二、法定代表人/单位负责人授权委托书...............（）</w:t>
      </w:r>
    </w:p>
    <w:p w14:paraId="6B46D7E2">
      <w:pPr>
        <w:spacing w:line="540" w:lineRule="exact"/>
        <w:ind w:firstLine="640" w:firstLineChars="200"/>
        <w:jc w:val="left"/>
        <w:rPr>
          <w:rFonts w:eastAsia="仿宋"/>
          <w:bCs/>
          <w:sz w:val="32"/>
          <w:szCs w:val="32"/>
        </w:rPr>
      </w:pPr>
      <w:r>
        <w:rPr>
          <w:rFonts w:hint="eastAsia" w:eastAsia="仿宋"/>
          <w:bCs/>
          <w:sz w:val="32"/>
          <w:szCs w:val="32"/>
        </w:rPr>
        <w:t>三、承诺函................................................................（）</w:t>
      </w:r>
    </w:p>
    <w:p w14:paraId="3BE2001E">
      <w:pPr>
        <w:spacing w:line="540" w:lineRule="exact"/>
        <w:ind w:firstLine="640" w:firstLineChars="200"/>
        <w:jc w:val="left"/>
        <w:rPr>
          <w:rFonts w:eastAsia="仿宋"/>
          <w:bCs/>
          <w:sz w:val="32"/>
          <w:szCs w:val="32"/>
        </w:rPr>
      </w:pPr>
      <w:r>
        <w:rPr>
          <w:rFonts w:hint="eastAsia" w:eastAsia="仿宋"/>
          <w:bCs/>
          <w:sz w:val="32"/>
          <w:szCs w:val="32"/>
        </w:rPr>
        <w:t>四、</w:t>
      </w:r>
      <w:r>
        <w:rPr>
          <w:rFonts w:hint="eastAsia" w:eastAsia="仿宋"/>
          <w:bCs/>
          <w:sz w:val="32"/>
          <w:szCs w:val="32"/>
          <w:lang w:eastAsia="zh-CN"/>
        </w:rPr>
        <w:t>比选</w:t>
      </w:r>
      <w:r>
        <w:rPr>
          <w:rFonts w:hint="eastAsia" w:eastAsia="仿宋"/>
          <w:bCs/>
          <w:sz w:val="32"/>
          <w:szCs w:val="32"/>
        </w:rPr>
        <w:t>申请人基本情况表....................................（）</w:t>
      </w:r>
    </w:p>
    <w:p w14:paraId="7225527A">
      <w:pPr>
        <w:spacing w:line="540" w:lineRule="exact"/>
        <w:ind w:left="638" w:leftChars="304" w:firstLine="0" w:firstLineChars="0"/>
        <w:jc w:val="left"/>
        <w:rPr>
          <w:rFonts w:hint="eastAsia" w:eastAsia="仿宋"/>
          <w:bCs/>
          <w:sz w:val="32"/>
          <w:szCs w:val="32"/>
        </w:rPr>
      </w:pPr>
      <w:r>
        <w:rPr>
          <w:rFonts w:hint="eastAsia" w:eastAsia="仿宋"/>
          <w:bCs/>
          <w:sz w:val="32"/>
          <w:szCs w:val="32"/>
        </w:rPr>
        <w:t>五、投标</w:t>
      </w:r>
      <w:r>
        <w:rPr>
          <w:rFonts w:hint="eastAsia" w:eastAsia="仿宋"/>
          <w:bCs/>
          <w:sz w:val="32"/>
          <w:szCs w:val="32"/>
          <w:lang w:eastAsia="zh-CN"/>
        </w:rPr>
        <w:t>比选</w:t>
      </w:r>
      <w:r>
        <w:rPr>
          <w:rFonts w:hint="eastAsia" w:eastAsia="仿宋"/>
          <w:bCs/>
          <w:sz w:val="32"/>
          <w:szCs w:val="32"/>
        </w:rPr>
        <w:t>申请人其他资格、资质性及其他类似效</w:t>
      </w:r>
    </w:p>
    <w:p w14:paraId="17447618">
      <w:pPr>
        <w:spacing w:line="540" w:lineRule="exact"/>
        <w:ind w:left="638" w:leftChars="304" w:firstLine="0" w:firstLineChars="0"/>
        <w:jc w:val="left"/>
        <w:rPr>
          <w:rFonts w:eastAsia="仿宋"/>
          <w:bCs/>
          <w:sz w:val="32"/>
          <w:szCs w:val="32"/>
        </w:rPr>
      </w:pPr>
      <w:r>
        <w:rPr>
          <w:rFonts w:hint="eastAsia" w:eastAsia="仿宋"/>
          <w:bCs/>
          <w:sz w:val="32"/>
          <w:szCs w:val="32"/>
        </w:rPr>
        <w:t>力要求的相关证明材料............................................（）</w:t>
      </w:r>
    </w:p>
    <w:p w14:paraId="07A784F7">
      <w:pPr>
        <w:spacing w:line="540" w:lineRule="exact"/>
        <w:ind w:firstLine="640" w:firstLineChars="200"/>
        <w:jc w:val="left"/>
        <w:rPr>
          <w:rFonts w:eastAsia="仿宋"/>
          <w:bCs/>
          <w:sz w:val="32"/>
          <w:szCs w:val="32"/>
        </w:rPr>
      </w:pPr>
      <w:r>
        <w:rPr>
          <w:rFonts w:hint="eastAsia" w:eastAsia="仿宋"/>
          <w:bCs/>
          <w:sz w:val="32"/>
          <w:szCs w:val="32"/>
        </w:rPr>
        <w:t>六、</w:t>
      </w:r>
      <w:r>
        <w:rPr>
          <w:rFonts w:hint="eastAsia" w:eastAsia="仿宋"/>
          <w:bCs/>
          <w:sz w:val="32"/>
          <w:szCs w:val="32"/>
          <w:lang w:eastAsia="zh-CN"/>
        </w:rPr>
        <w:t>比选</w:t>
      </w:r>
      <w:r>
        <w:rPr>
          <w:rFonts w:hint="eastAsia" w:eastAsia="仿宋"/>
          <w:bCs/>
          <w:sz w:val="32"/>
          <w:szCs w:val="32"/>
        </w:rPr>
        <w:t>申请人类似项目业绩一览表....................（）</w:t>
      </w:r>
    </w:p>
    <w:p w14:paraId="2377B198">
      <w:pPr>
        <w:spacing w:line="540" w:lineRule="exact"/>
        <w:ind w:firstLine="640" w:firstLineChars="200"/>
        <w:jc w:val="left"/>
        <w:rPr>
          <w:rFonts w:eastAsia="仿宋"/>
          <w:bCs/>
          <w:sz w:val="32"/>
          <w:szCs w:val="32"/>
        </w:rPr>
      </w:pPr>
      <w:r>
        <w:rPr>
          <w:rFonts w:hint="eastAsia" w:eastAsia="仿宋"/>
          <w:bCs/>
          <w:sz w:val="32"/>
          <w:szCs w:val="32"/>
        </w:rPr>
        <w:t>七、</w:t>
      </w:r>
      <w:r>
        <w:rPr>
          <w:rFonts w:hint="eastAsia" w:eastAsia="仿宋"/>
          <w:bCs/>
          <w:sz w:val="32"/>
          <w:szCs w:val="32"/>
          <w:lang w:eastAsia="zh-CN"/>
        </w:rPr>
        <w:t>比选</w:t>
      </w:r>
      <w:r>
        <w:rPr>
          <w:rFonts w:hint="eastAsia" w:eastAsia="仿宋"/>
          <w:bCs/>
          <w:sz w:val="32"/>
          <w:szCs w:val="32"/>
        </w:rPr>
        <w:t>申请人本项目管理、技术人员一览表....（）</w:t>
      </w:r>
    </w:p>
    <w:p w14:paraId="655A3987">
      <w:pPr>
        <w:spacing w:line="540" w:lineRule="exact"/>
        <w:ind w:firstLine="640" w:firstLineChars="200"/>
        <w:jc w:val="left"/>
        <w:rPr>
          <w:rFonts w:eastAsia="仿宋"/>
          <w:bCs/>
          <w:sz w:val="32"/>
          <w:szCs w:val="32"/>
        </w:rPr>
      </w:pPr>
      <w:r>
        <w:rPr>
          <w:rFonts w:hint="eastAsia" w:eastAsia="仿宋"/>
          <w:bCs/>
          <w:sz w:val="32"/>
          <w:szCs w:val="32"/>
        </w:rPr>
        <w:t>八、报价单................................................................（）</w:t>
      </w:r>
    </w:p>
    <w:p w14:paraId="72C936B8">
      <w:pPr>
        <w:pStyle w:val="9"/>
        <w:jc w:val="left"/>
      </w:pPr>
    </w:p>
    <w:p w14:paraId="5A6D65A8"/>
    <w:p w14:paraId="0D33E196">
      <w:pPr>
        <w:pStyle w:val="9"/>
      </w:pPr>
    </w:p>
    <w:p w14:paraId="73B15CB6">
      <w:pPr>
        <w:pStyle w:val="9"/>
      </w:pPr>
    </w:p>
    <w:p w14:paraId="52B9ED54"/>
    <w:p w14:paraId="6CAA4823">
      <w:pPr>
        <w:pStyle w:val="9"/>
      </w:pPr>
    </w:p>
    <w:p w14:paraId="581C4DE2"/>
    <w:p w14:paraId="7743A436">
      <w:pPr>
        <w:pStyle w:val="9"/>
      </w:pPr>
    </w:p>
    <w:p w14:paraId="1A3A11F2"/>
    <w:p w14:paraId="5437AF35">
      <w:pPr>
        <w:pStyle w:val="9"/>
      </w:pPr>
    </w:p>
    <w:p w14:paraId="39F4EE5A"/>
    <w:p w14:paraId="2A22DA4F">
      <w:pPr>
        <w:pStyle w:val="9"/>
      </w:pPr>
    </w:p>
    <w:p w14:paraId="521CC17C"/>
    <w:p w14:paraId="6654FBD8">
      <w:pPr>
        <w:pStyle w:val="9"/>
      </w:pPr>
    </w:p>
    <w:p w14:paraId="624DC41B"/>
    <w:p w14:paraId="086F103A"/>
    <w:p w14:paraId="488E00CC">
      <w:pPr>
        <w:pStyle w:val="5"/>
        <w:tabs>
          <w:tab w:val="left" w:pos="567"/>
        </w:tabs>
        <w:jc w:val="center"/>
        <w:rPr>
          <w:rFonts w:ascii="宋体" w:hAnsi="宋体" w:eastAsia="宋体" w:cs="宋体"/>
          <w:sz w:val="24"/>
          <w:szCs w:val="24"/>
        </w:rPr>
      </w:pPr>
      <w:bookmarkStart w:id="8" w:name="_Toc28165974"/>
      <w:bookmarkStart w:id="9" w:name="_Toc28165890"/>
      <w:r>
        <w:rPr>
          <w:rFonts w:hint="eastAsia" w:ascii="宋体" w:hAnsi="宋体" w:eastAsia="宋体" w:cs="宋体"/>
          <w:sz w:val="24"/>
          <w:szCs w:val="24"/>
        </w:rPr>
        <w:t>一、法定代表人身份证明</w:t>
      </w:r>
      <w:bookmarkEnd w:id="8"/>
      <w:bookmarkEnd w:id="9"/>
    </w:p>
    <w:p w14:paraId="6A778AAF">
      <w:pPr>
        <w:spacing w:line="360" w:lineRule="auto"/>
        <w:ind w:firstLine="480" w:firstLineChars="200"/>
        <w:rPr>
          <w:rFonts w:ascii="宋体" w:hAnsi="宋体" w:cs="宋体"/>
          <w:sz w:val="24"/>
          <w:u w:val="single"/>
        </w:rPr>
      </w:pPr>
      <w:r>
        <w:rPr>
          <w:rFonts w:hint="eastAsia" w:ascii="宋体" w:hAnsi="宋体" w:cs="宋体"/>
          <w:sz w:val="24"/>
          <w:lang w:eastAsia="zh-CN"/>
        </w:rPr>
        <w:t>比选</w:t>
      </w:r>
      <w:r>
        <w:rPr>
          <w:rFonts w:hint="eastAsia" w:ascii="宋体" w:hAnsi="宋体" w:cs="宋体"/>
          <w:sz w:val="24"/>
        </w:rPr>
        <w:t>申请人名称：</w:t>
      </w:r>
      <w:r>
        <w:rPr>
          <w:rFonts w:hint="eastAsia" w:ascii="宋体" w:hAnsi="宋体" w:cs="宋体"/>
          <w:sz w:val="24"/>
          <w:u w:val="single"/>
        </w:rPr>
        <w:t xml:space="preserve">                         </w:t>
      </w:r>
    </w:p>
    <w:p w14:paraId="136A9C26">
      <w:pPr>
        <w:spacing w:line="360" w:lineRule="auto"/>
        <w:ind w:firstLine="480" w:firstLineChars="200"/>
        <w:rPr>
          <w:rFonts w:ascii="宋体" w:hAnsi="宋体" w:cs="宋体"/>
          <w:sz w:val="24"/>
          <w:u w:val="single"/>
        </w:rPr>
      </w:pPr>
      <w:r>
        <w:rPr>
          <w:rFonts w:hint="eastAsia" w:ascii="宋体" w:hAnsi="宋体" w:cs="宋体"/>
          <w:sz w:val="24"/>
        </w:rPr>
        <w:t>单位性质：</w:t>
      </w:r>
      <w:r>
        <w:rPr>
          <w:rFonts w:hint="eastAsia" w:ascii="宋体" w:hAnsi="宋体" w:cs="宋体"/>
          <w:sz w:val="24"/>
          <w:u w:val="single"/>
        </w:rPr>
        <w:t xml:space="preserve">                 </w:t>
      </w:r>
    </w:p>
    <w:p w14:paraId="116B2452">
      <w:pPr>
        <w:spacing w:line="360" w:lineRule="auto"/>
        <w:ind w:firstLine="480" w:firstLineChars="200"/>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95CE8B6">
      <w:pPr>
        <w:spacing w:line="360" w:lineRule="auto"/>
        <w:ind w:firstLine="480" w:firstLineChars="200"/>
        <w:rPr>
          <w:rFonts w:ascii="宋体" w:hAnsi="宋体" w:cs="宋体"/>
          <w:sz w:val="24"/>
          <w:u w:val="single"/>
        </w:rPr>
      </w:pPr>
      <w:r>
        <w:rPr>
          <w:rFonts w:hint="eastAsia" w:ascii="宋体" w:hAnsi="宋体" w:cs="宋体"/>
          <w:sz w:val="24"/>
        </w:rPr>
        <w:t>经营期限：</w:t>
      </w:r>
      <w:r>
        <w:rPr>
          <w:rFonts w:hint="eastAsia" w:ascii="宋体" w:hAnsi="宋体" w:cs="宋体"/>
          <w:sz w:val="24"/>
          <w:u w:val="single"/>
        </w:rPr>
        <w:t xml:space="preserve">                        </w:t>
      </w:r>
    </w:p>
    <w:p w14:paraId="1922E5D2">
      <w:pPr>
        <w:spacing w:line="360" w:lineRule="auto"/>
        <w:ind w:firstLine="480" w:firstLineChars="200"/>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p>
    <w:p w14:paraId="334AC575">
      <w:pPr>
        <w:spacing w:line="360" w:lineRule="auto"/>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（申请人名称）的法定代表人/单位负责人。</w:t>
      </w:r>
    </w:p>
    <w:p w14:paraId="6743F9E3">
      <w:pPr>
        <w:spacing w:line="360" w:lineRule="auto"/>
        <w:ind w:firstLine="960" w:firstLineChars="400"/>
        <w:rPr>
          <w:rFonts w:ascii="宋体" w:hAnsi="宋体" w:cs="宋体"/>
          <w:sz w:val="24"/>
        </w:rPr>
      </w:pPr>
    </w:p>
    <w:p w14:paraId="102304CF">
      <w:pPr>
        <w:spacing w:line="360" w:lineRule="auto"/>
        <w:ind w:firstLine="960" w:firstLineChars="400"/>
        <w:rPr>
          <w:rFonts w:ascii="宋体" w:hAnsi="宋体" w:cs="宋体"/>
          <w:sz w:val="24"/>
        </w:rPr>
      </w:pPr>
      <w:r>
        <w:rPr>
          <w:rFonts w:hint="eastAsia" w:ascii="宋体" w:hAnsi="宋体" w:cs="宋体"/>
          <w:sz w:val="24"/>
        </w:rPr>
        <w:t>特此证明。</w:t>
      </w:r>
    </w:p>
    <w:p w14:paraId="76D96AE9">
      <w:pPr>
        <w:spacing w:line="360" w:lineRule="auto"/>
        <w:ind w:firstLine="480" w:firstLineChars="200"/>
        <w:rPr>
          <w:rFonts w:ascii="宋体" w:hAnsi="宋体" w:cs="宋体"/>
          <w:sz w:val="24"/>
        </w:rPr>
      </w:pPr>
    </w:p>
    <w:p w14:paraId="3B012ABF">
      <w:pPr>
        <w:spacing w:line="480" w:lineRule="auto"/>
        <w:ind w:firstLine="480" w:firstLineChars="200"/>
        <w:jc w:val="right"/>
        <w:rPr>
          <w:rFonts w:ascii="宋体" w:hAnsi="宋体" w:cs="宋体"/>
          <w:sz w:val="24"/>
        </w:rPr>
      </w:pPr>
      <w:r>
        <w:rPr>
          <w:rFonts w:hint="eastAsia" w:ascii="宋体" w:hAnsi="宋体" w:cs="宋体"/>
          <w:sz w:val="24"/>
          <w:lang w:eastAsia="zh-CN"/>
        </w:rPr>
        <w:t>比选</w:t>
      </w:r>
      <w:r>
        <w:rPr>
          <w:rFonts w:hint="eastAsia" w:ascii="宋体" w:hAnsi="宋体" w:cs="宋体"/>
          <w:sz w:val="24"/>
        </w:rPr>
        <w:t>申请人名称：</w:t>
      </w:r>
      <w:r>
        <w:rPr>
          <w:rFonts w:hint="eastAsia" w:ascii="宋体" w:hAnsi="宋体" w:cs="宋体"/>
          <w:sz w:val="24"/>
          <w:u w:val="single"/>
        </w:rPr>
        <w:t xml:space="preserve">（加盖单位公章）                </w:t>
      </w:r>
      <w:r>
        <w:rPr>
          <w:rFonts w:hint="eastAsia" w:ascii="宋体" w:hAnsi="宋体" w:cs="宋体"/>
          <w:sz w:val="24"/>
        </w:rPr>
        <w:t>。</w:t>
      </w:r>
    </w:p>
    <w:p w14:paraId="3EC5E817">
      <w:pPr>
        <w:spacing w:line="360" w:lineRule="auto"/>
        <w:jc w:val="left"/>
        <w:rPr>
          <w:rFonts w:ascii="宋体" w:hAnsi="宋体" w:cs="宋体"/>
          <w:sz w:val="24"/>
        </w:rPr>
      </w:pPr>
    </w:p>
    <w:p w14:paraId="5916AC5D">
      <w:pPr>
        <w:wordWrap w:val="0"/>
        <w:spacing w:line="360" w:lineRule="auto"/>
        <w:ind w:firstLine="484" w:firstLineChars="202"/>
        <w:jc w:val="right"/>
        <w:rPr>
          <w:rFonts w:ascii="宋体" w:hAnsi="宋体" w:cs="宋体"/>
          <w:sz w:val="24"/>
        </w:rPr>
      </w:pPr>
      <w:r>
        <w:rPr>
          <w:rFonts w:ascii="宋体" w:hAnsi="宋体" w:cs="Arial"/>
          <w:sz w:val="24"/>
        </w:rPr>
        <w:t xml:space="preserve">   </w:t>
      </w:r>
      <w:r>
        <w:rPr>
          <w:rFonts w:ascii="宋体" w:hAnsi="宋体" w:cs="Arial"/>
          <w:sz w:val="24"/>
          <w:u w:val="single"/>
        </w:rPr>
        <w:t xml:space="preserve">          </w:t>
      </w:r>
      <w:r>
        <w:rPr>
          <w:rFonts w:ascii="宋体" w:hAnsi="宋体" w:cs="Arial"/>
          <w:sz w:val="24"/>
        </w:rPr>
        <w:t xml:space="preserve">年 </w:t>
      </w:r>
      <w:r>
        <w:rPr>
          <w:rFonts w:ascii="宋体" w:hAnsi="宋体" w:cs="Arial"/>
          <w:sz w:val="24"/>
          <w:u w:val="single"/>
        </w:rPr>
        <w:t xml:space="preserve">      </w:t>
      </w:r>
      <w:r>
        <w:rPr>
          <w:rFonts w:ascii="宋体" w:hAnsi="宋体" w:cs="Arial"/>
          <w:sz w:val="24"/>
        </w:rPr>
        <w:t>月</w:t>
      </w:r>
      <w:r>
        <w:rPr>
          <w:rFonts w:ascii="宋体" w:hAnsi="宋体" w:cs="Arial"/>
          <w:sz w:val="24"/>
          <w:u w:val="single"/>
        </w:rPr>
        <w:t xml:space="preserve">      </w:t>
      </w:r>
      <w:r>
        <w:rPr>
          <w:rFonts w:ascii="宋体" w:hAnsi="宋体" w:cs="Arial"/>
          <w:sz w:val="24"/>
        </w:rPr>
        <w:t>日</w:t>
      </w:r>
      <w:r>
        <w:rPr>
          <w:rFonts w:hint="eastAsia" w:ascii="宋体" w:hAnsi="宋体" w:cs="宋体"/>
          <w:sz w:val="24"/>
        </w:rPr>
        <w:t xml:space="preserve">       </w:t>
      </w:r>
    </w:p>
    <w:p w14:paraId="5098FE77">
      <w:pPr>
        <w:pStyle w:val="11"/>
        <w:spacing w:line="350" w:lineRule="exact"/>
        <w:rPr>
          <w:rFonts w:ascii="宋体" w:hAnsi="宋体" w:cs="宋体"/>
          <w:kern w:val="2"/>
          <w:sz w:val="24"/>
        </w:rPr>
      </w:pPr>
      <w:r>
        <w:rPr>
          <w:rFonts w:hint="eastAsia" w:ascii="宋体" w:hAnsi="宋体" w:cs="宋体"/>
          <w:kern w:val="2"/>
          <w:sz w:val="24"/>
        </w:rPr>
        <w:t>注：法定代表人的签字必须是亲笔签名，不得使用印章、签名章或其他电子制版签名。</w:t>
      </w:r>
    </w:p>
    <w:p w14:paraId="27ACC2D9">
      <w:pPr>
        <w:spacing w:line="360" w:lineRule="auto"/>
        <w:ind w:firstLine="482" w:firstLineChars="200"/>
        <w:rPr>
          <w:rFonts w:ascii="宋体" w:hAnsi="宋体" w:cs="宋体"/>
          <w:b/>
          <w:bCs/>
          <w:sz w:val="24"/>
        </w:rPr>
      </w:pPr>
    </w:p>
    <w:p w14:paraId="37615D73">
      <w:pPr>
        <w:pStyle w:val="5"/>
        <w:tabs>
          <w:tab w:val="left" w:pos="567"/>
        </w:tabs>
        <w:jc w:val="center"/>
        <w:rPr>
          <w:rFonts w:ascii="宋体" w:hAnsi="宋体" w:eastAsia="宋体" w:cs="宋体"/>
          <w:sz w:val="24"/>
          <w:szCs w:val="24"/>
        </w:rPr>
      </w:pPr>
    </w:p>
    <w:p w14:paraId="4DC302CC"/>
    <w:p w14:paraId="34535148"/>
    <w:p w14:paraId="04429138">
      <w:pPr>
        <w:rPr>
          <w:rFonts w:ascii="宋体" w:hAnsi="宋体" w:cs="宋体"/>
          <w:sz w:val="24"/>
        </w:rPr>
      </w:pPr>
    </w:p>
    <w:p w14:paraId="0AB30A88">
      <w:pPr>
        <w:pStyle w:val="9"/>
      </w:pPr>
    </w:p>
    <w:p w14:paraId="01AD9885"/>
    <w:p w14:paraId="16426503">
      <w:pPr>
        <w:pStyle w:val="9"/>
      </w:pPr>
    </w:p>
    <w:p w14:paraId="3276F04F"/>
    <w:p w14:paraId="78DAAFF8">
      <w:pPr>
        <w:pStyle w:val="9"/>
      </w:pPr>
    </w:p>
    <w:p w14:paraId="7D20E6FD"/>
    <w:p w14:paraId="4F7EE2EB">
      <w:pPr>
        <w:pStyle w:val="9"/>
      </w:pPr>
    </w:p>
    <w:p w14:paraId="17E64E84"/>
    <w:p w14:paraId="79E18775">
      <w:pPr>
        <w:pStyle w:val="5"/>
        <w:tabs>
          <w:tab w:val="left" w:pos="567"/>
        </w:tabs>
        <w:jc w:val="center"/>
        <w:rPr>
          <w:rFonts w:ascii="宋体" w:hAnsi="宋体" w:eastAsia="宋体" w:cs="宋体"/>
          <w:sz w:val="24"/>
          <w:szCs w:val="24"/>
        </w:rPr>
      </w:pPr>
      <w:bookmarkStart w:id="10" w:name="_Toc28165975"/>
      <w:bookmarkStart w:id="11" w:name="_Toc28165891"/>
      <w:r>
        <w:rPr>
          <w:rFonts w:hint="eastAsia" w:ascii="宋体" w:hAnsi="宋体" w:eastAsia="宋体" w:cs="宋体"/>
          <w:sz w:val="24"/>
          <w:szCs w:val="24"/>
        </w:rPr>
        <w:t>二、法定代表人/单位负责人授权委托书</w:t>
      </w:r>
      <w:bookmarkEnd w:id="10"/>
      <w:bookmarkEnd w:id="11"/>
    </w:p>
    <w:p w14:paraId="703A494B">
      <w:pPr>
        <w:widowControl/>
        <w:spacing w:line="360" w:lineRule="atLeast"/>
        <w:jc w:val="left"/>
        <w:outlineLvl w:val="2"/>
        <w:rPr>
          <w:rFonts w:ascii="宋体" w:hAnsi="宋体" w:cs="宋体"/>
          <w:sz w:val="24"/>
        </w:rPr>
      </w:pPr>
      <w:r>
        <w:rPr>
          <w:rFonts w:hint="eastAsia" w:ascii="宋体" w:hAnsi="宋体" w:cs="宋体"/>
          <w:sz w:val="24"/>
          <w:u w:val="single"/>
        </w:rPr>
        <w:t xml:space="preserve">         </w:t>
      </w:r>
      <w:bookmarkStart w:id="12" w:name="_Toc28165892"/>
      <w:bookmarkStart w:id="13" w:name="_Toc28165976"/>
      <w:r>
        <w:rPr>
          <w:rFonts w:hint="eastAsia" w:ascii="宋体" w:hAnsi="宋体" w:cs="宋体"/>
          <w:sz w:val="24"/>
        </w:rPr>
        <w:t>（</w:t>
      </w:r>
      <w:r>
        <w:rPr>
          <w:rFonts w:hint="eastAsia" w:ascii="宋体" w:hAnsi="宋体" w:cs="宋体"/>
          <w:sz w:val="24"/>
          <w:lang w:eastAsia="zh-CN"/>
        </w:rPr>
        <w:t>比选</w:t>
      </w:r>
      <w:r>
        <w:rPr>
          <w:rFonts w:hint="eastAsia" w:ascii="宋体" w:hAnsi="宋体" w:cs="宋体"/>
          <w:sz w:val="24"/>
        </w:rPr>
        <w:t>人名称）：</w:t>
      </w:r>
      <w:bookmarkEnd w:id="12"/>
      <w:bookmarkEnd w:id="13"/>
    </w:p>
    <w:p w14:paraId="6B7ACD8D">
      <w:pPr>
        <w:pStyle w:val="9"/>
        <w:rPr>
          <w:rFonts w:ascii="宋体" w:hAnsi="宋体" w:cs="宋体"/>
          <w:sz w:val="24"/>
        </w:rPr>
      </w:pPr>
    </w:p>
    <w:p w14:paraId="6DF33987">
      <w:pPr>
        <w:spacing w:line="480" w:lineRule="auto"/>
        <w:ind w:firstLine="480" w:firstLineChars="200"/>
        <w:rPr>
          <w:rFonts w:ascii="宋体" w:hAnsi="宋体" w:cs="宋体"/>
          <w:sz w:val="24"/>
        </w:rPr>
      </w:pPr>
      <w:r>
        <w:rPr>
          <w:rFonts w:hint="eastAsia" w:ascii="宋体" w:hAnsi="宋体" w:cs="宋体"/>
          <w:sz w:val="24"/>
        </w:rPr>
        <w:t>本授权声明：</w:t>
      </w:r>
      <w:r>
        <w:rPr>
          <w:rFonts w:hint="eastAsia" w:ascii="宋体" w:hAnsi="宋体" w:cs="宋体"/>
          <w:sz w:val="24"/>
          <w:u w:val="single"/>
        </w:rPr>
        <w:t>（</w:t>
      </w:r>
      <w:r>
        <w:rPr>
          <w:rFonts w:hint="eastAsia" w:ascii="宋体" w:hAnsi="宋体" w:cs="宋体"/>
          <w:sz w:val="24"/>
          <w:u w:val="single"/>
          <w:lang w:eastAsia="zh-CN"/>
        </w:rPr>
        <w:t>比选</w:t>
      </w:r>
      <w:r>
        <w:rPr>
          <w:rFonts w:hint="eastAsia" w:ascii="宋体" w:hAnsi="宋体" w:cs="宋体"/>
          <w:sz w:val="24"/>
          <w:u w:val="single"/>
        </w:rPr>
        <w:t>申请人名称）</w:t>
      </w:r>
      <w:r>
        <w:rPr>
          <w:rFonts w:hint="eastAsia" w:ascii="宋体" w:hAnsi="宋体" w:cs="宋体"/>
          <w:sz w:val="24"/>
        </w:rPr>
        <w:t>的</w:t>
      </w:r>
      <w:r>
        <w:rPr>
          <w:rFonts w:hint="eastAsia" w:ascii="宋体" w:hAnsi="宋体" w:cs="宋体"/>
          <w:sz w:val="24"/>
          <w:u w:val="single"/>
        </w:rPr>
        <w:t xml:space="preserve">           （法定代表人）</w:t>
      </w:r>
      <w:r>
        <w:rPr>
          <w:rFonts w:hint="eastAsia" w:ascii="宋体" w:hAnsi="宋体" w:cs="宋体"/>
          <w:sz w:val="24"/>
        </w:rPr>
        <w:t>授权</w:t>
      </w:r>
      <w:r>
        <w:rPr>
          <w:rFonts w:hint="eastAsia" w:ascii="宋体" w:hAnsi="宋体" w:cs="宋体"/>
          <w:sz w:val="24"/>
          <w:u w:val="single"/>
        </w:rPr>
        <w:t>（</w:t>
      </w:r>
      <w:r>
        <w:rPr>
          <w:rFonts w:hint="eastAsia" w:ascii="宋体" w:hAnsi="宋体" w:cs="宋体"/>
          <w:bCs/>
          <w:sz w:val="24"/>
          <w:u w:val="single"/>
        </w:rPr>
        <w:t>代理人</w:t>
      </w:r>
      <w:r>
        <w:rPr>
          <w:rFonts w:hint="eastAsia" w:ascii="宋体" w:hAnsi="宋体" w:cs="宋体"/>
          <w:sz w:val="24"/>
          <w:u w:val="single"/>
        </w:rPr>
        <w:t>姓名、职务）</w:t>
      </w:r>
      <w:r>
        <w:rPr>
          <w:rFonts w:hint="eastAsia" w:ascii="宋体" w:hAnsi="宋体" w:cs="宋体"/>
          <w:sz w:val="24"/>
        </w:rPr>
        <w:t>为我方 “</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lang w:eastAsia="zh-CN"/>
        </w:rPr>
        <w:t>比选</w:t>
      </w:r>
      <w:r>
        <w:rPr>
          <w:rFonts w:hint="eastAsia" w:ascii="宋体" w:hAnsi="宋体" w:cs="宋体"/>
          <w:sz w:val="24"/>
        </w:rPr>
        <w:t>项目投标活动的合法代表（代理人），以我方名义全权处理该项目有关投标、签订合同以及执行合同等一切事宜。</w:t>
      </w:r>
    </w:p>
    <w:p w14:paraId="7A6F8A2E">
      <w:pPr>
        <w:spacing w:line="480" w:lineRule="auto"/>
        <w:ind w:firstLine="480" w:firstLineChars="200"/>
        <w:rPr>
          <w:rFonts w:ascii="宋体" w:hAnsi="宋体" w:cs="宋体"/>
          <w:sz w:val="24"/>
        </w:rPr>
      </w:pPr>
      <w:r>
        <w:rPr>
          <w:rFonts w:hint="eastAsia" w:ascii="宋体" w:hAnsi="宋体" w:cs="宋体"/>
          <w:sz w:val="24"/>
        </w:rPr>
        <w:t>特此声明。</w:t>
      </w:r>
    </w:p>
    <w:p w14:paraId="4DB9FCD1">
      <w:pPr>
        <w:pStyle w:val="9"/>
      </w:pPr>
    </w:p>
    <w:p w14:paraId="7D769DA7">
      <w:pPr>
        <w:spacing w:line="400" w:lineRule="exact"/>
        <w:rPr>
          <w:rFonts w:ascii="宋体" w:hAnsi="宋体"/>
          <w:sz w:val="24"/>
        </w:rPr>
      </w:pPr>
      <w:r>
        <w:rPr>
          <w:rFonts w:ascii="宋体" w:hAnsi="宋体"/>
          <w:sz w:val="24"/>
        </w:rPr>
        <w:t>附：1、法定代表人身份证复印件</w:t>
      </w:r>
    </w:p>
    <w:p w14:paraId="41BB76FD">
      <w:pPr>
        <w:spacing w:line="400" w:lineRule="exact"/>
        <w:rPr>
          <w:rFonts w:ascii="宋体" w:hAnsi="宋体"/>
        </w:rPr>
      </w:pPr>
      <w:r>
        <w:rPr>
          <w:rFonts w:ascii="宋体" w:hAnsi="宋体"/>
          <w:sz w:val="24"/>
        </w:rPr>
        <w:t xml:space="preserve">    2、授权代表身份证复印件</w:t>
      </w:r>
    </w:p>
    <w:p w14:paraId="318D5F5D"/>
    <w:p w14:paraId="54E14976">
      <w:pPr>
        <w:spacing w:line="480" w:lineRule="auto"/>
        <w:ind w:firstLine="480" w:firstLineChars="200"/>
        <w:jc w:val="right"/>
        <w:rPr>
          <w:rFonts w:ascii="宋体" w:hAnsi="宋体" w:cs="宋体"/>
          <w:sz w:val="24"/>
        </w:rPr>
      </w:pPr>
      <w:r>
        <w:rPr>
          <w:rFonts w:hint="eastAsia" w:ascii="宋体" w:hAnsi="宋体" w:cs="宋体"/>
          <w:sz w:val="24"/>
        </w:rPr>
        <w:t>法定代表人（签字）：</w:t>
      </w:r>
      <w:r>
        <w:rPr>
          <w:rFonts w:hint="eastAsia" w:ascii="宋体" w:hAnsi="宋体" w:cs="宋体"/>
          <w:sz w:val="24"/>
          <w:u w:val="single"/>
        </w:rPr>
        <w:t xml:space="preserve">              </w:t>
      </w:r>
      <w:r>
        <w:rPr>
          <w:rFonts w:hint="eastAsia" w:ascii="宋体" w:hAnsi="宋体" w:cs="宋体"/>
          <w:sz w:val="24"/>
        </w:rPr>
        <w:t>。</w:t>
      </w:r>
    </w:p>
    <w:p w14:paraId="2F59F191">
      <w:pPr>
        <w:spacing w:line="480" w:lineRule="auto"/>
        <w:ind w:firstLine="480" w:firstLineChars="200"/>
        <w:jc w:val="right"/>
        <w:rPr>
          <w:rFonts w:ascii="宋体" w:hAnsi="宋体" w:cs="宋体"/>
          <w:sz w:val="24"/>
        </w:rPr>
      </w:pPr>
      <w:r>
        <w:rPr>
          <w:rFonts w:hint="eastAsia" w:ascii="宋体" w:hAnsi="宋体" w:cs="宋体"/>
          <w:sz w:val="24"/>
        </w:rPr>
        <w:t>授权代表（代理人）签字：</w:t>
      </w:r>
      <w:r>
        <w:rPr>
          <w:rFonts w:hint="eastAsia" w:ascii="宋体" w:hAnsi="宋体" w:cs="宋体"/>
          <w:sz w:val="24"/>
          <w:u w:val="single"/>
        </w:rPr>
        <w:t xml:space="preserve">              </w:t>
      </w:r>
      <w:r>
        <w:rPr>
          <w:rFonts w:hint="eastAsia" w:ascii="宋体" w:hAnsi="宋体" w:cs="宋体"/>
          <w:sz w:val="24"/>
        </w:rPr>
        <w:t>。</w:t>
      </w:r>
    </w:p>
    <w:p w14:paraId="4CE54AE8">
      <w:pPr>
        <w:spacing w:line="480" w:lineRule="auto"/>
        <w:ind w:firstLine="480" w:firstLineChars="200"/>
        <w:jc w:val="right"/>
        <w:rPr>
          <w:rFonts w:ascii="宋体" w:hAnsi="宋体" w:cs="宋体"/>
          <w:sz w:val="24"/>
        </w:rPr>
      </w:pPr>
      <w:r>
        <w:rPr>
          <w:rFonts w:hint="eastAsia" w:ascii="宋体" w:hAnsi="宋体" w:cs="宋体"/>
          <w:sz w:val="24"/>
          <w:lang w:eastAsia="zh-CN"/>
        </w:rPr>
        <w:t>比选</w:t>
      </w:r>
      <w:r>
        <w:rPr>
          <w:rFonts w:hint="eastAsia" w:ascii="宋体" w:hAnsi="宋体" w:cs="宋体"/>
          <w:sz w:val="24"/>
        </w:rPr>
        <w:t>申请人名称：</w:t>
      </w:r>
      <w:r>
        <w:rPr>
          <w:rFonts w:hint="eastAsia" w:ascii="宋体" w:hAnsi="宋体" w:cs="宋体"/>
          <w:sz w:val="24"/>
          <w:u w:val="single"/>
        </w:rPr>
        <w:t xml:space="preserve">（加盖单位公章）                </w:t>
      </w:r>
      <w:r>
        <w:rPr>
          <w:rFonts w:hint="eastAsia" w:ascii="宋体" w:hAnsi="宋体" w:cs="宋体"/>
          <w:sz w:val="24"/>
        </w:rPr>
        <w:t>。</w:t>
      </w:r>
    </w:p>
    <w:p w14:paraId="18888B7F">
      <w:pPr>
        <w:spacing w:line="400" w:lineRule="exact"/>
        <w:jc w:val="right"/>
        <w:rPr>
          <w:rFonts w:ascii="宋体" w:hAnsi="宋体" w:cs="宋体"/>
          <w:b/>
          <w:bCs/>
          <w:sz w:val="24"/>
        </w:rPr>
      </w:pPr>
      <w:r>
        <w:rPr>
          <w:rFonts w:ascii="宋体" w:hAnsi="宋体" w:cs="Arial"/>
          <w:sz w:val="24"/>
        </w:rPr>
        <w:t xml:space="preserve">   </w:t>
      </w:r>
      <w:r>
        <w:rPr>
          <w:rFonts w:ascii="宋体" w:hAnsi="宋体" w:cs="Arial"/>
          <w:sz w:val="24"/>
          <w:u w:val="single"/>
        </w:rPr>
        <w:t xml:space="preserve">          </w:t>
      </w:r>
      <w:r>
        <w:rPr>
          <w:rFonts w:ascii="宋体" w:hAnsi="宋体" w:cs="Arial"/>
          <w:sz w:val="24"/>
        </w:rPr>
        <w:t xml:space="preserve">年 </w:t>
      </w:r>
      <w:r>
        <w:rPr>
          <w:rFonts w:ascii="宋体" w:hAnsi="宋体" w:cs="Arial"/>
          <w:sz w:val="24"/>
          <w:u w:val="single"/>
        </w:rPr>
        <w:t xml:space="preserve">      </w:t>
      </w:r>
      <w:r>
        <w:rPr>
          <w:rFonts w:ascii="宋体" w:hAnsi="宋体" w:cs="Arial"/>
          <w:sz w:val="24"/>
        </w:rPr>
        <w:t>月</w:t>
      </w:r>
      <w:r>
        <w:rPr>
          <w:rFonts w:ascii="宋体" w:hAnsi="宋体" w:cs="Arial"/>
          <w:sz w:val="24"/>
          <w:u w:val="single"/>
        </w:rPr>
        <w:t xml:space="preserve">      </w:t>
      </w:r>
      <w:r>
        <w:rPr>
          <w:rFonts w:ascii="宋体" w:hAnsi="宋体" w:cs="Arial"/>
          <w:sz w:val="24"/>
        </w:rPr>
        <w:t>日</w:t>
      </w:r>
      <w:r>
        <w:rPr>
          <w:rFonts w:hint="eastAsia" w:ascii="宋体" w:hAnsi="宋体" w:cs="宋体"/>
          <w:sz w:val="24"/>
        </w:rPr>
        <w:t xml:space="preserve">  </w:t>
      </w:r>
    </w:p>
    <w:p w14:paraId="705CAE04">
      <w:pPr>
        <w:spacing w:line="400" w:lineRule="exact"/>
        <w:rPr>
          <w:rFonts w:ascii="宋体" w:hAnsi="宋体" w:cs="宋体"/>
          <w:bCs/>
          <w:sz w:val="24"/>
        </w:rPr>
      </w:pPr>
      <w:r>
        <w:rPr>
          <w:rFonts w:ascii="宋体" w:hAnsi="宋体" w:cs="宋体"/>
          <w:bCs/>
          <w:sz w:val="24"/>
        </w:rPr>
        <w:t>注意：</w:t>
      </w:r>
      <w:r>
        <w:rPr>
          <w:rFonts w:hint="eastAsia" w:ascii="宋体" w:hAnsi="宋体" w:cs="宋体"/>
          <w:bCs/>
          <w:sz w:val="24"/>
        </w:rPr>
        <w:t>法定代表人和委托代理人必须在授权书上亲笔签名，不得使用印章、签字章或其他电子制版签名；</w:t>
      </w:r>
    </w:p>
    <w:p w14:paraId="1851ABE9">
      <w:pPr>
        <w:spacing w:line="400" w:lineRule="exact"/>
        <w:rPr>
          <w:rFonts w:ascii="宋体" w:hAnsi="宋体" w:cs="宋体"/>
          <w:sz w:val="24"/>
        </w:rPr>
      </w:pPr>
    </w:p>
    <w:p w14:paraId="19F4394A">
      <w:pPr>
        <w:spacing w:line="400" w:lineRule="exact"/>
        <w:rPr>
          <w:rFonts w:ascii="宋体" w:hAnsi="宋体" w:cs="宋体"/>
          <w:sz w:val="24"/>
        </w:rPr>
      </w:pPr>
    </w:p>
    <w:p w14:paraId="75A9CF52">
      <w:pPr>
        <w:jc w:val="center"/>
        <w:rPr>
          <w:rFonts w:ascii="宋体" w:hAnsi="宋体" w:cs="宋体"/>
          <w:b/>
          <w:sz w:val="24"/>
        </w:rPr>
      </w:pPr>
    </w:p>
    <w:p w14:paraId="18193AA5">
      <w:pPr>
        <w:jc w:val="center"/>
        <w:rPr>
          <w:rFonts w:ascii="宋体" w:hAnsi="宋体" w:cs="宋体"/>
          <w:b/>
          <w:sz w:val="24"/>
        </w:rPr>
      </w:pPr>
    </w:p>
    <w:p w14:paraId="6E42E568">
      <w:pPr>
        <w:pStyle w:val="9"/>
      </w:pPr>
    </w:p>
    <w:p w14:paraId="65A4D397"/>
    <w:p w14:paraId="2ECB0568">
      <w:pPr>
        <w:pStyle w:val="9"/>
      </w:pPr>
    </w:p>
    <w:p w14:paraId="3C902D24"/>
    <w:p w14:paraId="5748B9FF"/>
    <w:p w14:paraId="256DE1D9">
      <w:pPr>
        <w:pStyle w:val="9"/>
      </w:pPr>
    </w:p>
    <w:p w14:paraId="1D93ABB2">
      <w:pPr>
        <w:jc w:val="center"/>
        <w:rPr>
          <w:rFonts w:ascii="宋体" w:hAnsi="宋体" w:cs="宋体"/>
          <w:b/>
          <w:sz w:val="24"/>
        </w:rPr>
      </w:pPr>
    </w:p>
    <w:p w14:paraId="5B542EEF">
      <w:pPr>
        <w:spacing w:line="400" w:lineRule="exact"/>
        <w:rPr>
          <w:rFonts w:ascii="宋体" w:hAnsi="宋体" w:cs="宋体"/>
          <w:b/>
          <w:sz w:val="24"/>
        </w:rPr>
      </w:pPr>
    </w:p>
    <w:p w14:paraId="0D14F345">
      <w:pPr>
        <w:spacing w:line="400" w:lineRule="exact"/>
        <w:ind w:firstLine="482" w:firstLineChars="200"/>
        <w:jc w:val="center"/>
        <w:rPr>
          <w:rFonts w:ascii="宋体" w:hAnsi="宋体" w:cs="宋体"/>
          <w:b/>
          <w:sz w:val="24"/>
        </w:rPr>
      </w:pPr>
      <w:r>
        <w:rPr>
          <w:rFonts w:hint="eastAsia" w:ascii="宋体" w:hAnsi="宋体" w:cs="宋体"/>
          <w:b/>
          <w:sz w:val="24"/>
        </w:rPr>
        <w:t>三、承诺函</w:t>
      </w:r>
    </w:p>
    <w:p w14:paraId="727D93EB">
      <w:pPr>
        <w:spacing w:line="400" w:lineRule="exact"/>
        <w:ind w:firstLine="482" w:firstLineChars="200"/>
        <w:jc w:val="center"/>
        <w:rPr>
          <w:rFonts w:ascii="宋体" w:hAnsi="宋体" w:cs="宋体"/>
          <w:b/>
          <w:sz w:val="24"/>
        </w:rPr>
      </w:pPr>
    </w:p>
    <w:p w14:paraId="6B703DB5">
      <w:pPr>
        <w:rPr>
          <w:rFonts w:ascii="宋体" w:hAnsi="宋体" w:cs="宋体"/>
          <w:sz w:val="24"/>
        </w:rPr>
      </w:pP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比选</w:t>
      </w:r>
      <w:r>
        <w:rPr>
          <w:rFonts w:hint="eastAsia" w:ascii="宋体" w:hAnsi="宋体" w:cs="宋体"/>
          <w:sz w:val="24"/>
        </w:rPr>
        <w:t>人名称）：</w:t>
      </w:r>
    </w:p>
    <w:p w14:paraId="7E8F0390">
      <w:pPr>
        <w:ind w:firstLine="480" w:firstLineChars="200"/>
        <w:rPr>
          <w:rFonts w:ascii="宋体" w:hAnsi="宋体" w:cs="宋体"/>
          <w:sz w:val="24"/>
        </w:rPr>
      </w:pPr>
      <w:r>
        <w:rPr>
          <w:rFonts w:hint="eastAsia" w:ascii="宋体" w:hAnsi="宋体" w:cs="宋体"/>
          <w:sz w:val="24"/>
        </w:rPr>
        <w:t>我公司作为本次</w:t>
      </w:r>
      <w:r>
        <w:rPr>
          <w:rFonts w:hint="eastAsia" w:ascii="宋体" w:hAnsi="宋体" w:cs="宋体"/>
          <w:sz w:val="24"/>
          <w:lang w:eastAsia="zh-CN"/>
        </w:rPr>
        <w:t>比选</w:t>
      </w:r>
      <w:r>
        <w:rPr>
          <w:rFonts w:hint="eastAsia" w:ascii="宋体" w:hAnsi="宋体" w:cs="宋体"/>
          <w:sz w:val="24"/>
        </w:rPr>
        <w:t>项目的</w:t>
      </w:r>
      <w:r>
        <w:rPr>
          <w:rFonts w:hint="eastAsia" w:ascii="宋体" w:hAnsi="宋体" w:cs="宋体"/>
          <w:sz w:val="24"/>
          <w:lang w:eastAsia="zh-CN"/>
        </w:rPr>
        <w:t>比选</w:t>
      </w:r>
      <w:r>
        <w:rPr>
          <w:rFonts w:hint="eastAsia" w:ascii="宋体" w:hAnsi="宋体" w:cs="宋体"/>
          <w:sz w:val="24"/>
        </w:rPr>
        <w:t>申请人，根据</w:t>
      </w:r>
      <w:r>
        <w:rPr>
          <w:rFonts w:hint="eastAsia" w:ascii="宋体" w:hAnsi="宋体" w:cs="宋体"/>
          <w:sz w:val="24"/>
          <w:lang w:eastAsia="zh-CN"/>
        </w:rPr>
        <w:t>比选</w:t>
      </w:r>
      <w:r>
        <w:rPr>
          <w:rFonts w:hint="eastAsia" w:ascii="宋体" w:hAnsi="宋体" w:cs="宋体"/>
          <w:sz w:val="24"/>
        </w:rPr>
        <w:t>文件要求，现郑重承诺如下：</w:t>
      </w:r>
    </w:p>
    <w:p w14:paraId="739368D7">
      <w:pPr>
        <w:pStyle w:val="9"/>
        <w:ind w:firstLine="480" w:firstLineChars="200"/>
        <w:rPr>
          <w:rFonts w:hint="eastAsia" w:ascii="宋体" w:hAnsi="宋体" w:cs="宋体"/>
          <w:sz w:val="24"/>
          <w:lang w:val="en-US" w:eastAsia="zh-CN"/>
        </w:rPr>
      </w:pPr>
      <w:r>
        <w:rPr>
          <w:rFonts w:hint="eastAsia" w:ascii="宋体" w:hAnsi="宋体" w:cs="宋体"/>
          <w:sz w:val="24"/>
          <w:lang w:val="en-US" w:eastAsia="zh-CN"/>
        </w:rPr>
        <w:t>1.</w:t>
      </w:r>
    </w:p>
    <w:p w14:paraId="530830FF">
      <w:pPr>
        <w:pStyle w:val="2"/>
        <w:ind w:left="0" w:leftChars="0" w:firstLine="480"/>
        <w:rPr>
          <w:rFonts w:hint="eastAsia" w:ascii="宋体" w:hAnsi="宋体" w:cs="宋体"/>
          <w:sz w:val="24"/>
          <w:lang w:val="en-US" w:eastAsia="zh-CN"/>
        </w:rPr>
      </w:pPr>
      <w:r>
        <w:rPr>
          <w:rFonts w:hint="eastAsia" w:ascii="宋体" w:hAnsi="宋体" w:cs="宋体"/>
          <w:sz w:val="24"/>
          <w:lang w:val="en-US" w:eastAsia="zh-CN"/>
        </w:rPr>
        <w:t>2.</w:t>
      </w:r>
    </w:p>
    <w:p w14:paraId="46F0DE3C">
      <w:pPr>
        <w:pStyle w:val="2"/>
        <w:ind w:left="0" w:leftChars="0" w:firstLine="480"/>
        <w:rPr>
          <w:rFonts w:hint="eastAsia" w:ascii="宋体" w:hAnsi="宋体" w:cs="宋体"/>
          <w:sz w:val="24"/>
          <w:lang w:val="en-US" w:eastAsia="zh-CN"/>
        </w:rPr>
      </w:pPr>
      <w:r>
        <w:rPr>
          <w:rFonts w:hint="eastAsia" w:ascii="宋体" w:hAnsi="宋体" w:cs="宋体"/>
          <w:sz w:val="24"/>
          <w:lang w:val="en-US" w:eastAsia="zh-CN"/>
        </w:rPr>
        <w:t>3.</w:t>
      </w:r>
    </w:p>
    <w:p w14:paraId="4A894B85">
      <w:pPr>
        <w:pStyle w:val="2"/>
        <w:ind w:left="0" w:leftChars="0" w:firstLine="480"/>
        <w:rPr>
          <w:rFonts w:hint="default" w:ascii="宋体" w:hAnsi="宋体" w:cs="宋体"/>
          <w:sz w:val="24"/>
          <w:lang w:val="en-US" w:eastAsia="zh-CN"/>
        </w:rPr>
      </w:pPr>
      <w:r>
        <w:rPr>
          <w:rFonts w:hint="eastAsia" w:ascii="宋体" w:hAnsi="宋体" w:cs="宋体"/>
          <w:sz w:val="24"/>
          <w:lang w:val="en-US" w:eastAsia="zh-CN"/>
        </w:rPr>
        <w:t>4.</w:t>
      </w:r>
    </w:p>
    <w:p w14:paraId="5DED00AE">
      <w:pPr>
        <w:pStyle w:val="2"/>
        <w:ind w:left="0" w:leftChars="0"/>
        <w:rPr>
          <w:rFonts w:hint="default"/>
          <w:lang w:val="en-US" w:eastAsia="zh-CN"/>
        </w:rPr>
      </w:pPr>
      <w:r>
        <w:rPr>
          <w:rFonts w:hint="eastAsia"/>
          <w:lang w:val="en-US" w:eastAsia="zh-CN"/>
        </w:rPr>
        <w:t>.....</w:t>
      </w:r>
    </w:p>
    <w:p w14:paraId="795E4978">
      <w:pPr>
        <w:rPr>
          <w:rFonts w:ascii="宋体" w:hAnsi="宋体" w:cs="宋体"/>
          <w:sz w:val="24"/>
        </w:rPr>
      </w:pPr>
    </w:p>
    <w:p w14:paraId="6C80A70C">
      <w:pPr>
        <w:pStyle w:val="2"/>
        <w:rPr>
          <w:rFonts w:ascii="宋体" w:hAnsi="宋体" w:cs="宋体"/>
          <w:sz w:val="24"/>
        </w:rPr>
      </w:pPr>
    </w:p>
    <w:p w14:paraId="6044F5C2">
      <w:pPr>
        <w:pStyle w:val="9"/>
        <w:rPr>
          <w:rFonts w:ascii="宋体" w:hAnsi="宋体" w:cs="宋体"/>
          <w:sz w:val="24"/>
        </w:rPr>
      </w:pPr>
      <w:r>
        <w:rPr>
          <w:rFonts w:hint="eastAsia" w:ascii="宋体" w:hAnsi="宋体" w:cs="宋体"/>
          <w:sz w:val="24"/>
        </w:rPr>
        <w:t>（本公司对上述承诺的内容事项真实性负责。如经查实上述承诺的内容事项存在虚假，我公司愿意接受以提供虚假材料谋取成交的法律责任）</w:t>
      </w:r>
    </w:p>
    <w:p w14:paraId="5266B5ED">
      <w:pPr>
        <w:pStyle w:val="9"/>
        <w:jc w:val="center"/>
        <w:rPr>
          <w:b/>
          <w:bCs/>
        </w:rPr>
      </w:pPr>
      <w:r>
        <w:rPr>
          <w:rFonts w:hint="eastAsia" w:ascii="宋体" w:hAnsi="宋体" w:cs="宋体"/>
          <w:b/>
          <w:bCs/>
          <w:sz w:val="24"/>
        </w:rPr>
        <w:t>承诺本</w:t>
      </w:r>
      <w:r>
        <w:rPr>
          <w:rFonts w:hint="eastAsia" w:ascii="宋体" w:hAnsi="宋体" w:cs="宋体"/>
          <w:b/>
          <w:bCs/>
          <w:sz w:val="24"/>
          <w:lang w:eastAsia="zh-CN"/>
        </w:rPr>
        <w:t>比选</w:t>
      </w:r>
      <w:r>
        <w:rPr>
          <w:rFonts w:hint="eastAsia" w:ascii="宋体" w:hAnsi="宋体" w:cs="宋体"/>
          <w:b/>
          <w:bCs/>
          <w:sz w:val="24"/>
        </w:rPr>
        <w:t>文件</w:t>
      </w:r>
      <w:r>
        <w:rPr>
          <w:rFonts w:hint="eastAsia" w:ascii="宋体" w:hAnsi="宋体" w:cs="宋体"/>
          <w:b/>
          <w:bCs/>
          <w:sz w:val="24"/>
          <w:lang w:eastAsia="zh-CN"/>
        </w:rPr>
        <w:t>比选</w:t>
      </w:r>
      <w:r>
        <w:rPr>
          <w:rFonts w:hint="eastAsia" w:ascii="宋体" w:hAnsi="宋体" w:cs="宋体"/>
          <w:b/>
          <w:bCs/>
          <w:sz w:val="24"/>
        </w:rPr>
        <w:t>申请人资格条件要求中所需承诺的所有内容，格式自拟（须加盖单位鲜章）</w:t>
      </w:r>
    </w:p>
    <w:p w14:paraId="636B1F40">
      <w:pPr>
        <w:ind w:firstLine="480" w:firstLineChars="200"/>
        <w:rPr>
          <w:rFonts w:ascii="宋体" w:hAnsi="宋体" w:cs="宋体"/>
          <w:sz w:val="24"/>
        </w:rPr>
      </w:pPr>
    </w:p>
    <w:p w14:paraId="1BBA9B24">
      <w:pPr>
        <w:pStyle w:val="9"/>
        <w:rPr>
          <w:rFonts w:ascii="宋体" w:hAnsi="宋体" w:cs="宋体"/>
          <w:sz w:val="24"/>
        </w:rPr>
      </w:pPr>
    </w:p>
    <w:p w14:paraId="284D0591">
      <w:pPr>
        <w:rPr>
          <w:rFonts w:ascii="宋体" w:hAnsi="宋体" w:cs="宋体"/>
          <w:sz w:val="24"/>
        </w:rPr>
      </w:pPr>
    </w:p>
    <w:p w14:paraId="664E5B43">
      <w:pPr>
        <w:pStyle w:val="9"/>
        <w:rPr>
          <w:rFonts w:ascii="宋体" w:hAnsi="宋体" w:cs="宋体"/>
          <w:sz w:val="24"/>
        </w:rPr>
      </w:pPr>
    </w:p>
    <w:p w14:paraId="4AE862D8">
      <w:pPr>
        <w:rPr>
          <w:rFonts w:ascii="宋体" w:hAnsi="宋体" w:cs="宋体"/>
          <w:sz w:val="24"/>
        </w:rPr>
      </w:pPr>
    </w:p>
    <w:p w14:paraId="79DE4477">
      <w:pPr>
        <w:pStyle w:val="9"/>
        <w:rPr>
          <w:rFonts w:ascii="宋体" w:hAnsi="宋体" w:cs="宋体"/>
          <w:sz w:val="24"/>
        </w:rPr>
      </w:pPr>
    </w:p>
    <w:p w14:paraId="1492A0EB">
      <w:pPr>
        <w:rPr>
          <w:rFonts w:ascii="宋体" w:hAnsi="宋体" w:cs="宋体"/>
          <w:sz w:val="24"/>
        </w:rPr>
      </w:pPr>
    </w:p>
    <w:p w14:paraId="14A9434C">
      <w:pPr>
        <w:pStyle w:val="9"/>
        <w:rPr>
          <w:rFonts w:ascii="宋体" w:hAnsi="宋体" w:cs="宋体"/>
          <w:sz w:val="24"/>
        </w:rPr>
      </w:pPr>
    </w:p>
    <w:p w14:paraId="7CDFD113">
      <w:pPr>
        <w:rPr>
          <w:rFonts w:ascii="宋体" w:hAnsi="宋体" w:cs="宋体"/>
          <w:sz w:val="24"/>
        </w:rPr>
      </w:pPr>
    </w:p>
    <w:p w14:paraId="6C8584A3">
      <w:pPr>
        <w:pStyle w:val="9"/>
        <w:rPr>
          <w:rFonts w:ascii="宋体" w:hAnsi="宋体" w:cs="宋体"/>
          <w:sz w:val="24"/>
        </w:rPr>
      </w:pPr>
    </w:p>
    <w:p w14:paraId="31E7B2B4">
      <w:pPr>
        <w:pStyle w:val="9"/>
      </w:pPr>
    </w:p>
    <w:p w14:paraId="17674E80">
      <w:pPr>
        <w:jc w:val="center"/>
        <w:rPr>
          <w:rFonts w:ascii="宋体" w:hAnsi="宋体" w:cs="宋体"/>
          <w:b/>
          <w:bCs/>
          <w:sz w:val="24"/>
        </w:rPr>
      </w:pPr>
    </w:p>
    <w:p w14:paraId="5C100149">
      <w:pPr>
        <w:pStyle w:val="9"/>
        <w:rPr>
          <w:rFonts w:ascii="宋体" w:hAnsi="宋体" w:cs="宋体"/>
          <w:b/>
          <w:bCs/>
          <w:sz w:val="24"/>
        </w:rPr>
      </w:pPr>
    </w:p>
    <w:p w14:paraId="44424E8A">
      <w:pPr>
        <w:rPr>
          <w:rFonts w:ascii="宋体" w:hAnsi="宋体" w:cs="宋体"/>
          <w:b/>
          <w:bCs/>
          <w:sz w:val="24"/>
        </w:rPr>
      </w:pPr>
    </w:p>
    <w:p w14:paraId="0A4AA17F">
      <w:pPr>
        <w:pStyle w:val="9"/>
      </w:pPr>
    </w:p>
    <w:p w14:paraId="5342C4E1">
      <w:pPr>
        <w:pStyle w:val="9"/>
      </w:pPr>
    </w:p>
    <w:p w14:paraId="1851D4B5">
      <w:pPr>
        <w:pStyle w:val="9"/>
        <w:rPr>
          <w:rFonts w:ascii="宋体" w:hAnsi="宋体" w:cs="宋体"/>
          <w:b/>
          <w:bCs/>
          <w:sz w:val="24"/>
        </w:rPr>
      </w:pPr>
    </w:p>
    <w:p w14:paraId="03A5F18C">
      <w:pPr>
        <w:rPr>
          <w:rFonts w:ascii="宋体" w:hAnsi="宋体" w:cs="宋体"/>
          <w:b/>
          <w:bCs/>
          <w:sz w:val="24"/>
        </w:rPr>
      </w:pPr>
    </w:p>
    <w:p w14:paraId="10DA1AA3">
      <w:pPr>
        <w:pStyle w:val="9"/>
      </w:pPr>
    </w:p>
    <w:p w14:paraId="69BF4DC4"/>
    <w:p w14:paraId="4944F2C0">
      <w:pPr>
        <w:pStyle w:val="9"/>
      </w:pPr>
    </w:p>
    <w:p w14:paraId="5B4F2120"/>
    <w:p w14:paraId="6DC8BF24">
      <w:pPr>
        <w:rPr>
          <w:rFonts w:ascii="宋体" w:hAnsi="宋体" w:cs="宋体"/>
          <w:b/>
          <w:bCs/>
          <w:sz w:val="24"/>
        </w:rPr>
      </w:pPr>
    </w:p>
    <w:p w14:paraId="47F5CEC6">
      <w:pPr>
        <w:jc w:val="center"/>
        <w:rPr>
          <w:rFonts w:ascii="宋体" w:hAnsi="宋体" w:cs="宋体"/>
          <w:b/>
          <w:bCs/>
          <w:sz w:val="24"/>
        </w:rPr>
      </w:pPr>
      <w:r>
        <w:rPr>
          <w:rFonts w:hint="eastAsia" w:ascii="宋体" w:hAnsi="宋体" w:cs="宋体"/>
          <w:b/>
          <w:bCs/>
          <w:sz w:val="24"/>
        </w:rPr>
        <w:t>四、</w:t>
      </w:r>
      <w:r>
        <w:rPr>
          <w:rFonts w:hint="eastAsia" w:ascii="宋体" w:hAnsi="宋体" w:cs="宋体"/>
          <w:b/>
          <w:bCs/>
          <w:sz w:val="24"/>
          <w:lang w:eastAsia="zh-CN"/>
        </w:rPr>
        <w:t>比选</w:t>
      </w:r>
      <w:r>
        <w:rPr>
          <w:rFonts w:hint="eastAsia" w:ascii="宋体" w:hAnsi="宋体" w:cs="宋体"/>
          <w:b/>
          <w:bCs/>
          <w:sz w:val="24"/>
        </w:rPr>
        <w:t>申请人基本情况表</w:t>
      </w:r>
    </w:p>
    <w:p w14:paraId="16914864">
      <w:pPr>
        <w:jc w:val="center"/>
        <w:rPr>
          <w:rFonts w:ascii="宋体" w:hAnsi="宋体" w:cs="宋体"/>
          <w:b/>
          <w:bCs/>
          <w:sz w:val="24"/>
        </w:rPr>
      </w:pPr>
    </w:p>
    <w:tbl>
      <w:tblPr>
        <w:tblStyle w:val="1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0505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750BA649">
            <w:pPr>
              <w:jc w:val="center"/>
              <w:rPr>
                <w:rFonts w:ascii="宋体" w:hAnsi="宋体" w:cs="宋体"/>
                <w:bCs/>
                <w:sz w:val="24"/>
              </w:rPr>
            </w:pPr>
            <w:r>
              <w:rPr>
                <w:rFonts w:hint="eastAsia" w:ascii="宋体" w:hAnsi="宋体" w:cs="宋体"/>
                <w:bCs/>
                <w:sz w:val="24"/>
                <w:lang w:eastAsia="zh-CN"/>
              </w:rPr>
              <w:t>比选</w:t>
            </w:r>
            <w:r>
              <w:rPr>
                <w:rFonts w:hint="eastAsia" w:ascii="宋体" w:hAnsi="宋体" w:cs="宋体"/>
                <w:bCs/>
                <w:sz w:val="24"/>
              </w:rPr>
              <w:t>申请人名称</w:t>
            </w:r>
          </w:p>
        </w:tc>
        <w:tc>
          <w:tcPr>
            <w:tcW w:w="7560" w:type="dxa"/>
            <w:gridSpan w:val="11"/>
            <w:vAlign w:val="center"/>
          </w:tcPr>
          <w:p w14:paraId="0943B0A9">
            <w:pPr>
              <w:jc w:val="center"/>
              <w:rPr>
                <w:rFonts w:ascii="宋体" w:hAnsi="宋体" w:cs="宋体"/>
                <w:bCs/>
                <w:sz w:val="24"/>
              </w:rPr>
            </w:pPr>
          </w:p>
        </w:tc>
      </w:tr>
      <w:tr w14:paraId="7FC3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2B753E84">
            <w:pPr>
              <w:jc w:val="center"/>
              <w:rPr>
                <w:rFonts w:ascii="宋体" w:hAnsi="宋体" w:cs="宋体"/>
                <w:bCs/>
                <w:sz w:val="24"/>
              </w:rPr>
            </w:pPr>
            <w:r>
              <w:rPr>
                <w:rFonts w:hint="eastAsia" w:ascii="宋体" w:hAnsi="宋体" w:cs="宋体"/>
                <w:bCs/>
                <w:sz w:val="24"/>
              </w:rPr>
              <w:t>注册地址</w:t>
            </w:r>
          </w:p>
        </w:tc>
        <w:tc>
          <w:tcPr>
            <w:tcW w:w="4680" w:type="dxa"/>
            <w:gridSpan w:val="6"/>
            <w:vAlign w:val="center"/>
          </w:tcPr>
          <w:p w14:paraId="46FC7C51">
            <w:pPr>
              <w:jc w:val="center"/>
              <w:rPr>
                <w:rFonts w:ascii="宋体" w:hAnsi="宋体" w:cs="宋体"/>
                <w:bCs/>
                <w:sz w:val="24"/>
              </w:rPr>
            </w:pPr>
          </w:p>
        </w:tc>
        <w:tc>
          <w:tcPr>
            <w:tcW w:w="1260" w:type="dxa"/>
            <w:gridSpan w:val="3"/>
            <w:vAlign w:val="center"/>
          </w:tcPr>
          <w:p w14:paraId="595C8E95">
            <w:pPr>
              <w:jc w:val="center"/>
              <w:rPr>
                <w:rFonts w:ascii="宋体" w:hAnsi="宋体" w:cs="宋体"/>
                <w:bCs/>
                <w:sz w:val="24"/>
              </w:rPr>
            </w:pPr>
            <w:r>
              <w:rPr>
                <w:rFonts w:hint="eastAsia" w:ascii="宋体" w:hAnsi="宋体" w:cs="宋体"/>
                <w:bCs/>
                <w:sz w:val="24"/>
              </w:rPr>
              <w:t>邮政编码</w:t>
            </w:r>
          </w:p>
        </w:tc>
        <w:tc>
          <w:tcPr>
            <w:tcW w:w="1620" w:type="dxa"/>
            <w:gridSpan w:val="2"/>
            <w:vAlign w:val="center"/>
          </w:tcPr>
          <w:p w14:paraId="78D6B9EF">
            <w:pPr>
              <w:jc w:val="center"/>
              <w:rPr>
                <w:rFonts w:ascii="宋体" w:hAnsi="宋体" w:cs="宋体"/>
                <w:bCs/>
                <w:sz w:val="24"/>
              </w:rPr>
            </w:pPr>
          </w:p>
        </w:tc>
      </w:tr>
      <w:tr w14:paraId="188E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38B63400">
            <w:pPr>
              <w:jc w:val="center"/>
              <w:rPr>
                <w:rFonts w:ascii="宋体" w:hAnsi="宋体" w:cs="宋体"/>
                <w:bCs/>
                <w:sz w:val="24"/>
              </w:rPr>
            </w:pPr>
            <w:r>
              <w:rPr>
                <w:rFonts w:hint="eastAsia" w:ascii="宋体" w:hAnsi="宋体" w:cs="宋体"/>
                <w:bCs/>
                <w:sz w:val="24"/>
              </w:rPr>
              <w:t>联系方式</w:t>
            </w:r>
          </w:p>
        </w:tc>
        <w:tc>
          <w:tcPr>
            <w:tcW w:w="1080" w:type="dxa"/>
            <w:vAlign w:val="center"/>
          </w:tcPr>
          <w:p w14:paraId="5AEAD87D">
            <w:pPr>
              <w:jc w:val="center"/>
              <w:rPr>
                <w:rFonts w:ascii="宋体" w:hAnsi="宋体" w:cs="宋体"/>
                <w:bCs/>
                <w:sz w:val="24"/>
              </w:rPr>
            </w:pPr>
            <w:r>
              <w:rPr>
                <w:rFonts w:hint="eastAsia" w:ascii="宋体" w:hAnsi="宋体" w:cs="宋体"/>
                <w:bCs/>
                <w:sz w:val="24"/>
              </w:rPr>
              <w:t>联系人</w:t>
            </w:r>
          </w:p>
        </w:tc>
        <w:tc>
          <w:tcPr>
            <w:tcW w:w="3600" w:type="dxa"/>
            <w:gridSpan w:val="5"/>
            <w:vAlign w:val="center"/>
          </w:tcPr>
          <w:p w14:paraId="29ADEE36">
            <w:pPr>
              <w:jc w:val="center"/>
              <w:rPr>
                <w:rFonts w:ascii="宋体" w:hAnsi="宋体" w:cs="宋体"/>
                <w:bCs/>
                <w:sz w:val="24"/>
              </w:rPr>
            </w:pPr>
          </w:p>
        </w:tc>
        <w:tc>
          <w:tcPr>
            <w:tcW w:w="1260" w:type="dxa"/>
            <w:gridSpan w:val="3"/>
            <w:vAlign w:val="center"/>
          </w:tcPr>
          <w:p w14:paraId="41C9CDBF">
            <w:pPr>
              <w:jc w:val="center"/>
              <w:rPr>
                <w:rFonts w:ascii="宋体" w:hAnsi="宋体" w:cs="宋体"/>
                <w:bCs/>
                <w:sz w:val="24"/>
              </w:rPr>
            </w:pPr>
            <w:r>
              <w:rPr>
                <w:rFonts w:hint="eastAsia" w:ascii="宋体" w:hAnsi="宋体" w:cs="宋体"/>
                <w:bCs/>
                <w:sz w:val="24"/>
              </w:rPr>
              <w:t>联系电话</w:t>
            </w:r>
          </w:p>
        </w:tc>
        <w:tc>
          <w:tcPr>
            <w:tcW w:w="1620" w:type="dxa"/>
            <w:gridSpan w:val="2"/>
            <w:vAlign w:val="center"/>
          </w:tcPr>
          <w:p w14:paraId="44FBE217">
            <w:pPr>
              <w:jc w:val="center"/>
              <w:rPr>
                <w:rFonts w:ascii="宋体" w:hAnsi="宋体" w:cs="宋体"/>
                <w:bCs/>
                <w:sz w:val="24"/>
              </w:rPr>
            </w:pPr>
          </w:p>
        </w:tc>
      </w:tr>
      <w:tr w14:paraId="31C5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52CB2183">
            <w:pPr>
              <w:jc w:val="center"/>
              <w:rPr>
                <w:rFonts w:ascii="宋体" w:hAnsi="宋体" w:cs="宋体"/>
                <w:bCs/>
                <w:sz w:val="24"/>
              </w:rPr>
            </w:pPr>
          </w:p>
        </w:tc>
        <w:tc>
          <w:tcPr>
            <w:tcW w:w="1080" w:type="dxa"/>
            <w:vAlign w:val="center"/>
          </w:tcPr>
          <w:p w14:paraId="751FABDA">
            <w:pPr>
              <w:jc w:val="center"/>
              <w:rPr>
                <w:rFonts w:ascii="宋体" w:hAnsi="宋体" w:cs="宋体"/>
                <w:bCs/>
                <w:sz w:val="24"/>
              </w:rPr>
            </w:pPr>
            <w:r>
              <w:rPr>
                <w:rFonts w:hint="eastAsia" w:ascii="宋体" w:hAnsi="宋体" w:cs="宋体"/>
                <w:bCs/>
                <w:sz w:val="24"/>
              </w:rPr>
              <w:t>传真</w:t>
            </w:r>
          </w:p>
        </w:tc>
        <w:tc>
          <w:tcPr>
            <w:tcW w:w="3600" w:type="dxa"/>
            <w:gridSpan w:val="5"/>
            <w:vAlign w:val="center"/>
          </w:tcPr>
          <w:p w14:paraId="12A5DAEB">
            <w:pPr>
              <w:jc w:val="center"/>
              <w:rPr>
                <w:rFonts w:ascii="宋体" w:hAnsi="宋体" w:cs="宋体"/>
                <w:bCs/>
                <w:sz w:val="24"/>
              </w:rPr>
            </w:pPr>
          </w:p>
        </w:tc>
        <w:tc>
          <w:tcPr>
            <w:tcW w:w="1260" w:type="dxa"/>
            <w:gridSpan w:val="3"/>
            <w:vAlign w:val="center"/>
          </w:tcPr>
          <w:p w14:paraId="36F16DE0">
            <w:pPr>
              <w:jc w:val="center"/>
              <w:rPr>
                <w:rFonts w:ascii="宋体" w:hAnsi="宋体" w:cs="宋体"/>
                <w:bCs/>
                <w:sz w:val="24"/>
              </w:rPr>
            </w:pPr>
            <w:r>
              <w:rPr>
                <w:rFonts w:hint="eastAsia" w:ascii="宋体" w:hAnsi="宋体" w:cs="宋体"/>
                <w:bCs/>
                <w:sz w:val="24"/>
              </w:rPr>
              <w:t>网址</w:t>
            </w:r>
          </w:p>
        </w:tc>
        <w:tc>
          <w:tcPr>
            <w:tcW w:w="1620" w:type="dxa"/>
            <w:gridSpan w:val="2"/>
            <w:vAlign w:val="center"/>
          </w:tcPr>
          <w:p w14:paraId="5792A9FF">
            <w:pPr>
              <w:jc w:val="center"/>
              <w:rPr>
                <w:rFonts w:ascii="宋体" w:hAnsi="宋体" w:cs="宋体"/>
                <w:bCs/>
                <w:sz w:val="24"/>
              </w:rPr>
            </w:pPr>
          </w:p>
        </w:tc>
      </w:tr>
      <w:tr w14:paraId="66EA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6C74EC8B">
            <w:pPr>
              <w:jc w:val="center"/>
              <w:rPr>
                <w:rFonts w:ascii="宋体" w:hAnsi="宋体" w:cs="宋体"/>
                <w:bCs/>
                <w:sz w:val="24"/>
              </w:rPr>
            </w:pPr>
            <w:r>
              <w:rPr>
                <w:rFonts w:hint="eastAsia" w:ascii="宋体" w:hAnsi="宋体" w:cs="宋体"/>
                <w:bCs/>
                <w:sz w:val="24"/>
              </w:rPr>
              <w:t>法定代表人</w:t>
            </w:r>
          </w:p>
        </w:tc>
        <w:tc>
          <w:tcPr>
            <w:tcW w:w="1260" w:type="dxa"/>
            <w:gridSpan w:val="2"/>
            <w:vAlign w:val="center"/>
          </w:tcPr>
          <w:p w14:paraId="6C404358">
            <w:pPr>
              <w:jc w:val="center"/>
              <w:rPr>
                <w:rFonts w:ascii="宋体" w:hAnsi="宋体" w:cs="宋体"/>
                <w:bCs/>
                <w:sz w:val="24"/>
              </w:rPr>
            </w:pPr>
            <w:r>
              <w:rPr>
                <w:rFonts w:hint="eastAsia" w:ascii="宋体" w:hAnsi="宋体" w:cs="宋体"/>
                <w:bCs/>
                <w:sz w:val="24"/>
              </w:rPr>
              <w:t>姓名</w:t>
            </w:r>
          </w:p>
        </w:tc>
        <w:tc>
          <w:tcPr>
            <w:tcW w:w="1260" w:type="dxa"/>
            <w:vAlign w:val="center"/>
          </w:tcPr>
          <w:p w14:paraId="2FE621CE">
            <w:pPr>
              <w:jc w:val="center"/>
              <w:rPr>
                <w:rFonts w:ascii="宋体" w:hAnsi="宋体" w:cs="宋体"/>
                <w:bCs/>
                <w:sz w:val="24"/>
              </w:rPr>
            </w:pPr>
          </w:p>
        </w:tc>
        <w:tc>
          <w:tcPr>
            <w:tcW w:w="1260" w:type="dxa"/>
            <w:vAlign w:val="center"/>
          </w:tcPr>
          <w:p w14:paraId="1ED0748B">
            <w:pPr>
              <w:jc w:val="center"/>
              <w:rPr>
                <w:rFonts w:ascii="宋体" w:hAnsi="宋体" w:cs="宋体"/>
                <w:bCs/>
                <w:sz w:val="24"/>
              </w:rPr>
            </w:pPr>
            <w:r>
              <w:rPr>
                <w:rFonts w:hint="eastAsia" w:ascii="宋体" w:hAnsi="宋体" w:cs="宋体"/>
                <w:bCs/>
                <w:sz w:val="24"/>
              </w:rPr>
              <w:t>技术职称</w:t>
            </w:r>
          </w:p>
        </w:tc>
        <w:tc>
          <w:tcPr>
            <w:tcW w:w="1260" w:type="dxa"/>
            <w:gridSpan w:val="3"/>
            <w:vAlign w:val="center"/>
          </w:tcPr>
          <w:p w14:paraId="568E3B19">
            <w:pPr>
              <w:jc w:val="center"/>
              <w:rPr>
                <w:rFonts w:ascii="宋体" w:hAnsi="宋体" w:cs="宋体"/>
                <w:bCs/>
                <w:sz w:val="24"/>
              </w:rPr>
            </w:pPr>
          </w:p>
        </w:tc>
        <w:tc>
          <w:tcPr>
            <w:tcW w:w="1260" w:type="dxa"/>
            <w:gridSpan w:val="3"/>
            <w:vAlign w:val="center"/>
          </w:tcPr>
          <w:p w14:paraId="3C5D2CEC">
            <w:pPr>
              <w:jc w:val="center"/>
              <w:rPr>
                <w:rFonts w:ascii="宋体" w:hAnsi="宋体" w:cs="宋体"/>
                <w:bCs/>
                <w:sz w:val="24"/>
              </w:rPr>
            </w:pPr>
            <w:r>
              <w:rPr>
                <w:rFonts w:hint="eastAsia" w:ascii="宋体" w:hAnsi="宋体" w:cs="宋体"/>
                <w:bCs/>
                <w:sz w:val="24"/>
              </w:rPr>
              <w:t>联系电话</w:t>
            </w:r>
          </w:p>
        </w:tc>
        <w:tc>
          <w:tcPr>
            <w:tcW w:w="1260" w:type="dxa"/>
            <w:vAlign w:val="center"/>
          </w:tcPr>
          <w:p w14:paraId="4895D3F5">
            <w:pPr>
              <w:jc w:val="center"/>
              <w:rPr>
                <w:rFonts w:ascii="宋体" w:hAnsi="宋体" w:cs="宋体"/>
                <w:bCs/>
                <w:sz w:val="24"/>
              </w:rPr>
            </w:pPr>
          </w:p>
        </w:tc>
      </w:tr>
      <w:tr w14:paraId="1E37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5BD97E2D">
            <w:pPr>
              <w:jc w:val="center"/>
              <w:rPr>
                <w:rFonts w:ascii="宋体" w:hAnsi="宋体" w:cs="宋体"/>
                <w:bCs/>
                <w:sz w:val="24"/>
              </w:rPr>
            </w:pPr>
            <w:r>
              <w:rPr>
                <w:rFonts w:hint="eastAsia" w:ascii="宋体" w:hAnsi="宋体" w:cs="宋体"/>
                <w:bCs/>
                <w:sz w:val="24"/>
              </w:rPr>
              <w:t>技术负责人</w:t>
            </w:r>
          </w:p>
        </w:tc>
        <w:tc>
          <w:tcPr>
            <w:tcW w:w="1260" w:type="dxa"/>
            <w:gridSpan w:val="2"/>
            <w:vAlign w:val="center"/>
          </w:tcPr>
          <w:p w14:paraId="6C9C4804">
            <w:pPr>
              <w:jc w:val="center"/>
              <w:rPr>
                <w:rFonts w:ascii="宋体" w:hAnsi="宋体" w:cs="宋体"/>
                <w:bCs/>
                <w:sz w:val="24"/>
              </w:rPr>
            </w:pPr>
            <w:r>
              <w:rPr>
                <w:rFonts w:hint="eastAsia" w:ascii="宋体" w:hAnsi="宋体" w:cs="宋体"/>
                <w:bCs/>
                <w:sz w:val="24"/>
              </w:rPr>
              <w:t>姓名</w:t>
            </w:r>
          </w:p>
        </w:tc>
        <w:tc>
          <w:tcPr>
            <w:tcW w:w="1260" w:type="dxa"/>
            <w:vAlign w:val="center"/>
          </w:tcPr>
          <w:p w14:paraId="5866DC7A">
            <w:pPr>
              <w:jc w:val="center"/>
              <w:rPr>
                <w:rFonts w:ascii="宋体" w:hAnsi="宋体" w:cs="宋体"/>
                <w:bCs/>
                <w:sz w:val="24"/>
              </w:rPr>
            </w:pPr>
          </w:p>
        </w:tc>
        <w:tc>
          <w:tcPr>
            <w:tcW w:w="1260" w:type="dxa"/>
            <w:vAlign w:val="center"/>
          </w:tcPr>
          <w:p w14:paraId="241363AD">
            <w:pPr>
              <w:jc w:val="center"/>
              <w:rPr>
                <w:rFonts w:ascii="宋体" w:hAnsi="宋体" w:cs="宋体"/>
                <w:bCs/>
                <w:sz w:val="24"/>
              </w:rPr>
            </w:pPr>
            <w:r>
              <w:rPr>
                <w:rFonts w:hint="eastAsia" w:ascii="宋体" w:hAnsi="宋体" w:cs="宋体"/>
                <w:bCs/>
                <w:sz w:val="24"/>
              </w:rPr>
              <w:t>技术职称</w:t>
            </w:r>
          </w:p>
        </w:tc>
        <w:tc>
          <w:tcPr>
            <w:tcW w:w="1260" w:type="dxa"/>
            <w:gridSpan w:val="3"/>
            <w:vAlign w:val="center"/>
          </w:tcPr>
          <w:p w14:paraId="1C443C51">
            <w:pPr>
              <w:jc w:val="center"/>
              <w:rPr>
                <w:rFonts w:ascii="宋体" w:hAnsi="宋体" w:cs="宋体"/>
                <w:bCs/>
                <w:sz w:val="24"/>
              </w:rPr>
            </w:pPr>
          </w:p>
        </w:tc>
        <w:tc>
          <w:tcPr>
            <w:tcW w:w="1260" w:type="dxa"/>
            <w:gridSpan w:val="3"/>
            <w:vAlign w:val="center"/>
          </w:tcPr>
          <w:p w14:paraId="4E5932BF">
            <w:pPr>
              <w:jc w:val="center"/>
              <w:rPr>
                <w:rFonts w:ascii="宋体" w:hAnsi="宋体" w:cs="宋体"/>
                <w:bCs/>
                <w:sz w:val="24"/>
              </w:rPr>
            </w:pPr>
            <w:r>
              <w:rPr>
                <w:rFonts w:hint="eastAsia" w:ascii="宋体" w:hAnsi="宋体" w:cs="宋体"/>
                <w:bCs/>
                <w:sz w:val="24"/>
              </w:rPr>
              <w:t>联系电话</w:t>
            </w:r>
          </w:p>
        </w:tc>
        <w:tc>
          <w:tcPr>
            <w:tcW w:w="1260" w:type="dxa"/>
            <w:vAlign w:val="center"/>
          </w:tcPr>
          <w:p w14:paraId="62E04C10">
            <w:pPr>
              <w:jc w:val="center"/>
              <w:rPr>
                <w:rFonts w:ascii="宋体" w:hAnsi="宋体" w:cs="宋体"/>
                <w:bCs/>
                <w:sz w:val="24"/>
              </w:rPr>
            </w:pPr>
          </w:p>
        </w:tc>
      </w:tr>
      <w:tr w14:paraId="6C53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16663853">
            <w:pPr>
              <w:jc w:val="center"/>
              <w:rPr>
                <w:rFonts w:ascii="宋体" w:hAnsi="宋体" w:cs="宋体"/>
                <w:bCs/>
                <w:sz w:val="24"/>
              </w:rPr>
            </w:pPr>
            <w:r>
              <w:rPr>
                <w:rFonts w:hint="eastAsia" w:ascii="宋体" w:hAnsi="宋体" w:cs="宋体"/>
                <w:bCs/>
                <w:sz w:val="24"/>
              </w:rPr>
              <w:t>成立时间</w:t>
            </w:r>
          </w:p>
        </w:tc>
        <w:tc>
          <w:tcPr>
            <w:tcW w:w="2520" w:type="dxa"/>
            <w:gridSpan w:val="3"/>
            <w:vAlign w:val="center"/>
          </w:tcPr>
          <w:p w14:paraId="18EDC189">
            <w:pPr>
              <w:jc w:val="center"/>
              <w:rPr>
                <w:rFonts w:ascii="宋体" w:hAnsi="宋体" w:cs="宋体"/>
                <w:bCs/>
                <w:sz w:val="24"/>
              </w:rPr>
            </w:pPr>
          </w:p>
        </w:tc>
        <w:tc>
          <w:tcPr>
            <w:tcW w:w="5040" w:type="dxa"/>
            <w:gridSpan w:val="8"/>
            <w:vAlign w:val="center"/>
          </w:tcPr>
          <w:p w14:paraId="5CFD7F3F">
            <w:pPr>
              <w:jc w:val="center"/>
              <w:rPr>
                <w:rFonts w:ascii="宋体" w:hAnsi="宋体" w:cs="宋体"/>
                <w:bCs/>
                <w:sz w:val="24"/>
              </w:rPr>
            </w:pPr>
            <w:r>
              <w:rPr>
                <w:rFonts w:hint="eastAsia" w:ascii="宋体" w:hAnsi="宋体" w:cs="宋体"/>
                <w:bCs/>
                <w:sz w:val="24"/>
              </w:rPr>
              <w:t>员工总人数：</w:t>
            </w:r>
          </w:p>
        </w:tc>
      </w:tr>
      <w:tr w14:paraId="35C6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160EF5F6">
            <w:pPr>
              <w:jc w:val="center"/>
              <w:rPr>
                <w:rFonts w:ascii="宋体" w:hAnsi="宋体" w:cs="宋体"/>
                <w:bCs/>
                <w:sz w:val="24"/>
              </w:rPr>
            </w:pPr>
            <w:r>
              <w:rPr>
                <w:rFonts w:hint="eastAsia" w:ascii="宋体" w:hAnsi="宋体" w:cs="宋体"/>
                <w:bCs/>
                <w:sz w:val="24"/>
              </w:rPr>
              <w:t>企业资质等级</w:t>
            </w:r>
          </w:p>
        </w:tc>
        <w:tc>
          <w:tcPr>
            <w:tcW w:w="2520" w:type="dxa"/>
            <w:gridSpan w:val="3"/>
            <w:vAlign w:val="center"/>
          </w:tcPr>
          <w:p w14:paraId="30B2E706">
            <w:pPr>
              <w:jc w:val="center"/>
              <w:rPr>
                <w:rFonts w:ascii="宋体" w:hAnsi="宋体" w:cs="宋体"/>
                <w:bCs/>
                <w:sz w:val="24"/>
              </w:rPr>
            </w:pPr>
          </w:p>
        </w:tc>
        <w:tc>
          <w:tcPr>
            <w:tcW w:w="1680" w:type="dxa"/>
            <w:gridSpan w:val="2"/>
            <w:vMerge w:val="restart"/>
            <w:vAlign w:val="center"/>
          </w:tcPr>
          <w:p w14:paraId="2FDDEF44">
            <w:pPr>
              <w:jc w:val="center"/>
              <w:rPr>
                <w:rFonts w:ascii="宋体" w:hAnsi="宋体" w:cs="宋体"/>
                <w:bCs/>
                <w:sz w:val="24"/>
              </w:rPr>
            </w:pPr>
            <w:r>
              <w:rPr>
                <w:rFonts w:hint="eastAsia" w:ascii="宋体" w:hAnsi="宋体" w:cs="宋体"/>
                <w:bCs/>
                <w:sz w:val="24"/>
              </w:rPr>
              <w:t>其中</w:t>
            </w:r>
          </w:p>
        </w:tc>
        <w:tc>
          <w:tcPr>
            <w:tcW w:w="1680" w:type="dxa"/>
            <w:gridSpan w:val="3"/>
            <w:vAlign w:val="center"/>
          </w:tcPr>
          <w:p w14:paraId="011FC5C5">
            <w:pPr>
              <w:jc w:val="center"/>
              <w:rPr>
                <w:rFonts w:ascii="宋体" w:hAnsi="宋体" w:cs="宋体"/>
                <w:bCs/>
                <w:sz w:val="24"/>
              </w:rPr>
            </w:pPr>
            <w:r>
              <w:rPr>
                <w:rFonts w:hint="eastAsia" w:ascii="宋体" w:hAnsi="宋体" w:cs="宋体"/>
                <w:bCs/>
                <w:sz w:val="24"/>
              </w:rPr>
              <w:t>项目负责人</w:t>
            </w:r>
          </w:p>
        </w:tc>
        <w:tc>
          <w:tcPr>
            <w:tcW w:w="1680" w:type="dxa"/>
            <w:gridSpan w:val="3"/>
            <w:vAlign w:val="center"/>
          </w:tcPr>
          <w:p w14:paraId="236A0A54">
            <w:pPr>
              <w:jc w:val="center"/>
              <w:rPr>
                <w:rFonts w:ascii="宋体" w:hAnsi="宋体" w:cs="宋体"/>
                <w:bCs/>
                <w:sz w:val="24"/>
              </w:rPr>
            </w:pPr>
          </w:p>
        </w:tc>
      </w:tr>
      <w:tr w14:paraId="1824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2AF5FF84">
            <w:pPr>
              <w:jc w:val="center"/>
              <w:rPr>
                <w:rFonts w:ascii="宋体" w:hAnsi="宋体" w:cs="宋体"/>
                <w:bCs/>
                <w:sz w:val="24"/>
              </w:rPr>
            </w:pPr>
            <w:r>
              <w:rPr>
                <w:rFonts w:hint="eastAsia" w:ascii="宋体" w:hAnsi="宋体" w:cs="宋体"/>
                <w:bCs/>
                <w:sz w:val="24"/>
              </w:rPr>
              <w:t>营业执照</w:t>
            </w:r>
            <w:r>
              <w:rPr>
                <w:rFonts w:hint="eastAsia" w:ascii="宋体" w:hAnsi="宋体" w:cs="宋体"/>
                <w:sz w:val="24"/>
              </w:rPr>
              <w:t>号</w:t>
            </w:r>
          </w:p>
        </w:tc>
        <w:tc>
          <w:tcPr>
            <w:tcW w:w="2520" w:type="dxa"/>
            <w:gridSpan w:val="3"/>
            <w:vAlign w:val="center"/>
          </w:tcPr>
          <w:p w14:paraId="32F39083">
            <w:pPr>
              <w:jc w:val="center"/>
              <w:rPr>
                <w:rFonts w:ascii="宋体" w:hAnsi="宋体" w:cs="宋体"/>
                <w:bCs/>
                <w:sz w:val="24"/>
              </w:rPr>
            </w:pPr>
          </w:p>
        </w:tc>
        <w:tc>
          <w:tcPr>
            <w:tcW w:w="1680" w:type="dxa"/>
            <w:gridSpan w:val="2"/>
            <w:vMerge w:val="continue"/>
            <w:vAlign w:val="center"/>
          </w:tcPr>
          <w:p w14:paraId="0E2E1ECF">
            <w:pPr>
              <w:jc w:val="center"/>
              <w:rPr>
                <w:rFonts w:ascii="宋体" w:hAnsi="宋体" w:cs="宋体"/>
                <w:bCs/>
                <w:sz w:val="24"/>
              </w:rPr>
            </w:pPr>
          </w:p>
        </w:tc>
        <w:tc>
          <w:tcPr>
            <w:tcW w:w="1680" w:type="dxa"/>
            <w:gridSpan w:val="3"/>
            <w:vAlign w:val="center"/>
          </w:tcPr>
          <w:p w14:paraId="135A1CEC">
            <w:pPr>
              <w:jc w:val="center"/>
              <w:rPr>
                <w:rFonts w:ascii="宋体" w:hAnsi="宋体" w:cs="宋体"/>
                <w:bCs/>
                <w:sz w:val="24"/>
              </w:rPr>
            </w:pPr>
            <w:r>
              <w:rPr>
                <w:rFonts w:hint="eastAsia" w:ascii="宋体" w:hAnsi="宋体" w:cs="宋体"/>
                <w:bCs/>
                <w:sz w:val="24"/>
              </w:rPr>
              <w:t>高级职称人员</w:t>
            </w:r>
          </w:p>
        </w:tc>
        <w:tc>
          <w:tcPr>
            <w:tcW w:w="1680" w:type="dxa"/>
            <w:gridSpan w:val="3"/>
            <w:vAlign w:val="center"/>
          </w:tcPr>
          <w:p w14:paraId="488A186B">
            <w:pPr>
              <w:jc w:val="center"/>
              <w:rPr>
                <w:rFonts w:ascii="宋体" w:hAnsi="宋体" w:cs="宋体"/>
                <w:bCs/>
                <w:sz w:val="24"/>
              </w:rPr>
            </w:pPr>
            <w:r>
              <w:rPr>
                <w:rFonts w:hint="eastAsia" w:ascii="宋体" w:hAnsi="宋体" w:cs="宋体"/>
                <w:bCs/>
                <w:sz w:val="24"/>
              </w:rPr>
              <w:t>（如有）</w:t>
            </w:r>
          </w:p>
        </w:tc>
      </w:tr>
      <w:tr w14:paraId="5E77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7FF0CEB4">
            <w:pPr>
              <w:jc w:val="center"/>
              <w:rPr>
                <w:rFonts w:ascii="宋体" w:hAnsi="宋体" w:cs="宋体"/>
                <w:bCs/>
                <w:sz w:val="24"/>
              </w:rPr>
            </w:pPr>
            <w:r>
              <w:rPr>
                <w:rFonts w:hint="eastAsia" w:ascii="宋体" w:hAnsi="宋体" w:cs="宋体"/>
                <w:bCs/>
                <w:sz w:val="24"/>
              </w:rPr>
              <w:t>注册资金</w:t>
            </w:r>
          </w:p>
        </w:tc>
        <w:tc>
          <w:tcPr>
            <w:tcW w:w="2520" w:type="dxa"/>
            <w:gridSpan w:val="3"/>
            <w:vAlign w:val="center"/>
          </w:tcPr>
          <w:p w14:paraId="74EAFEE7">
            <w:pPr>
              <w:jc w:val="center"/>
              <w:rPr>
                <w:rFonts w:ascii="宋体" w:hAnsi="宋体" w:cs="宋体"/>
                <w:bCs/>
                <w:sz w:val="24"/>
              </w:rPr>
            </w:pPr>
          </w:p>
        </w:tc>
        <w:tc>
          <w:tcPr>
            <w:tcW w:w="1680" w:type="dxa"/>
            <w:gridSpan w:val="2"/>
            <w:vMerge w:val="continue"/>
            <w:vAlign w:val="center"/>
          </w:tcPr>
          <w:p w14:paraId="311FAACF">
            <w:pPr>
              <w:jc w:val="center"/>
              <w:rPr>
                <w:rFonts w:ascii="宋体" w:hAnsi="宋体" w:cs="宋体"/>
                <w:bCs/>
                <w:sz w:val="24"/>
              </w:rPr>
            </w:pPr>
          </w:p>
        </w:tc>
        <w:tc>
          <w:tcPr>
            <w:tcW w:w="1680" w:type="dxa"/>
            <w:gridSpan w:val="3"/>
            <w:vAlign w:val="center"/>
          </w:tcPr>
          <w:p w14:paraId="7B0C904C">
            <w:pPr>
              <w:jc w:val="center"/>
              <w:rPr>
                <w:rFonts w:ascii="宋体" w:hAnsi="宋体" w:cs="宋体"/>
                <w:bCs/>
                <w:sz w:val="24"/>
              </w:rPr>
            </w:pPr>
            <w:r>
              <w:rPr>
                <w:rFonts w:hint="eastAsia" w:ascii="宋体" w:hAnsi="宋体" w:cs="宋体"/>
                <w:bCs/>
                <w:sz w:val="24"/>
              </w:rPr>
              <w:t>中级职称人员</w:t>
            </w:r>
          </w:p>
        </w:tc>
        <w:tc>
          <w:tcPr>
            <w:tcW w:w="1680" w:type="dxa"/>
            <w:gridSpan w:val="3"/>
            <w:vAlign w:val="center"/>
          </w:tcPr>
          <w:p w14:paraId="2380BA60">
            <w:pPr>
              <w:jc w:val="center"/>
              <w:rPr>
                <w:rFonts w:ascii="宋体" w:hAnsi="宋体" w:cs="宋体"/>
                <w:bCs/>
                <w:sz w:val="24"/>
              </w:rPr>
            </w:pPr>
            <w:r>
              <w:rPr>
                <w:rFonts w:hint="eastAsia" w:ascii="宋体" w:hAnsi="宋体" w:cs="宋体"/>
                <w:bCs/>
                <w:sz w:val="24"/>
              </w:rPr>
              <w:t>（如有）</w:t>
            </w:r>
          </w:p>
        </w:tc>
      </w:tr>
      <w:tr w14:paraId="6126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17B68426">
            <w:pPr>
              <w:jc w:val="center"/>
              <w:rPr>
                <w:rFonts w:ascii="宋体" w:hAnsi="宋体" w:cs="宋体"/>
                <w:bCs/>
                <w:sz w:val="24"/>
              </w:rPr>
            </w:pPr>
            <w:r>
              <w:rPr>
                <w:rFonts w:hint="eastAsia" w:ascii="宋体" w:hAnsi="宋体" w:cs="宋体"/>
                <w:bCs/>
                <w:sz w:val="24"/>
              </w:rPr>
              <w:t>开户银行</w:t>
            </w:r>
          </w:p>
        </w:tc>
        <w:tc>
          <w:tcPr>
            <w:tcW w:w="2520" w:type="dxa"/>
            <w:gridSpan w:val="3"/>
            <w:vAlign w:val="center"/>
          </w:tcPr>
          <w:p w14:paraId="59B5974F">
            <w:pPr>
              <w:jc w:val="center"/>
              <w:rPr>
                <w:rFonts w:ascii="宋体" w:hAnsi="宋体" w:cs="宋体"/>
                <w:bCs/>
                <w:sz w:val="24"/>
              </w:rPr>
            </w:pPr>
          </w:p>
        </w:tc>
        <w:tc>
          <w:tcPr>
            <w:tcW w:w="1680" w:type="dxa"/>
            <w:gridSpan w:val="2"/>
            <w:vMerge w:val="continue"/>
            <w:vAlign w:val="center"/>
          </w:tcPr>
          <w:p w14:paraId="31571919">
            <w:pPr>
              <w:jc w:val="center"/>
              <w:rPr>
                <w:rFonts w:ascii="宋体" w:hAnsi="宋体" w:cs="宋体"/>
                <w:bCs/>
                <w:sz w:val="24"/>
              </w:rPr>
            </w:pPr>
          </w:p>
        </w:tc>
        <w:tc>
          <w:tcPr>
            <w:tcW w:w="1680" w:type="dxa"/>
            <w:gridSpan w:val="3"/>
            <w:vAlign w:val="center"/>
          </w:tcPr>
          <w:p w14:paraId="2D7C2E57">
            <w:pPr>
              <w:jc w:val="center"/>
              <w:rPr>
                <w:rFonts w:ascii="宋体" w:hAnsi="宋体" w:cs="宋体"/>
                <w:bCs/>
                <w:sz w:val="24"/>
              </w:rPr>
            </w:pPr>
            <w:r>
              <w:rPr>
                <w:rFonts w:hint="eastAsia" w:ascii="宋体" w:hAnsi="宋体" w:cs="宋体"/>
                <w:bCs/>
                <w:sz w:val="24"/>
              </w:rPr>
              <w:t>初级职称人员</w:t>
            </w:r>
          </w:p>
        </w:tc>
        <w:tc>
          <w:tcPr>
            <w:tcW w:w="1680" w:type="dxa"/>
            <w:gridSpan w:val="3"/>
            <w:vAlign w:val="center"/>
          </w:tcPr>
          <w:p w14:paraId="0BA5F510">
            <w:pPr>
              <w:jc w:val="center"/>
              <w:rPr>
                <w:rFonts w:ascii="宋体" w:hAnsi="宋体" w:cs="宋体"/>
                <w:bCs/>
                <w:sz w:val="24"/>
              </w:rPr>
            </w:pPr>
            <w:r>
              <w:rPr>
                <w:rFonts w:hint="eastAsia" w:ascii="宋体" w:hAnsi="宋体" w:cs="宋体"/>
                <w:bCs/>
                <w:sz w:val="24"/>
              </w:rPr>
              <w:t>（如有）</w:t>
            </w:r>
          </w:p>
        </w:tc>
      </w:tr>
      <w:tr w14:paraId="235F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0BABDDAB">
            <w:pPr>
              <w:jc w:val="center"/>
              <w:rPr>
                <w:rFonts w:ascii="宋体" w:hAnsi="宋体" w:cs="宋体"/>
                <w:bCs/>
                <w:sz w:val="24"/>
              </w:rPr>
            </w:pPr>
            <w:r>
              <w:rPr>
                <w:rFonts w:hint="eastAsia" w:ascii="宋体" w:hAnsi="宋体" w:cs="宋体"/>
                <w:bCs/>
                <w:sz w:val="24"/>
              </w:rPr>
              <w:t>账号</w:t>
            </w:r>
          </w:p>
        </w:tc>
        <w:tc>
          <w:tcPr>
            <w:tcW w:w="2520" w:type="dxa"/>
            <w:gridSpan w:val="3"/>
            <w:vAlign w:val="center"/>
          </w:tcPr>
          <w:p w14:paraId="47B609D4">
            <w:pPr>
              <w:jc w:val="center"/>
              <w:rPr>
                <w:rFonts w:ascii="宋体" w:hAnsi="宋体" w:cs="宋体"/>
                <w:bCs/>
                <w:sz w:val="24"/>
              </w:rPr>
            </w:pPr>
          </w:p>
        </w:tc>
        <w:tc>
          <w:tcPr>
            <w:tcW w:w="1680" w:type="dxa"/>
            <w:gridSpan w:val="2"/>
            <w:vMerge w:val="continue"/>
            <w:vAlign w:val="center"/>
          </w:tcPr>
          <w:p w14:paraId="3EF5FEAE">
            <w:pPr>
              <w:jc w:val="center"/>
              <w:rPr>
                <w:rFonts w:ascii="宋体" w:hAnsi="宋体" w:cs="宋体"/>
                <w:bCs/>
                <w:sz w:val="24"/>
              </w:rPr>
            </w:pPr>
          </w:p>
        </w:tc>
        <w:tc>
          <w:tcPr>
            <w:tcW w:w="1680" w:type="dxa"/>
            <w:gridSpan w:val="3"/>
            <w:vAlign w:val="center"/>
          </w:tcPr>
          <w:p w14:paraId="4ED66AFE">
            <w:pPr>
              <w:jc w:val="center"/>
              <w:rPr>
                <w:rFonts w:ascii="宋体" w:hAnsi="宋体" w:cs="宋体"/>
                <w:bCs/>
                <w:sz w:val="24"/>
              </w:rPr>
            </w:pPr>
            <w:r>
              <w:rPr>
                <w:rFonts w:hint="eastAsia" w:ascii="宋体" w:hAnsi="宋体" w:cs="宋体"/>
                <w:bCs/>
                <w:sz w:val="24"/>
              </w:rPr>
              <w:t>技工</w:t>
            </w:r>
          </w:p>
        </w:tc>
        <w:tc>
          <w:tcPr>
            <w:tcW w:w="1680" w:type="dxa"/>
            <w:gridSpan w:val="3"/>
            <w:vAlign w:val="center"/>
          </w:tcPr>
          <w:p w14:paraId="47DF1FAC">
            <w:pPr>
              <w:jc w:val="center"/>
              <w:rPr>
                <w:rFonts w:ascii="宋体" w:hAnsi="宋体" w:cs="宋体"/>
                <w:bCs/>
                <w:sz w:val="24"/>
              </w:rPr>
            </w:pPr>
            <w:r>
              <w:rPr>
                <w:rFonts w:hint="eastAsia" w:ascii="宋体" w:hAnsi="宋体" w:cs="宋体"/>
                <w:bCs/>
                <w:sz w:val="24"/>
              </w:rPr>
              <w:t>（如有）</w:t>
            </w:r>
          </w:p>
        </w:tc>
      </w:tr>
      <w:tr w14:paraId="0AC5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49B5CD03">
            <w:pPr>
              <w:jc w:val="center"/>
              <w:rPr>
                <w:rFonts w:ascii="宋体" w:hAnsi="宋体" w:cs="宋体"/>
                <w:bCs/>
                <w:sz w:val="24"/>
              </w:rPr>
            </w:pPr>
            <w:r>
              <w:rPr>
                <w:rFonts w:hint="eastAsia" w:ascii="宋体" w:hAnsi="宋体" w:cs="宋体"/>
                <w:bCs/>
                <w:sz w:val="24"/>
              </w:rPr>
              <w:t>经营范围</w:t>
            </w:r>
          </w:p>
        </w:tc>
        <w:tc>
          <w:tcPr>
            <w:tcW w:w="7560" w:type="dxa"/>
            <w:gridSpan w:val="11"/>
            <w:vAlign w:val="center"/>
          </w:tcPr>
          <w:p w14:paraId="63C5877B">
            <w:pPr>
              <w:jc w:val="center"/>
              <w:rPr>
                <w:rFonts w:ascii="宋体" w:hAnsi="宋体" w:cs="宋体"/>
                <w:bCs/>
                <w:sz w:val="24"/>
              </w:rPr>
            </w:pPr>
          </w:p>
        </w:tc>
      </w:tr>
      <w:tr w14:paraId="1829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1EEBFF04">
            <w:pPr>
              <w:jc w:val="center"/>
              <w:rPr>
                <w:rFonts w:ascii="宋体" w:hAnsi="宋体" w:cs="宋体"/>
                <w:bCs/>
                <w:sz w:val="24"/>
              </w:rPr>
            </w:pPr>
            <w:r>
              <w:rPr>
                <w:rFonts w:hint="eastAsia" w:ascii="宋体" w:hAnsi="宋体" w:cs="宋体"/>
                <w:bCs/>
                <w:sz w:val="24"/>
              </w:rPr>
              <w:t>备注</w:t>
            </w:r>
          </w:p>
        </w:tc>
        <w:tc>
          <w:tcPr>
            <w:tcW w:w="7560" w:type="dxa"/>
            <w:gridSpan w:val="11"/>
            <w:vAlign w:val="center"/>
          </w:tcPr>
          <w:p w14:paraId="2D37B5C9">
            <w:pPr>
              <w:jc w:val="center"/>
              <w:rPr>
                <w:rFonts w:ascii="宋体" w:hAnsi="宋体" w:cs="宋体"/>
                <w:bCs/>
                <w:sz w:val="24"/>
              </w:rPr>
            </w:pPr>
          </w:p>
        </w:tc>
      </w:tr>
    </w:tbl>
    <w:p w14:paraId="7B5DBD03">
      <w:pPr>
        <w:adjustRightInd w:val="0"/>
        <w:spacing w:line="400" w:lineRule="exact"/>
        <w:jc w:val="right"/>
        <w:rPr>
          <w:rFonts w:ascii="宋体" w:hAnsi="宋体" w:cs="宋体"/>
          <w:sz w:val="24"/>
        </w:rPr>
      </w:pPr>
    </w:p>
    <w:p w14:paraId="623D59D7">
      <w:pPr>
        <w:adjustRightInd w:val="0"/>
        <w:spacing w:line="400" w:lineRule="exact"/>
        <w:jc w:val="right"/>
        <w:rPr>
          <w:rFonts w:ascii="宋体" w:hAnsi="宋体" w:cs="宋体"/>
          <w:sz w:val="24"/>
        </w:rPr>
      </w:pPr>
      <w:r>
        <w:rPr>
          <w:rFonts w:hint="eastAsia" w:ascii="宋体" w:hAnsi="宋体" w:cs="宋体"/>
          <w:sz w:val="24"/>
          <w:lang w:eastAsia="zh-CN"/>
        </w:rPr>
        <w:t>比选</w:t>
      </w:r>
      <w:r>
        <w:rPr>
          <w:rFonts w:hint="eastAsia" w:ascii="宋体" w:hAnsi="宋体" w:cs="宋体"/>
          <w:sz w:val="24"/>
        </w:rPr>
        <w:t>申请人名称：</w:t>
      </w:r>
      <w:r>
        <w:rPr>
          <w:rFonts w:hint="eastAsia" w:ascii="宋体" w:hAnsi="宋体" w:cs="宋体"/>
          <w:sz w:val="24"/>
          <w:u w:val="single"/>
        </w:rPr>
        <w:t xml:space="preserve">              </w:t>
      </w:r>
      <w:r>
        <w:rPr>
          <w:rFonts w:hint="eastAsia" w:ascii="宋体" w:hAnsi="宋体" w:cs="宋体"/>
          <w:sz w:val="24"/>
        </w:rPr>
        <w:t>（盖单位公章）</w:t>
      </w:r>
    </w:p>
    <w:p w14:paraId="083E11EF">
      <w:pPr>
        <w:adjustRightInd w:val="0"/>
        <w:spacing w:line="400" w:lineRule="exact"/>
        <w:ind w:firstLine="4080" w:firstLineChars="1700"/>
        <w:jc w:val="left"/>
        <w:rPr>
          <w:rFonts w:ascii="宋体" w:hAnsi="宋体" w:cs="宋体"/>
          <w:sz w:val="24"/>
        </w:rPr>
      </w:pPr>
      <w:r>
        <w:rPr>
          <w:rFonts w:hint="eastAsia" w:ascii="宋体" w:hAnsi="宋体" w:cs="宋体"/>
          <w:bCs/>
          <w:sz w:val="24"/>
        </w:rPr>
        <w:t>法定代表人或授权代表（签字）：</w:t>
      </w:r>
      <w:r>
        <w:rPr>
          <w:rFonts w:hint="eastAsia" w:ascii="宋体" w:hAnsi="宋体" w:cs="宋体"/>
          <w:sz w:val="24"/>
          <w:u w:val="single"/>
        </w:rPr>
        <w:t xml:space="preserve">                  </w:t>
      </w:r>
    </w:p>
    <w:p w14:paraId="61AB1F70">
      <w:pPr>
        <w:adjustRightInd w:val="0"/>
        <w:spacing w:line="400" w:lineRule="exact"/>
        <w:jc w:val="right"/>
        <w:rPr>
          <w:rFonts w:ascii="宋体" w:hAnsi="宋体" w:cs="宋体"/>
          <w:bCs/>
          <w:sz w:val="24"/>
        </w:rPr>
      </w:pPr>
      <w:r>
        <w:rPr>
          <w:rFonts w:hint="eastAsia" w:ascii="宋体" w:hAnsi="宋体" w:cs="宋体"/>
          <w:bCs/>
          <w:sz w:val="24"/>
        </w:rPr>
        <w:t>日  期：</w:t>
      </w:r>
      <w:r>
        <w:rPr>
          <w:rFonts w:hint="eastAsia" w:ascii="宋体" w:hAnsi="宋体" w:cs="宋体"/>
          <w:sz w:val="24"/>
          <w:u w:val="single"/>
        </w:rPr>
        <w:t xml:space="preserve">     </w:t>
      </w:r>
      <w:r>
        <w:rPr>
          <w:rFonts w:hint="eastAsia" w:ascii="宋体" w:hAnsi="宋体" w:cs="宋体"/>
          <w:bCs/>
          <w:sz w:val="24"/>
        </w:rPr>
        <w:t>年</w:t>
      </w:r>
      <w:r>
        <w:rPr>
          <w:rFonts w:hint="eastAsia" w:ascii="宋体" w:hAnsi="宋体" w:cs="宋体"/>
          <w:sz w:val="24"/>
          <w:u w:val="single"/>
        </w:rPr>
        <w:t xml:space="preserve">     </w:t>
      </w:r>
      <w:r>
        <w:rPr>
          <w:rFonts w:hint="eastAsia" w:ascii="宋体" w:hAnsi="宋体" w:cs="宋体"/>
          <w:bCs/>
          <w:sz w:val="24"/>
        </w:rPr>
        <w:t>月</w:t>
      </w:r>
      <w:r>
        <w:rPr>
          <w:rFonts w:hint="eastAsia" w:ascii="宋体" w:hAnsi="宋体" w:cs="宋体"/>
          <w:sz w:val="24"/>
          <w:u w:val="single"/>
        </w:rPr>
        <w:t xml:space="preserve">     </w:t>
      </w:r>
      <w:r>
        <w:rPr>
          <w:rFonts w:hint="eastAsia" w:ascii="宋体" w:hAnsi="宋体" w:cs="宋体"/>
          <w:bCs/>
          <w:sz w:val="24"/>
        </w:rPr>
        <w:t>日</w:t>
      </w:r>
    </w:p>
    <w:p w14:paraId="39B2F63F">
      <w:pPr>
        <w:rPr>
          <w:rFonts w:ascii="宋体" w:hAnsi="宋体" w:cs="宋体"/>
          <w:b/>
          <w:bCs/>
          <w:sz w:val="24"/>
        </w:rPr>
      </w:pPr>
    </w:p>
    <w:p w14:paraId="7678A2AA">
      <w:pPr>
        <w:jc w:val="center"/>
        <w:rPr>
          <w:rFonts w:ascii="宋体" w:hAnsi="宋体" w:cs="宋体"/>
          <w:b/>
          <w:sz w:val="24"/>
        </w:rPr>
      </w:pPr>
    </w:p>
    <w:p w14:paraId="4E0BA32B">
      <w:pPr>
        <w:spacing w:line="360" w:lineRule="auto"/>
        <w:ind w:left="315" w:leftChars="150" w:firstLine="136" w:firstLineChars="57"/>
        <w:rPr>
          <w:rFonts w:ascii="宋体" w:hAnsi="宋体" w:cs="Arial"/>
          <w:sz w:val="24"/>
        </w:rPr>
      </w:pPr>
      <w:r>
        <w:rPr>
          <w:rFonts w:ascii="宋体" w:hAnsi="宋体" w:cs="Arial"/>
          <w:sz w:val="24"/>
        </w:rPr>
        <w:t>注：表后应附</w:t>
      </w:r>
      <w:r>
        <w:rPr>
          <w:rFonts w:hint="eastAsia" w:ascii="宋体" w:hAnsi="宋体" w:cs="Arial"/>
          <w:sz w:val="24"/>
        </w:rPr>
        <w:t>企业法人营业执照、基本账户开户许可证或基本账户存款信息等资料复印件</w:t>
      </w:r>
      <w:r>
        <w:rPr>
          <w:rFonts w:ascii="宋体" w:hAnsi="宋体" w:cs="Arial"/>
          <w:sz w:val="24"/>
        </w:rPr>
        <w:t>；</w:t>
      </w:r>
    </w:p>
    <w:p w14:paraId="52D425F1">
      <w:pPr>
        <w:spacing w:line="360" w:lineRule="auto"/>
        <w:jc w:val="center"/>
        <w:rPr>
          <w:rFonts w:hint="eastAsia" w:ascii="宋体" w:hAnsi="宋体" w:cs="宋体"/>
          <w:b/>
          <w:sz w:val="24"/>
        </w:rPr>
      </w:pPr>
    </w:p>
    <w:p w14:paraId="085D0B73">
      <w:pPr>
        <w:spacing w:line="360" w:lineRule="auto"/>
        <w:jc w:val="center"/>
        <w:rPr>
          <w:rFonts w:hint="eastAsia" w:ascii="宋体" w:hAnsi="宋体" w:cs="宋体"/>
          <w:b/>
          <w:sz w:val="24"/>
        </w:rPr>
      </w:pPr>
    </w:p>
    <w:p w14:paraId="5061E790">
      <w:pPr>
        <w:spacing w:line="360" w:lineRule="auto"/>
        <w:jc w:val="center"/>
        <w:rPr>
          <w:rFonts w:hint="eastAsia" w:ascii="宋体" w:hAnsi="宋体" w:cs="宋体"/>
          <w:b/>
          <w:sz w:val="24"/>
        </w:rPr>
      </w:pPr>
    </w:p>
    <w:p w14:paraId="2F3863D3">
      <w:pPr>
        <w:spacing w:line="360" w:lineRule="auto"/>
        <w:jc w:val="center"/>
        <w:rPr>
          <w:rFonts w:hint="eastAsia" w:ascii="宋体" w:hAnsi="宋体" w:cs="宋体"/>
          <w:b/>
          <w:sz w:val="24"/>
        </w:rPr>
      </w:pPr>
    </w:p>
    <w:p w14:paraId="4E78549B">
      <w:pPr>
        <w:spacing w:line="360" w:lineRule="auto"/>
        <w:jc w:val="center"/>
        <w:rPr>
          <w:rFonts w:hint="eastAsia" w:ascii="宋体" w:hAnsi="宋体" w:cs="宋体"/>
          <w:b/>
          <w:sz w:val="24"/>
        </w:rPr>
      </w:pPr>
    </w:p>
    <w:p w14:paraId="1B4F9274">
      <w:pPr>
        <w:spacing w:line="360" w:lineRule="auto"/>
        <w:jc w:val="center"/>
        <w:rPr>
          <w:rFonts w:ascii="宋体" w:hAnsi="宋体" w:cs="宋体"/>
          <w:b/>
          <w:sz w:val="24"/>
        </w:rPr>
      </w:pPr>
      <w:r>
        <w:rPr>
          <w:rFonts w:hint="eastAsia" w:ascii="宋体" w:hAnsi="宋体" w:cs="宋体"/>
          <w:b/>
          <w:sz w:val="24"/>
        </w:rPr>
        <w:t>五、投标</w:t>
      </w:r>
      <w:r>
        <w:rPr>
          <w:rFonts w:hint="eastAsia" w:ascii="宋体" w:hAnsi="宋体" w:cs="宋体"/>
          <w:b/>
          <w:sz w:val="24"/>
          <w:lang w:eastAsia="zh-CN"/>
        </w:rPr>
        <w:t>比选</w:t>
      </w:r>
      <w:r>
        <w:rPr>
          <w:rFonts w:hint="eastAsia" w:ascii="宋体" w:hAnsi="宋体" w:cs="宋体"/>
          <w:b/>
          <w:sz w:val="24"/>
        </w:rPr>
        <w:t>申请人其他资格、资质性及其他类似效力要求的相关证明材料</w:t>
      </w:r>
    </w:p>
    <w:p w14:paraId="23FCC76A">
      <w:pPr>
        <w:spacing w:line="360" w:lineRule="auto"/>
        <w:ind w:firstLine="593" w:firstLineChars="246"/>
        <w:jc w:val="center"/>
        <w:rPr>
          <w:rFonts w:ascii="宋体" w:hAnsi="宋体" w:cs="宋体"/>
          <w:b/>
          <w:sz w:val="24"/>
        </w:rPr>
      </w:pPr>
    </w:p>
    <w:p w14:paraId="6AD7FE42">
      <w:pPr>
        <w:spacing w:line="360" w:lineRule="auto"/>
        <w:ind w:firstLine="593" w:firstLineChars="246"/>
        <w:jc w:val="center"/>
        <w:rPr>
          <w:rFonts w:ascii="宋体" w:hAnsi="宋体" w:cs="宋体"/>
          <w:b/>
          <w:sz w:val="24"/>
        </w:rPr>
      </w:pPr>
    </w:p>
    <w:p w14:paraId="34A49F63">
      <w:pPr>
        <w:spacing w:line="360" w:lineRule="auto"/>
        <w:ind w:firstLine="593" w:firstLineChars="246"/>
        <w:jc w:val="center"/>
        <w:rPr>
          <w:rFonts w:ascii="宋体" w:hAnsi="宋体" w:cs="宋体"/>
          <w:b/>
          <w:sz w:val="24"/>
        </w:rPr>
      </w:pPr>
    </w:p>
    <w:p w14:paraId="0828F6CE">
      <w:pPr>
        <w:spacing w:line="360" w:lineRule="auto"/>
        <w:ind w:firstLine="593" w:firstLineChars="246"/>
        <w:jc w:val="center"/>
        <w:rPr>
          <w:rFonts w:ascii="宋体" w:hAnsi="宋体" w:cs="宋体"/>
          <w:b/>
          <w:sz w:val="24"/>
        </w:rPr>
      </w:pPr>
    </w:p>
    <w:p w14:paraId="5CFDEA57">
      <w:pPr>
        <w:spacing w:line="360" w:lineRule="auto"/>
        <w:ind w:firstLine="593" w:firstLineChars="246"/>
        <w:jc w:val="center"/>
        <w:rPr>
          <w:rFonts w:ascii="宋体" w:hAnsi="宋体" w:cs="宋体"/>
          <w:b/>
          <w:sz w:val="24"/>
        </w:rPr>
      </w:pPr>
    </w:p>
    <w:p w14:paraId="21DA6A20">
      <w:pPr>
        <w:spacing w:line="360" w:lineRule="auto"/>
        <w:ind w:firstLine="593" w:firstLineChars="246"/>
        <w:jc w:val="center"/>
        <w:rPr>
          <w:rFonts w:ascii="宋体" w:hAnsi="宋体" w:cs="宋体"/>
          <w:b/>
          <w:sz w:val="24"/>
        </w:rPr>
      </w:pPr>
    </w:p>
    <w:p w14:paraId="3E063361">
      <w:pPr>
        <w:spacing w:line="360" w:lineRule="auto"/>
        <w:ind w:firstLine="593" w:firstLineChars="246"/>
        <w:jc w:val="center"/>
        <w:rPr>
          <w:rFonts w:ascii="宋体" w:hAnsi="宋体" w:cs="宋体"/>
          <w:b/>
          <w:sz w:val="24"/>
        </w:rPr>
      </w:pPr>
    </w:p>
    <w:p w14:paraId="14B5F62A">
      <w:pPr>
        <w:spacing w:line="360" w:lineRule="auto"/>
        <w:ind w:firstLine="593" w:firstLineChars="246"/>
        <w:jc w:val="center"/>
        <w:rPr>
          <w:rFonts w:ascii="宋体" w:hAnsi="宋体" w:cs="宋体"/>
          <w:b/>
          <w:sz w:val="24"/>
        </w:rPr>
      </w:pPr>
    </w:p>
    <w:p w14:paraId="64C24AF1">
      <w:pPr>
        <w:spacing w:line="360" w:lineRule="auto"/>
        <w:ind w:firstLine="593" w:firstLineChars="246"/>
        <w:jc w:val="center"/>
        <w:rPr>
          <w:rFonts w:ascii="宋体" w:hAnsi="宋体" w:cs="宋体"/>
          <w:b/>
          <w:sz w:val="24"/>
        </w:rPr>
      </w:pPr>
    </w:p>
    <w:p w14:paraId="7D7B2B65">
      <w:pPr>
        <w:spacing w:line="360" w:lineRule="auto"/>
        <w:ind w:firstLine="593" w:firstLineChars="246"/>
        <w:jc w:val="center"/>
        <w:rPr>
          <w:rFonts w:ascii="宋体" w:hAnsi="宋体" w:cs="宋体"/>
          <w:b/>
          <w:sz w:val="24"/>
        </w:rPr>
      </w:pPr>
    </w:p>
    <w:p w14:paraId="6CCD82A8">
      <w:pPr>
        <w:spacing w:line="360" w:lineRule="auto"/>
        <w:ind w:firstLine="593" w:firstLineChars="246"/>
        <w:jc w:val="center"/>
        <w:rPr>
          <w:rFonts w:ascii="宋体" w:hAnsi="宋体" w:cs="宋体"/>
          <w:b/>
          <w:sz w:val="24"/>
        </w:rPr>
      </w:pPr>
    </w:p>
    <w:p w14:paraId="54B12B11">
      <w:pPr>
        <w:spacing w:line="360" w:lineRule="auto"/>
        <w:ind w:firstLine="593" w:firstLineChars="246"/>
        <w:jc w:val="center"/>
        <w:rPr>
          <w:rFonts w:ascii="宋体" w:hAnsi="宋体" w:cs="宋体"/>
          <w:b/>
          <w:sz w:val="24"/>
        </w:rPr>
      </w:pPr>
    </w:p>
    <w:p w14:paraId="3CA029EF">
      <w:pPr>
        <w:spacing w:line="360" w:lineRule="auto"/>
        <w:ind w:firstLine="593" w:firstLineChars="246"/>
        <w:jc w:val="center"/>
        <w:rPr>
          <w:rFonts w:ascii="宋体" w:hAnsi="宋体" w:cs="宋体"/>
          <w:b/>
          <w:sz w:val="24"/>
        </w:rPr>
      </w:pPr>
    </w:p>
    <w:p w14:paraId="551A6A77">
      <w:pPr>
        <w:spacing w:line="360" w:lineRule="auto"/>
        <w:ind w:firstLine="593" w:firstLineChars="246"/>
        <w:jc w:val="center"/>
        <w:rPr>
          <w:rFonts w:ascii="宋体" w:hAnsi="宋体" w:cs="宋体"/>
          <w:b/>
          <w:sz w:val="24"/>
        </w:rPr>
      </w:pPr>
    </w:p>
    <w:p w14:paraId="42DDDA7C">
      <w:pPr>
        <w:spacing w:line="360" w:lineRule="auto"/>
        <w:ind w:firstLine="593" w:firstLineChars="246"/>
        <w:jc w:val="center"/>
        <w:rPr>
          <w:rFonts w:ascii="宋体" w:hAnsi="宋体" w:cs="宋体"/>
          <w:b/>
          <w:sz w:val="24"/>
        </w:rPr>
      </w:pPr>
    </w:p>
    <w:p w14:paraId="6635252C">
      <w:pPr>
        <w:pStyle w:val="9"/>
        <w:rPr>
          <w:rFonts w:ascii="宋体" w:hAnsi="宋体" w:cs="宋体"/>
          <w:b/>
          <w:sz w:val="24"/>
        </w:rPr>
      </w:pPr>
    </w:p>
    <w:p w14:paraId="4E023647">
      <w:pPr>
        <w:rPr>
          <w:rFonts w:ascii="宋体" w:hAnsi="宋体" w:cs="宋体"/>
          <w:b/>
          <w:sz w:val="24"/>
        </w:rPr>
      </w:pPr>
    </w:p>
    <w:p w14:paraId="354A761C">
      <w:pPr>
        <w:pStyle w:val="9"/>
        <w:rPr>
          <w:rFonts w:ascii="宋体" w:hAnsi="宋体" w:cs="宋体"/>
          <w:b/>
          <w:sz w:val="24"/>
        </w:rPr>
      </w:pPr>
    </w:p>
    <w:p w14:paraId="532F2023">
      <w:pPr>
        <w:rPr>
          <w:rFonts w:ascii="宋体" w:hAnsi="宋体" w:cs="宋体"/>
          <w:b/>
          <w:sz w:val="24"/>
        </w:rPr>
      </w:pPr>
    </w:p>
    <w:p w14:paraId="19A88083">
      <w:pPr>
        <w:pStyle w:val="9"/>
        <w:rPr>
          <w:rFonts w:ascii="宋体" w:hAnsi="宋体" w:cs="宋体"/>
          <w:b/>
          <w:sz w:val="24"/>
        </w:rPr>
      </w:pPr>
    </w:p>
    <w:p w14:paraId="44E8DD9F">
      <w:pPr>
        <w:rPr>
          <w:rFonts w:ascii="宋体" w:hAnsi="宋体" w:cs="宋体"/>
          <w:b/>
          <w:sz w:val="24"/>
        </w:rPr>
      </w:pPr>
    </w:p>
    <w:p w14:paraId="046B6A2A">
      <w:pPr>
        <w:pStyle w:val="9"/>
        <w:rPr>
          <w:rFonts w:ascii="宋体" w:hAnsi="宋体" w:cs="宋体"/>
          <w:b/>
          <w:sz w:val="24"/>
        </w:rPr>
      </w:pPr>
    </w:p>
    <w:p w14:paraId="7139A844">
      <w:pPr>
        <w:rPr>
          <w:rFonts w:ascii="宋体" w:hAnsi="宋体" w:cs="宋体"/>
          <w:b/>
          <w:sz w:val="24"/>
        </w:rPr>
      </w:pPr>
    </w:p>
    <w:p w14:paraId="2EA7EBF8">
      <w:pPr>
        <w:pStyle w:val="9"/>
      </w:pPr>
    </w:p>
    <w:p w14:paraId="46C89B70"/>
    <w:p w14:paraId="5B2FC9E6">
      <w:pPr>
        <w:pStyle w:val="9"/>
        <w:rPr>
          <w:rFonts w:ascii="宋体" w:hAnsi="宋体" w:cs="宋体"/>
          <w:b/>
          <w:sz w:val="24"/>
        </w:rPr>
      </w:pPr>
    </w:p>
    <w:p w14:paraId="7A6972B1"/>
    <w:p w14:paraId="003FB71A">
      <w:pPr>
        <w:pStyle w:val="9"/>
      </w:pPr>
    </w:p>
    <w:p w14:paraId="09CE8EE8"/>
    <w:p w14:paraId="2CEB6459">
      <w:pPr>
        <w:pStyle w:val="9"/>
      </w:pPr>
    </w:p>
    <w:p w14:paraId="26DF52D4"/>
    <w:p w14:paraId="09BECA50">
      <w:pPr>
        <w:pStyle w:val="9"/>
      </w:pPr>
    </w:p>
    <w:p w14:paraId="481A660B"/>
    <w:p w14:paraId="0F19047E">
      <w:pPr>
        <w:jc w:val="center"/>
        <w:rPr>
          <w:rFonts w:ascii="宋体" w:hAnsi="宋体" w:cs="宋体"/>
          <w:b/>
          <w:bCs/>
          <w:sz w:val="24"/>
        </w:rPr>
      </w:pPr>
      <w:r>
        <w:rPr>
          <w:rFonts w:hint="eastAsia" w:ascii="宋体" w:hAnsi="宋体" w:cs="宋体"/>
          <w:b/>
          <w:bCs/>
          <w:sz w:val="24"/>
        </w:rPr>
        <w:t>六、</w:t>
      </w:r>
      <w:r>
        <w:rPr>
          <w:rFonts w:hint="eastAsia" w:ascii="宋体" w:hAnsi="宋体" w:cs="宋体"/>
          <w:b/>
          <w:bCs/>
          <w:sz w:val="24"/>
          <w:lang w:eastAsia="zh-CN"/>
        </w:rPr>
        <w:t>比选</w:t>
      </w:r>
      <w:r>
        <w:rPr>
          <w:rFonts w:hint="eastAsia" w:ascii="宋体" w:hAnsi="宋体" w:cs="宋体"/>
          <w:b/>
          <w:bCs/>
          <w:sz w:val="24"/>
        </w:rPr>
        <w:t>申请人类似项目业绩一览表</w:t>
      </w:r>
    </w:p>
    <w:p w14:paraId="55205BDC">
      <w:pPr>
        <w:spacing w:line="400" w:lineRule="exact"/>
        <w:rPr>
          <w:rFonts w:ascii="宋体" w:hAnsi="宋体" w:cs="宋体"/>
          <w:sz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80"/>
        <w:gridCol w:w="1080"/>
        <w:gridCol w:w="1439"/>
        <w:gridCol w:w="1319"/>
        <w:gridCol w:w="1160"/>
        <w:gridCol w:w="1575"/>
        <w:gridCol w:w="1233"/>
      </w:tblGrid>
      <w:tr w14:paraId="481D86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Borders>
              <w:top w:val="single" w:color="auto" w:sz="4" w:space="0"/>
            </w:tcBorders>
          </w:tcPr>
          <w:p w14:paraId="4FF4152B">
            <w:pPr>
              <w:spacing w:line="400" w:lineRule="exact"/>
              <w:jc w:val="center"/>
              <w:rPr>
                <w:rFonts w:ascii="宋体" w:hAnsi="宋体" w:cs="宋体"/>
                <w:b/>
                <w:sz w:val="24"/>
              </w:rPr>
            </w:pPr>
            <w:r>
              <w:rPr>
                <w:rFonts w:hint="eastAsia" w:ascii="宋体" w:hAnsi="宋体" w:cs="宋体"/>
                <w:b/>
                <w:sz w:val="24"/>
              </w:rPr>
              <w:t>序号</w:t>
            </w:r>
          </w:p>
        </w:tc>
        <w:tc>
          <w:tcPr>
            <w:tcW w:w="1080" w:type="dxa"/>
            <w:tcBorders>
              <w:top w:val="single" w:color="auto" w:sz="4" w:space="0"/>
            </w:tcBorders>
            <w:vAlign w:val="center"/>
          </w:tcPr>
          <w:p w14:paraId="0400442C">
            <w:pPr>
              <w:spacing w:line="400" w:lineRule="exact"/>
              <w:jc w:val="center"/>
              <w:rPr>
                <w:rFonts w:ascii="宋体" w:hAnsi="宋体" w:cs="宋体"/>
                <w:b/>
                <w:sz w:val="24"/>
              </w:rPr>
            </w:pPr>
            <w:r>
              <w:rPr>
                <w:rFonts w:hint="eastAsia" w:ascii="宋体" w:hAnsi="宋体" w:cs="宋体"/>
                <w:b/>
                <w:sz w:val="24"/>
              </w:rPr>
              <w:t>年份</w:t>
            </w:r>
          </w:p>
        </w:tc>
        <w:tc>
          <w:tcPr>
            <w:tcW w:w="1439" w:type="dxa"/>
            <w:vAlign w:val="center"/>
          </w:tcPr>
          <w:p w14:paraId="69863F31">
            <w:pPr>
              <w:spacing w:line="400" w:lineRule="exact"/>
              <w:jc w:val="center"/>
              <w:rPr>
                <w:rFonts w:ascii="宋体" w:hAnsi="宋体" w:cs="宋体"/>
                <w:b/>
                <w:sz w:val="24"/>
              </w:rPr>
            </w:pPr>
            <w:r>
              <w:rPr>
                <w:rFonts w:hint="eastAsia" w:ascii="宋体" w:hAnsi="宋体" w:cs="宋体"/>
                <w:b/>
                <w:sz w:val="24"/>
              </w:rPr>
              <w:t>业主名称</w:t>
            </w:r>
          </w:p>
        </w:tc>
        <w:tc>
          <w:tcPr>
            <w:tcW w:w="1319" w:type="dxa"/>
            <w:vAlign w:val="center"/>
          </w:tcPr>
          <w:p w14:paraId="7BB2F15B">
            <w:pPr>
              <w:spacing w:line="400" w:lineRule="exact"/>
              <w:jc w:val="center"/>
              <w:rPr>
                <w:rFonts w:ascii="宋体" w:hAnsi="宋体" w:cs="宋体"/>
                <w:b/>
                <w:sz w:val="24"/>
              </w:rPr>
            </w:pPr>
            <w:r>
              <w:rPr>
                <w:rFonts w:hint="eastAsia" w:ascii="宋体" w:hAnsi="宋体" w:cs="宋体"/>
                <w:b/>
                <w:sz w:val="24"/>
              </w:rPr>
              <w:t>项目名称</w:t>
            </w:r>
          </w:p>
        </w:tc>
        <w:tc>
          <w:tcPr>
            <w:tcW w:w="1160" w:type="dxa"/>
            <w:vAlign w:val="center"/>
          </w:tcPr>
          <w:p w14:paraId="7DE6D463">
            <w:pPr>
              <w:spacing w:line="400" w:lineRule="exact"/>
              <w:jc w:val="center"/>
              <w:rPr>
                <w:rFonts w:ascii="宋体" w:hAnsi="宋体" w:cs="宋体"/>
                <w:b/>
                <w:sz w:val="24"/>
              </w:rPr>
            </w:pPr>
            <w:r>
              <w:rPr>
                <w:rFonts w:hint="eastAsia" w:ascii="宋体" w:hAnsi="宋体" w:cs="宋体"/>
                <w:b/>
                <w:sz w:val="24"/>
              </w:rPr>
              <w:t>完成时间</w:t>
            </w:r>
          </w:p>
        </w:tc>
        <w:tc>
          <w:tcPr>
            <w:tcW w:w="1575" w:type="dxa"/>
            <w:vAlign w:val="center"/>
          </w:tcPr>
          <w:p w14:paraId="31A1E7B5">
            <w:pPr>
              <w:spacing w:line="400" w:lineRule="exact"/>
              <w:ind w:firstLine="120" w:firstLineChars="50"/>
              <w:jc w:val="center"/>
              <w:rPr>
                <w:rFonts w:ascii="宋体" w:hAnsi="宋体" w:cs="宋体"/>
                <w:b/>
                <w:sz w:val="24"/>
              </w:rPr>
            </w:pPr>
            <w:r>
              <w:rPr>
                <w:rFonts w:hint="eastAsia" w:ascii="宋体" w:hAnsi="宋体" w:cs="宋体"/>
                <w:b/>
                <w:sz w:val="24"/>
              </w:rPr>
              <w:t>合同金额</w:t>
            </w:r>
          </w:p>
        </w:tc>
        <w:tc>
          <w:tcPr>
            <w:tcW w:w="1233" w:type="dxa"/>
            <w:tcBorders>
              <w:left w:val="single" w:color="auto" w:sz="4" w:space="0"/>
            </w:tcBorders>
            <w:vAlign w:val="center"/>
          </w:tcPr>
          <w:p w14:paraId="05278FC1">
            <w:pPr>
              <w:spacing w:line="400" w:lineRule="exact"/>
              <w:jc w:val="center"/>
              <w:rPr>
                <w:rFonts w:ascii="宋体" w:hAnsi="宋体" w:cs="宋体"/>
                <w:b/>
                <w:sz w:val="24"/>
              </w:rPr>
            </w:pPr>
            <w:r>
              <w:rPr>
                <w:rFonts w:hint="eastAsia" w:ascii="宋体" w:hAnsi="宋体" w:cs="宋体"/>
                <w:b/>
                <w:sz w:val="24"/>
              </w:rPr>
              <w:t>备注</w:t>
            </w:r>
          </w:p>
        </w:tc>
      </w:tr>
      <w:tr w14:paraId="4E3C23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68E6EBB7">
            <w:pPr>
              <w:spacing w:line="400" w:lineRule="exact"/>
              <w:jc w:val="center"/>
              <w:rPr>
                <w:rFonts w:ascii="宋体" w:hAnsi="宋体" w:cs="宋体"/>
                <w:sz w:val="24"/>
              </w:rPr>
            </w:pPr>
          </w:p>
        </w:tc>
        <w:tc>
          <w:tcPr>
            <w:tcW w:w="1080" w:type="dxa"/>
            <w:vAlign w:val="center"/>
          </w:tcPr>
          <w:p w14:paraId="39A9D04A">
            <w:pPr>
              <w:spacing w:line="400" w:lineRule="exact"/>
              <w:jc w:val="center"/>
              <w:rPr>
                <w:rFonts w:ascii="宋体" w:hAnsi="宋体" w:cs="宋体"/>
                <w:sz w:val="24"/>
              </w:rPr>
            </w:pPr>
          </w:p>
        </w:tc>
        <w:tc>
          <w:tcPr>
            <w:tcW w:w="1439" w:type="dxa"/>
            <w:vAlign w:val="center"/>
          </w:tcPr>
          <w:p w14:paraId="08CA9054">
            <w:pPr>
              <w:spacing w:line="400" w:lineRule="exact"/>
              <w:jc w:val="center"/>
              <w:rPr>
                <w:rFonts w:ascii="宋体" w:hAnsi="宋体" w:cs="宋体"/>
                <w:sz w:val="24"/>
              </w:rPr>
            </w:pPr>
          </w:p>
        </w:tc>
        <w:tc>
          <w:tcPr>
            <w:tcW w:w="1319" w:type="dxa"/>
            <w:vAlign w:val="center"/>
          </w:tcPr>
          <w:p w14:paraId="4D5CBB22">
            <w:pPr>
              <w:spacing w:line="400" w:lineRule="exact"/>
              <w:jc w:val="center"/>
              <w:rPr>
                <w:rFonts w:ascii="宋体" w:hAnsi="宋体" w:cs="宋体"/>
                <w:sz w:val="24"/>
              </w:rPr>
            </w:pPr>
          </w:p>
        </w:tc>
        <w:tc>
          <w:tcPr>
            <w:tcW w:w="1160" w:type="dxa"/>
            <w:vAlign w:val="center"/>
          </w:tcPr>
          <w:p w14:paraId="7D715732">
            <w:pPr>
              <w:spacing w:line="400" w:lineRule="exact"/>
              <w:jc w:val="center"/>
              <w:rPr>
                <w:rFonts w:ascii="宋体" w:hAnsi="宋体" w:cs="宋体"/>
                <w:sz w:val="24"/>
              </w:rPr>
            </w:pPr>
          </w:p>
        </w:tc>
        <w:tc>
          <w:tcPr>
            <w:tcW w:w="1575" w:type="dxa"/>
            <w:vAlign w:val="center"/>
          </w:tcPr>
          <w:p w14:paraId="50AC9937">
            <w:pPr>
              <w:spacing w:line="400" w:lineRule="exact"/>
              <w:jc w:val="center"/>
              <w:rPr>
                <w:rFonts w:ascii="宋体" w:hAnsi="宋体" w:cs="宋体"/>
                <w:sz w:val="24"/>
              </w:rPr>
            </w:pPr>
          </w:p>
        </w:tc>
        <w:tc>
          <w:tcPr>
            <w:tcW w:w="1233" w:type="dxa"/>
            <w:tcBorders>
              <w:left w:val="single" w:color="auto" w:sz="4" w:space="0"/>
            </w:tcBorders>
            <w:vAlign w:val="center"/>
          </w:tcPr>
          <w:p w14:paraId="5D0EC440">
            <w:pPr>
              <w:spacing w:line="400" w:lineRule="exact"/>
              <w:jc w:val="center"/>
              <w:rPr>
                <w:rFonts w:ascii="宋体" w:hAnsi="宋体" w:cs="宋体"/>
                <w:sz w:val="24"/>
              </w:rPr>
            </w:pPr>
          </w:p>
        </w:tc>
      </w:tr>
      <w:tr w14:paraId="32DCEA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622634BD">
            <w:pPr>
              <w:spacing w:line="400" w:lineRule="exact"/>
              <w:jc w:val="center"/>
              <w:rPr>
                <w:rFonts w:ascii="宋体" w:hAnsi="宋体" w:cs="宋体"/>
                <w:sz w:val="24"/>
              </w:rPr>
            </w:pPr>
          </w:p>
        </w:tc>
        <w:tc>
          <w:tcPr>
            <w:tcW w:w="1080" w:type="dxa"/>
            <w:vAlign w:val="center"/>
          </w:tcPr>
          <w:p w14:paraId="7B6DD536">
            <w:pPr>
              <w:spacing w:line="400" w:lineRule="exact"/>
              <w:jc w:val="center"/>
              <w:rPr>
                <w:rFonts w:ascii="宋体" w:hAnsi="宋体" w:cs="宋体"/>
                <w:sz w:val="24"/>
              </w:rPr>
            </w:pPr>
          </w:p>
        </w:tc>
        <w:tc>
          <w:tcPr>
            <w:tcW w:w="1439" w:type="dxa"/>
            <w:vAlign w:val="center"/>
          </w:tcPr>
          <w:p w14:paraId="10B5B955">
            <w:pPr>
              <w:spacing w:line="400" w:lineRule="exact"/>
              <w:jc w:val="center"/>
              <w:rPr>
                <w:rFonts w:ascii="宋体" w:hAnsi="宋体" w:cs="宋体"/>
                <w:sz w:val="24"/>
              </w:rPr>
            </w:pPr>
          </w:p>
        </w:tc>
        <w:tc>
          <w:tcPr>
            <w:tcW w:w="1319" w:type="dxa"/>
            <w:vAlign w:val="center"/>
          </w:tcPr>
          <w:p w14:paraId="50E3D796">
            <w:pPr>
              <w:spacing w:line="400" w:lineRule="exact"/>
              <w:jc w:val="center"/>
              <w:rPr>
                <w:rFonts w:ascii="宋体" w:hAnsi="宋体" w:cs="宋体"/>
                <w:sz w:val="24"/>
              </w:rPr>
            </w:pPr>
          </w:p>
        </w:tc>
        <w:tc>
          <w:tcPr>
            <w:tcW w:w="1160" w:type="dxa"/>
            <w:vAlign w:val="center"/>
          </w:tcPr>
          <w:p w14:paraId="1088DF0C">
            <w:pPr>
              <w:spacing w:line="400" w:lineRule="exact"/>
              <w:jc w:val="center"/>
              <w:rPr>
                <w:rFonts w:ascii="宋体" w:hAnsi="宋体" w:cs="宋体"/>
                <w:sz w:val="24"/>
              </w:rPr>
            </w:pPr>
          </w:p>
        </w:tc>
        <w:tc>
          <w:tcPr>
            <w:tcW w:w="1575" w:type="dxa"/>
            <w:vAlign w:val="center"/>
          </w:tcPr>
          <w:p w14:paraId="22D91E59">
            <w:pPr>
              <w:spacing w:line="400" w:lineRule="exact"/>
              <w:jc w:val="center"/>
              <w:rPr>
                <w:rFonts w:ascii="宋体" w:hAnsi="宋体" w:cs="宋体"/>
                <w:sz w:val="24"/>
              </w:rPr>
            </w:pPr>
          </w:p>
        </w:tc>
        <w:tc>
          <w:tcPr>
            <w:tcW w:w="1233" w:type="dxa"/>
            <w:tcBorders>
              <w:left w:val="single" w:color="auto" w:sz="4" w:space="0"/>
            </w:tcBorders>
            <w:vAlign w:val="center"/>
          </w:tcPr>
          <w:p w14:paraId="2B96AB07">
            <w:pPr>
              <w:spacing w:line="400" w:lineRule="exact"/>
              <w:jc w:val="center"/>
              <w:rPr>
                <w:rFonts w:ascii="宋体" w:hAnsi="宋体" w:cs="宋体"/>
                <w:sz w:val="24"/>
              </w:rPr>
            </w:pPr>
          </w:p>
        </w:tc>
      </w:tr>
      <w:tr w14:paraId="42D9C9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4800CC9F">
            <w:pPr>
              <w:spacing w:line="400" w:lineRule="exact"/>
              <w:jc w:val="center"/>
              <w:rPr>
                <w:rFonts w:ascii="宋体" w:hAnsi="宋体" w:cs="宋体"/>
                <w:sz w:val="24"/>
              </w:rPr>
            </w:pPr>
          </w:p>
        </w:tc>
        <w:tc>
          <w:tcPr>
            <w:tcW w:w="1080" w:type="dxa"/>
            <w:vAlign w:val="center"/>
          </w:tcPr>
          <w:p w14:paraId="1224F42D">
            <w:pPr>
              <w:spacing w:line="400" w:lineRule="exact"/>
              <w:jc w:val="center"/>
              <w:rPr>
                <w:rFonts w:ascii="宋体" w:hAnsi="宋体" w:cs="宋体"/>
                <w:sz w:val="24"/>
              </w:rPr>
            </w:pPr>
          </w:p>
        </w:tc>
        <w:tc>
          <w:tcPr>
            <w:tcW w:w="1439" w:type="dxa"/>
            <w:vAlign w:val="center"/>
          </w:tcPr>
          <w:p w14:paraId="32C7A7AC">
            <w:pPr>
              <w:spacing w:line="400" w:lineRule="exact"/>
              <w:jc w:val="center"/>
              <w:rPr>
                <w:rFonts w:ascii="宋体" w:hAnsi="宋体" w:cs="宋体"/>
                <w:sz w:val="24"/>
              </w:rPr>
            </w:pPr>
          </w:p>
        </w:tc>
        <w:tc>
          <w:tcPr>
            <w:tcW w:w="1319" w:type="dxa"/>
            <w:vAlign w:val="center"/>
          </w:tcPr>
          <w:p w14:paraId="6A5D877A">
            <w:pPr>
              <w:spacing w:line="400" w:lineRule="exact"/>
              <w:jc w:val="center"/>
              <w:rPr>
                <w:rFonts w:ascii="宋体" w:hAnsi="宋体" w:cs="宋体"/>
                <w:sz w:val="24"/>
              </w:rPr>
            </w:pPr>
          </w:p>
        </w:tc>
        <w:tc>
          <w:tcPr>
            <w:tcW w:w="1160" w:type="dxa"/>
            <w:vAlign w:val="center"/>
          </w:tcPr>
          <w:p w14:paraId="26441D31">
            <w:pPr>
              <w:spacing w:line="400" w:lineRule="exact"/>
              <w:jc w:val="center"/>
              <w:rPr>
                <w:rFonts w:ascii="宋体" w:hAnsi="宋体" w:cs="宋体"/>
                <w:sz w:val="24"/>
              </w:rPr>
            </w:pPr>
          </w:p>
        </w:tc>
        <w:tc>
          <w:tcPr>
            <w:tcW w:w="1575" w:type="dxa"/>
            <w:vAlign w:val="center"/>
          </w:tcPr>
          <w:p w14:paraId="3E8D3804">
            <w:pPr>
              <w:spacing w:line="400" w:lineRule="exact"/>
              <w:jc w:val="center"/>
              <w:rPr>
                <w:rFonts w:ascii="宋体" w:hAnsi="宋体" w:cs="宋体"/>
                <w:sz w:val="24"/>
              </w:rPr>
            </w:pPr>
          </w:p>
        </w:tc>
        <w:tc>
          <w:tcPr>
            <w:tcW w:w="1233" w:type="dxa"/>
            <w:tcBorders>
              <w:left w:val="single" w:color="auto" w:sz="4" w:space="0"/>
            </w:tcBorders>
            <w:vAlign w:val="center"/>
          </w:tcPr>
          <w:p w14:paraId="7D400CEE">
            <w:pPr>
              <w:spacing w:line="400" w:lineRule="exact"/>
              <w:jc w:val="center"/>
              <w:rPr>
                <w:rFonts w:ascii="宋体" w:hAnsi="宋体" w:cs="宋体"/>
                <w:sz w:val="24"/>
              </w:rPr>
            </w:pPr>
          </w:p>
        </w:tc>
      </w:tr>
      <w:tr w14:paraId="5942BE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1B594B02">
            <w:pPr>
              <w:spacing w:line="400" w:lineRule="exact"/>
              <w:jc w:val="center"/>
              <w:rPr>
                <w:rFonts w:ascii="宋体" w:hAnsi="宋体" w:cs="宋体"/>
                <w:sz w:val="24"/>
              </w:rPr>
            </w:pPr>
          </w:p>
        </w:tc>
        <w:tc>
          <w:tcPr>
            <w:tcW w:w="1080" w:type="dxa"/>
            <w:vAlign w:val="center"/>
          </w:tcPr>
          <w:p w14:paraId="2F2A5504">
            <w:pPr>
              <w:spacing w:line="400" w:lineRule="exact"/>
              <w:jc w:val="center"/>
              <w:rPr>
                <w:rFonts w:ascii="宋体" w:hAnsi="宋体" w:cs="宋体"/>
                <w:sz w:val="24"/>
              </w:rPr>
            </w:pPr>
          </w:p>
        </w:tc>
        <w:tc>
          <w:tcPr>
            <w:tcW w:w="1439" w:type="dxa"/>
            <w:tcBorders>
              <w:right w:val="single" w:color="auto" w:sz="4" w:space="0"/>
            </w:tcBorders>
            <w:vAlign w:val="center"/>
          </w:tcPr>
          <w:p w14:paraId="001BCB7B">
            <w:pPr>
              <w:spacing w:line="400" w:lineRule="exact"/>
              <w:jc w:val="center"/>
              <w:rPr>
                <w:rFonts w:ascii="宋体" w:hAnsi="宋体" w:cs="宋体"/>
                <w:sz w:val="24"/>
              </w:rPr>
            </w:pPr>
          </w:p>
        </w:tc>
        <w:tc>
          <w:tcPr>
            <w:tcW w:w="1319" w:type="dxa"/>
            <w:tcBorders>
              <w:left w:val="single" w:color="auto" w:sz="4" w:space="0"/>
            </w:tcBorders>
            <w:vAlign w:val="center"/>
          </w:tcPr>
          <w:p w14:paraId="525CC566">
            <w:pPr>
              <w:spacing w:line="400" w:lineRule="exact"/>
              <w:jc w:val="center"/>
              <w:rPr>
                <w:rFonts w:ascii="宋体" w:hAnsi="宋体" w:cs="宋体"/>
                <w:sz w:val="24"/>
              </w:rPr>
            </w:pPr>
          </w:p>
        </w:tc>
        <w:tc>
          <w:tcPr>
            <w:tcW w:w="1160" w:type="dxa"/>
            <w:vAlign w:val="center"/>
          </w:tcPr>
          <w:p w14:paraId="365FD40E">
            <w:pPr>
              <w:spacing w:line="400" w:lineRule="exact"/>
              <w:jc w:val="center"/>
              <w:rPr>
                <w:rFonts w:ascii="宋体" w:hAnsi="宋体" w:cs="宋体"/>
                <w:sz w:val="24"/>
              </w:rPr>
            </w:pPr>
          </w:p>
        </w:tc>
        <w:tc>
          <w:tcPr>
            <w:tcW w:w="1575" w:type="dxa"/>
            <w:vAlign w:val="center"/>
          </w:tcPr>
          <w:p w14:paraId="3FE33DBD">
            <w:pPr>
              <w:spacing w:line="400" w:lineRule="exact"/>
              <w:jc w:val="center"/>
              <w:rPr>
                <w:rFonts w:ascii="宋体" w:hAnsi="宋体" w:cs="宋体"/>
                <w:sz w:val="24"/>
              </w:rPr>
            </w:pPr>
          </w:p>
        </w:tc>
        <w:tc>
          <w:tcPr>
            <w:tcW w:w="1233" w:type="dxa"/>
            <w:tcBorders>
              <w:left w:val="single" w:color="auto" w:sz="4" w:space="0"/>
            </w:tcBorders>
            <w:vAlign w:val="center"/>
          </w:tcPr>
          <w:p w14:paraId="2F4A3C4A">
            <w:pPr>
              <w:spacing w:line="400" w:lineRule="exact"/>
              <w:jc w:val="center"/>
              <w:rPr>
                <w:rFonts w:ascii="宋体" w:hAnsi="宋体" w:cs="宋体"/>
                <w:sz w:val="24"/>
              </w:rPr>
            </w:pPr>
          </w:p>
        </w:tc>
      </w:tr>
      <w:tr w14:paraId="3067C4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1C2A4864">
            <w:pPr>
              <w:spacing w:line="400" w:lineRule="exact"/>
              <w:jc w:val="center"/>
              <w:rPr>
                <w:rFonts w:ascii="宋体" w:hAnsi="宋体" w:cs="宋体"/>
                <w:sz w:val="24"/>
              </w:rPr>
            </w:pPr>
          </w:p>
        </w:tc>
        <w:tc>
          <w:tcPr>
            <w:tcW w:w="1080" w:type="dxa"/>
            <w:vAlign w:val="center"/>
          </w:tcPr>
          <w:p w14:paraId="00687C21">
            <w:pPr>
              <w:spacing w:line="400" w:lineRule="exact"/>
              <w:jc w:val="center"/>
              <w:rPr>
                <w:rFonts w:ascii="宋体" w:hAnsi="宋体" w:cs="宋体"/>
                <w:sz w:val="24"/>
              </w:rPr>
            </w:pPr>
          </w:p>
        </w:tc>
        <w:tc>
          <w:tcPr>
            <w:tcW w:w="1439" w:type="dxa"/>
            <w:tcBorders>
              <w:right w:val="single" w:color="auto" w:sz="4" w:space="0"/>
            </w:tcBorders>
            <w:vAlign w:val="center"/>
          </w:tcPr>
          <w:p w14:paraId="60B454C4">
            <w:pPr>
              <w:spacing w:line="400" w:lineRule="exact"/>
              <w:jc w:val="center"/>
              <w:rPr>
                <w:rFonts w:ascii="宋体" w:hAnsi="宋体" w:cs="宋体"/>
                <w:sz w:val="24"/>
              </w:rPr>
            </w:pPr>
          </w:p>
        </w:tc>
        <w:tc>
          <w:tcPr>
            <w:tcW w:w="1319" w:type="dxa"/>
            <w:tcBorders>
              <w:left w:val="single" w:color="auto" w:sz="4" w:space="0"/>
            </w:tcBorders>
            <w:vAlign w:val="center"/>
          </w:tcPr>
          <w:p w14:paraId="5267F39D">
            <w:pPr>
              <w:spacing w:line="400" w:lineRule="exact"/>
              <w:jc w:val="center"/>
              <w:rPr>
                <w:rFonts w:ascii="宋体" w:hAnsi="宋体" w:cs="宋体"/>
                <w:sz w:val="24"/>
              </w:rPr>
            </w:pPr>
          </w:p>
        </w:tc>
        <w:tc>
          <w:tcPr>
            <w:tcW w:w="1160" w:type="dxa"/>
            <w:vAlign w:val="center"/>
          </w:tcPr>
          <w:p w14:paraId="6BF5F6E6">
            <w:pPr>
              <w:spacing w:line="400" w:lineRule="exact"/>
              <w:jc w:val="center"/>
              <w:rPr>
                <w:rFonts w:ascii="宋体" w:hAnsi="宋体" w:cs="宋体"/>
                <w:sz w:val="24"/>
              </w:rPr>
            </w:pPr>
          </w:p>
        </w:tc>
        <w:tc>
          <w:tcPr>
            <w:tcW w:w="1575" w:type="dxa"/>
            <w:vAlign w:val="center"/>
          </w:tcPr>
          <w:p w14:paraId="472B057B">
            <w:pPr>
              <w:spacing w:line="400" w:lineRule="exact"/>
              <w:jc w:val="center"/>
              <w:rPr>
                <w:rFonts w:ascii="宋体" w:hAnsi="宋体" w:cs="宋体"/>
                <w:sz w:val="24"/>
              </w:rPr>
            </w:pPr>
          </w:p>
        </w:tc>
        <w:tc>
          <w:tcPr>
            <w:tcW w:w="1233" w:type="dxa"/>
            <w:tcBorders>
              <w:left w:val="single" w:color="auto" w:sz="4" w:space="0"/>
            </w:tcBorders>
            <w:vAlign w:val="center"/>
          </w:tcPr>
          <w:p w14:paraId="266166C4">
            <w:pPr>
              <w:spacing w:line="400" w:lineRule="exact"/>
              <w:jc w:val="center"/>
              <w:rPr>
                <w:rFonts w:ascii="宋体" w:hAnsi="宋体" w:cs="宋体"/>
                <w:sz w:val="24"/>
              </w:rPr>
            </w:pPr>
          </w:p>
        </w:tc>
      </w:tr>
      <w:tr w14:paraId="7A55C6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43E07DDE">
            <w:pPr>
              <w:spacing w:line="400" w:lineRule="exact"/>
              <w:jc w:val="center"/>
              <w:rPr>
                <w:rFonts w:ascii="宋体" w:hAnsi="宋体" w:cs="宋体"/>
                <w:sz w:val="24"/>
              </w:rPr>
            </w:pPr>
          </w:p>
        </w:tc>
        <w:tc>
          <w:tcPr>
            <w:tcW w:w="1080" w:type="dxa"/>
            <w:vAlign w:val="center"/>
          </w:tcPr>
          <w:p w14:paraId="07A59E18">
            <w:pPr>
              <w:spacing w:line="400" w:lineRule="exact"/>
              <w:jc w:val="center"/>
              <w:rPr>
                <w:rFonts w:ascii="宋体" w:hAnsi="宋体" w:cs="宋体"/>
                <w:sz w:val="24"/>
              </w:rPr>
            </w:pPr>
          </w:p>
        </w:tc>
        <w:tc>
          <w:tcPr>
            <w:tcW w:w="1439" w:type="dxa"/>
            <w:tcBorders>
              <w:right w:val="single" w:color="auto" w:sz="4" w:space="0"/>
            </w:tcBorders>
            <w:vAlign w:val="center"/>
          </w:tcPr>
          <w:p w14:paraId="387AD504">
            <w:pPr>
              <w:spacing w:line="400" w:lineRule="exact"/>
              <w:jc w:val="center"/>
              <w:rPr>
                <w:rFonts w:ascii="宋体" w:hAnsi="宋体" w:cs="宋体"/>
                <w:sz w:val="24"/>
              </w:rPr>
            </w:pPr>
          </w:p>
        </w:tc>
        <w:tc>
          <w:tcPr>
            <w:tcW w:w="1319" w:type="dxa"/>
            <w:tcBorders>
              <w:left w:val="single" w:color="auto" w:sz="4" w:space="0"/>
            </w:tcBorders>
            <w:vAlign w:val="center"/>
          </w:tcPr>
          <w:p w14:paraId="4BC41521">
            <w:pPr>
              <w:spacing w:line="400" w:lineRule="exact"/>
              <w:jc w:val="center"/>
              <w:rPr>
                <w:rFonts w:ascii="宋体" w:hAnsi="宋体" w:cs="宋体"/>
                <w:sz w:val="24"/>
              </w:rPr>
            </w:pPr>
          </w:p>
        </w:tc>
        <w:tc>
          <w:tcPr>
            <w:tcW w:w="1160" w:type="dxa"/>
            <w:vAlign w:val="center"/>
          </w:tcPr>
          <w:p w14:paraId="25B31572">
            <w:pPr>
              <w:spacing w:line="400" w:lineRule="exact"/>
              <w:jc w:val="center"/>
              <w:rPr>
                <w:rFonts w:ascii="宋体" w:hAnsi="宋体" w:cs="宋体"/>
                <w:sz w:val="24"/>
              </w:rPr>
            </w:pPr>
          </w:p>
        </w:tc>
        <w:tc>
          <w:tcPr>
            <w:tcW w:w="1575" w:type="dxa"/>
            <w:vAlign w:val="center"/>
          </w:tcPr>
          <w:p w14:paraId="7C23D5B0">
            <w:pPr>
              <w:spacing w:line="400" w:lineRule="exact"/>
              <w:jc w:val="center"/>
              <w:rPr>
                <w:rFonts w:ascii="宋体" w:hAnsi="宋体" w:cs="宋体"/>
                <w:sz w:val="24"/>
              </w:rPr>
            </w:pPr>
          </w:p>
        </w:tc>
        <w:tc>
          <w:tcPr>
            <w:tcW w:w="1233" w:type="dxa"/>
            <w:tcBorders>
              <w:left w:val="single" w:color="auto" w:sz="4" w:space="0"/>
            </w:tcBorders>
            <w:vAlign w:val="center"/>
          </w:tcPr>
          <w:p w14:paraId="6369F60F">
            <w:pPr>
              <w:spacing w:line="400" w:lineRule="exact"/>
              <w:jc w:val="center"/>
              <w:rPr>
                <w:rFonts w:ascii="宋体" w:hAnsi="宋体" w:cs="宋体"/>
                <w:sz w:val="24"/>
              </w:rPr>
            </w:pPr>
          </w:p>
        </w:tc>
      </w:tr>
      <w:tr w14:paraId="21166A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3C74233D">
            <w:pPr>
              <w:spacing w:line="400" w:lineRule="exact"/>
              <w:jc w:val="center"/>
              <w:rPr>
                <w:rFonts w:ascii="宋体" w:hAnsi="宋体" w:cs="宋体"/>
                <w:sz w:val="24"/>
              </w:rPr>
            </w:pPr>
          </w:p>
        </w:tc>
        <w:tc>
          <w:tcPr>
            <w:tcW w:w="1080" w:type="dxa"/>
            <w:vAlign w:val="center"/>
          </w:tcPr>
          <w:p w14:paraId="13E61227">
            <w:pPr>
              <w:spacing w:line="400" w:lineRule="exact"/>
              <w:jc w:val="center"/>
              <w:rPr>
                <w:rFonts w:ascii="宋体" w:hAnsi="宋体" w:cs="宋体"/>
                <w:sz w:val="24"/>
              </w:rPr>
            </w:pPr>
          </w:p>
        </w:tc>
        <w:tc>
          <w:tcPr>
            <w:tcW w:w="1439" w:type="dxa"/>
            <w:tcBorders>
              <w:right w:val="single" w:color="auto" w:sz="4" w:space="0"/>
            </w:tcBorders>
            <w:vAlign w:val="center"/>
          </w:tcPr>
          <w:p w14:paraId="2A52B478">
            <w:pPr>
              <w:spacing w:line="400" w:lineRule="exact"/>
              <w:jc w:val="center"/>
              <w:rPr>
                <w:rFonts w:ascii="宋体" w:hAnsi="宋体" w:cs="宋体"/>
                <w:sz w:val="24"/>
              </w:rPr>
            </w:pPr>
          </w:p>
        </w:tc>
        <w:tc>
          <w:tcPr>
            <w:tcW w:w="1319" w:type="dxa"/>
            <w:tcBorders>
              <w:left w:val="single" w:color="auto" w:sz="4" w:space="0"/>
            </w:tcBorders>
            <w:vAlign w:val="center"/>
          </w:tcPr>
          <w:p w14:paraId="3560F479">
            <w:pPr>
              <w:spacing w:line="400" w:lineRule="exact"/>
              <w:jc w:val="center"/>
              <w:rPr>
                <w:rFonts w:ascii="宋体" w:hAnsi="宋体" w:cs="宋体"/>
                <w:sz w:val="24"/>
              </w:rPr>
            </w:pPr>
          </w:p>
        </w:tc>
        <w:tc>
          <w:tcPr>
            <w:tcW w:w="1160" w:type="dxa"/>
            <w:vAlign w:val="center"/>
          </w:tcPr>
          <w:p w14:paraId="1E1C41FE">
            <w:pPr>
              <w:spacing w:line="400" w:lineRule="exact"/>
              <w:jc w:val="center"/>
              <w:rPr>
                <w:rFonts w:ascii="宋体" w:hAnsi="宋体" w:cs="宋体"/>
                <w:sz w:val="24"/>
              </w:rPr>
            </w:pPr>
          </w:p>
        </w:tc>
        <w:tc>
          <w:tcPr>
            <w:tcW w:w="1575" w:type="dxa"/>
            <w:vAlign w:val="center"/>
          </w:tcPr>
          <w:p w14:paraId="3DCB04D3">
            <w:pPr>
              <w:spacing w:line="400" w:lineRule="exact"/>
              <w:jc w:val="center"/>
              <w:rPr>
                <w:rFonts w:ascii="宋体" w:hAnsi="宋体" w:cs="宋体"/>
                <w:sz w:val="24"/>
              </w:rPr>
            </w:pPr>
          </w:p>
        </w:tc>
        <w:tc>
          <w:tcPr>
            <w:tcW w:w="1233" w:type="dxa"/>
            <w:tcBorders>
              <w:left w:val="single" w:color="auto" w:sz="4" w:space="0"/>
            </w:tcBorders>
            <w:vAlign w:val="center"/>
          </w:tcPr>
          <w:p w14:paraId="2BA2709B">
            <w:pPr>
              <w:spacing w:line="400" w:lineRule="exact"/>
              <w:jc w:val="center"/>
              <w:rPr>
                <w:rFonts w:ascii="宋体" w:hAnsi="宋体" w:cs="宋体"/>
                <w:sz w:val="24"/>
              </w:rPr>
            </w:pPr>
          </w:p>
        </w:tc>
      </w:tr>
      <w:tr w14:paraId="66EE6B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015C17B4">
            <w:pPr>
              <w:spacing w:line="400" w:lineRule="exact"/>
              <w:jc w:val="center"/>
              <w:rPr>
                <w:rFonts w:ascii="宋体" w:hAnsi="宋体" w:cs="宋体"/>
                <w:sz w:val="24"/>
              </w:rPr>
            </w:pPr>
          </w:p>
        </w:tc>
        <w:tc>
          <w:tcPr>
            <w:tcW w:w="1080" w:type="dxa"/>
            <w:vAlign w:val="center"/>
          </w:tcPr>
          <w:p w14:paraId="76978A54">
            <w:pPr>
              <w:spacing w:line="400" w:lineRule="exact"/>
              <w:jc w:val="center"/>
              <w:rPr>
                <w:rFonts w:ascii="宋体" w:hAnsi="宋体" w:cs="宋体"/>
                <w:sz w:val="24"/>
              </w:rPr>
            </w:pPr>
          </w:p>
        </w:tc>
        <w:tc>
          <w:tcPr>
            <w:tcW w:w="1439" w:type="dxa"/>
            <w:tcBorders>
              <w:right w:val="single" w:color="auto" w:sz="4" w:space="0"/>
            </w:tcBorders>
            <w:vAlign w:val="center"/>
          </w:tcPr>
          <w:p w14:paraId="04C05459">
            <w:pPr>
              <w:spacing w:line="400" w:lineRule="exact"/>
              <w:jc w:val="center"/>
              <w:rPr>
                <w:rFonts w:ascii="宋体" w:hAnsi="宋体" w:cs="宋体"/>
                <w:sz w:val="24"/>
              </w:rPr>
            </w:pPr>
          </w:p>
        </w:tc>
        <w:tc>
          <w:tcPr>
            <w:tcW w:w="1319" w:type="dxa"/>
            <w:tcBorders>
              <w:left w:val="single" w:color="auto" w:sz="4" w:space="0"/>
            </w:tcBorders>
            <w:vAlign w:val="center"/>
          </w:tcPr>
          <w:p w14:paraId="33D20D52">
            <w:pPr>
              <w:spacing w:line="400" w:lineRule="exact"/>
              <w:jc w:val="center"/>
              <w:rPr>
                <w:rFonts w:ascii="宋体" w:hAnsi="宋体" w:cs="宋体"/>
                <w:sz w:val="24"/>
              </w:rPr>
            </w:pPr>
          </w:p>
        </w:tc>
        <w:tc>
          <w:tcPr>
            <w:tcW w:w="1160" w:type="dxa"/>
            <w:vAlign w:val="center"/>
          </w:tcPr>
          <w:p w14:paraId="2E1B4AEA">
            <w:pPr>
              <w:spacing w:line="400" w:lineRule="exact"/>
              <w:jc w:val="center"/>
              <w:rPr>
                <w:rFonts w:ascii="宋体" w:hAnsi="宋体" w:cs="宋体"/>
                <w:sz w:val="24"/>
              </w:rPr>
            </w:pPr>
          </w:p>
        </w:tc>
        <w:tc>
          <w:tcPr>
            <w:tcW w:w="1575" w:type="dxa"/>
            <w:vAlign w:val="center"/>
          </w:tcPr>
          <w:p w14:paraId="1D409561">
            <w:pPr>
              <w:spacing w:line="400" w:lineRule="exact"/>
              <w:jc w:val="center"/>
              <w:rPr>
                <w:rFonts w:ascii="宋体" w:hAnsi="宋体" w:cs="宋体"/>
                <w:sz w:val="24"/>
              </w:rPr>
            </w:pPr>
          </w:p>
        </w:tc>
        <w:tc>
          <w:tcPr>
            <w:tcW w:w="1233" w:type="dxa"/>
            <w:tcBorders>
              <w:left w:val="single" w:color="auto" w:sz="4" w:space="0"/>
            </w:tcBorders>
            <w:vAlign w:val="center"/>
          </w:tcPr>
          <w:p w14:paraId="66C773E1">
            <w:pPr>
              <w:spacing w:line="400" w:lineRule="exact"/>
              <w:jc w:val="center"/>
              <w:rPr>
                <w:rFonts w:ascii="宋体" w:hAnsi="宋体" w:cs="宋体"/>
                <w:sz w:val="24"/>
              </w:rPr>
            </w:pPr>
          </w:p>
        </w:tc>
      </w:tr>
      <w:tr w14:paraId="433EA4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6E5AA9A2">
            <w:pPr>
              <w:spacing w:line="400" w:lineRule="exact"/>
              <w:jc w:val="center"/>
              <w:rPr>
                <w:rFonts w:ascii="宋体" w:hAnsi="宋体" w:cs="宋体"/>
                <w:sz w:val="24"/>
              </w:rPr>
            </w:pPr>
          </w:p>
        </w:tc>
        <w:tc>
          <w:tcPr>
            <w:tcW w:w="1080" w:type="dxa"/>
            <w:vAlign w:val="center"/>
          </w:tcPr>
          <w:p w14:paraId="6B5366E0">
            <w:pPr>
              <w:spacing w:line="400" w:lineRule="exact"/>
              <w:jc w:val="center"/>
              <w:rPr>
                <w:rFonts w:ascii="宋体" w:hAnsi="宋体" w:cs="宋体"/>
                <w:sz w:val="24"/>
              </w:rPr>
            </w:pPr>
          </w:p>
        </w:tc>
        <w:tc>
          <w:tcPr>
            <w:tcW w:w="1439" w:type="dxa"/>
            <w:tcBorders>
              <w:right w:val="single" w:color="auto" w:sz="4" w:space="0"/>
            </w:tcBorders>
            <w:vAlign w:val="center"/>
          </w:tcPr>
          <w:p w14:paraId="4ECF618C">
            <w:pPr>
              <w:spacing w:line="400" w:lineRule="exact"/>
              <w:jc w:val="center"/>
              <w:rPr>
                <w:rFonts w:ascii="宋体" w:hAnsi="宋体" w:cs="宋体"/>
                <w:sz w:val="24"/>
              </w:rPr>
            </w:pPr>
          </w:p>
        </w:tc>
        <w:tc>
          <w:tcPr>
            <w:tcW w:w="1319" w:type="dxa"/>
            <w:tcBorders>
              <w:left w:val="single" w:color="auto" w:sz="4" w:space="0"/>
            </w:tcBorders>
            <w:vAlign w:val="center"/>
          </w:tcPr>
          <w:p w14:paraId="79A0E257">
            <w:pPr>
              <w:spacing w:line="400" w:lineRule="exact"/>
              <w:jc w:val="center"/>
              <w:rPr>
                <w:rFonts w:ascii="宋体" w:hAnsi="宋体" w:cs="宋体"/>
                <w:sz w:val="24"/>
              </w:rPr>
            </w:pPr>
          </w:p>
        </w:tc>
        <w:tc>
          <w:tcPr>
            <w:tcW w:w="1160" w:type="dxa"/>
            <w:vAlign w:val="center"/>
          </w:tcPr>
          <w:p w14:paraId="05F705CA">
            <w:pPr>
              <w:spacing w:line="400" w:lineRule="exact"/>
              <w:jc w:val="center"/>
              <w:rPr>
                <w:rFonts w:ascii="宋体" w:hAnsi="宋体" w:cs="宋体"/>
                <w:sz w:val="24"/>
              </w:rPr>
            </w:pPr>
          </w:p>
        </w:tc>
        <w:tc>
          <w:tcPr>
            <w:tcW w:w="1575" w:type="dxa"/>
            <w:vAlign w:val="center"/>
          </w:tcPr>
          <w:p w14:paraId="4002FC96">
            <w:pPr>
              <w:spacing w:line="400" w:lineRule="exact"/>
              <w:jc w:val="center"/>
              <w:rPr>
                <w:rFonts w:ascii="宋体" w:hAnsi="宋体" w:cs="宋体"/>
                <w:sz w:val="24"/>
              </w:rPr>
            </w:pPr>
          </w:p>
        </w:tc>
        <w:tc>
          <w:tcPr>
            <w:tcW w:w="1233" w:type="dxa"/>
            <w:tcBorders>
              <w:left w:val="single" w:color="auto" w:sz="4" w:space="0"/>
            </w:tcBorders>
            <w:vAlign w:val="center"/>
          </w:tcPr>
          <w:p w14:paraId="6E5D8382">
            <w:pPr>
              <w:spacing w:line="400" w:lineRule="exact"/>
              <w:jc w:val="center"/>
              <w:rPr>
                <w:rFonts w:ascii="宋体" w:hAnsi="宋体" w:cs="宋体"/>
                <w:sz w:val="24"/>
              </w:rPr>
            </w:pPr>
          </w:p>
        </w:tc>
      </w:tr>
      <w:tr w14:paraId="520000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2837D17E">
            <w:pPr>
              <w:spacing w:line="400" w:lineRule="exact"/>
              <w:jc w:val="center"/>
              <w:rPr>
                <w:rFonts w:ascii="宋体" w:hAnsi="宋体" w:cs="宋体"/>
                <w:sz w:val="24"/>
              </w:rPr>
            </w:pPr>
          </w:p>
        </w:tc>
        <w:tc>
          <w:tcPr>
            <w:tcW w:w="1080" w:type="dxa"/>
            <w:vAlign w:val="center"/>
          </w:tcPr>
          <w:p w14:paraId="4624A527">
            <w:pPr>
              <w:spacing w:line="400" w:lineRule="exact"/>
              <w:jc w:val="center"/>
              <w:rPr>
                <w:rFonts w:ascii="宋体" w:hAnsi="宋体" w:cs="宋体"/>
                <w:sz w:val="24"/>
              </w:rPr>
            </w:pPr>
          </w:p>
        </w:tc>
        <w:tc>
          <w:tcPr>
            <w:tcW w:w="1439" w:type="dxa"/>
            <w:tcBorders>
              <w:right w:val="single" w:color="auto" w:sz="4" w:space="0"/>
            </w:tcBorders>
            <w:vAlign w:val="center"/>
          </w:tcPr>
          <w:p w14:paraId="437C99FB">
            <w:pPr>
              <w:spacing w:line="400" w:lineRule="exact"/>
              <w:jc w:val="center"/>
              <w:rPr>
                <w:rFonts w:ascii="宋体" w:hAnsi="宋体" w:cs="宋体"/>
                <w:sz w:val="24"/>
              </w:rPr>
            </w:pPr>
          </w:p>
        </w:tc>
        <w:tc>
          <w:tcPr>
            <w:tcW w:w="1319" w:type="dxa"/>
            <w:tcBorders>
              <w:left w:val="single" w:color="auto" w:sz="4" w:space="0"/>
            </w:tcBorders>
            <w:vAlign w:val="center"/>
          </w:tcPr>
          <w:p w14:paraId="5E86C17A">
            <w:pPr>
              <w:spacing w:line="400" w:lineRule="exact"/>
              <w:jc w:val="center"/>
              <w:rPr>
                <w:rFonts w:ascii="宋体" w:hAnsi="宋体" w:cs="宋体"/>
                <w:sz w:val="24"/>
              </w:rPr>
            </w:pPr>
          </w:p>
        </w:tc>
        <w:tc>
          <w:tcPr>
            <w:tcW w:w="1160" w:type="dxa"/>
            <w:vAlign w:val="center"/>
          </w:tcPr>
          <w:p w14:paraId="72878A52">
            <w:pPr>
              <w:spacing w:line="400" w:lineRule="exact"/>
              <w:jc w:val="center"/>
              <w:rPr>
                <w:rFonts w:ascii="宋体" w:hAnsi="宋体" w:cs="宋体"/>
                <w:sz w:val="24"/>
              </w:rPr>
            </w:pPr>
          </w:p>
        </w:tc>
        <w:tc>
          <w:tcPr>
            <w:tcW w:w="1575" w:type="dxa"/>
            <w:vAlign w:val="center"/>
          </w:tcPr>
          <w:p w14:paraId="10711B35">
            <w:pPr>
              <w:spacing w:line="400" w:lineRule="exact"/>
              <w:jc w:val="center"/>
              <w:rPr>
                <w:rFonts w:ascii="宋体" w:hAnsi="宋体" w:cs="宋体"/>
                <w:sz w:val="24"/>
              </w:rPr>
            </w:pPr>
          </w:p>
        </w:tc>
        <w:tc>
          <w:tcPr>
            <w:tcW w:w="1233" w:type="dxa"/>
            <w:tcBorders>
              <w:left w:val="single" w:color="auto" w:sz="4" w:space="0"/>
            </w:tcBorders>
            <w:vAlign w:val="center"/>
          </w:tcPr>
          <w:p w14:paraId="4B527789">
            <w:pPr>
              <w:spacing w:line="400" w:lineRule="exact"/>
              <w:jc w:val="center"/>
              <w:rPr>
                <w:rFonts w:ascii="宋体" w:hAnsi="宋体" w:cs="宋体"/>
                <w:sz w:val="24"/>
              </w:rPr>
            </w:pPr>
          </w:p>
        </w:tc>
      </w:tr>
      <w:tr w14:paraId="563B45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43197FA4">
            <w:pPr>
              <w:spacing w:line="400" w:lineRule="exact"/>
              <w:jc w:val="center"/>
              <w:rPr>
                <w:rFonts w:ascii="宋体" w:hAnsi="宋体" w:cs="宋体"/>
                <w:sz w:val="24"/>
              </w:rPr>
            </w:pPr>
          </w:p>
        </w:tc>
        <w:tc>
          <w:tcPr>
            <w:tcW w:w="1080" w:type="dxa"/>
            <w:vAlign w:val="center"/>
          </w:tcPr>
          <w:p w14:paraId="4B804227">
            <w:pPr>
              <w:spacing w:line="400" w:lineRule="exact"/>
              <w:jc w:val="center"/>
              <w:rPr>
                <w:rFonts w:ascii="宋体" w:hAnsi="宋体" w:cs="宋体"/>
                <w:sz w:val="24"/>
              </w:rPr>
            </w:pPr>
          </w:p>
        </w:tc>
        <w:tc>
          <w:tcPr>
            <w:tcW w:w="1439" w:type="dxa"/>
            <w:tcBorders>
              <w:right w:val="single" w:color="auto" w:sz="4" w:space="0"/>
            </w:tcBorders>
            <w:vAlign w:val="center"/>
          </w:tcPr>
          <w:p w14:paraId="2F203019">
            <w:pPr>
              <w:spacing w:line="400" w:lineRule="exact"/>
              <w:jc w:val="center"/>
              <w:rPr>
                <w:rFonts w:ascii="宋体" w:hAnsi="宋体" w:cs="宋体"/>
                <w:sz w:val="24"/>
              </w:rPr>
            </w:pPr>
          </w:p>
        </w:tc>
        <w:tc>
          <w:tcPr>
            <w:tcW w:w="1319" w:type="dxa"/>
            <w:tcBorders>
              <w:left w:val="single" w:color="auto" w:sz="4" w:space="0"/>
            </w:tcBorders>
            <w:vAlign w:val="center"/>
          </w:tcPr>
          <w:p w14:paraId="240252DA">
            <w:pPr>
              <w:spacing w:line="400" w:lineRule="exact"/>
              <w:jc w:val="center"/>
              <w:rPr>
                <w:rFonts w:ascii="宋体" w:hAnsi="宋体" w:cs="宋体"/>
                <w:sz w:val="24"/>
              </w:rPr>
            </w:pPr>
          </w:p>
        </w:tc>
        <w:tc>
          <w:tcPr>
            <w:tcW w:w="1160" w:type="dxa"/>
            <w:vAlign w:val="center"/>
          </w:tcPr>
          <w:p w14:paraId="5E124CF7">
            <w:pPr>
              <w:spacing w:line="400" w:lineRule="exact"/>
              <w:jc w:val="center"/>
              <w:rPr>
                <w:rFonts w:ascii="宋体" w:hAnsi="宋体" w:cs="宋体"/>
                <w:sz w:val="24"/>
              </w:rPr>
            </w:pPr>
          </w:p>
        </w:tc>
        <w:tc>
          <w:tcPr>
            <w:tcW w:w="1575" w:type="dxa"/>
            <w:vAlign w:val="center"/>
          </w:tcPr>
          <w:p w14:paraId="6E0D8626">
            <w:pPr>
              <w:spacing w:line="400" w:lineRule="exact"/>
              <w:jc w:val="center"/>
              <w:rPr>
                <w:rFonts w:ascii="宋体" w:hAnsi="宋体" w:cs="宋体"/>
                <w:sz w:val="24"/>
              </w:rPr>
            </w:pPr>
          </w:p>
        </w:tc>
        <w:tc>
          <w:tcPr>
            <w:tcW w:w="1233" w:type="dxa"/>
            <w:tcBorders>
              <w:left w:val="single" w:color="auto" w:sz="4" w:space="0"/>
            </w:tcBorders>
            <w:vAlign w:val="center"/>
          </w:tcPr>
          <w:p w14:paraId="32FA9633">
            <w:pPr>
              <w:spacing w:line="400" w:lineRule="exact"/>
              <w:jc w:val="center"/>
              <w:rPr>
                <w:rFonts w:ascii="宋体" w:hAnsi="宋体" w:cs="宋体"/>
                <w:sz w:val="24"/>
              </w:rPr>
            </w:pPr>
          </w:p>
        </w:tc>
      </w:tr>
      <w:tr w14:paraId="41315F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21293302">
            <w:pPr>
              <w:spacing w:line="400" w:lineRule="exact"/>
              <w:jc w:val="center"/>
              <w:rPr>
                <w:rFonts w:ascii="宋体" w:hAnsi="宋体" w:cs="宋体"/>
                <w:sz w:val="24"/>
              </w:rPr>
            </w:pPr>
          </w:p>
        </w:tc>
        <w:tc>
          <w:tcPr>
            <w:tcW w:w="1080" w:type="dxa"/>
            <w:vAlign w:val="center"/>
          </w:tcPr>
          <w:p w14:paraId="08DDC39F">
            <w:pPr>
              <w:spacing w:line="400" w:lineRule="exact"/>
              <w:jc w:val="center"/>
              <w:rPr>
                <w:rFonts w:ascii="宋体" w:hAnsi="宋体" w:cs="宋体"/>
                <w:sz w:val="24"/>
              </w:rPr>
            </w:pPr>
          </w:p>
        </w:tc>
        <w:tc>
          <w:tcPr>
            <w:tcW w:w="1439" w:type="dxa"/>
            <w:tcBorders>
              <w:right w:val="single" w:color="auto" w:sz="4" w:space="0"/>
            </w:tcBorders>
            <w:vAlign w:val="center"/>
          </w:tcPr>
          <w:p w14:paraId="61334AF7">
            <w:pPr>
              <w:spacing w:line="400" w:lineRule="exact"/>
              <w:jc w:val="center"/>
              <w:rPr>
                <w:rFonts w:ascii="宋体" w:hAnsi="宋体" w:cs="宋体"/>
                <w:sz w:val="24"/>
              </w:rPr>
            </w:pPr>
          </w:p>
        </w:tc>
        <w:tc>
          <w:tcPr>
            <w:tcW w:w="1319" w:type="dxa"/>
            <w:tcBorders>
              <w:left w:val="single" w:color="auto" w:sz="4" w:space="0"/>
            </w:tcBorders>
            <w:vAlign w:val="center"/>
          </w:tcPr>
          <w:p w14:paraId="2E54B15F">
            <w:pPr>
              <w:spacing w:line="400" w:lineRule="exact"/>
              <w:jc w:val="center"/>
              <w:rPr>
                <w:rFonts w:ascii="宋体" w:hAnsi="宋体" w:cs="宋体"/>
                <w:sz w:val="24"/>
              </w:rPr>
            </w:pPr>
          </w:p>
        </w:tc>
        <w:tc>
          <w:tcPr>
            <w:tcW w:w="1160" w:type="dxa"/>
            <w:vAlign w:val="center"/>
          </w:tcPr>
          <w:p w14:paraId="095D1D66">
            <w:pPr>
              <w:spacing w:line="400" w:lineRule="exact"/>
              <w:jc w:val="center"/>
              <w:rPr>
                <w:rFonts w:ascii="宋体" w:hAnsi="宋体" w:cs="宋体"/>
                <w:sz w:val="24"/>
              </w:rPr>
            </w:pPr>
          </w:p>
        </w:tc>
        <w:tc>
          <w:tcPr>
            <w:tcW w:w="1575" w:type="dxa"/>
            <w:vAlign w:val="center"/>
          </w:tcPr>
          <w:p w14:paraId="73F5A03C">
            <w:pPr>
              <w:spacing w:line="400" w:lineRule="exact"/>
              <w:jc w:val="center"/>
              <w:rPr>
                <w:rFonts w:ascii="宋体" w:hAnsi="宋体" w:cs="宋体"/>
                <w:sz w:val="24"/>
              </w:rPr>
            </w:pPr>
          </w:p>
        </w:tc>
        <w:tc>
          <w:tcPr>
            <w:tcW w:w="1233" w:type="dxa"/>
            <w:tcBorders>
              <w:left w:val="single" w:color="auto" w:sz="4" w:space="0"/>
            </w:tcBorders>
            <w:vAlign w:val="center"/>
          </w:tcPr>
          <w:p w14:paraId="796D5AF4">
            <w:pPr>
              <w:spacing w:line="400" w:lineRule="exact"/>
              <w:jc w:val="center"/>
              <w:rPr>
                <w:rFonts w:ascii="宋体" w:hAnsi="宋体" w:cs="宋体"/>
                <w:sz w:val="24"/>
              </w:rPr>
            </w:pPr>
          </w:p>
        </w:tc>
      </w:tr>
    </w:tbl>
    <w:p w14:paraId="213400C0">
      <w:pPr>
        <w:tabs>
          <w:tab w:val="left" w:pos="555"/>
          <w:tab w:val="left" w:pos="2214"/>
          <w:tab w:val="left" w:pos="3774"/>
          <w:tab w:val="left" w:pos="4854"/>
          <w:tab w:val="left" w:pos="5934"/>
          <w:tab w:val="left" w:pos="7014"/>
          <w:tab w:val="left" w:pos="8214"/>
          <w:tab w:val="left" w:pos="10134"/>
          <w:tab w:val="left" w:pos="11124"/>
        </w:tabs>
        <w:spacing w:line="480" w:lineRule="auto"/>
        <w:ind w:firstLine="480" w:firstLineChars="200"/>
        <w:rPr>
          <w:rFonts w:ascii="宋体" w:hAnsi="宋体" w:cs="宋体"/>
          <w:sz w:val="24"/>
        </w:rPr>
      </w:pPr>
      <w:r>
        <w:rPr>
          <w:rFonts w:hint="eastAsia" w:ascii="宋体" w:hAnsi="宋体" w:cs="宋体"/>
          <w:sz w:val="24"/>
        </w:rPr>
        <w:t>注：业绩需提供合同复印件或中标通知书复印件。</w:t>
      </w:r>
    </w:p>
    <w:p w14:paraId="08AE4E37">
      <w:pPr>
        <w:spacing w:line="480" w:lineRule="auto"/>
        <w:ind w:left="360"/>
        <w:jc w:val="center"/>
        <w:rPr>
          <w:rFonts w:ascii="宋体" w:hAnsi="宋体" w:cs="宋体"/>
          <w:sz w:val="24"/>
        </w:rPr>
      </w:pPr>
    </w:p>
    <w:p w14:paraId="04DB227E">
      <w:pPr>
        <w:spacing w:line="480" w:lineRule="auto"/>
        <w:ind w:firstLine="480" w:firstLineChars="200"/>
        <w:jc w:val="right"/>
        <w:rPr>
          <w:rFonts w:ascii="宋体" w:hAnsi="宋体" w:cs="宋体"/>
          <w:sz w:val="24"/>
        </w:rPr>
      </w:pPr>
      <w:r>
        <w:rPr>
          <w:rFonts w:hint="eastAsia" w:ascii="宋体" w:hAnsi="宋体" w:cs="宋体"/>
          <w:sz w:val="24"/>
          <w:lang w:eastAsia="zh-CN"/>
        </w:rPr>
        <w:t>比选</w:t>
      </w:r>
      <w:r>
        <w:rPr>
          <w:rFonts w:hint="eastAsia" w:ascii="宋体" w:hAnsi="宋体" w:cs="宋体"/>
          <w:sz w:val="24"/>
        </w:rPr>
        <w:t>申请人名称：</w:t>
      </w:r>
      <w:r>
        <w:rPr>
          <w:rFonts w:hint="eastAsia" w:ascii="宋体" w:hAnsi="宋体" w:cs="宋体"/>
          <w:sz w:val="24"/>
          <w:u w:val="single"/>
        </w:rPr>
        <w:t xml:space="preserve">              </w:t>
      </w:r>
      <w:r>
        <w:rPr>
          <w:rFonts w:hint="eastAsia" w:ascii="宋体" w:hAnsi="宋体" w:cs="宋体"/>
          <w:sz w:val="24"/>
        </w:rPr>
        <w:t>（盖单位公章）</w:t>
      </w:r>
    </w:p>
    <w:p w14:paraId="32DDC8A0">
      <w:pPr>
        <w:spacing w:line="480" w:lineRule="auto"/>
        <w:ind w:firstLine="4560" w:firstLineChars="1900"/>
        <w:jc w:val="left"/>
        <w:rPr>
          <w:rFonts w:ascii="宋体" w:hAnsi="宋体" w:cs="宋体"/>
          <w:sz w:val="24"/>
        </w:rPr>
      </w:pPr>
      <w:r>
        <w:rPr>
          <w:rFonts w:hint="eastAsia" w:ascii="宋体" w:hAnsi="宋体" w:cs="宋体"/>
          <w:sz w:val="24"/>
        </w:rPr>
        <w:t>法定代表人或授权代表（签字）：</w:t>
      </w:r>
      <w:r>
        <w:rPr>
          <w:rFonts w:hint="eastAsia" w:ascii="宋体" w:hAnsi="宋体" w:cs="宋体"/>
          <w:sz w:val="24"/>
          <w:u w:val="single"/>
        </w:rPr>
        <w:t xml:space="preserve">             </w:t>
      </w:r>
    </w:p>
    <w:p w14:paraId="01E053BA">
      <w:pPr>
        <w:adjustRightInd w:val="0"/>
        <w:spacing w:line="480" w:lineRule="auto"/>
        <w:jc w:val="right"/>
        <w:rPr>
          <w:rFonts w:ascii="宋体" w:hAnsi="宋体" w:cs="宋体"/>
          <w:bCs/>
          <w:sz w:val="24"/>
        </w:rPr>
      </w:pPr>
      <w:r>
        <w:rPr>
          <w:rFonts w:hint="eastAsia" w:ascii="宋体" w:hAnsi="宋体" w:cs="宋体"/>
          <w:bCs/>
          <w:sz w:val="24"/>
        </w:rPr>
        <w:t>日  期：</w:t>
      </w:r>
      <w:r>
        <w:rPr>
          <w:rFonts w:hint="eastAsia" w:ascii="宋体" w:hAnsi="宋体" w:cs="宋体"/>
          <w:sz w:val="24"/>
          <w:u w:val="single"/>
        </w:rPr>
        <w:t xml:space="preserve">     </w:t>
      </w:r>
      <w:r>
        <w:rPr>
          <w:rFonts w:hint="eastAsia" w:ascii="宋体" w:hAnsi="宋体" w:cs="宋体"/>
          <w:bCs/>
          <w:sz w:val="24"/>
        </w:rPr>
        <w:t>年</w:t>
      </w:r>
      <w:r>
        <w:rPr>
          <w:rFonts w:hint="eastAsia" w:ascii="宋体" w:hAnsi="宋体" w:cs="宋体"/>
          <w:sz w:val="24"/>
          <w:u w:val="single"/>
        </w:rPr>
        <w:t xml:space="preserve">     </w:t>
      </w:r>
      <w:r>
        <w:rPr>
          <w:rFonts w:hint="eastAsia" w:ascii="宋体" w:hAnsi="宋体" w:cs="宋体"/>
          <w:bCs/>
          <w:sz w:val="24"/>
        </w:rPr>
        <w:t>月</w:t>
      </w:r>
      <w:r>
        <w:rPr>
          <w:rFonts w:hint="eastAsia" w:ascii="宋体" w:hAnsi="宋体" w:cs="宋体"/>
          <w:sz w:val="24"/>
          <w:u w:val="single"/>
        </w:rPr>
        <w:t xml:space="preserve">     </w:t>
      </w:r>
      <w:r>
        <w:rPr>
          <w:rFonts w:hint="eastAsia" w:ascii="宋体" w:hAnsi="宋体" w:cs="宋体"/>
          <w:bCs/>
          <w:sz w:val="24"/>
        </w:rPr>
        <w:t>日</w:t>
      </w:r>
    </w:p>
    <w:p w14:paraId="010134CC"/>
    <w:p w14:paraId="0B798DC7">
      <w:pPr>
        <w:pStyle w:val="9"/>
      </w:pPr>
    </w:p>
    <w:p w14:paraId="3C48671C"/>
    <w:p w14:paraId="6BAC13B5">
      <w:pPr>
        <w:jc w:val="center"/>
        <w:rPr>
          <w:rFonts w:ascii="宋体" w:hAnsi="宋体" w:cs="宋体"/>
          <w:b/>
          <w:sz w:val="24"/>
        </w:rPr>
      </w:pPr>
      <w:r>
        <w:rPr>
          <w:rFonts w:hint="eastAsia" w:ascii="宋体" w:hAnsi="宋体" w:cs="宋体"/>
          <w:b/>
          <w:sz w:val="24"/>
        </w:rPr>
        <w:t>七、</w:t>
      </w:r>
      <w:r>
        <w:rPr>
          <w:rFonts w:hint="eastAsia" w:ascii="宋体" w:hAnsi="宋体" w:cs="宋体"/>
          <w:b/>
          <w:sz w:val="24"/>
          <w:lang w:eastAsia="zh-CN"/>
        </w:rPr>
        <w:t>比选</w:t>
      </w:r>
      <w:r>
        <w:rPr>
          <w:rFonts w:hint="eastAsia" w:ascii="宋体" w:hAnsi="宋体" w:cs="宋体"/>
          <w:b/>
          <w:sz w:val="24"/>
        </w:rPr>
        <w:t>申请人本项目管理、技术人员一览表</w:t>
      </w:r>
    </w:p>
    <w:p w14:paraId="05663F90">
      <w:pPr>
        <w:rPr>
          <w:rFonts w:ascii="宋体" w:hAnsi="宋体" w:cs="宋体"/>
          <w:sz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1605"/>
      </w:tblGrid>
      <w:tr w14:paraId="3E7A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6BF08F9F">
            <w:pPr>
              <w:spacing w:line="360" w:lineRule="auto"/>
              <w:jc w:val="center"/>
              <w:rPr>
                <w:rFonts w:ascii="宋体" w:hAnsi="宋体" w:cs="宋体"/>
                <w:sz w:val="24"/>
              </w:rPr>
            </w:pPr>
            <w:r>
              <w:rPr>
                <w:rFonts w:hint="eastAsia" w:ascii="宋体" w:hAnsi="宋体" w:cs="宋体"/>
                <w:sz w:val="24"/>
              </w:rPr>
              <w:t>类别</w:t>
            </w:r>
          </w:p>
        </w:tc>
        <w:tc>
          <w:tcPr>
            <w:tcW w:w="947" w:type="dxa"/>
            <w:vMerge w:val="restart"/>
            <w:vAlign w:val="center"/>
          </w:tcPr>
          <w:p w14:paraId="63993E68">
            <w:pPr>
              <w:spacing w:line="360" w:lineRule="auto"/>
              <w:jc w:val="center"/>
              <w:rPr>
                <w:rFonts w:ascii="宋体" w:hAnsi="宋体" w:cs="宋体"/>
                <w:sz w:val="24"/>
              </w:rPr>
            </w:pPr>
            <w:r>
              <w:rPr>
                <w:rFonts w:hint="eastAsia" w:ascii="宋体" w:hAnsi="宋体" w:cs="宋体"/>
                <w:sz w:val="24"/>
              </w:rPr>
              <w:t>职务</w:t>
            </w:r>
          </w:p>
        </w:tc>
        <w:tc>
          <w:tcPr>
            <w:tcW w:w="947" w:type="dxa"/>
            <w:vMerge w:val="restart"/>
            <w:vAlign w:val="center"/>
          </w:tcPr>
          <w:p w14:paraId="6962952C">
            <w:pPr>
              <w:spacing w:line="360" w:lineRule="auto"/>
              <w:jc w:val="center"/>
              <w:rPr>
                <w:rFonts w:ascii="宋体" w:hAnsi="宋体" w:cs="宋体"/>
                <w:sz w:val="24"/>
              </w:rPr>
            </w:pPr>
            <w:r>
              <w:rPr>
                <w:rFonts w:hint="eastAsia" w:ascii="宋体" w:hAnsi="宋体" w:cs="宋体"/>
                <w:sz w:val="24"/>
              </w:rPr>
              <w:t>姓名</w:t>
            </w:r>
          </w:p>
        </w:tc>
        <w:tc>
          <w:tcPr>
            <w:tcW w:w="947" w:type="dxa"/>
            <w:vMerge w:val="restart"/>
            <w:vAlign w:val="center"/>
          </w:tcPr>
          <w:p w14:paraId="523064D1">
            <w:pPr>
              <w:spacing w:line="360" w:lineRule="auto"/>
              <w:jc w:val="center"/>
              <w:rPr>
                <w:rFonts w:ascii="宋体" w:hAnsi="宋体" w:cs="宋体"/>
                <w:sz w:val="24"/>
              </w:rPr>
            </w:pPr>
            <w:r>
              <w:rPr>
                <w:rFonts w:hint="eastAsia" w:ascii="宋体" w:hAnsi="宋体" w:cs="宋体"/>
                <w:sz w:val="24"/>
              </w:rPr>
              <w:t>职称</w:t>
            </w:r>
          </w:p>
        </w:tc>
        <w:tc>
          <w:tcPr>
            <w:tcW w:w="947" w:type="dxa"/>
            <w:vMerge w:val="restart"/>
            <w:vAlign w:val="center"/>
          </w:tcPr>
          <w:p w14:paraId="4A099EC4">
            <w:pPr>
              <w:spacing w:line="360" w:lineRule="auto"/>
              <w:jc w:val="center"/>
              <w:rPr>
                <w:rFonts w:ascii="宋体" w:hAnsi="宋体" w:cs="宋体"/>
                <w:sz w:val="24"/>
              </w:rPr>
            </w:pPr>
            <w:r>
              <w:rPr>
                <w:rFonts w:hint="eastAsia" w:ascii="宋体" w:hAnsi="宋体" w:cs="宋体"/>
                <w:sz w:val="24"/>
              </w:rPr>
              <w:t>常住地</w:t>
            </w:r>
          </w:p>
        </w:tc>
        <w:tc>
          <w:tcPr>
            <w:tcW w:w="4446" w:type="dxa"/>
            <w:gridSpan w:val="4"/>
            <w:vAlign w:val="center"/>
          </w:tcPr>
          <w:p w14:paraId="4A45E70C">
            <w:pPr>
              <w:spacing w:line="360" w:lineRule="auto"/>
              <w:jc w:val="center"/>
              <w:rPr>
                <w:rFonts w:ascii="宋体" w:hAnsi="宋体" w:cs="宋体"/>
                <w:sz w:val="24"/>
              </w:rPr>
            </w:pPr>
            <w:r>
              <w:rPr>
                <w:rFonts w:hint="eastAsia" w:ascii="宋体" w:hAnsi="宋体" w:cs="宋体"/>
                <w:sz w:val="24"/>
              </w:rPr>
              <w:t>资格证明（附复印件）</w:t>
            </w:r>
          </w:p>
        </w:tc>
      </w:tr>
      <w:tr w14:paraId="3090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3F37EEAF">
            <w:pPr>
              <w:spacing w:line="360" w:lineRule="auto"/>
              <w:jc w:val="center"/>
              <w:rPr>
                <w:rFonts w:ascii="宋体" w:hAnsi="宋体" w:cs="宋体"/>
                <w:sz w:val="24"/>
              </w:rPr>
            </w:pPr>
          </w:p>
        </w:tc>
        <w:tc>
          <w:tcPr>
            <w:tcW w:w="947" w:type="dxa"/>
            <w:vMerge w:val="continue"/>
            <w:vAlign w:val="center"/>
          </w:tcPr>
          <w:p w14:paraId="5DB74688">
            <w:pPr>
              <w:spacing w:line="360" w:lineRule="auto"/>
              <w:jc w:val="center"/>
              <w:rPr>
                <w:rFonts w:ascii="宋体" w:hAnsi="宋体" w:cs="宋体"/>
                <w:sz w:val="24"/>
              </w:rPr>
            </w:pPr>
          </w:p>
        </w:tc>
        <w:tc>
          <w:tcPr>
            <w:tcW w:w="947" w:type="dxa"/>
            <w:vMerge w:val="continue"/>
            <w:vAlign w:val="center"/>
          </w:tcPr>
          <w:p w14:paraId="51963251">
            <w:pPr>
              <w:spacing w:line="360" w:lineRule="auto"/>
              <w:jc w:val="center"/>
              <w:rPr>
                <w:rFonts w:ascii="宋体" w:hAnsi="宋体" w:cs="宋体"/>
                <w:sz w:val="24"/>
              </w:rPr>
            </w:pPr>
          </w:p>
        </w:tc>
        <w:tc>
          <w:tcPr>
            <w:tcW w:w="947" w:type="dxa"/>
            <w:vMerge w:val="continue"/>
            <w:vAlign w:val="center"/>
          </w:tcPr>
          <w:p w14:paraId="4810681D">
            <w:pPr>
              <w:spacing w:line="360" w:lineRule="auto"/>
              <w:jc w:val="center"/>
              <w:rPr>
                <w:rFonts w:ascii="宋体" w:hAnsi="宋体" w:cs="宋体"/>
                <w:sz w:val="24"/>
              </w:rPr>
            </w:pPr>
          </w:p>
        </w:tc>
        <w:tc>
          <w:tcPr>
            <w:tcW w:w="947" w:type="dxa"/>
            <w:vMerge w:val="continue"/>
            <w:vAlign w:val="center"/>
          </w:tcPr>
          <w:p w14:paraId="19276370">
            <w:pPr>
              <w:spacing w:line="360" w:lineRule="auto"/>
              <w:jc w:val="center"/>
              <w:rPr>
                <w:rFonts w:ascii="宋体" w:hAnsi="宋体" w:cs="宋体"/>
                <w:sz w:val="24"/>
              </w:rPr>
            </w:pPr>
          </w:p>
        </w:tc>
        <w:tc>
          <w:tcPr>
            <w:tcW w:w="947" w:type="dxa"/>
            <w:vAlign w:val="center"/>
          </w:tcPr>
          <w:p w14:paraId="3B2F84C2">
            <w:pPr>
              <w:spacing w:line="360" w:lineRule="auto"/>
              <w:jc w:val="center"/>
              <w:rPr>
                <w:rFonts w:ascii="宋体" w:hAnsi="宋体" w:cs="宋体"/>
                <w:sz w:val="24"/>
              </w:rPr>
            </w:pPr>
            <w:r>
              <w:rPr>
                <w:rFonts w:hint="eastAsia" w:ascii="宋体" w:hAnsi="宋体" w:cs="宋体"/>
                <w:sz w:val="24"/>
              </w:rPr>
              <w:t>证书</w:t>
            </w:r>
          </w:p>
          <w:p w14:paraId="402287FC">
            <w:pPr>
              <w:spacing w:line="360" w:lineRule="auto"/>
              <w:jc w:val="center"/>
              <w:rPr>
                <w:rFonts w:ascii="宋体" w:hAnsi="宋体" w:cs="宋体"/>
                <w:sz w:val="24"/>
              </w:rPr>
            </w:pPr>
            <w:r>
              <w:rPr>
                <w:rFonts w:hint="eastAsia" w:ascii="宋体" w:hAnsi="宋体" w:cs="宋体"/>
                <w:sz w:val="24"/>
              </w:rPr>
              <w:t>名称</w:t>
            </w:r>
          </w:p>
        </w:tc>
        <w:tc>
          <w:tcPr>
            <w:tcW w:w="947" w:type="dxa"/>
            <w:vAlign w:val="center"/>
          </w:tcPr>
          <w:p w14:paraId="16846F90">
            <w:pPr>
              <w:spacing w:line="360" w:lineRule="auto"/>
              <w:jc w:val="center"/>
              <w:rPr>
                <w:rFonts w:ascii="宋体" w:hAnsi="宋体" w:cs="宋体"/>
                <w:sz w:val="24"/>
              </w:rPr>
            </w:pPr>
            <w:r>
              <w:rPr>
                <w:rFonts w:hint="eastAsia" w:ascii="宋体" w:hAnsi="宋体" w:cs="宋体"/>
                <w:sz w:val="24"/>
              </w:rPr>
              <w:t>级别</w:t>
            </w:r>
          </w:p>
        </w:tc>
        <w:tc>
          <w:tcPr>
            <w:tcW w:w="947" w:type="dxa"/>
            <w:vAlign w:val="center"/>
          </w:tcPr>
          <w:p w14:paraId="2C43BDC8">
            <w:pPr>
              <w:spacing w:line="360" w:lineRule="auto"/>
              <w:jc w:val="center"/>
              <w:rPr>
                <w:rFonts w:ascii="宋体" w:hAnsi="宋体" w:cs="宋体"/>
                <w:sz w:val="24"/>
              </w:rPr>
            </w:pPr>
            <w:r>
              <w:rPr>
                <w:rFonts w:hint="eastAsia" w:ascii="宋体" w:hAnsi="宋体" w:cs="宋体"/>
                <w:sz w:val="24"/>
              </w:rPr>
              <w:t>证号</w:t>
            </w:r>
          </w:p>
        </w:tc>
        <w:tc>
          <w:tcPr>
            <w:tcW w:w="1605" w:type="dxa"/>
            <w:vAlign w:val="center"/>
          </w:tcPr>
          <w:p w14:paraId="3BB140A9">
            <w:pPr>
              <w:spacing w:line="360" w:lineRule="auto"/>
              <w:jc w:val="center"/>
              <w:rPr>
                <w:rFonts w:ascii="宋体" w:hAnsi="宋体" w:cs="宋体"/>
                <w:sz w:val="24"/>
              </w:rPr>
            </w:pPr>
            <w:r>
              <w:rPr>
                <w:rFonts w:hint="eastAsia" w:ascii="宋体" w:hAnsi="宋体" w:cs="宋体"/>
                <w:sz w:val="24"/>
              </w:rPr>
              <w:t>专业</w:t>
            </w:r>
          </w:p>
        </w:tc>
      </w:tr>
      <w:tr w14:paraId="7B4E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3F3E0910">
            <w:pPr>
              <w:spacing w:line="360" w:lineRule="auto"/>
              <w:jc w:val="center"/>
              <w:rPr>
                <w:rFonts w:ascii="宋体" w:hAnsi="宋体" w:cs="宋体"/>
                <w:sz w:val="24"/>
              </w:rPr>
            </w:pPr>
            <w:r>
              <w:rPr>
                <w:rFonts w:hint="eastAsia" w:ascii="宋体" w:hAnsi="宋体" w:cs="宋体"/>
                <w:sz w:val="24"/>
              </w:rPr>
              <w:t>管理</w:t>
            </w:r>
          </w:p>
          <w:p w14:paraId="6ECF4BCF">
            <w:pPr>
              <w:spacing w:line="360" w:lineRule="auto"/>
              <w:jc w:val="center"/>
              <w:rPr>
                <w:rFonts w:ascii="宋体" w:hAnsi="宋体" w:cs="宋体"/>
                <w:sz w:val="24"/>
              </w:rPr>
            </w:pPr>
            <w:r>
              <w:rPr>
                <w:rFonts w:hint="eastAsia" w:ascii="宋体" w:hAnsi="宋体" w:cs="宋体"/>
                <w:sz w:val="24"/>
              </w:rPr>
              <w:t>人员</w:t>
            </w:r>
          </w:p>
        </w:tc>
        <w:tc>
          <w:tcPr>
            <w:tcW w:w="947" w:type="dxa"/>
          </w:tcPr>
          <w:p w14:paraId="5ABFB420">
            <w:pPr>
              <w:spacing w:line="360" w:lineRule="auto"/>
              <w:rPr>
                <w:rFonts w:ascii="宋体" w:hAnsi="宋体" w:cs="宋体"/>
                <w:sz w:val="24"/>
              </w:rPr>
            </w:pPr>
          </w:p>
        </w:tc>
        <w:tc>
          <w:tcPr>
            <w:tcW w:w="947" w:type="dxa"/>
          </w:tcPr>
          <w:p w14:paraId="28F4B0D8">
            <w:pPr>
              <w:spacing w:line="360" w:lineRule="auto"/>
              <w:rPr>
                <w:rFonts w:ascii="宋体" w:hAnsi="宋体" w:cs="宋体"/>
                <w:sz w:val="24"/>
              </w:rPr>
            </w:pPr>
          </w:p>
        </w:tc>
        <w:tc>
          <w:tcPr>
            <w:tcW w:w="947" w:type="dxa"/>
          </w:tcPr>
          <w:p w14:paraId="017AF1F0">
            <w:pPr>
              <w:spacing w:line="360" w:lineRule="auto"/>
              <w:rPr>
                <w:rFonts w:ascii="宋体" w:hAnsi="宋体" w:cs="宋体"/>
                <w:sz w:val="24"/>
              </w:rPr>
            </w:pPr>
          </w:p>
        </w:tc>
        <w:tc>
          <w:tcPr>
            <w:tcW w:w="947" w:type="dxa"/>
          </w:tcPr>
          <w:p w14:paraId="1FE75865">
            <w:pPr>
              <w:spacing w:line="360" w:lineRule="auto"/>
              <w:rPr>
                <w:rFonts w:ascii="宋体" w:hAnsi="宋体" w:cs="宋体"/>
                <w:sz w:val="24"/>
              </w:rPr>
            </w:pPr>
          </w:p>
        </w:tc>
        <w:tc>
          <w:tcPr>
            <w:tcW w:w="947" w:type="dxa"/>
          </w:tcPr>
          <w:p w14:paraId="328E3300">
            <w:pPr>
              <w:spacing w:line="360" w:lineRule="auto"/>
              <w:rPr>
                <w:rFonts w:ascii="宋体" w:hAnsi="宋体" w:cs="宋体"/>
                <w:sz w:val="24"/>
              </w:rPr>
            </w:pPr>
          </w:p>
        </w:tc>
        <w:tc>
          <w:tcPr>
            <w:tcW w:w="947" w:type="dxa"/>
          </w:tcPr>
          <w:p w14:paraId="48150E73">
            <w:pPr>
              <w:spacing w:line="360" w:lineRule="auto"/>
              <w:rPr>
                <w:rFonts w:ascii="宋体" w:hAnsi="宋体" w:cs="宋体"/>
                <w:sz w:val="24"/>
              </w:rPr>
            </w:pPr>
          </w:p>
        </w:tc>
        <w:tc>
          <w:tcPr>
            <w:tcW w:w="947" w:type="dxa"/>
          </w:tcPr>
          <w:p w14:paraId="2DEB662C">
            <w:pPr>
              <w:spacing w:line="360" w:lineRule="auto"/>
              <w:rPr>
                <w:rFonts w:ascii="宋体" w:hAnsi="宋体" w:cs="宋体"/>
                <w:sz w:val="24"/>
              </w:rPr>
            </w:pPr>
          </w:p>
        </w:tc>
        <w:tc>
          <w:tcPr>
            <w:tcW w:w="1605" w:type="dxa"/>
          </w:tcPr>
          <w:p w14:paraId="0072C672">
            <w:pPr>
              <w:spacing w:line="360" w:lineRule="auto"/>
              <w:rPr>
                <w:rFonts w:ascii="宋体" w:hAnsi="宋体" w:cs="宋体"/>
                <w:sz w:val="24"/>
              </w:rPr>
            </w:pPr>
          </w:p>
        </w:tc>
      </w:tr>
      <w:tr w14:paraId="48ED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7BC40D47">
            <w:pPr>
              <w:spacing w:line="360" w:lineRule="auto"/>
              <w:jc w:val="center"/>
              <w:rPr>
                <w:rFonts w:ascii="宋体" w:hAnsi="宋体" w:cs="宋体"/>
                <w:sz w:val="24"/>
              </w:rPr>
            </w:pPr>
          </w:p>
        </w:tc>
        <w:tc>
          <w:tcPr>
            <w:tcW w:w="947" w:type="dxa"/>
          </w:tcPr>
          <w:p w14:paraId="493BBA3A">
            <w:pPr>
              <w:spacing w:line="360" w:lineRule="auto"/>
              <w:rPr>
                <w:rFonts w:ascii="宋体" w:hAnsi="宋体" w:cs="宋体"/>
                <w:sz w:val="24"/>
              </w:rPr>
            </w:pPr>
          </w:p>
        </w:tc>
        <w:tc>
          <w:tcPr>
            <w:tcW w:w="947" w:type="dxa"/>
          </w:tcPr>
          <w:p w14:paraId="0E8E836D">
            <w:pPr>
              <w:spacing w:line="360" w:lineRule="auto"/>
              <w:rPr>
                <w:rFonts w:ascii="宋体" w:hAnsi="宋体" w:cs="宋体"/>
                <w:sz w:val="24"/>
              </w:rPr>
            </w:pPr>
          </w:p>
        </w:tc>
        <w:tc>
          <w:tcPr>
            <w:tcW w:w="947" w:type="dxa"/>
          </w:tcPr>
          <w:p w14:paraId="7ACB1DA2">
            <w:pPr>
              <w:spacing w:line="360" w:lineRule="auto"/>
              <w:rPr>
                <w:rFonts w:ascii="宋体" w:hAnsi="宋体" w:cs="宋体"/>
                <w:sz w:val="24"/>
              </w:rPr>
            </w:pPr>
          </w:p>
        </w:tc>
        <w:tc>
          <w:tcPr>
            <w:tcW w:w="947" w:type="dxa"/>
          </w:tcPr>
          <w:p w14:paraId="05E978F2">
            <w:pPr>
              <w:spacing w:line="360" w:lineRule="auto"/>
              <w:rPr>
                <w:rFonts w:ascii="宋体" w:hAnsi="宋体" w:cs="宋体"/>
                <w:sz w:val="24"/>
              </w:rPr>
            </w:pPr>
          </w:p>
        </w:tc>
        <w:tc>
          <w:tcPr>
            <w:tcW w:w="947" w:type="dxa"/>
          </w:tcPr>
          <w:p w14:paraId="42FE7F6A">
            <w:pPr>
              <w:spacing w:line="360" w:lineRule="auto"/>
              <w:rPr>
                <w:rFonts w:ascii="宋体" w:hAnsi="宋体" w:cs="宋体"/>
                <w:sz w:val="24"/>
              </w:rPr>
            </w:pPr>
          </w:p>
        </w:tc>
        <w:tc>
          <w:tcPr>
            <w:tcW w:w="947" w:type="dxa"/>
          </w:tcPr>
          <w:p w14:paraId="2E5FDA47">
            <w:pPr>
              <w:spacing w:line="360" w:lineRule="auto"/>
              <w:rPr>
                <w:rFonts w:ascii="宋体" w:hAnsi="宋体" w:cs="宋体"/>
                <w:sz w:val="24"/>
              </w:rPr>
            </w:pPr>
          </w:p>
        </w:tc>
        <w:tc>
          <w:tcPr>
            <w:tcW w:w="947" w:type="dxa"/>
          </w:tcPr>
          <w:p w14:paraId="32C8A3BA">
            <w:pPr>
              <w:spacing w:line="360" w:lineRule="auto"/>
              <w:rPr>
                <w:rFonts w:ascii="宋体" w:hAnsi="宋体" w:cs="宋体"/>
                <w:sz w:val="24"/>
              </w:rPr>
            </w:pPr>
          </w:p>
        </w:tc>
        <w:tc>
          <w:tcPr>
            <w:tcW w:w="1605" w:type="dxa"/>
          </w:tcPr>
          <w:p w14:paraId="589DB866">
            <w:pPr>
              <w:spacing w:line="360" w:lineRule="auto"/>
              <w:rPr>
                <w:rFonts w:ascii="宋体" w:hAnsi="宋体" w:cs="宋体"/>
                <w:sz w:val="24"/>
              </w:rPr>
            </w:pPr>
          </w:p>
        </w:tc>
      </w:tr>
      <w:tr w14:paraId="676B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25C8E4E3">
            <w:pPr>
              <w:spacing w:line="360" w:lineRule="auto"/>
              <w:jc w:val="center"/>
              <w:rPr>
                <w:rFonts w:ascii="宋体" w:hAnsi="宋体" w:cs="宋体"/>
                <w:sz w:val="24"/>
              </w:rPr>
            </w:pPr>
          </w:p>
        </w:tc>
        <w:tc>
          <w:tcPr>
            <w:tcW w:w="947" w:type="dxa"/>
          </w:tcPr>
          <w:p w14:paraId="0F95212B">
            <w:pPr>
              <w:spacing w:line="360" w:lineRule="auto"/>
              <w:rPr>
                <w:rFonts w:ascii="宋体" w:hAnsi="宋体" w:cs="宋体"/>
                <w:sz w:val="24"/>
              </w:rPr>
            </w:pPr>
          </w:p>
        </w:tc>
        <w:tc>
          <w:tcPr>
            <w:tcW w:w="947" w:type="dxa"/>
          </w:tcPr>
          <w:p w14:paraId="0B2C3585">
            <w:pPr>
              <w:spacing w:line="360" w:lineRule="auto"/>
              <w:rPr>
                <w:rFonts w:ascii="宋体" w:hAnsi="宋体" w:cs="宋体"/>
                <w:sz w:val="24"/>
              </w:rPr>
            </w:pPr>
          </w:p>
        </w:tc>
        <w:tc>
          <w:tcPr>
            <w:tcW w:w="947" w:type="dxa"/>
          </w:tcPr>
          <w:p w14:paraId="151E6277">
            <w:pPr>
              <w:spacing w:line="360" w:lineRule="auto"/>
              <w:rPr>
                <w:rFonts w:ascii="宋体" w:hAnsi="宋体" w:cs="宋体"/>
                <w:sz w:val="24"/>
              </w:rPr>
            </w:pPr>
          </w:p>
        </w:tc>
        <w:tc>
          <w:tcPr>
            <w:tcW w:w="947" w:type="dxa"/>
          </w:tcPr>
          <w:p w14:paraId="6E1DF550">
            <w:pPr>
              <w:spacing w:line="360" w:lineRule="auto"/>
              <w:rPr>
                <w:rFonts w:ascii="宋体" w:hAnsi="宋体" w:cs="宋体"/>
                <w:sz w:val="24"/>
              </w:rPr>
            </w:pPr>
          </w:p>
        </w:tc>
        <w:tc>
          <w:tcPr>
            <w:tcW w:w="947" w:type="dxa"/>
          </w:tcPr>
          <w:p w14:paraId="25D0BE5A">
            <w:pPr>
              <w:spacing w:line="360" w:lineRule="auto"/>
              <w:rPr>
                <w:rFonts w:ascii="宋体" w:hAnsi="宋体" w:cs="宋体"/>
                <w:sz w:val="24"/>
              </w:rPr>
            </w:pPr>
          </w:p>
        </w:tc>
        <w:tc>
          <w:tcPr>
            <w:tcW w:w="947" w:type="dxa"/>
          </w:tcPr>
          <w:p w14:paraId="2DCD91AE">
            <w:pPr>
              <w:spacing w:line="360" w:lineRule="auto"/>
              <w:rPr>
                <w:rFonts w:ascii="宋体" w:hAnsi="宋体" w:cs="宋体"/>
                <w:sz w:val="24"/>
              </w:rPr>
            </w:pPr>
          </w:p>
        </w:tc>
        <w:tc>
          <w:tcPr>
            <w:tcW w:w="947" w:type="dxa"/>
          </w:tcPr>
          <w:p w14:paraId="069B2C32">
            <w:pPr>
              <w:spacing w:line="360" w:lineRule="auto"/>
              <w:rPr>
                <w:rFonts w:ascii="宋体" w:hAnsi="宋体" w:cs="宋体"/>
                <w:sz w:val="24"/>
              </w:rPr>
            </w:pPr>
          </w:p>
        </w:tc>
        <w:tc>
          <w:tcPr>
            <w:tcW w:w="1605" w:type="dxa"/>
          </w:tcPr>
          <w:p w14:paraId="641E0D0F">
            <w:pPr>
              <w:spacing w:line="360" w:lineRule="auto"/>
              <w:rPr>
                <w:rFonts w:ascii="宋体" w:hAnsi="宋体" w:cs="宋体"/>
                <w:sz w:val="24"/>
              </w:rPr>
            </w:pPr>
          </w:p>
        </w:tc>
      </w:tr>
      <w:tr w14:paraId="079B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1CF50BAA">
            <w:pPr>
              <w:spacing w:line="360" w:lineRule="auto"/>
              <w:jc w:val="center"/>
              <w:rPr>
                <w:rFonts w:ascii="宋体" w:hAnsi="宋体" w:cs="宋体"/>
                <w:sz w:val="24"/>
              </w:rPr>
            </w:pPr>
            <w:r>
              <w:rPr>
                <w:rFonts w:hint="eastAsia" w:ascii="宋体" w:hAnsi="宋体" w:cs="宋体"/>
                <w:sz w:val="24"/>
              </w:rPr>
              <w:t>技术</w:t>
            </w:r>
          </w:p>
          <w:p w14:paraId="6312E1F4">
            <w:pPr>
              <w:spacing w:line="360" w:lineRule="auto"/>
              <w:jc w:val="center"/>
              <w:rPr>
                <w:rFonts w:ascii="宋体" w:hAnsi="宋体" w:cs="宋体"/>
                <w:sz w:val="24"/>
              </w:rPr>
            </w:pPr>
            <w:r>
              <w:rPr>
                <w:rFonts w:hint="eastAsia" w:ascii="宋体" w:hAnsi="宋体" w:cs="宋体"/>
                <w:sz w:val="24"/>
              </w:rPr>
              <w:t>人员</w:t>
            </w:r>
          </w:p>
        </w:tc>
        <w:tc>
          <w:tcPr>
            <w:tcW w:w="947" w:type="dxa"/>
          </w:tcPr>
          <w:p w14:paraId="1F1D0928">
            <w:pPr>
              <w:spacing w:line="360" w:lineRule="auto"/>
              <w:rPr>
                <w:rFonts w:ascii="宋体" w:hAnsi="宋体" w:cs="宋体"/>
                <w:sz w:val="24"/>
              </w:rPr>
            </w:pPr>
          </w:p>
        </w:tc>
        <w:tc>
          <w:tcPr>
            <w:tcW w:w="947" w:type="dxa"/>
          </w:tcPr>
          <w:p w14:paraId="0EE0CAC8">
            <w:pPr>
              <w:spacing w:line="360" w:lineRule="auto"/>
              <w:rPr>
                <w:rFonts w:ascii="宋体" w:hAnsi="宋体" w:cs="宋体"/>
                <w:sz w:val="24"/>
              </w:rPr>
            </w:pPr>
          </w:p>
        </w:tc>
        <w:tc>
          <w:tcPr>
            <w:tcW w:w="947" w:type="dxa"/>
          </w:tcPr>
          <w:p w14:paraId="16976D5C">
            <w:pPr>
              <w:spacing w:line="360" w:lineRule="auto"/>
              <w:rPr>
                <w:rFonts w:ascii="宋体" w:hAnsi="宋体" w:cs="宋体"/>
                <w:sz w:val="24"/>
              </w:rPr>
            </w:pPr>
          </w:p>
        </w:tc>
        <w:tc>
          <w:tcPr>
            <w:tcW w:w="947" w:type="dxa"/>
          </w:tcPr>
          <w:p w14:paraId="60AB9D07">
            <w:pPr>
              <w:spacing w:line="360" w:lineRule="auto"/>
              <w:rPr>
                <w:rFonts w:ascii="宋体" w:hAnsi="宋体" w:cs="宋体"/>
                <w:sz w:val="24"/>
              </w:rPr>
            </w:pPr>
          </w:p>
        </w:tc>
        <w:tc>
          <w:tcPr>
            <w:tcW w:w="947" w:type="dxa"/>
          </w:tcPr>
          <w:p w14:paraId="13FC3CE3">
            <w:pPr>
              <w:spacing w:line="360" w:lineRule="auto"/>
              <w:rPr>
                <w:rFonts w:ascii="宋体" w:hAnsi="宋体" w:cs="宋体"/>
                <w:sz w:val="24"/>
              </w:rPr>
            </w:pPr>
          </w:p>
        </w:tc>
        <w:tc>
          <w:tcPr>
            <w:tcW w:w="947" w:type="dxa"/>
          </w:tcPr>
          <w:p w14:paraId="13C33012">
            <w:pPr>
              <w:spacing w:line="360" w:lineRule="auto"/>
              <w:rPr>
                <w:rFonts w:ascii="宋体" w:hAnsi="宋体" w:cs="宋体"/>
                <w:sz w:val="24"/>
              </w:rPr>
            </w:pPr>
          </w:p>
        </w:tc>
        <w:tc>
          <w:tcPr>
            <w:tcW w:w="947" w:type="dxa"/>
          </w:tcPr>
          <w:p w14:paraId="28BC2FA6">
            <w:pPr>
              <w:spacing w:line="360" w:lineRule="auto"/>
              <w:rPr>
                <w:rFonts w:ascii="宋体" w:hAnsi="宋体" w:cs="宋体"/>
                <w:sz w:val="24"/>
              </w:rPr>
            </w:pPr>
          </w:p>
        </w:tc>
        <w:tc>
          <w:tcPr>
            <w:tcW w:w="1605" w:type="dxa"/>
          </w:tcPr>
          <w:p w14:paraId="24F538BA">
            <w:pPr>
              <w:spacing w:line="360" w:lineRule="auto"/>
              <w:rPr>
                <w:rFonts w:ascii="宋体" w:hAnsi="宋体" w:cs="宋体"/>
                <w:sz w:val="24"/>
              </w:rPr>
            </w:pPr>
          </w:p>
        </w:tc>
      </w:tr>
      <w:tr w14:paraId="0F9F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71F5467A">
            <w:pPr>
              <w:spacing w:line="360" w:lineRule="auto"/>
              <w:jc w:val="center"/>
              <w:rPr>
                <w:rFonts w:ascii="宋体" w:hAnsi="宋体" w:cs="宋体"/>
                <w:sz w:val="24"/>
              </w:rPr>
            </w:pPr>
          </w:p>
        </w:tc>
        <w:tc>
          <w:tcPr>
            <w:tcW w:w="947" w:type="dxa"/>
          </w:tcPr>
          <w:p w14:paraId="6E4AB747">
            <w:pPr>
              <w:spacing w:line="360" w:lineRule="auto"/>
              <w:rPr>
                <w:rFonts w:ascii="宋体" w:hAnsi="宋体" w:cs="宋体"/>
                <w:sz w:val="24"/>
              </w:rPr>
            </w:pPr>
          </w:p>
        </w:tc>
        <w:tc>
          <w:tcPr>
            <w:tcW w:w="947" w:type="dxa"/>
          </w:tcPr>
          <w:p w14:paraId="69FB5EF1">
            <w:pPr>
              <w:spacing w:line="360" w:lineRule="auto"/>
              <w:rPr>
                <w:rFonts w:ascii="宋体" w:hAnsi="宋体" w:cs="宋体"/>
                <w:sz w:val="24"/>
              </w:rPr>
            </w:pPr>
          </w:p>
        </w:tc>
        <w:tc>
          <w:tcPr>
            <w:tcW w:w="947" w:type="dxa"/>
          </w:tcPr>
          <w:p w14:paraId="27D70D68">
            <w:pPr>
              <w:spacing w:line="360" w:lineRule="auto"/>
              <w:rPr>
                <w:rFonts w:ascii="宋体" w:hAnsi="宋体" w:cs="宋体"/>
                <w:sz w:val="24"/>
              </w:rPr>
            </w:pPr>
          </w:p>
        </w:tc>
        <w:tc>
          <w:tcPr>
            <w:tcW w:w="947" w:type="dxa"/>
          </w:tcPr>
          <w:p w14:paraId="2DA4B95C">
            <w:pPr>
              <w:spacing w:line="360" w:lineRule="auto"/>
              <w:rPr>
                <w:rFonts w:ascii="宋体" w:hAnsi="宋体" w:cs="宋体"/>
                <w:sz w:val="24"/>
              </w:rPr>
            </w:pPr>
          </w:p>
        </w:tc>
        <w:tc>
          <w:tcPr>
            <w:tcW w:w="947" w:type="dxa"/>
          </w:tcPr>
          <w:p w14:paraId="4475A4BC">
            <w:pPr>
              <w:spacing w:line="360" w:lineRule="auto"/>
              <w:rPr>
                <w:rFonts w:ascii="宋体" w:hAnsi="宋体" w:cs="宋体"/>
                <w:sz w:val="24"/>
              </w:rPr>
            </w:pPr>
          </w:p>
        </w:tc>
        <w:tc>
          <w:tcPr>
            <w:tcW w:w="947" w:type="dxa"/>
          </w:tcPr>
          <w:p w14:paraId="404BFA44">
            <w:pPr>
              <w:spacing w:line="360" w:lineRule="auto"/>
              <w:rPr>
                <w:rFonts w:ascii="宋体" w:hAnsi="宋体" w:cs="宋体"/>
                <w:sz w:val="24"/>
              </w:rPr>
            </w:pPr>
          </w:p>
        </w:tc>
        <w:tc>
          <w:tcPr>
            <w:tcW w:w="947" w:type="dxa"/>
          </w:tcPr>
          <w:p w14:paraId="1043FD9D">
            <w:pPr>
              <w:spacing w:line="360" w:lineRule="auto"/>
              <w:rPr>
                <w:rFonts w:ascii="宋体" w:hAnsi="宋体" w:cs="宋体"/>
                <w:sz w:val="24"/>
              </w:rPr>
            </w:pPr>
          </w:p>
        </w:tc>
        <w:tc>
          <w:tcPr>
            <w:tcW w:w="1605" w:type="dxa"/>
          </w:tcPr>
          <w:p w14:paraId="09E167C9">
            <w:pPr>
              <w:spacing w:line="360" w:lineRule="auto"/>
              <w:rPr>
                <w:rFonts w:ascii="宋体" w:hAnsi="宋体" w:cs="宋体"/>
                <w:sz w:val="24"/>
              </w:rPr>
            </w:pPr>
          </w:p>
        </w:tc>
      </w:tr>
      <w:tr w14:paraId="7DBF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4A3AB80F">
            <w:pPr>
              <w:spacing w:line="360" w:lineRule="auto"/>
              <w:jc w:val="center"/>
              <w:rPr>
                <w:rFonts w:ascii="宋体" w:hAnsi="宋体" w:cs="宋体"/>
                <w:sz w:val="24"/>
              </w:rPr>
            </w:pPr>
          </w:p>
        </w:tc>
        <w:tc>
          <w:tcPr>
            <w:tcW w:w="947" w:type="dxa"/>
          </w:tcPr>
          <w:p w14:paraId="765EFC21">
            <w:pPr>
              <w:spacing w:line="360" w:lineRule="auto"/>
              <w:rPr>
                <w:rFonts w:ascii="宋体" w:hAnsi="宋体" w:cs="宋体"/>
                <w:sz w:val="24"/>
              </w:rPr>
            </w:pPr>
          </w:p>
        </w:tc>
        <w:tc>
          <w:tcPr>
            <w:tcW w:w="947" w:type="dxa"/>
          </w:tcPr>
          <w:p w14:paraId="00C1E007">
            <w:pPr>
              <w:spacing w:line="360" w:lineRule="auto"/>
              <w:rPr>
                <w:rFonts w:ascii="宋体" w:hAnsi="宋体" w:cs="宋体"/>
                <w:sz w:val="24"/>
              </w:rPr>
            </w:pPr>
          </w:p>
        </w:tc>
        <w:tc>
          <w:tcPr>
            <w:tcW w:w="947" w:type="dxa"/>
          </w:tcPr>
          <w:p w14:paraId="27E6CF82">
            <w:pPr>
              <w:spacing w:line="360" w:lineRule="auto"/>
              <w:rPr>
                <w:rFonts w:ascii="宋体" w:hAnsi="宋体" w:cs="宋体"/>
                <w:sz w:val="24"/>
              </w:rPr>
            </w:pPr>
          </w:p>
        </w:tc>
        <w:tc>
          <w:tcPr>
            <w:tcW w:w="947" w:type="dxa"/>
          </w:tcPr>
          <w:p w14:paraId="53ED9C3E">
            <w:pPr>
              <w:spacing w:line="360" w:lineRule="auto"/>
              <w:rPr>
                <w:rFonts w:ascii="宋体" w:hAnsi="宋体" w:cs="宋体"/>
                <w:sz w:val="24"/>
              </w:rPr>
            </w:pPr>
          </w:p>
        </w:tc>
        <w:tc>
          <w:tcPr>
            <w:tcW w:w="947" w:type="dxa"/>
          </w:tcPr>
          <w:p w14:paraId="56E64F6B">
            <w:pPr>
              <w:spacing w:line="360" w:lineRule="auto"/>
              <w:rPr>
                <w:rFonts w:ascii="宋体" w:hAnsi="宋体" w:cs="宋体"/>
                <w:sz w:val="24"/>
              </w:rPr>
            </w:pPr>
          </w:p>
        </w:tc>
        <w:tc>
          <w:tcPr>
            <w:tcW w:w="947" w:type="dxa"/>
          </w:tcPr>
          <w:p w14:paraId="135E2BDB">
            <w:pPr>
              <w:spacing w:line="360" w:lineRule="auto"/>
              <w:rPr>
                <w:rFonts w:ascii="宋体" w:hAnsi="宋体" w:cs="宋体"/>
                <w:sz w:val="24"/>
              </w:rPr>
            </w:pPr>
          </w:p>
        </w:tc>
        <w:tc>
          <w:tcPr>
            <w:tcW w:w="947" w:type="dxa"/>
          </w:tcPr>
          <w:p w14:paraId="66EC7FB6">
            <w:pPr>
              <w:spacing w:line="360" w:lineRule="auto"/>
              <w:rPr>
                <w:rFonts w:ascii="宋体" w:hAnsi="宋体" w:cs="宋体"/>
                <w:sz w:val="24"/>
              </w:rPr>
            </w:pPr>
          </w:p>
        </w:tc>
        <w:tc>
          <w:tcPr>
            <w:tcW w:w="1605" w:type="dxa"/>
          </w:tcPr>
          <w:p w14:paraId="0932149B">
            <w:pPr>
              <w:spacing w:line="360" w:lineRule="auto"/>
              <w:rPr>
                <w:rFonts w:ascii="宋体" w:hAnsi="宋体" w:cs="宋体"/>
                <w:sz w:val="24"/>
              </w:rPr>
            </w:pPr>
          </w:p>
        </w:tc>
      </w:tr>
    </w:tbl>
    <w:p w14:paraId="52BFC728">
      <w:pPr>
        <w:rPr>
          <w:rFonts w:hint="default" w:ascii="宋体" w:hAnsi="宋体" w:eastAsia="宋体" w:cs="宋体"/>
          <w:sz w:val="24"/>
          <w:lang w:val="en-US" w:eastAsia="zh-CN"/>
        </w:rPr>
      </w:pPr>
      <w:r>
        <w:rPr>
          <w:rFonts w:hint="eastAsia" w:ascii="宋体" w:hAnsi="宋体" w:cs="宋体"/>
          <w:sz w:val="24"/>
          <w:lang w:val="en-US" w:eastAsia="zh-CN"/>
        </w:rPr>
        <w:t>注：后附投入人员身份证复印件及证书复印件</w:t>
      </w:r>
    </w:p>
    <w:p w14:paraId="4198D8AD">
      <w:pPr>
        <w:rPr>
          <w:rFonts w:ascii="宋体" w:hAnsi="宋体" w:cs="宋体"/>
          <w:sz w:val="24"/>
        </w:rPr>
      </w:pPr>
    </w:p>
    <w:p w14:paraId="4ABECC84">
      <w:pPr>
        <w:spacing w:line="480" w:lineRule="auto"/>
        <w:ind w:firstLine="480" w:firstLineChars="200"/>
        <w:jc w:val="right"/>
        <w:rPr>
          <w:rFonts w:ascii="宋体" w:hAnsi="宋体" w:cs="宋体"/>
          <w:sz w:val="24"/>
        </w:rPr>
      </w:pPr>
      <w:r>
        <w:rPr>
          <w:rFonts w:hint="eastAsia" w:ascii="宋体" w:hAnsi="宋体" w:cs="宋体"/>
          <w:sz w:val="24"/>
          <w:lang w:eastAsia="zh-CN"/>
        </w:rPr>
        <w:t>比选</w:t>
      </w:r>
      <w:r>
        <w:rPr>
          <w:rFonts w:hint="eastAsia" w:ascii="宋体" w:hAnsi="宋体" w:cs="宋体"/>
          <w:sz w:val="24"/>
        </w:rPr>
        <w:t>申请人名称：</w:t>
      </w:r>
      <w:r>
        <w:rPr>
          <w:rFonts w:hint="eastAsia" w:ascii="宋体" w:hAnsi="宋体" w:cs="宋体"/>
          <w:sz w:val="24"/>
          <w:u w:val="single"/>
        </w:rPr>
        <w:t xml:space="preserve">              </w:t>
      </w:r>
      <w:r>
        <w:rPr>
          <w:rFonts w:hint="eastAsia" w:ascii="宋体" w:hAnsi="宋体" w:cs="宋体"/>
          <w:sz w:val="24"/>
        </w:rPr>
        <w:t>（盖单位公章）</w:t>
      </w:r>
    </w:p>
    <w:p w14:paraId="41273612">
      <w:pPr>
        <w:spacing w:line="480" w:lineRule="auto"/>
        <w:ind w:firstLine="4320" w:firstLineChars="1800"/>
        <w:jc w:val="left"/>
        <w:rPr>
          <w:rFonts w:ascii="宋体" w:hAnsi="宋体" w:cs="宋体"/>
          <w:sz w:val="24"/>
        </w:rPr>
      </w:pPr>
      <w:r>
        <w:rPr>
          <w:rFonts w:hint="eastAsia" w:ascii="宋体" w:hAnsi="宋体" w:cs="宋体"/>
          <w:sz w:val="24"/>
        </w:rPr>
        <w:t>法定代表人或授权代表（签字）：</w:t>
      </w:r>
      <w:r>
        <w:rPr>
          <w:rFonts w:hint="eastAsia" w:ascii="宋体" w:hAnsi="宋体" w:cs="宋体"/>
          <w:sz w:val="24"/>
          <w:u w:val="single"/>
        </w:rPr>
        <w:t xml:space="preserve">             </w:t>
      </w:r>
    </w:p>
    <w:p w14:paraId="57D27C32">
      <w:pPr>
        <w:adjustRightInd w:val="0"/>
        <w:spacing w:line="480" w:lineRule="auto"/>
        <w:jc w:val="right"/>
        <w:rPr>
          <w:rFonts w:ascii="宋体" w:hAnsi="宋体" w:cs="宋体"/>
          <w:bCs/>
          <w:sz w:val="24"/>
        </w:rPr>
      </w:pPr>
      <w:r>
        <w:rPr>
          <w:rFonts w:hint="eastAsia" w:ascii="宋体" w:hAnsi="宋体" w:cs="宋体"/>
          <w:bCs/>
          <w:sz w:val="24"/>
        </w:rPr>
        <w:t>日  期：</w:t>
      </w:r>
      <w:r>
        <w:rPr>
          <w:rFonts w:hint="eastAsia" w:ascii="宋体" w:hAnsi="宋体" w:cs="宋体"/>
          <w:sz w:val="24"/>
          <w:u w:val="single"/>
        </w:rPr>
        <w:t xml:space="preserve">     </w:t>
      </w:r>
      <w:r>
        <w:rPr>
          <w:rFonts w:hint="eastAsia" w:ascii="宋体" w:hAnsi="宋体" w:cs="宋体"/>
          <w:bCs/>
          <w:sz w:val="24"/>
        </w:rPr>
        <w:t>年</w:t>
      </w:r>
      <w:r>
        <w:rPr>
          <w:rFonts w:hint="eastAsia" w:ascii="宋体" w:hAnsi="宋体" w:cs="宋体"/>
          <w:sz w:val="24"/>
          <w:u w:val="single"/>
        </w:rPr>
        <w:t xml:space="preserve">     </w:t>
      </w:r>
      <w:r>
        <w:rPr>
          <w:rFonts w:hint="eastAsia" w:ascii="宋体" w:hAnsi="宋体" w:cs="宋体"/>
          <w:bCs/>
          <w:sz w:val="24"/>
        </w:rPr>
        <w:t>月</w:t>
      </w:r>
      <w:r>
        <w:rPr>
          <w:rFonts w:hint="eastAsia" w:ascii="宋体" w:hAnsi="宋体" w:cs="宋体"/>
          <w:sz w:val="24"/>
          <w:u w:val="single"/>
        </w:rPr>
        <w:t xml:space="preserve">     </w:t>
      </w:r>
      <w:r>
        <w:rPr>
          <w:rFonts w:hint="eastAsia" w:ascii="宋体" w:hAnsi="宋体" w:cs="宋体"/>
          <w:bCs/>
          <w:sz w:val="24"/>
        </w:rPr>
        <w:t>日</w:t>
      </w:r>
    </w:p>
    <w:p w14:paraId="4B406B52">
      <w:pPr>
        <w:rPr>
          <w:rFonts w:ascii="宋体" w:hAnsi="宋体" w:cs="宋体"/>
          <w:sz w:val="24"/>
        </w:rPr>
      </w:pPr>
    </w:p>
    <w:p w14:paraId="2BBCAD7F">
      <w:pPr>
        <w:rPr>
          <w:rFonts w:ascii="宋体" w:hAnsi="宋体" w:cs="宋体"/>
          <w:sz w:val="24"/>
        </w:rPr>
      </w:pPr>
    </w:p>
    <w:p w14:paraId="3F036074">
      <w:pPr>
        <w:pStyle w:val="9"/>
        <w:rPr>
          <w:rFonts w:ascii="宋体" w:hAnsi="宋体" w:cs="宋体"/>
          <w:sz w:val="24"/>
        </w:rPr>
      </w:pPr>
    </w:p>
    <w:p w14:paraId="60E1B4B0">
      <w:pPr>
        <w:rPr>
          <w:rFonts w:ascii="宋体" w:hAnsi="宋体" w:cs="宋体"/>
          <w:sz w:val="24"/>
        </w:rPr>
      </w:pPr>
    </w:p>
    <w:p w14:paraId="5991EABC">
      <w:pPr>
        <w:pStyle w:val="9"/>
        <w:rPr>
          <w:rFonts w:ascii="宋体" w:hAnsi="宋体" w:cs="宋体"/>
          <w:sz w:val="24"/>
        </w:rPr>
      </w:pPr>
    </w:p>
    <w:p w14:paraId="32D02057">
      <w:pPr>
        <w:rPr>
          <w:rFonts w:ascii="宋体" w:hAnsi="宋体" w:cs="宋体"/>
          <w:sz w:val="24"/>
        </w:rPr>
      </w:pPr>
    </w:p>
    <w:p w14:paraId="200982AB">
      <w:pPr>
        <w:pStyle w:val="9"/>
        <w:rPr>
          <w:rFonts w:ascii="宋体" w:hAnsi="宋体" w:cs="宋体"/>
          <w:sz w:val="24"/>
        </w:rPr>
      </w:pPr>
    </w:p>
    <w:p w14:paraId="75D5702A">
      <w:pPr>
        <w:rPr>
          <w:rFonts w:ascii="宋体" w:hAnsi="宋体" w:cs="宋体"/>
          <w:sz w:val="24"/>
        </w:rPr>
      </w:pPr>
    </w:p>
    <w:p w14:paraId="49E5AC5E">
      <w:pPr>
        <w:pStyle w:val="9"/>
        <w:rPr>
          <w:rFonts w:ascii="宋体" w:hAnsi="宋体" w:cs="宋体"/>
          <w:sz w:val="24"/>
        </w:rPr>
      </w:pPr>
    </w:p>
    <w:p w14:paraId="174736E2">
      <w:pPr>
        <w:rPr>
          <w:rFonts w:ascii="宋体" w:hAnsi="宋体" w:cs="宋体"/>
          <w:sz w:val="24"/>
        </w:rPr>
      </w:pPr>
    </w:p>
    <w:p w14:paraId="49044A5E">
      <w:pPr>
        <w:pStyle w:val="9"/>
        <w:rPr>
          <w:rFonts w:ascii="宋体" w:hAnsi="宋体" w:cs="宋体"/>
          <w:sz w:val="24"/>
        </w:rPr>
      </w:pPr>
    </w:p>
    <w:p w14:paraId="33ED88AE">
      <w:pPr>
        <w:rPr>
          <w:rFonts w:ascii="宋体" w:hAnsi="宋体" w:cs="宋体"/>
          <w:sz w:val="24"/>
        </w:rPr>
      </w:pPr>
    </w:p>
    <w:p w14:paraId="5309D029">
      <w:pPr>
        <w:pStyle w:val="9"/>
        <w:rPr>
          <w:rFonts w:ascii="宋体" w:hAnsi="宋体" w:cs="宋体"/>
          <w:sz w:val="24"/>
        </w:rPr>
      </w:pPr>
    </w:p>
    <w:p w14:paraId="1ECAAF72">
      <w:pPr>
        <w:rPr>
          <w:rFonts w:ascii="宋体" w:hAnsi="宋体" w:cs="宋体"/>
          <w:sz w:val="24"/>
        </w:rPr>
      </w:pPr>
    </w:p>
    <w:p w14:paraId="3A17EDE1">
      <w:pPr>
        <w:pStyle w:val="9"/>
        <w:rPr>
          <w:rFonts w:ascii="宋体" w:hAnsi="宋体" w:cs="宋体"/>
          <w:sz w:val="24"/>
        </w:rPr>
      </w:pPr>
    </w:p>
    <w:p w14:paraId="6FA7B879">
      <w:pPr>
        <w:rPr>
          <w:rFonts w:ascii="宋体" w:hAnsi="宋体" w:cs="宋体"/>
          <w:sz w:val="24"/>
        </w:rPr>
      </w:pPr>
    </w:p>
    <w:p w14:paraId="00934E42">
      <w:pPr>
        <w:pStyle w:val="9"/>
      </w:pPr>
    </w:p>
    <w:p w14:paraId="1364F7E7"/>
    <w:p w14:paraId="24CD2F38">
      <w:pPr>
        <w:jc w:val="center"/>
        <w:rPr>
          <w:rFonts w:ascii="宋体" w:hAnsi="宋体" w:cs="宋体"/>
          <w:b/>
          <w:sz w:val="24"/>
        </w:rPr>
      </w:pPr>
      <w:r>
        <w:rPr>
          <w:rFonts w:hint="eastAsia" w:ascii="宋体" w:hAnsi="宋体" w:cs="宋体"/>
          <w:b/>
          <w:sz w:val="24"/>
        </w:rPr>
        <w:t>八、报价单</w:t>
      </w:r>
    </w:p>
    <w:p w14:paraId="339EFDC1">
      <w:pPr>
        <w:jc w:val="center"/>
        <w:rPr>
          <w:rFonts w:ascii="宋体" w:hAnsi="宋体" w:cs="宋体"/>
          <w:sz w:val="24"/>
        </w:rPr>
      </w:pPr>
    </w:p>
    <w:tbl>
      <w:tblPr>
        <w:tblStyle w:val="19"/>
        <w:tblW w:w="831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9"/>
        <w:gridCol w:w="719"/>
        <w:gridCol w:w="1063"/>
        <w:gridCol w:w="961"/>
        <w:gridCol w:w="1079"/>
        <w:gridCol w:w="356"/>
        <w:gridCol w:w="329"/>
        <w:gridCol w:w="624"/>
        <w:gridCol w:w="696"/>
        <w:gridCol w:w="2155"/>
      </w:tblGrid>
      <w:tr w14:paraId="53998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3" w:hRule="atLeast"/>
        </w:trPr>
        <w:tc>
          <w:tcPr>
            <w:tcW w:w="329" w:type="dxa"/>
            <w:tcBorders>
              <w:top w:val="single" w:color="000000" w:sz="4" w:space="0"/>
              <w:left w:val="single" w:color="000000" w:sz="4" w:space="0"/>
              <w:bottom w:val="nil"/>
              <w:right w:val="single" w:color="000000" w:sz="4" w:space="0"/>
            </w:tcBorders>
            <w:shd w:val="clear" w:color="auto" w:fill="auto"/>
            <w:vAlign w:val="center"/>
          </w:tcPr>
          <w:p w14:paraId="6BB3E1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719" w:type="dxa"/>
            <w:tcBorders>
              <w:top w:val="single" w:color="000000" w:sz="4" w:space="0"/>
              <w:left w:val="single" w:color="000000" w:sz="4" w:space="0"/>
              <w:bottom w:val="nil"/>
              <w:right w:val="single" w:color="000000" w:sz="4" w:space="0"/>
            </w:tcBorders>
            <w:shd w:val="clear" w:color="auto" w:fill="auto"/>
            <w:vAlign w:val="center"/>
          </w:tcPr>
          <w:p w14:paraId="6B9C25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标识名称</w:t>
            </w:r>
          </w:p>
        </w:tc>
        <w:tc>
          <w:tcPr>
            <w:tcW w:w="1063" w:type="dxa"/>
            <w:tcBorders>
              <w:top w:val="single" w:color="000000" w:sz="4" w:space="0"/>
              <w:left w:val="single" w:color="000000" w:sz="4" w:space="0"/>
              <w:bottom w:val="nil"/>
              <w:right w:val="single" w:color="000000" w:sz="4" w:space="0"/>
            </w:tcBorders>
            <w:shd w:val="clear" w:color="auto" w:fill="auto"/>
            <w:vAlign w:val="center"/>
          </w:tcPr>
          <w:p w14:paraId="29A2D0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外观图片</w:t>
            </w:r>
          </w:p>
        </w:tc>
        <w:tc>
          <w:tcPr>
            <w:tcW w:w="961" w:type="dxa"/>
            <w:tcBorders>
              <w:top w:val="single" w:color="000000" w:sz="4" w:space="0"/>
              <w:left w:val="single" w:color="000000" w:sz="4" w:space="0"/>
              <w:bottom w:val="nil"/>
              <w:right w:val="single" w:color="000000" w:sz="4" w:space="0"/>
            </w:tcBorders>
            <w:shd w:val="clear" w:color="auto" w:fill="auto"/>
            <w:vAlign w:val="center"/>
          </w:tcPr>
          <w:p w14:paraId="4932DE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38"/>
                <w:lang w:val="en-US" w:eastAsia="zh-CN" w:bidi="ar"/>
              </w:rPr>
              <w:t>规格尺寸（</w:t>
            </w:r>
            <w:r>
              <w:rPr>
                <w:rStyle w:val="39"/>
                <w:rFonts w:eastAsia="宋体"/>
                <w:lang w:val="en-US" w:eastAsia="zh-CN" w:bidi="ar"/>
              </w:rPr>
              <w:t>mm</w:t>
            </w:r>
            <w:r>
              <w:rPr>
                <w:rStyle w:val="38"/>
                <w:lang w:val="en-US" w:eastAsia="zh-CN" w:bidi="ar"/>
              </w:rPr>
              <w:t>）</w:t>
            </w:r>
          </w:p>
        </w:tc>
        <w:tc>
          <w:tcPr>
            <w:tcW w:w="1079" w:type="dxa"/>
            <w:tcBorders>
              <w:top w:val="single" w:color="000000" w:sz="4" w:space="0"/>
              <w:left w:val="single" w:color="000000" w:sz="4" w:space="0"/>
              <w:bottom w:val="nil"/>
              <w:right w:val="single" w:color="auto" w:sz="4" w:space="0"/>
            </w:tcBorders>
            <w:shd w:val="clear" w:color="auto" w:fill="auto"/>
            <w:vAlign w:val="center"/>
          </w:tcPr>
          <w:p w14:paraId="6086B4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产品材质及工艺描述</w:t>
            </w:r>
          </w:p>
        </w:tc>
        <w:tc>
          <w:tcPr>
            <w:tcW w:w="356" w:type="dxa"/>
            <w:tcBorders>
              <w:top w:val="single" w:color="000000" w:sz="4" w:space="0"/>
              <w:left w:val="single" w:color="auto" w:sz="4" w:space="0"/>
              <w:bottom w:val="nil"/>
              <w:right w:val="single" w:color="000000" w:sz="4" w:space="0"/>
            </w:tcBorders>
            <w:shd w:val="clear" w:color="auto" w:fill="auto"/>
            <w:vAlign w:val="center"/>
          </w:tcPr>
          <w:p w14:paraId="7035E7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329" w:type="dxa"/>
            <w:tcBorders>
              <w:top w:val="single" w:color="000000" w:sz="4" w:space="0"/>
              <w:left w:val="single" w:color="000000" w:sz="4" w:space="0"/>
              <w:bottom w:val="nil"/>
              <w:right w:val="single" w:color="000000" w:sz="4" w:space="0"/>
            </w:tcBorders>
            <w:shd w:val="clear" w:color="auto" w:fill="auto"/>
            <w:vAlign w:val="center"/>
          </w:tcPr>
          <w:p w14:paraId="26C349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24" w:type="dxa"/>
            <w:tcBorders>
              <w:top w:val="single" w:color="000000" w:sz="4" w:space="0"/>
              <w:left w:val="single" w:color="000000" w:sz="4" w:space="0"/>
              <w:bottom w:val="nil"/>
              <w:right w:val="single" w:color="000000" w:sz="4" w:space="0"/>
            </w:tcBorders>
            <w:shd w:val="clear" w:color="auto" w:fill="auto"/>
            <w:vAlign w:val="center"/>
          </w:tcPr>
          <w:p w14:paraId="627F65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综合单价（元）</w:t>
            </w:r>
          </w:p>
        </w:tc>
        <w:tc>
          <w:tcPr>
            <w:tcW w:w="696" w:type="dxa"/>
            <w:tcBorders>
              <w:top w:val="single" w:color="000000" w:sz="4" w:space="0"/>
              <w:left w:val="single" w:color="000000" w:sz="4" w:space="0"/>
              <w:bottom w:val="nil"/>
              <w:right w:val="single" w:color="000000" w:sz="4" w:space="0"/>
            </w:tcBorders>
            <w:shd w:val="clear" w:color="auto" w:fill="auto"/>
            <w:vAlign w:val="center"/>
          </w:tcPr>
          <w:p w14:paraId="43386E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金额合计（元）</w:t>
            </w:r>
          </w:p>
        </w:tc>
        <w:tc>
          <w:tcPr>
            <w:tcW w:w="2155" w:type="dxa"/>
            <w:tcBorders>
              <w:top w:val="single" w:color="000000" w:sz="4" w:space="0"/>
              <w:left w:val="single" w:color="000000" w:sz="4" w:space="0"/>
              <w:bottom w:val="nil"/>
              <w:right w:val="single" w:color="auto" w:sz="4" w:space="0"/>
            </w:tcBorders>
            <w:shd w:val="clear" w:color="auto" w:fill="auto"/>
            <w:vAlign w:val="center"/>
          </w:tcPr>
          <w:p w14:paraId="773DE6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要求</w:t>
            </w:r>
          </w:p>
        </w:tc>
      </w:tr>
      <w:tr w14:paraId="77BB5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8"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D2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6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入口景墙</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69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-56515</wp:posOffset>
                  </wp:positionH>
                  <wp:positionV relativeFrom="paragraph">
                    <wp:posOffset>1287145</wp:posOffset>
                  </wp:positionV>
                  <wp:extent cx="684530" cy="507365"/>
                  <wp:effectExtent l="0" t="0" r="1270" b="10795"/>
                  <wp:wrapNone/>
                  <wp:docPr id="7" name="图片_1"/>
                  <wp:cNvGraphicFramePr/>
                  <a:graphic xmlns:a="http://schemas.openxmlformats.org/drawingml/2006/main">
                    <a:graphicData uri="http://schemas.openxmlformats.org/drawingml/2006/picture">
                      <pic:pic xmlns:pic="http://schemas.openxmlformats.org/drawingml/2006/picture">
                        <pic:nvPicPr>
                          <pic:cNvPr id="7" name="图片_1"/>
                          <pic:cNvPicPr/>
                        </pic:nvPicPr>
                        <pic:blipFill>
                          <a:blip r:embed="rId7"/>
                          <a:stretch>
                            <a:fillRect/>
                          </a:stretch>
                        </pic:blipFill>
                        <pic:spPr>
                          <a:xfrm>
                            <a:off x="0" y="0"/>
                            <a:ext cx="684530" cy="507365"/>
                          </a:xfrm>
                          <a:prstGeom prst="rect">
                            <a:avLst/>
                          </a:prstGeom>
                          <a:noFill/>
                          <a:ln>
                            <a:noFill/>
                          </a:ln>
                        </pic:spPr>
                      </pic:pic>
                    </a:graphicData>
                  </a:graphic>
                </wp:anchor>
              </w:drawing>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46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11.1*2.6*0.66m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C1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底板采用1.5mm201拉丝不锈钢材质+盒子1.2mm304不锈钢+折弯焊接造型+正面造型+烤漆工艺+不锈钢烤漆立体字</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98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C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1D58">
            <w:pPr>
              <w:jc w:val="center"/>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0D75">
            <w:pPr>
              <w:jc w:val="center"/>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auto" w:sz="4" w:space="0"/>
            </w:tcBorders>
            <w:shd w:val="clear" w:color="auto" w:fill="auto"/>
            <w:vAlign w:val="center"/>
          </w:tcPr>
          <w:p w14:paraId="27238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一.墙体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规格尺寸：11110mm*2650mm*660mm；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1.墙基层：采用50*50*3mm镀锌方管主骨架+内衬80×80×5热镀锌方钢支撑副骨架；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2.墙面层：1.5mm304不锈钢主面材+1.2mm304不锈钢盒子+1.2mm201不锈钢盒子底板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3.工艺处理：激光金属切割折弯焊接打磨+304面层满刮原子灰+烤漆工艺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二.立体字：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1.材质规格：1.2mm304不锈钢材质+30mm围边厚度+8mmpvc内模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2.工艺处理：激光金属切割折弯焊接打磨+304满刮原子灰+烤漆工艺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2.镌字材料品种、颜色 ：满足设计及规范要求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3.字体规格：满足《四川蜀道物流集团物流园建设标准化手册》设计规格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5.其他：满足设计及规范要求,外置光源：射灯和电缆</w:t>
            </w:r>
          </w:p>
        </w:tc>
      </w:tr>
      <w:tr w14:paraId="0A1D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4"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E7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9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楼体形象标识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C4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-62865</wp:posOffset>
                  </wp:positionH>
                  <wp:positionV relativeFrom="paragraph">
                    <wp:posOffset>913765</wp:posOffset>
                  </wp:positionV>
                  <wp:extent cx="683895" cy="685800"/>
                  <wp:effectExtent l="0" t="0" r="1905" b="0"/>
                  <wp:wrapNone/>
                  <wp:docPr id="16" name="图片_2"/>
                  <wp:cNvGraphicFramePr/>
                  <a:graphic xmlns:a="http://schemas.openxmlformats.org/drawingml/2006/main">
                    <a:graphicData uri="http://schemas.openxmlformats.org/drawingml/2006/picture">
                      <pic:pic xmlns:pic="http://schemas.openxmlformats.org/drawingml/2006/picture">
                        <pic:nvPicPr>
                          <pic:cNvPr id="16" name="图片_2"/>
                          <pic:cNvPicPr/>
                        </pic:nvPicPr>
                        <pic:blipFill>
                          <a:blip r:embed="rId8"/>
                          <a:stretch>
                            <a:fillRect/>
                          </a:stretch>
                        </pic:blipFill>
                        <pic:spPr>
                          <a:xfrm>
                            <a:off x="0" y="0"/>
                            <a:ext cx="683895" cy="685800"/>
                          </a:xfrm>
                          <a:prstGeom prst="rect">
                            <a:avLst/>
                          </a:prstGeom>
                          <a:noFill/>
                          <a:ln>
                            <a:noFill/>
                          </a:ln>
                        </pic:spPr>
                      </pic:pic>
                    </a:graphicData>
                  </a:graphic>
                </wp:anchor>
              </w:drawing>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3D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7*1.875m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55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面框1.2mm304不锈钢+蓝景led防水光源+1.2mm304不锈钢背板+3mm亚克力+烤漆</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E6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D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0248">
            <w:pPr>
              <w:jc w:val="center"/>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DA2F">
            <w:pPr>
              <w:jc w:val="center"/>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auto" w:sz="4" w:space="0"/>
            </w:tcBorders>
            <w:shd w:val="clear" w:color="auto" w:fill="auto"/>
            <w:vAlign w:val="center"/>
          </w:tcPr>
          <w:p w14:paraId="1FEEC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1.类型：楼体形象标识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尺寸：采用304不锈钢1.2mm壁厚材质；围边厚度80mm成型+烤漆工艺处理进口专用亚克力面板+蓝景色温6千K防水模组灯(白天效果为白色，夜晚效果为白色发光)时控开关配电箱+防水防雷处理器+雷电保护器+明卓变压器+川缆线管路；字体黑色哑光烤漆工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3.实施标准：按照《四川蜀道物流集团物流园建设标准化手册》实施；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4.其他：满足设计及规范要求不锈钢为304材质 含安装龙骨架</w:t>
            </w:r>
          </w:p>
        </w:tc>
      </w:tr>
      <w:tr w14:paraId="4E894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8"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1C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8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山墙面楼体</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0E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-60325</wp:posOffset>
                  </wp:positionH>
                  <wp:positionV relativeFrom="paragraph">
                    <wp:posOffset>1045210</wp:posOffset>
                  </wp:positionV>
                  <wp:extent cx="689610" cy="509270"/>
                  <wp:effectExtent l="0" t="0" r="15240" b="5080"/>
                  <wp:wrapNone/>
                  <wp:docPr id="17" name="图片_3"/>
                  <wp:cNvGraphicFramePr/>
                  <a:graphic xmlns:a="http://schemas.openxmlformats.org/drawingml/2006/main">
                    <a:graphicData uri="http://schemas.openxmlformats.org/drawingml/2006/picture">
                      <pic:pic xmlns:pic="http://schemas.openxmlformats.org/drawingml/2006/picture">
                        <pic:nvPicPr>
                          <pic:cNvPr id="17" name="图片_3"/>
                          <pic:cNvPicPr/>
                        </pic:nvPicPr>
                        <pic:blipFill>
                          <a:blip r:embed="rId9"/>
                          <a:stretch>
                            <a:fillRect/>
                          </a:stretch>
                        </pic:blipFill>
                        <pic:spPr>
                          <a:xfrm>
                            <a:off x="0" y="0"/>
                            <a:ext cx="689610" cy="509270"/>
                          </a:xfrm>
                          <a:prstGeom prst="rect">
                            <a:avLst/>
                          </a:prstGeom>
                          <a:noFill/>
                          <a:ln>
                            <a:noFill/>
                          </a:ln>
                        </pic:spPr>
                      </pic:pic>
                    </a:graphicData>
                  </a:graphic>
                </wp:anchor>
              </w:drawing>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E3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4.0*8.0m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FF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1.2mm304不锈钢烤漆围边80mm、刮灰烤漆</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94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C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5914">
            <w:pPr>
              <w:jc w:val="center"/>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4D81">
            <w:pPr>
              <w:jc w:val="center"/>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auto" w:sz="4" w:space="0"/>
            </w:tcBorders>
            <w:shd w:val="clear" w:color="auto" w:fill="auto"/>
            <w:vAlign w:val="center"/>
          </w:tcPr>
          <w:p w14:paraId="3D13C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1.基层类型：采用304不锈钢1.2mm壁厚材质；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2.规格尺寸：围边厚度80mm成型；3.成品工艺：烤漆工艺处理；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4.镌字材料品种、颜色：详设计及蜀道集团标准化手册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5.字体规格：详见设计和规范；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6.固定方式：定制专用防水螺栓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7..镌字材料：品种、颜色 ：满足设计及规范要求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8.字体规格：满足《四川蜀道物流集团物流园建设标准化手册》设计规格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9.其他：满足设计及规范要求</w:t>
            </w:r>
          </w:p>
        </w:tc>
      </w:tr>
      <w:tr w14:paraId="7AB15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0"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7B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8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库区标号A1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0A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-57785</wp:posOffset>
                  </wp:positionH>
                  <wp:positionV relativeFrom="paragraph">
                    <wp:posOffset>835660</wp:posOffset>
                  </wp:positionV>
                  <wp:extent cx="671830" cy="764540"/>
                  <wp:effectExtent l="0" t="0" r="13970" b="16510"/>
                  <wp:wrapNone/>
                  <wp:docPr id="8" name="图片_4"/>
                  <wp:cNvGraphicFramePr/>
                  <a:graphic xmlns:a="http://schemas.openxmlformats.org/drawingml/2006/main">
                    <a:graphicData uri="http://schemas.openxmlformats.org/drawingml/2006/picture">
                      <pic:pic xmlns:pic="http://schemas.openxmlformats.org/drawingml/2006/picture">
                        <pic:nvPicPr>
                          <pic:cNvPr id="8" name="图片_4"/>
                          <pic:cNvPicPr/>
                        </pic:nvPicPr>
                        <pic:blipFill>
                          <a:blip r:embed="rId10"/>
                          <a:stretch>
                            <a:fillRect/>
                          </a:stretch>
                        </pic:blipFill>
                        <pic:spPr>
                          <a:xfrm>
                            <a:off x="0" y="0"/>
                            <a:ext cx="671830" cy="764540"/>
                          </a:xfrm>
                          <a:prstGeom prst="rect">
                            <a:avLst/>
                          </a:prstGeom>
                          <a:noFill/>
                          <a:ln>
                            <a:noFill/>
                          </a:ln>
                        </pic:spPr>
                      </pic:pic>
                    </a:graphicData>
                  </a:graphic>
                </wp:anchor>
              </w:drawing>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3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2.014*1.6m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0A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1.2mm304不锈钢分色烤漆、围边厚度80mm</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05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1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8774">
            <w:pPr>
              <w:jc w:val="center"/>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1F32">
            <w:pPr>
              <w:jc w:val="center"/>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3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1.基层类型：采用304不锈钢1.2mm壁厚材质；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2.规格尺寸：围边厚度80mm成型；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3.成品工艺：烤漆分色工艺处理；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4.镌字材料品种、颜色：详设计及蜀道集团标准化手册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5.字体规格：2037mm*1600mm*80mm；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6.固定方式：定制专用防水螺栓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7..镌字材料：品种、颜色 ：满足设计及规范要求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8.字体规格：满足《四川蜀道物流集团物流园建设标准化手册》设计规格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9.其他：满足设计及规范要求</w:t>
            </w:r>
          </w:p>
        </w:tc>
      </w:tr>
      <w:tr w14:paraId="07705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0"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7D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C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库区标号B1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4A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-62865</wp:posOffset>
                  </wp:positionH>
                  <wp:positionV relativeFrom="paragraph">
                    <wp:posOffset>936625</wp:posOffset>
                  </wp:positionV>
                  <wp:extent cx="676275" cy="514985"/>
                  <wp:effectExtent l="0" t="0" r="9525" b="18415"/>
                  <wp:wrapNone/>
                  <wp:docPr id="18" name="图片_5"/>
                  <wp:cNvGraphicFramePr/>
                  <a:graphic xmlns:a="http://schemas.openxmlformats.org/drawingml/2006/main">
                    <a:graphicData uri="http://schemas.openxmlformats.org/drawingml/2006/picture">
                      <pic:pic xmlns:pic="http://schemas.openxmlformats.org/drawingml/2006/picture">
                        <pic:nvPicPr>
                          <pic:cNvPr id="18" name="图片_5"/>
                          <pic:cNvPicPr/>
                        </pic:nvPicPr>
                        <pic:blipFill>
                          <a:blip r:embed="rId11"/>
                          <a:stretch>
                            <a:fillRect/>
                          </a:stretch>
                        </pic:blipFill>
                        <pic:spPr>
                          <a:xfrm>
                            <a:off x="0" y="0"/>
                            <a:ext cx="676275" cy="514985"/>
                          </a:xfrm>
                          <a:prstGeom prst="rect">
                            <a:avLst/>
                          </a:prstGeom>
                          <a:noFill/>
                          <a:ln>
                            <a:noFill/>
                          </a:ln>
                        </pic:spPr>
                      </pic:pic>
                    </a:graphicData>
                  </a:graphic>
                </wp:anchor>
              </w:drawing>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1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3.744*2.60m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FE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1.2mm304不锈钢分色烤漆、围边厚度80mm</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9B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F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AA79">
            <w:pPr>
              <w:jc w:val="center"/>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EC2C">
            <w:pPr>
              <w:jc w:val="center"/>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2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1.基层类型：采用304不锈钢1.2mm壁厚材质；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2.规格尺寸：围边厚度80mm成型；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3.成品工艺：烤漆分色工艺处理；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4.镌字材料品种、颜色：详设计及蜀道集团标准化手册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5.字体规格：2910mm*2400mm*80mm；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6.固定方式：定制专用防水螺栓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7..镌字材料：品种、颜色 ：满足设计及规范要求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8.字体规格：满足《四川蜀道物流集团物流园建设标准化手册》设计规格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9.其他：满足设计及规范要求</w:t>
            </w:r>
          </w:p>
        </w:tc>
      </w:tr>
      <w:tr w14:paraId="3AA7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0"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42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5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382270</wp:posOffset>
                  </wp:positionH>
                  <wp:positionV relativeFrom="paragraph">
                    <wp:posOffset>429895</wp:posOffset>
                  </wp:positionV>
                  <wp:extent cx="697230" cy="661670"/>
                  <wp:effectExtent l="0" t="0" r="7620" b="5080"/>
                  <wp:wrapNone/>
                  <wp:docPr id="5" name="图片_6"/>
                  <wp:cNvGraphicFramePr/>
                  <a:graphic xmlns:a="http://schemas.openxmlformats.org/drawingml/2006/main">
                    <a:graphicData uri="http://schemas.openxmlformats.org/drawingml/2006/picture">
                      <pic:pic xmlns:pic="http://schemas.openxmlformats.org/drawingml/2006/picture">
                        <pic:nvPicPr>
                          <pic:cNvPr id="5" name="图片_6"/>
                          <pic:cNvPicPr/>
                        </pic:nvPicPr>
                        <pic:blipFill>
                          <a:blip r:embed="rId12"/>
                          <a:stretch>
                            <a:fillRect/>
                          </a:stretch>
                        </pic:blipFill>
                        <pic:spPr>
                          <a:xfrm>
                            <a:off x="0" y="0"/>
                            <a:ext cx="697230" cy="6616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库区标号B2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F7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FE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3.744*2.60m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11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1.2mm304不锈钢分色烤漆、围边厚度80mm</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20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E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ED02">
            <w:pPr>
              <w:jc w:val="center"/>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BA4C">
            <w:pPr>
              <w:jc w:val="center"/>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auto" w:sz="4" w:space="0"/>
            </w:tcBorders>
            <w:shd w:val="clear" w:color="auto" w:fill="auto"/>
            <w:vAlign w:val="center"/>
          </w:tcPr>
          <w:p w14:paraId="2628F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1.基层类型：采用304不锈钢1.2mm壁厚材质；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2.规格尺寸：围边厚度80mm成型；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3.成品工艺：烤漆分色工艺处理；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4.镌字材料品种、颜色：详设计及蜀道集团标准化手册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5.字体规格：3742mm*2600mm*80mm；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6.固定方式：定制专用防水螺栓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7..镌字材料：品种、颜色 ：满足设计及规范要求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8.字体规格：满足《四川蜀道物流集团物流园建设标准化手册》设计规格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9.其他：满足设计及规范要求</w:t>
            </w:r>
          </w:p>
        </w:tc>
      </w:tr>
      <w:tr w14:paraId="7D024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0"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83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B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库区标号B3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9F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-60325</wp:posOffset>
                  </wp:positionH>
                  <wp:positionV relativeFrom="paragraph">
                    <wp:posOffset>979170</wp:posOffset>
                  </wp:positionV>
                  <wp:extent cx="683260" cy="588645"/>
                  <wp:effectExtent l="0" t="0" r="2540" b="1905"/>
                  <wp:wrapNone/>
                  <wp:docPr id="9" name="图片_7"/>
                  <wp:cNvGraphicFramePr/>
                  <a:graphic xmlns:a="http://schemas.openxmlformats.org/drawingml/2006/main">
                    <a:graphicData uri="http://schemas.openxmlformats.org/drawingml/2006/picture">
                      <pic:pic xmlns:pic="http://schemas.openxmlformats.org/drawingml/2006/picture">
                        <pic:nvPicPr>
                          <pic:cNvPr id="9" name="图片_7"/>
                          <pic:cNvPicPr/>
                        </pic:nvPicPr>
                        <pic:blipFill>
                          <a:blip r:embed="rId13"/>
                          <a:stretch>
                            <a:fillRect/>
                          </a:stretch>
                        </pic:blipFill>
                        <pic:spPr>
                          <a:xfrm>
                            <a:off x="0" y="0"/>
                            <a:ext cx="683260" cy="588645"/>
                          </a:xfrm>
                          <a:prstGeom prst="rect">
                            <a:avLst/>
                          </a:prstGeom>
                          <a:noFill/>
                          <a:ln>
                            <a:noFill/>
                          </a:ln>
                        </pic:spPr>
                      </pic:pic>
                    </a:graphicData>
                  </a:graphic>
                </wp:anchor>
              </w:drawing>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D6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3.761*2.6m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24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1.2mm304不锈钢分色烤漆、围边厚度80mm</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C2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A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B1E4">
            <w:pPr>
              <w:jc w:val="center"/>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B688">
            <w:pPr>
              <w:jc w:val="center"/>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auto" w:sz="4" w:space="0"/>
            </w:tcBorders>
            <w:shd w:val="clear" w:color="auto" w:fill="auto"/>
            <w:vAlign w:val="center"/>
          </w:tcPr>
          <w:p w14:paraId="736B7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1.基层类型：采用304不锈钢1.2mm壁厚材质；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2.规格尺寸：围边厚度80mm成型；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3.成品工艺：烤漆分色工艺处理；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4.镌字材料品种、颜色：详设计及蜀道集团标准化手册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5.字体规格：3742mm*2600mm*80mm；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6.固定方式：定制专用防水螺栓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7..镌字材料：品种、颜色 ：满足设计及规范要求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8.字体规格：满足《四川蜀道物流集团物流园建设标准化手册》设计规格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9.其他：满足设计及规范要求</w:t>
            </w:r>
          </w:p>
        </w:tc>
      </w:tr>
      <w:tr w14:paraId="1AEAC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9"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3D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2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379730</wp:posOffset>
                  </wp:positionH>
                  <wp:positionV relativeFrom="paragraph">
                    <wp:posOffset>339725</wp:posOffset>
                  </wp:positionV>
                  <wp:extent cx="690880" cy="640080"/>
                  <wp:effectExtent l="0" t="0" r="13970" b="7620"/>
                  <wp:wrapNone/>
                  <wp:docPr id="14" name="图片_8"/>
                  <wp:cNvGraphicFramePr/>
                  <a:graphic xmlns:a="http://schemas.openxmlformats.org/drawingml/2006/main">
                    <a:graphicData uri="http://schemas.openxmlformats.org/drawingml/2006/picture">
                      <pic:pic xmlns:pic="http://schemas.openxmlformats.org/drawingml/2006/picture">
                        <pic:nvPicPr>
                          <pic:cNvPr id="14" name="图片_8"/>
                          <pic:cNvPicPr/>
                        </pic:nvPicPr>
                        <pic:blipFill>
                          <a:blip r:embed="rId14"/>
                          <a:stretch>
                            <a:fillRect/>
                          </a:stretch>
                        </pic:blipFill>
                        <pic:spPr>
                          <a:xfrm>
                            <a:off x="0" y="0"/>
                            <a:ext cx="690880" cy="64008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楼体名称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39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E6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2.324*0.7m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C9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1.2mm304不锈钢烤漆围边50mm、抗指纹处理</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68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C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4BF3">
            <w:pPr>
              <w:jc w:val="center"/>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8710">
            <w:pPr>
              <w:jc w:val="center"/>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auto" w:sz="4" w:space="0"/>
            </w:tcBorders>
            <w:shd w:val="clear" w:color="auto" w:fill="auto"/>
            <w:vAlign w:val="center"/>
          </w:tcPr>
          <w:p w14:paraId="7CF5D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1.类型：楼体名称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2.材质、规格尺寸：采用壁厚1.2mm的不锈钢材质激光金属切割折弯焊接打磨,本色表面做光油工艺处理50mm围边厚度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3.其他：满足设计及规范要求</w:t>
            </w:r>
          </w:p>
        </w:tc>
      </w:tr>
      <w:tr w14:paraId="3542B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8"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41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A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分流指示牌</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A2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-64135</wp:posOffset>
                  </wp:positionH>
                  <wp:positionV relativeFrom="paragraph">
                    <wp:posOffset>1132205</wp:posOffset>
                  </wp:positionV>
                  <wp:extent cx="687705" cy="600075"/>
                  <wp:effectExtent l="0" t="0" r="17145" b="9525"/>
                  <wp:wrapNone/>
                  <wp:docPr id="10" name="图片_12"/>
                  <wp:cNvGraphicFramePr/>
                  <a:graphic xmlns:a="http://schemas.openxmlformats.org/drawingml/2006/main">
                    <a:graphicData uri="http://schemas.openxmlformats.org/drawingml/2006/picture">
                      <pic:pic xmlns:pic="http://schemas.openxmlformats.org/drawingml/2006/picture">
                        <pic:nvPicPr>
                          <pic:cNvPr id="10" name="图片_12"/>
                          <pic:cNvPicPr/>
                        </pic:nvPicPr>
                        <pic:blipFill>
                          <a:blip r:embed="rId15"/>
                          <a:stretch>
                            <a:fillRect/>
                          </a:stretch>
                        </pic:blipFill>
                        <pic:spPr>
                          <a:xfrm>
                            <a:off x="0" y="0"/>
                            <a:ext cx="687705" cy="600075"/>
                          </a:xfrm>
                          <a:prstGeom prst="rect">
                            <a:avLst/>
                          </a:prstGeom>
                          <a:noFill/>
                          <a:ln>
                            <a:noFill/>
                          </a:ln>
                        </pic:spPr>
                      </pic:pic>
                    </a:graphicData>
                  </a:graphic>
                </wp:anchor>
              </w:drawing>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1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74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整体全部采用1.2mm304拉丝不锈钢材质+折弯焊接造型；正反造型烤漆工艺+正反1.2mm不锈钢立体字、小字丝印</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D9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B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07BC">
            <w:pPr>
              <w:jc w:val="center"/>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C431">
            <w:pPr>
              <w:jc w:val="center"/>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auto" w:sz="4" w:space="0"/>
            </w:tcBorders>
            <w:shd w:val="clear" w:color="auto" w:fill="auto"/>
            <w:vAlign w:val="center"/>
          </w:tcPr>
          <w:p w14:paraId="215BA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1.规格、尺寸：3000mm*800mm*80mm；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2.主体材质：面材整体全部采用1.2mm拉丝不锈钢材质+折弯焊接造型；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3.骨架：采用80×80×5热镀锌方钢作为主体内衬龙骨架；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4.字体：正反造型烤漆工艺+正反1.2mm不锈钢立体字；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5.图文：户外抗紫外线油墨丝网印刷；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6.实施标准：按照《四川蜀道物流集团物流园建设标准化手册》实施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7..其他：满足设计及规范要求含预埋件</w:t>
            </w:r>
          </w:p>
        </w:tc>
      </w:tr>
      <w:tr w14:paraId="7E0F3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4"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25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1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386080</wp:posOffset>
                  </wp:positionH>
                  <wp:positionV relativeFrom="paragraph">
                    <wp:posOffset>422910</wp:posOffset>
                  </wp:positionV>
                  <wp:extent cx="703580" cy="584200"/>
                  <wp:effectExtent l="0" t="0" r="1270" b="6350"/>
                  <wp:wrapNone/>
                  <wp:docPr id="11" name="图片_14"/>
                  <wp:cNvGraphicFramePr/>
                  <a:graphic xmlns:a="http://schemas.openxmlformats.org/drawingml/2006/main">
                    <a:graphicData uri="http://schemas.openxmlformats.org/drawingml/2006/picture">
                      <pic:pic xmlns:pic="http://schemas.openxmlformats.org/drawingml/2006/picture">
                        <pic:nvPicPr>
                          <pic:cNvPr id="11" name="图片_14"/>
                          <pic:cNvPicPr/>
                        </pic:nvPicPr>
                        <pic:blipFill>
                          <a:blip r:embed="rId16"/>
                          <a:stretch>
                            <a:fillRect/>
                          </a:stretch>
                        </pic:blipFill>
                        <pic:spPr>
                          <a:xfrm>
                            <a:off x="0" y="0"/>
                            <a:ext cx="703580" cy="5842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宣传栏</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BF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8D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4.2*2.25*0.28m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1D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主体:1.2mm201不锈钢+切割焊接+烤黑色哑光漆内容框:单面开启设计+PC耐力板+切焊接+支杆南翃:1.2mm不锈钢+切焊+烤黑色哑光漆内容框:PC耐力板兩棚支:不锈钢 +切劃垾+烤溙。</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D4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2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CDA5">
            <w:pPr>
              <w:jc w:val="center"/>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30DD">
            <w:pPr>
              <w:jc w:val="center"/>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auto" w:sz="4" w:space="0"/>
            </w:tcBorders>
            <w:shd w:val="clear" w:color="auto" w:fill="auto"/>
            <w:vAlign w:val="center"/>
          </w:tcPr>
          <w:p w14:paraId="7E3C1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1.规格、尺寸：4200mm*2500mm＊240mm；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2.主体材质：采用80×80×5热镀锌方钢作为主体内衬龙骨架,面材整体全部采用1.2mm拉丝不锈钢材质+折弯焊接造型；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3·材质工艺：1.2mm不锈钢+切割焊接+烤黑色哑光雨棚支,不锈钢+切割焊接+烤漆；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4.内容框材质:单面开启设计+PC耐力板+切焊接+支杆1.2mm不锈钢+切焊+烤黑色哑光漆内容框；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5.实施标准：按照《四川蜀道物流集团物流园建设标准化手册》实施；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6.其他：满足设计及规范要求；含预埋件</w:t>
            </w:r>
          </w:p>
        </w:tc>
      </w:tr>
      <w:tr w14:paraId="691DD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1"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A2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F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382270</wp:posOffset>
                  </wp:positionH>
                  <wp:positionV relativeFrom="paragraph">
                    <wp:posOffset>-107315</wp:posOffset>
                  </wp:positionV>
                  <wp:extent cx="685800" cy="1057275"/>
                  <wp:effectExtent l="0" t="0" r="0" b="9525"/>
                  <wp:wrapNone/>
                  <wp:docPr id="12" name="图片_15"/>
                  <wp:cNvGraphicFramePr/>
                  <a:graphic xmlns:a="http://schemas.openxmlformats.org/drawingml/2006/main">
                    <a:graphicData uri="http://schemas.openxmlformats.org/drawingml/2006/picture">
                      <pic:pic xmlns:pic="http://schemas.openxmlformats.org/drawingml/2006/picture">
                        <pic:nvPicPr>
                          <pic:cNvPr id="12" name="图片_15"/>
                          <pic:cNvPicPr/>
                        </pic:nvPicPr>
                        <pic:blipFill>
                          <a:blip r:embed="rId17"/>
                          <a:stretch>
                            <a:fillRect/>
                          </a:stretch>
                        </pic:blipFill>
                        <pic:spPr>
                          <a:xfrm>
                            <a:off x="0" y="0"/>
                            <a:ext cx="685800" cy="105727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路标导向-大</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37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FF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3.1*0.6m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50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76*3圆管烤漆+3mm铝板贴工程级反光膜</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29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D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150E">
            <w:pPr>
              <w:jc w:val="center"/>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663D">
            <w:pPr>
              <w:jc w:val="center"/>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auto" w:sz="4" w:space="0"/>
            </w:tcBorders>
            <w:shd w:val="clear" w:color="auto" w:fill="auto"/>
            <w:vAlign w:val="center"/>
          </w:tcPr>
          <w:p w14:paraId="41D12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1.类型：单杆立柱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2..材质、规格尺寸：Φ76*3.0*3100mm圆管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3.工艺：烤漆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4..类型：.标志板（地面停车场）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5.材质、规格尺寸：Φ600mm＊1300mm标志板，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6.板面反光膜等级：3mm铝板贴工程级反光膜；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7.实施标准：按照《四川蜀道物流集团物流园建设标准化手册》实施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8..其他：满足设计及规范要求含预埋件</w:t>
            </w:r>
          </w:p>
        </w:tc>
      </w:tr>
      <w:tr w14:paraId="5ACD0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5"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F8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C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路标导向-小</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E5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-61595</wp:posOffset>
                  </wp:positionH>
                  <wp:positionV relativeFrom="paragraph">
                    <wp:posOffset>412115</wp:posOffset>
                  </wp:positionV>
                  <wp:extent cx="675005" cy="822960"/>
                  <wp:effectExtent l="0" t="0" r="10795" b="15240"/>
                  <wp:wrapNone/>
                  <wp:docPr id="13" name="图片_16"/>
                  <wp:cNvGraphicFramePr/>
                  <a:graphic xmlns:a="http://schemas.openxmlformats.org/drawingml/2006/main">
                    <a:graphicData uri="http://schemas.openxmlformats.org/drawingml/2006/picture">
                      <pic:pic xmlns:pic="http://schemas.openxmlformats.org/drawingml/2006/picture">
                        <pic:nvPicPr>
                          <pic:cNvPr id="13" name="图片_16"/>
                          <pic:cNvPicPr/>
                        </pic:nvPicPr>
                        <pic:blipFill>
                          <a:blip r:embed="rId18"/>
                          <a:stretch>
                            <a:fillRect/>
                          </a:stretch>
                        </pic:blipFill>
                        <pic:spPr>
                          <a:xfrm>
                            <a:off x="0" y="0"/>
                            <a:ext cx="675005" cy="822960"/>
                          </a:xfrm>
                          <a:prstGeom prst="rect">
                            <a:avLst/>
                          </a:prstGeom>
                          <a:noFill/>
                          <a:ln>
                            <a:noFill/>
                          </a:ln>
                        </pic:spPr>
                      </pic:pic>
                    </a:graphicData>
                  </a:graphic>
                </wp:anchor>
              </w:drawing>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B9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2*0.64m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8D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76*3圆管烤漆+3mm铝板贴工程级反光膜</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4C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6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7DFA">
            <w:pPr>
              <w:jc w:val="center"/>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3763">
            <w:pPr>
              <w:jc w:val="center"/>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auto" w:sz="4" w:space="0"/>
            </w:tcBorders>
            <w:shd w:val="clear" w:color="auto" w:fill="auto"/>
            <w:vAlign w:val="center"/>
          </w:tcPr>
          <w:p w14:paraId="40BD0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1.类型：单杆立柱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2.材质、规格尺寸：Φ76*3.0*2000mm圆管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3.工艺：烤漆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4.类型：.标志板（出口）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5.材质、规格尺寸：Φ600mm＊640mm标志板，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6.板面反光膜等级：3mm铝板贴工程级反光膜；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7.实施标准：按照《四川蜀道物流集团物流园建设标准化手册》实施；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8..其他：满足设计及规范要求含预埋件</w:t>
            </w:r>
          </w:p>
        </w:tc>
      </w:tr>
      <w:tr w14:paraId="37065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5"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C0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5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总平导览</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A9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-57785</wp:posOffset>
                  </wp:positionH>
                  <wp:positionV relativeFrom="paragraph">
                    <wp:posOffset>852805</wp:posOffset>
                  </wp:positionV>
                  <wp:extent cx="680720" cy="629285"/>
                  <wp:effectExtent l="0" t="0" r="5080" b="18415"/>
                  <wp:wrapNone/>
                  <wp:docPr id="15" name="图片_18"/>
                  <wp:cNvGraphicFramePr/>
                  <a:graphic xmlns:a="http://schemas.openxmlformats.org/drawingml/2006/main">
                    <a:graphicData uri="http://schemas.openxmlformats.org/drawingml/2006/picture">
                      <pic:pic xmlns:pic="http://schemas.openxmlformats.org/drawingml/2006/picture">
                        <pic:nvPicPr>
                          <pic:cNvPr id="15" name="图片_18"/>
                          <pic:cNvPicPr/>
                        </pic:nvPicPr>
                        <pic:blipFill>
                          <a:blip r:embed="rId19"/>
                          <a:stretch>
                            <a:fillRect/>
                          </a:stretch>
                        </pic:blipFill>
                        <pic:spPr>
                          <a:xfrm>
                            <a:off x="0" y="0"/>
                            <a:ext cx="680720" cy="629285"/>
                          </a:xfrm>
                          <a:prstGeom prst="rect">
                            <a:avLst/>
                          </a:prstGeom>
                          <a:noFill/>
                          <a:ln>
                            <a:noFill/>
                          </a:ln>
                        </pic:spPr>
                      </pic:pic>
                    </a:graphicData>
                  </a:graphic>
                </wp:anchor>
              </w:drawing>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3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2.2*1.45*0.12m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36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0"/>
                <w:lang w:val="en-US" w:eastAsia="zh-CN" w:bidi="ar"/>
              </w:rPr>
              <w:t>整体全部采用1.2mm不锈钢材质</w:t>
            </w:r>
            <w:r>
              <w:rPr>
                <w:rStyle w:val="41"/>
                <w:rFonts w:eastAsia="宋体"/>
                <w:lang w:val="en-US" w:eastAsia="zh-CN" w:bidi="ar"/>
              </w:rPr>
              <w:t>+</w:t>
            </w:r>
            <w:r>
              <w:rPr>
                <w:rStyle w:val="40"/>
                <w:lang w:val="en-US" w:eastAsia="zh-CN" w:bidi="ar"/>
              </w:rPr>
              <w:t>折弯焊接造型；正反造型烤漆工艺</w:t>
            </w:r>
            <w:r>
              <w:rPr>
                <w:rStyle w:val="41"/>
                <w:rFonts w:eastAsia="宋体"/>
                <w:lang w:val="en-US" w:eastAsia="zh-CN" w:bidi="ar"/>
              </w:rPr>
              <w:t>+</w:t>
            </w:r>
            <w:r>
              <w:rPr>
                <w:rStyle w:val="40"/>
                <w:lang w:val="en-US" w:eastAsia="zh-CN" w:bidi="ar"/>
              </w:rPr>
              <w:t>建筑立体模块、小字丝印</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4D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F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EDCB">
            <w:pPr>
              <w:jc w:val="center"/>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42B8">
            <w:pPr>
              <w:jc w:val="center"/>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auto" w:sz="4" w:space="0"/>
            </w:tcBorders>
            <w:shd w:val="clear" w:color="auto" w:fill="auto"/>
            <w:vAlign w:val="center"/>
          </w:tcPr>
          <w:p w14:paraId="4447A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1.规格、尺寸：2200mm*1450mm*120mm；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2.材质、规格尺寸：采用50x50x3热镀锌方钢作为主体内衬龙骨架,；面材整体全部采用1.2mm拉丝不锈钢材质+折弯焊接造型；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3.造型烤漆工艺+图形不锈钢凸出工艺；文字信息丝网印刷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4.实施标准：按照《四川蜀道物流集团物流园建设标准化手册》实施；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5.其他：满足设计及规范要求含预埋件</w:t>
            </w:r>
          </w:p>
        </w:tc>
      </w:tr>
      <w:tr w14:paraId="53E7C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0"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E5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8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商家索引</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7A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-62865</wp:posOffset>
                  </wp:positionH>
                  <wp:positionV relativeFrom="paragraph">
                    <wp:posOffset>838835</wp:posOffset>
                  </wp:positionV>
                  <wp:extent cx="676275" cy="558165"/>
                  <wp:effectExtent l="0" t="0" r="9525" b="13335"/>
                  <wp:wrapNone/>
                  <wp:docPr id="19" name="图片_19"/>
                  <wp:cNvGraphicFramePr/>
                  <a:graphic xmlns:a="http://schemas.openxmlformats.org/drawingml/2006/main">
                    <a:graphicData uri="http://schemas.openxmlformats.org/drawingml/2006/picture">
                      <pic:pic xmlns:pic="http://schemas.openxmlformats.org/drawingml/2006/picture">
                        <pic:nvPicPr>
                          <pic:cNvPr id="19" name="图片_19"/>
                          <pic:cNvPicPr/>
                        </pic:nvPicPr>
                        <pic:blipFill>
                          <a:blip r:embed="rId20"/>
                          <a:stretch>
                            <a:fillRect/>
                          </a:stretch>
                        </pic:blipFill>
                        <pic:spPr>
                          <a:xfrm>
                            <a:off x="0" y="0"/>
                            <a:ext cx="676275" cy="558165"/>
                          </a:xfrm>
                          <a:prstGeom prst="rect">
                            <a:avLst/>
                          </a:prstGeom>
                          <a:noFill/>
                          <a:ln>
                            <a:noFill/>
                          </a:ln>
                        </pic:spPr>
                      </pic:pic>
                    </a:graphicData>
                  </a:graphic>
                </wp:anchor>
              </w:drawing>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E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5.5*2*0.3m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89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1.5mm镀锌板烤漆+龙骨架+迷你字+发光灯箱+预埋件</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5C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6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CF5F">
            <w:pPr>
              <w:jc w:val="center"/>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DBAE">
            <w:pPr>
              <w:jc w:val="center"/>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auto" w:sz="4" w:space="0"/>
            </w:tcBorders>
            <w:shd w:val="clear" w:color="auto" w:fill="auto"/>
            <w:vAlign w:val="center"/>
          </w:tcPr>
          <w:p w14:paraId="41727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1.规格、尺寸：5500mm*2000mm*300mm；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2.材质、规格尺寸：采用50x50x3热镀锌方钢作为主体内衬龙骨架；全部主体镀锌钢板喷漆防锈，切割焊接打磨成型内置LED光源、镀锌钢龙骨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3.信息面板：信息面板不锈钢折盒表面烤漆可替换。文字信息雕刻镂空，青背垫亚克力，夜晚发光。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4.形象立体字：logo,无边发光字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5.实施标准：按照《四川蜀道物流集团物流园建设标准化手册》实施；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5.其他：满足设计及规范要求含预埋件</w:t>
            </w:r>
          </w:p>
        </w:tc>
      </w:tr>
      <w:tr w14:paraId="57F10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41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0CFE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7F46">
            <w:pPr>
              <w:jc w:val="center"/>
              <w:rPr>
                <w:rFonts w:hint="default" w:ascii="Times New Roman" w:hAnsi="Times New Roman" w:eastAsia="宋体" w:cs="Times New Roman"/>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FBB3">
            <w:pPr>
              <w:jc w:val="center"/>
              <w:rPr>
                <w:rFonts w:hint="default" w:ascii="Times New Roman" w:hAnsi="Times New Roman" w:eastAsia="宋体" w:cs="Times New Roman"/>
                <w:i w:val="0"/>
                <w:iCs w:val="0"/>
                <w:color w:val="000000"/>
                <w:sz w:val="18"/>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A704">
            <w:pPr>
              <w:jc w:val="center"/>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43EA">
            <w:pPr>
              <w:jc w:val="center"/>
              <w:rPr>
                <w:rFonts w:hint="default" w:ascii="Times New Roman" w:hAnsi="Times New Roman" w:eastAsia="宋体" w:cs="Times New Roman"/>
                <w:b/>
                <w:bCs/>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94DE">
            <w:pPr>
              <w:jc w:val="center"/>
              <w:rPr>
                <w:rFonts w:hint="default" w:ascii="Times New Roman" w:hAnsi="Times New Roman" w:eastAsia="宋体" w:cs="Times New Roman"/>
                <w:i w:val="0"/>
                <w:iCs w:val="0"/>
                <w:color w:val="000000"/>
                <w:sz w:val="18"/>
                <w:szCs w:val="18"/>
                <w:u w:val="none"/>
              </w:rPr>
            </w:pPr>
          </w:p>
        </w:tc>
      </w:tr>
      <w:tr w14:paraId="4635D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41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5A5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r>
              <w:rPr>
                <w:rStyle w:val="41"/>
                <w:rFonts w:eastAsia="宋体"/>
                <w:lang w:val="en-US" w:eastAsia="zh-CN" w:bidi="ar"/>
              </w:rPr>
              <w:t>%</w:t>
            </w:r>
            <w:r>
              <w:rPr>
                <w:rStyle w:val="40"/>
                <w:lang w:val="en-US" w:eastAsia="zh-CN" w:bidi="ar"/>
              </w:rPr>
              <w:t>）</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DDA2">
            <w:pPr>
              <w:jc w:val="center"/>
              <w:rPr>
                <w:rFonts w:hint="default" w:ascii="Times New Roman" w:hAnsi="Times New Roman" w:eastAsia="宋体" w:cs="Times New Roman"/>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DC81">
            <w:pPr>
              <w:jc w:val="center"/>
              <w:rPr>
                <w:rFonts w:hint="eastAsia" w:ascii="宋体" w:hAnsi="宋体" w:eastAsia="宋体" w:cs="宋体"/>
                <w:i w:val="0"/>
                <w:iCs w:val="0"/>
                <w:color w:val="000000"/>
                <w:sz w:val="18"/>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14D5">
            <w:pPr>
              <w:jc w:val="center"/>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ABAB">
            <w:pPr>
              <w:jc w:val="center"/>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8889">
            <w:pPr>
              <w:jc w:val="center"/>
              <w:rPr>
                <w:rFonts w:hint="eastAsia" w:ascii="宋体" w:hAnsi="宋体" w:eastAsia="宋体" w:cs="宋体"/>
                <w:i w:val="0"/>
                <w:iCs w:val="0"/>
                <w:color w:val="000000"/>
                <w:sz w:val="18"/>
                <w:szCs w:val="18"/>
                <w:u w:val="none"/>
              </w:rPr>
            </w:pPr>
          </w:p>
        </w:tc>
      </w:tr>
      <w:tr w14:paraId="40CE1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41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5AEE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75F4">
            <w:pPr>
              <w:jc w:val="center"/>
              <w:rPr>
                <w:rFonts w:hint="default" w:ascii="Times New Roman" w:hAnsi="Times New Roman" w:eastAsia="宋体" w:cs="Times New Roman"/>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5F20">
            <w:pPr>
              <w:jc w:val="center"/>
              <w:rPr>
                <w:rFonts w:hint="default" w:ascii="Times New Roman" w:hAnsi="Times New Roman" w:eastAsia="宋体" w:cs="Times New Roman"/>
                <w:i w:val="0"/>
                <w:iCs w:val="0"/>
                <w:color w:val="000000"/>
                <w:sz w:val="18"/>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55EC">
            <w:pPr>
              <w:jc w:val="center"/>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1515">
            <w:pPr>
              <w:jc w:val="center"/>
              <w:rPr>
                <w:rFonts w:hint="default" w:ascii="Times New Roman" w:hAnsi="Times New Roman" w:eastAsia="宋体" w:cs="Times New Roman"/>
                <w:b/>
                <w:bCs/>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0AC1">
            <w:pPr>
              <w:jc w:val="center"/>
              <w:rPr>
                <w:rFonts w:hint="default" w:ascii="Times New Roman" w:hAnsi="Times New Roman" w:eastAsia="宋体" w:cs="Times New Roman"/>
                <w:i w:val="0"/>
                <w:iCs w:val="0"/>
                <w:color w:val="000000"/>
                <w:sz w:val="18"/>
                <w:szCs w:val="18"/>
                <w:u w:val="none"/>
              </w:rPr>
            </w:pPr>
          </w:p>
        </w:tc>
      </w:tr>
    </w:tbl>
    <w:p w14:paraId="57ACE3CF">
      <w:pPr>
        <w:pStyle w:val="9"/>
      </w:pPr>
    </w:p>
    <w:p w14:paraId="1EA2B131">
      <w:pPr>
        <w:pStyle w:val="9"/>
      </w:pPr>
    </w:p>
    <w:p w14:paraId="42F1A7EB"/>
    <w:p w14:paraId="455544B6">
      <w:pPr>
        <w:pStyle w:val="10"/>
      </w:pPr>
    </w:p>
    <w:p w14:paraId="39FC4DDD">
      <w:pPr>
        <w:spacing w:line="480" w:lineRule="auto"/>
        <w:ind w:firstLine="480" w:firstLineChars="200"/>
        <w:jc w:val="right"/>
        <w:rPr>
          <w:rFonts w:ascii="宋体" w:hAnsi="宋体" w:cs="宋体"/>
          <w:sz w:val="24"/>
        </w:rPr>
      </w:pPr>
      <w:r>
        <w:rPr>
          <w:rFonts w:hint="eastAsia" w:ascii="宋体" w:hAnsi="宋体" w:cs="宋体"/>
          <w:sz w:val="24"/>
          <w:lang w:eastAsia="zh-CN"/>
        </w:rPr>
        <w:t>比选</w:t>
      </w:r>
      <w:r>
        <w:rPr>
          <w:rFonts w:hint="eastAsia" w:ascii="宋体" w:hAnsi="宋体" w:cs="宋体"/>
          <w:sz w:val="24"/>
        </w:rPr>
        <w:t>申请人名称：</w:t>
      </w:r>
      <w:r>
        <w:rPr>
          <w:rFonts w:hint="eastAsia" w:ascii="宋体" w:hAnsi="宋体" w:cs="宋体"/>
          <w:sz w:val="24"/>
          <w:u w:val="single"/>
        </w:rPr>
        <w:t xml:space="preserve">              </w:t>
      </w:r>
      <w:r>
        <w:rPr>
          <w:rFonts w:hint="eastAsia" w:ascii="宋体" w:hAnsi="宋体" w:cs="宋体"/>
          <w:sz w:val="24"/>
        </w:rPr>
        <w:t>（盖单位公章）</w:t>
      </w:r>
    </w:p>
    <w:p w14:paraId="3FD76A2B">
      <w:pPr>
        <w:spacing w:line="480" w:lineRule="auto"/>
        <w:ind w:firstLine="3120" w:firstLineChars="1300"/>
        <w:jc w:val="left"/>
        <w:rPr>
          <w:rFonts w:ascii="宋体" w:hAnsi="宋体" w:cs="宋体"/>
          <w:sz w:val="24"/>
        </w:rPr>
      </w:pPr>
      <w:r>
        <w:rPr>
          <w:rFonts w:hint="eastAsia" w:ascii="宋体" w:hAnsi="宋体" w:cs="宋体"/>
          <w:sz w:val="24"/>
        </w:rPr>
        <w:t>法定代表人或授权代表（签字）：</w:t>
      </w:r>
      <w:r>
        <w:rPr>
          <w:rFonts w:hint="eastAsia" w:ascii="宋体" w:hAnsi="宋体" w:cs="宋体"/>
          <w:sz w:val="24"/>
          <w:u w:val="single"/>
        </w:rPr>
        <w:t xml:space="preserve">             </w:t>
      </w:r>
    </w:p>
    <w:p w14:paraId="575009E2">
      <w:pPr>
        <w:adjustRightInd w:val="0"/>
        <w:spacing w:line="480" w:lineRule="auto"/>
        <w:jc w:val="right"/>
        <w:rPr>
          <w:rFonts w:ascii="宋体" w:hAnsi="宋体" w:cs="宋体"/>
          <w:bCs/>
          <w:sz w:val="24"/>
        </w:rPr>
      </w:pPr>
      <w:r>
        <w:rPr>
          <w:rFonts w:hint="eastAsia" w:ascii="宋体" w:hAnsi="宋体" w:cs="宋体"/>
          <w:bCs/>
          <w:sz w:val="24"/>
        </w:rPr>
        <w:t>日  期：</w:t>
      </w:r>
      <w:r>
        <w:rPr>
          <w:rFonts w:hint="eastAsia" w:ascii="宋体" w:hAnsi="宋体" w:cs="宋体"/>
          <w:sz w:val="24"/>
          <w:u w:val="single"/>
        </w:rPr>
        <w:t xml:space="preserve">     </w:t>
      </w:r>
      <w:r>
        <w:rPr>
          <w:rFonts w:hint="eastAsia" w:ascii="宋体" w:hAnsi="宋体" w:cs="宋体"/>
          <w:bCs/>
          <w:sz w:val="24"/>
        </w:rPr>
        <w:t>年</w:t>
      </w:r>
      <w:r>
        <w:rPr>
          <w:rFonts w:hint="eastAsia" w:ascii="宋体" w:hAnsi="宋体" w:cs="宋体"/>
          <w:sz w:val="24"/>
          <w:u w:val="single"/>
        </w:rPr>
        <w:t xml:space="preserve">     </w:t>
      </w:r>
      <w:r>
        <w:rPr>
          <w:rFonts w:hint="eastAsia" w:ascii="宋体" w:hAnsi="宋体" w:cs="宋体"/>
          <w:bCs/>
          <w:sz w:val="24"/>
        </w:rPr>
        <w:t>月</w:t>
      </w:r>
      <w:r>
        <w:rPr>
          <w:rFonts w:hint="eastAsia" w:ascii="宋体" w:hAnsi="宋体" w:cs="宋体"/>
          <w:sz w:val="24"/>
          <w:u w:val="single"/>
        </w:rPr>
        <w:t xml:space="preserve">     </w:t>
      </w:r>
      <w:r>
        <w:rPr>
          <w:rFonts w:hint="eastAsia" w:ascii="宋体" w:hAnsi="宋体" w:cs="宋体"/>
          <w:bCs/>
          <w:sz w:val="24"/>
        </w:rPr>
        <w:t>日</w:t>
      </w:r>
    </w:p>
    <w:p w14:paraId="25465EE6">
      <w:pPr>
        <w:pStyle w:val="9"/>
      </w:pPr>
    </w:p>
    <w:p w14:paraId="63A539DF"/>
    <w:p w14:paraId="6899E091">
      <w:pPr>
        <w:pStyle w:val="9"/>
      </w:pPr>
    </w:p>
    <w:bookmarkEnd w:id="4"/>
    <w:bookmarkEnd w:id="5"/>
    <w:bookmarkEnd w:id="6"/>
    <w:p w14:paraId="147E20D9"/>
    <w:p w14:paraId="3515DC3B"/>
    <w:p w14:paraId="3BB30AF2">
      <w:pPr>
        <w:pStyle w:val="2"/>
      </w:pPr>
    </w:p>
    <w:p w14:paraId="17537795">
      <w:pPr>
        <w:pStyle w:val="2"/>
        <w:numPr>
          <w:ilvl w:val="0"/>
          <w:numId w:val="0"/>
        </w:numPr>
        <w:rPr>
          <w:rFonts w:hint="eastAsia" w:ascii="Times New Roman" w:hAnsi="Times New Roman" w:eastAsia="宋体" w:cs="Times New Roman"/>
          <w:bCs/>
          <w:sz w:val="32"/>
          <w:szCs w:val="32"/>
          <w:lang w:val="en-US" w:eastAsia="zh-CN"/>
        </w:rPr>
      </w:pPr>
    </w:p>
    <w:p w14:paraId="751F769E">
      <w:pPr>
        <w:pStyle w:val="2"/>
        <w:numPr>
          <w:ilvl w:val="0"/>
          <w:numId w:val="0"/>
        </w:numPr>
        <w:rPr>
          <w:rFonts w:hint="eastAsia" w:ascii="Times New Roman" w:hAnsi="Times New Roman" w:eastAsia="宋体" w:cs="Times New Roman"/>
          <w:bCs/>
          <w:sz w:val="32"/>
          <w:szCs w:val="32"/>
          <w:lang w:val="en-US" w:eastAsia="zh-CN"/>
        </w:rPr>
      </w:pPr>
    </w:p>
    <w:p w14:paraId="13071042">
      <w:pPr>
        <w:pStyle w:val="2"/>
        <w:numPr>
          <w:ilvl w:val="0"/>
          <w:numId w:val="0"/>
        </w:numPr>
        <w:rPr>
          <w:rFonts w:hint="eastAsia" w:ascii="Times New Roman" w:hAnsi="Times New Roman" w:eastAsia="宋体" w:cs="Times New Roman"/>
          <w:bCs/>
          <w:sz w:val="32"/>
          <w:szCs w:val="32"/>
          <w:lang w:val="en-US" w:eastAsia="zh-CN"/>
        </w:rPr>
      </w:pPr>
    </w:p>
    <w:p w14:paraId="58F53E75">
      <w:pPr>
        <w:pStyle w:val="2"/>
        <w:numPr>
          <w:ilvl w:val="0"/>
          <w:numId w:val="0"/>
        </w:numPr>
        <w:rPr>
          <w:rFonts w:hint="eastAsia" w:ascii="Times New Roman" w:hAnsi="Times New Roman" w:eastAsia="宋体" w:cs="Times New Roman"/>
          <w:bCs/>
          <w:sz w:val="32"/>
          <w:szCs w:val="32"/>
          <w:lang w:val="en-US" w:eastAsia="zh-CN"/>
        </w:rPr>
      </w:pPr>
    </w:p>
    <w:p w14:paraId="2BDB5916">
      <w:pPr>
        <w:pStyle w:val="2"/>
        <w:numPr>
          <w:ilvl w:val="0"/>
          <w:numId w:val="0"/>
        </w:numPr>
        <w:rPr>
          <w:rFonts w:hint="eastAsia" w:ascii="Times New Roman" w:hAnsi="Times New Roman" w:eastAsia="宋体" w:cs="Times New Roman"/>
          <w:bCs/>
          <w:sz w:val="32"/>
          <w:szCs w:val="32"/>
          <w:lang w:val="en-US" w:eastAsia="zh-CN"/>
        </w:rPr>
      </w:pPr>
    </w:p>
    <w:p w14:paraId="3907C818">
      <w:pPr>
        <w:pStyle w:val="2"/>
        <w:numPr>
          <w:ilvl w:val="0"/>
          <w:numId w:val="0"/>
        </w:numPr>
        <w:rPr>
          <w:rFonts w:hint="eastAsia" w:ascii="Times New Roman" w:hAnsi="Times New Roman" w:eastAsia="宋体" w:cs="Times New Roman"/>
          <w:bCs/>
          <w:sz w:val="32"/>
          <w:szCs w:val="32"/>
          <w:lang w:val="en-US" w:eastAsia="zh-CN"/>
        </w:rPr>
      </w:pPr>
    </w:p>
    <w:p w14:paraId="7D2F77E5">
      <w:pPr>
        <w:pStyle w:val="2"/>
      </w:pPr>
    </w:p>
    <w:p w14:paraId="198A0640">
      <w:pPr>
        <w:numPr>
          <w:ilvl w:val="0"/>
          <w:numId w:val="2"/>
        </w:numPr>
        <w:ind w:firstLine="3200" w:firstLineChars="1000"/>
        <w:rPr>
          <w:rFonts w:hint="eastAsia" w:ascii="Times New Roman" w:hAnsi="Times New Roman" w:eastAsia="宋体" w:cs="Times New Roman"/>
          <w:bCs/>
          <w:sz w:val="32"/>
          <w:szCs w:val="32"/>
          <w:lang w:val="en-US" w:eastAsia="zh-CN"/>
        </w:rPr>
      </w:pPr>
      <w:r>
        <w:rPr>
          <w:rFonts w:hint="eastAsia" w:ascii="Times New Roman" w:hAnsi="Times New Roman" w:eastAsia="宋体" w:cs="Times New Roman"/>
          <w:bCs/>
          <w:sz w:val="32"/>
          <w:szCs w:val="32"/>
          <w:lang w:val="en-US" w:eastAsia="zh-CN"/>
        </w:rPr>
        <w:t>主要合同条款</w:t>
      </w:r>
    </w:p>
    <w:p w14:paraId="323D2130">
      <w:pPr>
        <w:pStyle w:val="2"/>
        <w:numPr>
          <w:ilvl w:val="0"/>
          <w:numId w:val="0"/>
        </w:numPr>
        <w:rPr>
          <w:rFonts w:hint="eastAsia" w:ascii="Times New Roman" w:hAnsi="Times New Roman" w:eastAsia="宋体" w:cs="Times New Roman"/>
          <w:bCs/>
          <w:sz w:val="32"/>
          <w:szCs w:val="32"/>
          <w:lang w:val="en-US" w:eastAsia="zh-CN"/>
        </w:rPr>
      </w:pPr>
    </w:p>
    <w:p w14:paraId="20FF1C5B">
      <w:pPr>
        <w:pStyle w:val="2"/>
        <w:numPr>
          <w:ilvl w:val="0"/>
          <w:numId w:val="0"/>
        </w:numPr>
        <w:rPr>
          <w:rFonts w:hint="eastAsia" w:ascii="Times New Roman" w:hAnsi="Times New Roman" w:eastAsia="宋体" w:cs="Times New Roman"/>
          <w:bCs/>
          <w:sz w:val="32"/>
          <w:szCs w:val="32"/>
          <w:lang w:val="en-US" w:eastAsia="zh-CN"/>
        </w:rPr>
      </w:pPr>
    </w:p>
    <w:p w14:paraId="2A790EEB">
      <w:pPr>
        <w:pStyle w:val="2"/>
        <w:numPr>
          <w:ilvl w:val="0"/>
          <w:numId w:val="0"/>
        </w:numPr>
        <w:rPr>
          <w:rFonts w:hint="eastAsia" w:ascii="Times New Roman" w:hAnsi="Times New Roman" w:eastAsia="宋体" w:cs="Times New Roman"/>
          <w:bCs/>
          <w:sz w:val="32"/>
          <w:szCs w:val="32"/>
          <w:lang w:val="en-US" w:eastAsia="zh-CN"/>
        </w:rPr>
      </w:pPr>
    </w:p>
    <w:p w14:paraId="30D85DCF">
      <w:pPr>
        <w:pStyle w:val="2"/>
        <w:numPr>
          <w:ilvl w:val="0"/>
          <w:numId w:val="0"/>
        </w:numPr>
        <w:rPr>
          <w:rFonts w:hint="eastAsia" w:ascii="Times New Roman" w:hAnsi="Times New Roman" w:eastAsia="宋体" w:cs="Times New Roman"/>
          <w:bCs/>
          <w:sz w:val="32"/>
          <w:szCs w:val="32"/>
          <w:lang w:val="en-US" w:eastAsia="zh-CN"/>
        </w:rPr>
      </w:pPr>
    </w:p>
    <w:p w14:paraId="46E718BF">
      <w:pPr>
        <w:pStyle w:val="2"/>
        <w:numPr>
          <w:ilvl w:val="0"/>
          <w:numId w:val="0"/>
        </w:numPr>
        <w:rPr>
          <w:rFonts w:hint="eastAsia" w:ascii="Times New Roman" w:hAnsi="Times New Roman" w:eastAsia="宋体" w:cs="Times New Roman"/>
          <w:bCs/>
          <w:sz w:val="32"/>
          <w:szCs w:val="32"/>
          <w:lang w:val="en-US" w:eastAsia="zh-CN"/>
        </w:rPr>
      </w:pPr>
    </w:p>
    <w:p w14:paraId="691D8B2A">
      <w:pPr>
        <w:pStyle w:val="2"/>
        <w:numPr>
          <w:ilvl w:val="0"/>
          <w:numId w:val="0"/>
        </w:numPr>
        <w:rPr>
          <w:rFonts w:hint="eastAsia" w:ascii="Times New Roman" w:hAnsi="Times New Roman" w:eastAsia="宋体" w:cs="Times New Roman"/>
          <w:bCs/>
          <w:sz w:val="32"/>
          <w:szCs w:val="32"/>
          <w:lang w:val="en-US" w:eastAsia="zh-CN"/>
        </w:rPr>
      </w:pPr>
    </w:p>
    <w:p w14:paraId="783D9D86">
      <w:pPr>
        <w:pStyle w:val="2"/>
        <w:numPr>
          <w:ilvl w:val="0"/>
          <w:numId w:val="0"/>
        </w:numPr>
        <w:rPr>
          <w:rFonts w:hint="eastAsia" w:ascii="Times New Roman" w:hAnsi="Times New Roman" w:eastAsia="宋体" w:cs="Times New Roman"/>
          <w:bCs/>
          <w:sz w:val="32"/>
          <w:szCs w:val="32"/>
          <w:lang w:val="en-US" w:eastAsia="zh-CN"/>
        </w:rPr>
      </w:pPr>
    </w:p>
    <w:p w14:paraId="6B1B3880">
      <w:pPr>
        <w:pStyle w:val="2"/>
        <w:numPr>
          <w:ilvl w:val="0"/>
          <w:numId w:val="0"/>
        </w:numPr>
        <w:rPr>
          <w:rFonts w:hint="eastAsia" w:ascii="Times New Roman" w:hAnsi="Times New Roman" w:eastAsia="宋体" w:cs="Times New Roman"/>
          <w:bCs/>
          <w:sz w:val="32"/>
          <w:szCs w:val="32"/>
          <w:lang w:val="en-US" w:eastAsia="zh-CN"/>
        </w:rPr>
      </w:pPr>
    </w:p>
    <w:p w14:paraId="28036330">
      <w:pPr>
        <w:pStyle w:val="2"/>
        <w:numPr>
          <w:ilvl w:val="0"/>
          <w:numId w:val="0"/>
        </w:numPr>
        <w:rPr>
          <w:rFonts w:hint="eastAsia" w:ascii="Times New Roman" w:hAnsi="Times New Roman" w:eastAsia="宋体" w:cs="Times New Roman"/>
          <w:bCs/>
          <w:sz w:val="32"/>
          <w:szCs w:val="32"/>
          <w:lang w:val="en-US" w:eastAsia="zh-CN"/>
        </w:rPr>
      </w:pPr>
    </w:p>
    <w:p w14:paraId="45B6BD19">
      <w:pPr>
        <w:pStyle w:val="2"/>
        <w:numPr>
          <w:ilvl w:val="0"/>
          <w:numId w:val="0"/>
        </w:numPr>
        <w:rPr>
          <w:rFonts w:hint="eastAsia" w:ascii="Times New Roman" w:hAnsi="Times New Roman" w:eastAsia="宋体" w:cs="Times New Roman"/>
          <w:bCs/>
          <w:sz w:val="32"/>
          <w:szCs w:val="32"/>
          <w:lang w:val="en-US" w:eastAsia="zh-CN"/>
        </w:rPr>
      </w:pPr>
    </w:p>
    <w:p w14:paraId="4D9E5AFE">
      <w:pPr>
        <w:pStyle w:val="2"/>
        <w:numPr>
          <w:ilvl w:val="0"/>
          <w:numId w:val="0"/>
        </w:numPr>
        <w:rPr>
          <w:rFonts w:hint="eastAsia" w:ascii="Times New Roman" w:hAnsi="Times New Roman" w:eastAsia="宋体" w:cs="Times New Roman"/>
          <w:bCs/>
          <w:sz w:val="32"/>
          <w:szCs w:val="32"/>
          <w:lang w:val="en-US" w:eastAsia="zh-CN"/>
        </w:rPr>
      </w:pPr>
    </w:p>
    <w:p w14:paraId="2A0C2CA6">
      <w:pPr>
        <w:spacing w:line="360" w:lineRule="auto"/>
        <w:ind w:firstLine="3534" w:firstLineChars="1100"/>
        <w:outlineLvl w:val="0"/>
        <w:rPr>
          <w:rFonts w:hint="eastAsia" w:eastAsia="宋体"/>
          <w:b/>
          <w:color w:val="000000" w:themeColor="text1"/>
          <w:sz w:val="20"/>
          <w:szCs w:val="20"/>
          <w:u w:val="none"/>
          <w:lang w:val="en-US" w:eastAsia="zh-CN"/>
          <w14:textFill>
            <w14:solidFill>
              <w14:schemeClr w14:val="tx1"/>
            </w14:solidFill>
          </w14:textFill>
        </w:rPr>
      </w:pPr>
      <w:r>
        <w:rPr>
          <w:rFonts w:hint="eastAsia" w:eastAsia="宋体"/>
          <w:b/>
          <w:color w:val="000000" w:themeColor="text1"/>
          <w:sz w:val="32"/>
          <w:szCs w:val="32"/>
          <w:u w:val="none"/>
          <w:lang w:eastAsia="zh-CN"/>
          <w14:textFill>
            <w14:solidFill>
              <w14:schemeClr w14:val="tx1"/>
            </w14:solidFill>
          </w14:textFill>
        </w:rPr>
        <w:t>项目</w:t>
      </w:r>
      <w:r>
        <w:rPr>
          <w:b/>
          <w:color w:val="000000" w:themeColor="text1"/>
          <w:sz w:val="32"/>
          <w:szCs w:val="32"/>
          <w:u w:val="none"/>
          <w14:textFill>
            <w14:solidFill>
              <w14:schemeClr w14:val="tx1"/>
            </w14:solidFill>
          </w14:textFill>
        </w:rPr>
        <w:t>合同</w:t>
      </w:r>
    </w:p>
    <w:p w14:paraId="484FC8A2">
      <w:pPr>
        <w:spacing w:line="480" w:lineRule="auto"/>
        <w:rPr>
          <w:rFonts w:hint="eastAsia" w:ascii="Times New Roman" w:hAnsi="Times New Roman" w:cs="Times New Roman" w:eastAsiaTheme="minorEastAsia"/>
          <w:color w:val="0D0D0D" w:themeColor="text1" w:themeTint="F2"/>
          <w:w w:val="90"/>
          <w:sz w:val="28"/>
          <w:szCs w:val="28"/>
          <w:lang w:eastAsia="zh-CN"/>
          <w14:textFill>
            <w14:solidFill>
              <w14:schemeClr w14:val="tx1">
                <w14:lumMod w14:val="95000"/>
                <w14:lumOff w14:val="5000"/>
              </w14:schemeClr>
            </w14:solidFill>
          </w14:textFill>
        </w:rPr>
      </w:pPr>
      <w:r>
        <w:rPr>
          <w:rFonts w:hint="default" w:ascii="Times New Roman" w:hAnsi="Times New Roman" w:cs="Times New Roman" w:eastAsiaTheme="minorEastAsia"/>
          <w:color w:val="0D0D0D" w:themeColor="text1" w:themeTint="F2"/>
          <w:w w:val="90"/>
          <w:sz w:val="28"/>
          <w:szCs w:val="28"/>
          <w14:textFill>
            <w14:solidFill>
              <w14:schemeClr w14:val="tx1">
                <w14:lumMod w14:val="95000"/>
                <w14:lumOff w14:val="5000"/>
              </w14:schemeClr>
            </w14:solidFill>
          </w14:textFill>
        </w:rPr>
        <w:t>发包方：</w:t>
      </w:r>
      <w:r>
        <w:rPr>
          <w:rFonts w:hint="default" w:ascii="Times New Roman" w:hAnsi="Times New Roman" w:cs="Times New Roman" w:eastAsiaTheme="minorEastAsia"/>
          <w:color w:val="0D0D0D" w:themeColor="text1" w:themeTint="F2"/>
          <w:w w:val="90"/>
          <w:sz w:val="28"/>
          <w:szCs w:val="28"/>
          <w:u w:val="single"/>
          <w:lang w:val="en-US" w:eastAsia="zh-CN"/>
          <w14:textFill>
            <w14:solidFill>
              <w14:schemeClr w14:val="tx1">
                <w14:lumMod w14:val="95000"/>
                <w14:lumOff w14:val="5000"/>
              </w14:schemeClr>
            </w14:solidFill>
          </w14:textFill>
        </w:rPr>
        <w:t xml:space="preserve"> </w:t>
      </w:r>
      <w:r>
        <w:rPr>
          <w:rFonts w:hint="eastAsia" w:cs="Times New Roman" w:eastAsiaTheme="minorEastAsia"/>
          <w:color w:val="0D0D0D" w:themeColor="text1" w:themeTint="F2"/>
          <w:w w:val="90"/>
          <w:sz w:val="28"/>
          <w:szCs w:val="28"/>
          <w:u w:val="single"/>
          <w:lang w:val="en-US" w:eastAsia="zh-CN"/>
          <w14:textFill>
            <w14:solidFill>
              <w14:schemeClr w14:val="tx1">
                <w14:lumMod w14:val="95000"/>
                <w14:lumOff w14:val="5000"/>
              </w14:schemeClr>
            </w14:solidFill>
          </w14:textFill>
        </w:rPr>
        <w:t xml:space="preserve">                                  （</w:t>
      </w:r>
      <w:r>
        <w:rPr>
          <w:rFonts w:hint="default" w:ascii="Times New Roman" w:hAnsi="Times New Roman" w:cs="Times New Roman" w:eastAsiaTheme="minorEastAsia"/>
          <w:color w:val="0D0D0D" w:themeColor="text1" w:themeTint="F2"/>
          <w:w w:val="90"/>
          <w:sz w:val="28"/>
          <w:szCs w:val="28"/>
          <w14:textFill>
            <w14:solidFill>
              <w14:schemeClr w14:val="tx1">
                <w14:lumMod w14:val="95000"/>
                <w14:lumOff w14:val="5000"/>
              </w14:schemeClr>
            </w14:solidFill>
          </w14:textFill>
        </w:rPr>
        <w:t>以下简称甲方</w:t>
      </w:r>
      <w:r>
        <w:rPr>
          <w:rFonts w:hint="eastAsia" w:cs="Times New Roman" w:eastAsiaTheme="minorEastAsia"/>
          <w:color w:val="0D0D0D" w:themeColor="text1" w:themeTint="F2"/>
          <w:w w:val="90"/>
          <w:sz w:val="28"/>
          <w:szCs w:val="28"/>
          <w:lang w:eastAsia="zh-CN"/>
          <w14:textFill>
            <w14:solidFill>
              <w14:schemeClr w14:val="tx1">
                <w14:lumMod w14:val="95000"/>
                <w14:lumOff w14:val="5000"/>
              </w14:schemeClr>
            </w14:solidFill>
          </w14:textFill>
        </w:rPr>
        <w:t>）</w:t>
      </w:r>
    </w:p>
    <w:p w14:paraId="71AE06A9">
      <w:pPr>
        <w:spacing w:line="460" w:lineRule="exact"/>
        <w:rPr>
          <w:rFonts w:hint="default" w:ascii="Times New Roman" w:hAnsi="Times New Roman" w:cs="Times New Roman" w:eastAsiaTheme="minorEastAsia"/>
          <w:color w:val="0D0D0D" w:themeColor="text1" w:themeTint="F2"/>
          <w:w w:val="90"/>
          <w:sz w:val="28"/>
          <w:szCs w:val="28"/>
          <w14:textFill>
            <w14:solidFill>
              <w14:schemeClr w14:val="tx1">
                <w14:lumMod w14:val="95000"/>
                <w14:lumOff w14:val="5000"/>
              </w14:schemeClr>
            </w14:solidFill>
          </w14:textFill>
        </w:rPr>
      </w:pPr>
    </w:p>
    <w:p w14:paraId="1FAC2E91">
      <w:pPr>
        <w:spacing w:line="460" w:lineRule="exact"/>
        <w:rPr>
          <w:rFonts w:hint="eastAsia" w:ascii="Times New Roman" w:hAnsi="Times New Roman" w:cs="Times New Roman" w:eastAsiaTheme="minorEastAsia"/>
          <w:color w:val="0D0D0D" w:themeColor="text1" w:themeTint="F2"/>
          <w:w w:val="90"/>
          <w:sz w:val="28"/>
          <w:szCs w:val="28"/>
          <w:lang w:eastAsia="zh-CN"/>
          <w14:textFill>
            <w14:solidFill>
              <w14:schemeClr w14:val="tx1">
                <w14:lumMod w14:val="95000"/>
                <w14:lumOff w14:val="5000"/>
              </w14:schemeClr>
            </w14:solidFill>
          </w14:textFill>
        </w:rPr>
      </w:pPr>
      <w:r>
        <w:rPr>
          <w:rFonts w:hint="default" w:ascii="Times New Roman" w:hAnsi="Times New Roman" w:cs="Times New Roman" w:eastAsiaTheme="minorEastAsia"/>
          <w:color w:val="0D0D0D" w:themeColor="text1" w:themeTint="F2"/>
          <w:w w:val="90"/>
          <w:sz w:val="28"/>
          <w:szCs w:val="28"/>
          <w14:textFill>
            <w14:solidFill>
              <w14:schemeClr w14:val="tx1">
                <w14:lumMod w14:val="95000"/>
                <w14:lumOff w14:val="5000"/>
              </w14:schemeClr>
            </w14:solidFill>
          </w14:textFill>
        </w:rPr>
        <w:t>承包方</w:t>
      </w:r>
      <w:r>
        <w:rPr>
          <w:rFonts w:hint="eastAsia" w:cs="Times New Roman" w:eastAsiaTheme="minorEastAsia"/>
          <w:color w:val="0D0D0D" w:themeColor="text1" w:themeTint="F2"/>
          <w:w w:val="90"/>
          <w:sz w:val="28"/>
          <w:szCs w:val="28"/>
          <w:lang w:eastAsia="zh-CN"/>
          <w14:textFill>
            <w14:solidFill>
              <w14:schemeClr w14:val="tx1">
                <w14:lumMod w14:val="95000"/>
                <w14:lumOff w14:val="5000"/>
              </w14:schemeClr>
            </w14:solidFill>
          </w14:textFill>
        </w:rPr>
        <w:t>：</w:t>
      </w:r>
      <w:r>
        <w:rPr>
          <w:rFonts w:hint="eastAsia" w:cs="Times New Roman" w:eastAsiaTheme="minorEastAsia"/>
          <w:color w:val="0D0D0D" w:themeColor="text1" w:themeTint="F2"/>
          <w:w w:val="90"/>
          <w:sz w:val="28"/>
          <w:szCs w:val="28"/>
          <w:u w:val="single"/>
          <w:lang w:val="en-US" w:eastAsia="zh-CN"/>
          <w14:textFill>
            <w14:solidFill>
              <w14:schemeClr w14:val="tx1">
                <w14:lumMod w14:val="95000"/>
                <w14:lumOff w14:val="5000"/>
              </w14:schemeClr>
            </w14:solidFill>
          </w14:textFill>
        </w:rPr>
        <w:t xml:space="preserve">                                   （</w:t>
      </w:r>
      <w:r>
        <w:rPr>
          <w:rFonts w:hint="default" w:ascii="Times New Roman" w:hAnsi="Times New Roman" w:cs="Times New Roman" w:eastAsiaTheme="minorEastAsia"/>
          <w:color w:val="0D0D0D" w:themeColor="text1" w:themeTint="F2"/>
          <w:w w:val="90"/>
          <w:sz w:val="28"/>
          <w:szCs w:val="28"/>
          <w14:textFill>
            <w14:solidFill>
              <w14:schemeClr w14:val="tx1">
                <w14:lumMod w14:val="95000"/>
                <w14:lumOff w14:val="5000"/>
              </w14:schemeClr>
            </w14:solidFill>
          </w14:textFill>
        </w:rPr>
        <w:t>以下简称乙方</w:t>
      </w:r>
      <w:r>
        <w:rPr>
          <w:rFonts w:hint="eastAsia" w:cs="Times New Roman" w:eastAsiaTheme="minorEastAsia"/>
          <w:color w:val="0D0D0D" w:themeColor="text1" w:themeTint="F2"/>
          <w:w w:val="90"/>
          <w:sz w:val="28"/>
          <w:szCs w:val="28"/>
          <w:lang w:eastAsia="zh-CN"/>
          <w14:textFill>
            <w14:solidFill>
              <w14:schemeClr w14:val="tx1">
                <w14:lumMod w14:val="95000"/>
                <w14:lumOff w14:val="5000"/>
              </w14:schemeClr>
            </w14:solidFill>
          </w14:textFill>
        </w:rPr>
        <w:t>）</w:t>
      </w:r>
    </w:p>
    <w:p w14:paraId="77A58085">
      <w:pPr>
        <w:pStyle w:val="2"/>
        <w:rPr>
          <w:rFonts w:hint="default"/>
          <w:color w:val="0D0D0D" w:themeColor="text1" w:themeTint="F2"/>
          <w14:textFill>
            <w14:solidFill>
              <w14:schemeClr w14:val="tx1">
                <w14:lumMod w14:val="95000"/>
                <w14:lumOff w14:val="5000"/>
              </w14:schemeClr>
            </w14:solidFill>
          </w14:textFill>
        </w:rPr>
      </w:pPr>
    </w:p>
    <w:p w14:paraId="000BA4F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color w:val="0D0D0D" w:themeColor="text1" w:themeTint="F2"/>
          <w:w w:val="80"/>
          <w:sz w:val="28"/>
          <w:szCs w:val="28"/>
          <w14:textFill>
            <w14:solidFill>
              <w14:schemeClr w14:val="tx1">
                <w14:lumMod w14:val="95000"/>
                <w14:lumOff w14:val="5000"/>
              </w14:schemeClr>
            </w14:solidFill>
          </w14:textFill>
        </w:rPr>
      </w:pPr>
      <w:r>
        <w:rPr>
          <w:rFonts w:hint="eastAsia" w:cs="Times New Roman" w:eastAsiaTheme="minorEastAsia"/>
          <w:color w:val="0D0D0D" w:themeColor="text1" w:themeTint="F2"/>
          <w:w w:val="80"/>
          <w:sz w:val="28"/>
          <w:szCs w:val="28"/>
          <w:u w:val="single"/>
          <w:lang w:val="en-US" w:eastAsia="zh-CN"/>
          <w14:textFill>
            <w14:solidFill>
              <w14:schemeClr w14:val="tx1">
                <w14:lumMod w14:val="95000"/>
                <w14:lumOff w14:val="5000"/>
              </w14:schemeClr>
            </w14:solidFill>
          </w14:textFill>
        </w:rPr>
        <w:t>2025年南充蜀物致远物流发展有限公司蜀物川东北绿色智慧物流园项目园区整体导视标识系统制作安装</w:t>
      </w:r>
      <w:r>
        <w:rPr>
          <w:rFonts w:hint="default" w:ascii="Times New Roman" w:hAnsi="Times New Roman" w:cs="Times New Roman" w:eastAsiaTheme="minorEastAsia"/>
          <w:color w:val="0D0D0D" w:themeColor="text1" w:themeTint="F2"/>
          <w:w w:val="80"/>
          <w:sz w:val="28"/>
          <w:szCs w:val="28"/>
          <w:u w:val="none"/>
          <w:lang w:eastAsia="zh-CN"/>
          <w14:textFill>
            <w14:solidFill>
              <w14:schemeClr w14:val="tx1">
                <w14:lumMod w14:val="95000"/>
                <w14:lumOff w14:val="5000"/>
              </w14:schemeClr>
            </w14:solidFill>
          </w14:textFill>
        </w:rPr>
        <w:t>工程项目</w:t>
      </w:r>
      <w:r>
        <w:rPr>
          <w:rFonts w:hint="default" w:ascii="Times New Roman" w:hAnsi="Times New Roman" w:cs="Times New Roman" w:eastAsiaTheme="minorEastAsia"/>
          <w:color w:val="0D0D0D" w:themeColor="text1" w:themeTint="F2"/>
          <w:w w:val="80"/>
          <w:sz w:val="28"/>
          <w:szCs w:val="28"/>
          <w14:textFill>
            <w14:solidFill>
              <w14:schemeClr w14:val="tx1">
                <w14:lumMod w14:val="95000"/>
                <w14:lumOff w14:val="5000"/>
              </w14:schemeClr>
            </w14:solidFill>
          </w14:textFill>
        </w:rPr>
        <w:t>由乙方中标，本着公平互利的原则，经双方友好协商，签订本合同以共同遵守。</w:t>
      </w:r>
    </w:p>
    <w:p w14:paraId="1396F7B8">
      <w:pPr>
        <w:pStyle w:val="2"/>
        <w:rPr>
          <w:rFonts w:hint="default"/>
        </w:rPr>
      </w:pPr>
    </w:p>
    <w:p w14:paraId="2CE4D42F">
      <w:pPr>
        <w:ind w:left="720" w:hanging="720"/>
        <w:jc w:val="left"/>
        <w:rPr>
          <w:rFonts w:ascii="Times New Roman" w:hAnsi="Times New Roman" w:eastAsia="黑体" w:cs="Times New Roman"/>
          <w:color w:val="0D0D0D" w:themeColor="text1" w:themeTint="F2"/>
          <w:w w:val="80"/>
          <w:sz w:val="28"/>
          <w:szCs w:val="28"/>
          <w14:textFill>
            <w14:solidFill>
              <w14:schemeClr w14:val="tx1">
                <w14:lumMod w14:val="95000"/>
                <w14:lumOff w14:val="5000"/>
              </w14:schemeClr>
            </w14:solidFill>
          </w14:textFill>
        </w:rPr>
      </w:pPr>
      <w:r>
        <w:rPr>
          <w:rFonts w:hint="default" w:ascii="Times New Roman" w:hAnsi="Times New Roman" w:eastAsia="黑体" w:cs="Times New Roman"/>
          <w:color w:val="0D0D0D" w:themeColor="text1" w:themeTint="F2"/>
          <w:w w:val="80"/>
          <w:sz w:val="28"/>
          <w:szCs w:val="28"/>
          <w14:textFill>
            <w14:solidFill>
              <w14:schemeClr w14:val="tx1">
                <w14:lumMod w14:val="95000"/>
                <w14:lumOff w14:val="5000"/>
              </w14:schemeClr>
            </w14:solidFill>
          </w14:textFill>
        </w:rPr>
        <w:t>一、工程内容和承包范围</w:t>
      </w:r>
    </w:p>
    <w:p w14:paraId="24246F68">
      <w:pPr>
        <w:spacing w:line="460" w:lineRule="exact"/>
        <w:ind w:firstLine="448" w:firstLineChars="200"/>
        <w:rPr>
          <w:rFonts w:hint="default" w:ascii="Times New Roman" w:hAnsi="Times New Roman" w:cs="Times New Roman" w:eastAsiaTheme="minorEastAsia"/>
          <w:color w:val="0D0D0D" w:themeColor="text1" w:themeTint="F2"/>
          <w:w w:val="80"/>
          <w:sz w:val="28"/>
          <w:szCs w:val="28"/>
          <w:lang w:val="en-US"/>
          <w14:textFill>
            <w14:solidFill>
              <w14:schemeClr w14:val="tx1">
                <w14:lumMod w14:val="95000"/>
                <w14:lumOff w14:val="5000"/>
              </w14:schemeClr>
            </w14:solidFill>
          </w14:textFill>
        </w:rPr>
      </w:pPr>
      <w:r>
        <w:rPr>
          <w:rFonts w:hint="default" w:ascii="Times New Roman" w:hAnsi="Times New Roman" w:cs="Times New Roman" w:eastAsiaTheme="minorEastAsia"/>
          <w:color w:val="0D0D0D" w:themeColor="text1" w:themeTint="F2"/>
          <w:w w:val="80"/>
          <w:sz w:val="28"/>
          <w:szCs w:val="28"/>
          <w:lang w:val="en-US" w:eastAsia="zh-CN"/>
          <w14:textFill>
            <w14:solidFill>
              <w14:schemeClr w14:val="tx1">
                <w14:lumMod w14:val="95000"/>
                <w14:lumOff w14:val="5000"/>
              </w14:schemeClr>
            </w14:solidFill>
          </w14:textFill>
        </w:rPr>
        <w:t>1.1</w:t>
      </w:r>
      <w:r>
        <w:rPr>
          <w:rFonts w:hint="default" w:ascii="Times New Roman" w:hAnsi="Times New Roman" w:cs="Times New Roman" w:eastAsiaTheme="minorEastAsia"/>
          <w:color w:val="0D0D0D" w:themeColor="text1" w:themeTint="F2"/>
          <w:w w:val="80"/>
          <w:sz w:val="28"/>
          <w:szCs w:val="28"/>
          <w14:textFill>
            <w14:solidFill>
              <w14:schemeClr w14:val="tx1">
                <w14:lumMod w14:val="95000"/>
                <w14:lumOff w14:val="5000"/>
              </w14:schemeClr>
            </w14:solidFill>
          </w14:textFill>
        </w:rPr>
        <w:t>工程名称：蜀物川东北绿色智慧物流园项目园区整体导视标识系统制作安装</w:t>
      </w:r>
      <w:r>
        <w:rPr>
          <w:rFonts w:hint="eastAsia" w:cs="Times New Roman" w:eastAsiaTheme="minorEastAsia"/>
          <w:color w:val="0D0D0D" w:themeColor="text1" w:themeTint="F2"/>
          <w:w w:val="80"/>
          <w:sz w:val="28"/>
          <w:szCs w:val="28"/>
          <w:lang w:val="en-US" w:eastAsia="zh-CN"/>
          <w14:textFill>
            <w14:solidFill>
              <w14:schemeClr w14:val="tx1">
                <w14:lumMod w14:val="95000"/>
                <w14:lumOff w14:val="5000"/>
              </w14:schemeClr>
            </w14:solidFill>
          </w14:textFill>
        </w:rPr>
        <w:t>工程</w:t>
      </w:r>
    </w:p>
    <w:p w14:paraId="354E65A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48" w:firstLineChars="200"/>
        <w:jc w:val="left"/>
        <w:textAlignment w:val="auto"/>
        <w:outlineLvl w:val="9"/>
        <w:rPr>
          <w:rFonts w:hint="default" w:ascii="Times New Roman" w:hAnsi="Times New Roman" w:cs="Times New Roman" w:eastAsiaTheme="minorEastAsia"/>
          <w:color w:val="0D0D0D" w:themeColor="text1" w:themeTint="F2"/>
          <w:w w:val="80"/>
          <w:sz w:val="28"/>
          <w:szCs w:val="28"/>
          <w:lang w:val="en-US" w:eastAsia="zh-CN"/>
          <w14:textFill>
            <w14:solidFill>
              <w14:schemeClr w14:val="tx1">
                <w14:lumMod w14:val="95000"/>
                <w14:lumOff w14:val="5000"/>
              </w14:schemeClr>
            </w14:solidFill>
          </w14:textFill>
        </w:rPr>
      </w:pPr>
      <w:r>
        <w:rPr>
          <w:rFonts w:hint="default" w:ascii="Times New Roman" w:hAnsi="Times New Roman" w:cs="Times New Roman" w:eastAsiaTheme="minorEastAsia"/>
          <w:color w:val="0D0D0D" w:themeColor="text1" w:themeTint="F2"/>
          <w:w w:val="80"/>
          <w:sz w:val="28"/>
          <w:szCs w:val="28"/>
          <w:lang w:val="en-US" w:eastAsia="zh-CN"/>
          <w14:textFill>
            <w14:solidFill>
              <w14:schemeClr w14:val="tx1">
                <w14:lumMod w14:val="95000"/>
                <w14:lumOff w14:val="5000"/>
              </w14:schemeClr>
            </w14:solidFill>
          </w14:textFill>
        </w:rPr>
        <w:t>1.2</w:t>
      </w:r>
      <w:r>
        <w:rPr>
          <w:rFonts w:hint="default" w:ascii="Times New Roman" w:hAnsi="Times New Roman" w:cs="Times New Roman" w:eastAsiaTheme="minorEastAsia"/>
          <w:color w:val="0D0D0D" w:themeColor="text1" w:themeTint="F2"/>
          <w:w w:val="80"/>
          <w:sz w:val="28"/>
          <w:szCs w:val="28"/>
          <w14:textFill>
            <w14:solidFill>
              <w14:schemeClr w14:val="tx1">
                <w14:lumMod w14:val="95000"/>
                <w14:lumOff w14:val="5000"/>
              </w14:schemeClr>
            </w14:solidFill>
          </w14:textFill>
        </w:rPr>
        <w:t>工程内容：根据双方共同确认的技术任务书、施工图纸、工程量清单、施工方法等</w:t>
      </w:r>
      <w:r>
        <w:rPr>
          <w:rFonts w:hint="eastAsia" w:cs="Times New Roman" w:eastAsiaTheme="minorEastAsia"/>
          <w:color w:val="0D0D0D" w:themeColor="text1" w:themeTint="F2"/>
          <w:w w:val="80"/>
          <w:sz w:val="28"/>
          <w:szCs w:val="28"/>
          <w:lang w:val="en-US" w:eastAsia="zh-CN"/>
          <w14:textFill>
            <w14:solidFill>
              <w14:schemeClr w14:val="tx1">
                <w14:lumMod w14:val="95000"/>
                <w14:lumOff w14:val="5000"/>
              </w14:schemeClr>
            </w14:solidFill>
          </w14:textFill>
        </w:rPr>
        <w:t>进行施工。</w:t>
      </w:r>
      <w:r>
        <w:rPr>
          <w:rFonts w:hint="default" w:ascii="Times New Roman" w:hAnsi="Times New Roman" w:cs="Times New Roman" w:eastAsiaTheme="minorEastAsia"/>
          <w:color w:val="0D0D0D" w:themeColor="text1" w:themeTint="F2"/>
          <w:w w:val="80"/>
          <w:sz w:val="28"/>
          <w:szCs w:val="28"/>
          <w14:textFill>
            <w14:solidFill>
              <w14:schemeClr w14:val="tx1">
                <w14:lumMod w14:val="95000"/>
                <w14:lumOff w14:val="5000"/>
              </w14:schemeClr>
            </w14:solidFill>
          </w14:textFill>
        </w:rPr>
        <w:t>清单及图纸范围内所有</w:t>
      </w:r>
      <w:r>
        <w:rPr>
          <w:rFonts w:hint="eastAsia" w:cs="Times New Roman" w:eastAsiaTheme="minorEastAsia"/>
          <w:color w:val="0D0D0D" w:themeColor="text1" w:themeTint="F2"/>
          <w:w w:val="80"/>
          <w:sz w:val="28"/>
          <w:szCs w:val="28"/>
          <w:lang w:eastAsia="zh-CN"/>
          <w14:textFill>
            <w14:solidFill>
              <w14:schemeClr w14:val="tx1">
                <w14:lumMod w14:val="95000"/>
                <w14:lumOff w14:val="5000"/>
              </w14:schemeClr>
            </w14:solidFill>
          </w14:textFill>
        </w:rPr>
        <w:t>项目</w:t>
      </w:r>
      <w:r>
        <w:rPr>
          <w:rFonts w:hint="default" w:ascii="Times New Roman" w:hAnsi="Times New Roman" w:cs="Times New Roman" w:eastAsiaTheme="minorEastAsia"/>
          <w:color w:val="0D0D0D" w:themeColor="text1" w:themeTint="F2"/>
          <w:w w:val="80"/>
          <w:sz w:val="28"/>
          <w:szCs w:val="28"/>
          <w14:textFill>
            <w14:solidFill>
              <w14:schemeClr w14:val="tx1">
                <w14:lumMod w14:val="95000"/>
                <w14:lumOff w14:val="5000"/>
              </w14:schemeClr>
            </w14:solidFill>
          </w14:textFill>
        </w:rPr>
        <w:t>的二次深化设计</w:t>
      </w:r>
      <w:r>
        <w:rPr>
          <w:rFonts w:hint="default" w:ascii="Times New Roman" w:hAnsi="Times New Roman" w:cs="Times New Roman" w:eastAsiaTheme="minorEastAsia"/>
          <w:color w:val="0D0D0D" w:themeColor="text1" w:themeTint="F2"/>
          <w:w w:val="80"/>
          <w:sz w:val="28"/>
          <w:szCs w:val="28"/>
          <w:lang w:eastAsia="zh-CN"/>
          <w14:textFill>
            <w14:solidFill>
              <w14:schemeClr w14:val="tx1">
                <w14:lumMod w14:val="95000"/>
                <w14:lumOff w14:val="5000"/>
              </w14:schemeClr>
            </w14:solidFill>
          </w14:textFill>
        </w:rPr>
        <w:t>、</w:t>
      </w:r>
      <w:r>
        <w:rPr>
          <w:rFonts w:hint="default" w:ascii="Times New Roman" w:hAnsi="Times New Roman" w:cs="Times New Roman" w:eastAsiaTheme="minorEastAsia"/>
          <w:color w:val="0D0D0D" w:themeColor="text1" w:themeTint="F2"/>
          <w:w w:val="80"/>
          <w:sz w:val="28"/>
          <w:szCs w:val="28"/>
          <w14:textFill>
            <w14:solidFill>
              <w14:schemeClr w14:val="tx1">
                <w14:lumMod w14:val="95000"/>
                <w14:lumOff w14:val="5000"/>
              </w14:schemeClr>
            </w14:solidFill>
          </w14:textFill>
        </w:rPr>
        <w:t>制作、运输、安装、调试、验收、维护等</w:t>
      </w:r>
      <w:r>
        <w:rPr>
          <w:rFonts w:hint="eastAsia" w:cs="Times New Roman" w:eastAsiaTheme="minorEastAsia"/>
          <w:color w:val="0D0D0D" w:themeColor="text1" w:themeTint="F2"/>
          <w:w w:val="80"/>
          <w:sz w:val="28"/>
          <w:szCs w:val="28"/>
          <w:lang w:eastAsia="zh-CN"/>
          <w14:textFill>
            <w14:solidFill>
              <w14:schemeClr w14:val="tx1">
                <w14:lumMod w14:val="95000"/>
                <w14:lumOff w14:val="5000"/>
              </w14:schemeClr>
            </w14:solidFill>
          </w14:textFill>
        </w:rPr>
        <w:t>，</w:t>
      </w:r>
      <w:r>
        <w:rPr>
          <w:rFonts w:hint="eastAsia" w:cs="Times New Roman" w:eastAsiaTheme="minorEastAsia"/>
          <w:color w:val="0D0D0D" w:themeColor="text1" w:themeTint="F2"/>
          <w:w w:val="80"/>
          <w:sz w:val="28"/>
          <w:szCs w:val="28"/>
          <w:lang w:val="en-US" w:eastAsia="zh-CN"/>
          <w14:textFill>
            <w14:solidFill>
              <w14:schemeClr w14:val="tx1">
                <w14:lumMod w14:val="95000"/>
                <w14:lumOff w14:val="5000"/>
              </w14:schemeClr>
            </w14:solidFill>
          </w14:textFill>
        </w:rPr>
        <w:t>具体见附件三《蜀物川东北绿色智慧物流园项目园区整体导视标识系统制作安装工程工程量清单》</w:t>
      </w:r>
      <w:r>
        <w:rPr>
          <w:rFonts w:hint="default" w:ascii="Times New Roman" w:hAnsi="Times New Roman" w:cs="Times New Roman" w:eastAsiaTheme="minorEastAsia"/>
          <w:color w:val="0D0D0D" w:themeColor="text1" w:themeTint="F2"/>
          <w:w w:val="80"/>
          <w:sz w:val="28"/>
          <w:szCs w:val="28"/>
          <w14:textFill>
            <w14:solidFill>
              <w14:schemeClr w14:val="tx1">
                <w14:lumMod w14:val="95000"/>
                <w14:lumOff w14:val="5000"/>
              </w14:schemeClr>
            </w14:solidFill>
          </w14:textFill>
        </w:rPr>
        <w:t>。</w:t>
      </w:r>
      <w:r>
        <w:rPr>
          <w:rFonts w:hint="eastAsia" w:cs="Times New Roman" w:eastAsiaTheme="minorEastAsia"/>
          <w:color w:val="0D0D0D" w:themeColor="text1" w:themeTint="F2"/>
          <w:w w:val="80"/>
          <w:sz w:val="28"/>
          <w:szCs w:val="28"/>
          <w:lang w:val="en-US" w:eastAsia="zh-CN"/>
          <w14:textFill>
            <w14:solidFill>
              <w14:schemeClr w14:val="tx1">
                <w14:lumMod w14:val="95000"/>
                <w14:lumOff w14:val="5000"/>
              </w14:schemeClr>
            </w14:solidFill>
          </w14:textFill>
        </w:rPr>
        <w:t>工作地点：【                       】。</w:t>
      </w:r>
    </w:p>
    <w:p w14:paraId="1D58084B">
      <w:pPr>
        <w:numPr>
          <w:ilvl w:val="0"/>
          <w:numId w:val="0"/>
        </w:numPr>
        <w:spacing w:line="520" w:lineRule="exact"/>
        <w:ind w:left="0" w:leftChars="0" w:firstLine="448" w:firstLineChars="200"/>
        <w:jc w:val="left"/>
        <w:outlineLvl w:val="9"/>
        <w:rPr>
          <w:rFonts w:hint="default" w:ascii="Times New Roman" w:hAnsi="Times New Roman" w:cs="Times New Roman" w:eastAsiaTheme="minorEastAsia"/>
          <w:color w:val="0D0D0D" w:themeColor="text1" w:themeTint="F2"/>
          <w:w w:val="80"/>
          <w:sz w:val="28"/>
          <w:szCs w:val="28"/>
          <w:lang w:val="en-US" w:eastAsia="zh-CN"/>
          <w14:textFill>
            <w14:solidFill>
              <w14:schemeClr w14:val="tx1">
                <w14:lumMod w14:val="95000"/>
                <w14:lumOff w14:val="5000"/>
              </w14:schemeClr>
            </w14:solidFill>
          </w14:textFill>
        </w:rPr>
      </w:pPr>
      <w:r>
        <w:rPr>
          <w:rFonts w:hint="default" w:ascii="Times New Roman" w:hAnsi="Times New Roman" w:cs="Times New Roman" w:eastAsiaTheme="minorEastAsia"/>
          <w:color w:val="0D0D0D" w:themeColor="text1" w:themeTint="F2"/>
          <w:w w:val="80"/>
          <w:sz w:val="28"/>
          <w:szCs w:val="28"/>
          <w:lang w:eastAsia="zh-CN"/>
          <w14:textFill>
            <w14:solidFill>
              <w14:schemeClr w14:val="tx1">
                <w14:lumMod w14:val="95000"/>
                <w14:lumOff w14:val="5000"/>
              </w14:schemeClr>
            </w14:solidFill>
          </w14:textFill>
        </w:rPr>
        <w:t>1</w:t>
      </w:r>
      <w:r>
        <w:rPr>
          <w:rFonts w:hint="default" w:ascii="Times New Roman" w:hAnsi="Times New Roman" w:cs="Times New Roman" w:eastAsiaTheme="minorEastAsia"/>
          <w:color w:val="0D0D0D" w:themeColor="text1" w:themeTint="F2"/>
          <w:w w:val="80"/>
          <w:sz w:val="28"/>
          <w:szCs w:val="28"/>
          <w:lang w:val="en-US" w:eastAsia="zh-CN"/>
          <w14:textFill>
            <w14:solidFill>
              <w14:schemeClr w14:val="tx1">
                <w14:lumMod w14:val="95000"/>
                <w14:lumOff w14:val="5000"/>
              </w14:schemeClr>
            </w14:solidFill>
          </w14:textFill>
        </w:rPr>
        <w:t>.3合同工期：本项目施工工期为</w:t>
      </w:r>
      <w:r>
        <w:rPr>
          <w:rFonts w:hint="eastAsia" w:cs="Times New Roman" w:eastAsiaTheme="minorEastAsia"/>
          <w:color w:val="0D0D0D" w:themeColor="text1" w:themeTint="F2"/>
          <w:w w:val="80"/>
          <w:sz w:val="28"/>
          <w:szCs w:val="28"/>
          <w:lang w:val="en-US" w:eastAsia="zh-CN"/>
          <w14:textFill>
            <w14:solidFill>
              <w14:schemeClr w14:val="tx1">
                <w14:lumMod w14:val="95000"/>
                <w14:lumOff w14:val="5000"/>
              </w14:schemeClr>
            </w14:solidFill>
          </w14:textFill>
        </w:rPr>
        <w:t>1</w:t>
      </w:r>
      <w:r>
        <w:rPr>
          <w:rFonts w:hint="default" w:ascii="Times New Roman" w:hAnsi="Times New Roman" w:cs="Times New Roman" w:eastAsiaTheme="minorEastAsia"/>
          <w:color w:val="0D0D0D" w:themeColor="text1" w:themeTint="F2"/>
          <w:w w:val="80"/>
          <w:sz w:val="28"/>
          <w:szCs w:val="28"/>
          <w:u w:val="single"/>
          <w:lang w:val="en-US" w:eastAsia="zh-CN"/>
          <w14:textFill>
            <w14:solidFill>
              <w14:schemeClr w14:val="tx1">
                <w14:lumMod w14:val="95000"/>
                <w14:lumOff w14:val="5000"/>
              </w14:schemeClr>
            </w14:solidFill>
          </w14:textFill>
        </w:rPr>
        <w:t>0</w:t>
      </w:r>
      <w:r>
        <w:rPr>
          <w:rFonts w:hint="default" w:ascii="Times New Roman" w:hAnsi="Times New Roman" w:cs="Times New Roman" w:eastAsiaTheme="minorEastAsia"/>
          <w:color w:val="0D0D0D" w:themeColor="text1" w:themeTint="F2"/>
          <w:w w:val="80"/>
          <w:sz w:val="28"/>
          <w:szCs w:val="28"/>
          <w:lang w:val="en-US" w:eastAsia="zh-CN"/>
          <w14:textFill>
            <w14:solidFill>
              <w14:schemeClr w14:val="tx1">
                <w14:lumMod w14:val="95000"/>
                <w14:lumOff w14:val="5000"/>
              </w14:schemeClr>
            </w14:solidFill>
          </w14:textFill>
        </w:rPr>
        <w:t>天，自甲方</w:t>
      </w:r>
      <w:r>
        <w:rPr>
          <w:rFonts w:hint="eastAsia" w:cs="Times New Roman" w:eastAsiaTheme="minorEastAsia"/>
          <w:color w:val="0D0D0D" w:themeColor="text1" w:themeTint="F2"/>
          <w:w w:val="80"/>
          <w:sz w:val="28"/>
          <w:szCs w:val="28"/>
          <w:lang w:val="en-US" w:eastAsia="zh-CN"/>
          <w14:textFill>
            <w14:solidFill>
              <w14:schemeClr w14:val="tx1">
                <w14:lumMod w14:val="95000"/>
                <w14:lumOff w14:val="5000"/>
              </w14:schemeClr>
            </w14:solidFill>
          </w14:textFill>
        </w:rPr>
        <w:t>签字</w:t>
      </w:r>
      <w:r>
        <w:rPr>
          <w:rFonts w:hint="default" w:ascii="Times New Roman" w:hAnsi="Times New Roman" w:cs="Times New Roman" w:eastAsiaTheme="minorEastAsia"/>
          <w:color w:val="0D0D0D" w:themeColor="text1" w:themeTint="F2"/>
          <w:w w:val="80"/>
          <w:sz w:val="28"/>
          <w:szCs w:val="28"/>
          <w:lang w:val="en-US" w:eastAsia="zh-CN"/>
          <w14:textFill>
            <w14:solidFill>
              <w14:schemeClr w14:val="tx1">
                <w14:lumMod w14:val="95000"/>
                <w14:lumOff w14:val="5000"/>
              </w14:schemeClr>
            </w14:solidFill>
          </w14:textFill>
        </w:rPr>
        <w:t>确认乙方深化设计方案并下达入场通知书之日起</w:t>
      </w:r>
      <w:r>
        <w:rPr>
          <w:rFonts w:hint="eastAsia" w:cs="Times New Roman" w:eastAsiaTheme="minorEastAsia"/>
          <w:color w:val="0D0D0D" w:themeColor="text1" w:themeTint="F2"/>
          <w:w w:val="80"/>
          <w:sz w:val="28"/>
          <w:szCs w:val="28"/>
          <w:lang w:val="en-US" w:eastAsia="zh-CN"/>
          <w14:textFill>
            <w14:solidFill>
              <w14:schemeClr w14:val="tx1">
                <w14:lumMod w14:val="95000"/>
                <w14:lumOff w14:val="5000"/>
              </w14:schemeClr>
            </w14:solidFill>
          </w14:textFill>
        </w:rPr>
        <w:t>算</w:t>
      </w:r>
      <w:r>
        <w:rPr>
          <w:rFonts w:hint="default" w:ascii="Times New Roman" w:hAnsi="Times New Roman" w:cs="Times New Roman" w:eastAsiaTheme="minorEastAsia"/>
          <w:color w:val="0D0D0D" w:themeColor="text1" w:themeTint="F2"/>
          <w:w w:val="80"/>
          <w:sz w:val="28"/>
          <w:szCs w:val="28"/>
          <w:lang w:val="en-US" w:eastAsia="zh-CN"/>
          <w14:textFill>
            <w14:solidFill>
              <w14:schemeClr w14:val="tx1">
                <w14:lumMod w14:val="95000"/>
                <w14:lumOff w14:val="5000"/>
              </w14:schemeClr>
            </w14:solidFill>
          </w14:textFill>
        </w:rPr>
        <w:t>。</w:t>
      </w:r>
      <w:r>
        <w:rPr>
          <w:rFonts w:hint="eastAsia" w:cs="Times New Roman" w:eastAsiaTheme="minorEastAsia"/>
          <w:color w:val="0D0D0D" w:themeColor="text1" w:themeTint="F2"/>
          <w:w w:val="80"/>
          <w:sz w:val="28"/>
          <w:szCs w:val="28"/>
          <w:lang w:val="en-US" w:eastAsia="zh-CN"/>
          <w14:textFill>
            <w14:solidFill>
              <w14:schemeClr w14:val="tx1">
                <w14:lumMod w14:val="95000"/>
                <w14:lumOff w14:val="5000"/>
              </w14:schemeClr>
            </w14:solidFill>
          </w14:textFill>
        </w:rPr>
        <w:t>除经甲方另行书面确认，工期不作顺延。</w:t>
      </w:r>
    </w:p>
    <w:p w14:paraId="153D937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48" w:firstLineChars="200"/>
        <w:jc w:val="left"/>
        <w:textAlignment w:val="auto"/>
        <w:outlineLvl w:val="9"/>
        <w:rPr>
          <w:rFonts w:hint="default" w:ascii="Times New Roman" w:hAnsi="Times New Roman" w:cs="Times New Roman" w:eastAsiaTheme="minorEastAsia"/>
          <w:color w:val="0D0D0D" w:themeColor="text1" w:themeTint="F2"/>
          <w:w w:val="80"/>
          <w:sz w:val="28"/>
          <w:szCs w:val="28"/>
          <w:lang w:val="en-US" w:eastAsia="zh-CN"/>
          <w14:textFill>
            <w14:solidFill>
              <w14:schemeClr w14:val="tx1">
                <w14:lumMod w14:val="95000"/>
                <w14:lumOff w14:val="5000"/>
              </w14:schemeClr>
            </w14:solidFill>
          </w14:textFill>
        </w:rPr>
      </w:pPr>
      <w:r>
        <w:rPr>
          <w:rFonts w:hint="default" w:ascii="Times New Roman" w:hAnsi="Times New Roman" w:cs="Times New Roman" w:eastAsiaTheme="minorEastAsia"/>
          <w:color w:val="0D0D0D" w:themeColor="text1" w:themeTint="F2"/>
          <w:w w:val="80"/>
          <w:sz w:val="28"/>
          <w:szCs w:val="28"/>
          <w:lang w:eastAsia="zh-CN"/>
          <w14:textFill>
            <w14:solidFill>
              <w14:schemeClr w14:val="tx1">
                <w14:lumMod w14:val="95000"/>
                <w14:lumOff w14:val="5000"/>
              </w14:schemeClr>
            </w14:solidFill>
          </w14:textFill>
        </w:rPr>
        <w:t>1</w:t>
      </w:r>
      <w:r>
        <w:rPr>
          <w:rFonts w:hint="default" w:ascii="Times New Roman" w:hAnsi="Times New Roman" w:cs="Times New Roman" w:eastAsiaTheme="minorEastAsia"/>
          <w:color w:val="0D0D0D" w:themeColor="text1" w:themeTint="F2"/>
          <w:w w:val="80"/>
          <w:sz w:val="28"/>
          <w:szCs w:val="28"/>
          <w:lang w:val="en-US" w:eastAsia="zh-CN"/>
          <w14:textFill>
            <w14:solidFill>
              <w14:schemeClr w14:val="tx1">
                <w14:lumMod w14:val="95000"/>
                <w14:lumOff w14:val="5000"/>
              </w14:schemeClr>
            </w14:solidFill>
          </w14:textFill>
        </w:rPr>
        <w:t>.4质量标准</w:t>
      </w:r>
    </w:p>
    <w:p w14:paraId="782597B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48" w:firstLineChars="200"/>
        <w:jc w:val="left"/>
        <w:textAlignment w:val="auto"/>
        <w:outlineLvl w:val="9"/>
        <w:rPr>
          <w:rFonts w:hint="default" w:ascii="Times New Roman" w:hAnsi="Times New Roman" w:cs="Times New Roman" w:eastAsiaTheme="minorEastAsia"/>
          <w:color w:val="0D0D0D" w:themeColor="text1" w:themeTint="F2"/>
          <w:w w:val="80"/>
          <w:sz w:val="28"/>
          <w:szCs w:val="28"/>
          <w:lang w:eastAsia="zh-CN"/>
          <w14:textFill>
            <w14:solidFill>
              <w14:schemeClr w14:val="tx1">
                <w14:lumMod w14:val="95000"/>
                <w14:lumOff w14:val="5000"/>
              </w14:schemeClr>
            </w14:solidFill>
          </w14:textFill>
        </w:rPr>
      </w:pPr>
      <w:r>
        <w:rPr>
          <w:rFonts w:hint="default" w:ascii="Times New Roman" w:hAnsi="Times New Roman" w:cs="Times New Roman" w:eastAsiaTheme="minorEastAsia"/>
          <w:color w:val="0D0D0D" w:themeColor="text1" w:themeTint="F2"/>
          <w:w w:val="80"/>
          <w:kern w:val="2"/>
          <w:sz w:val="28"/>
          <w:szCs w:val="28"/>
          <w:lang w:val="en-US" w:eastAsia="zh-CN" w:bidi="ar-SA"/>
          <w14:textFill>
            <w14:solidFill>
              <w14:schemeClr w14:val="tx1">
                <w14:lumMod w14:val="95000"/>
                <w14:lumOff w14:val="5000"/>
              </w14:schemeClr>
            </w14:solidFill>
          </w14:textFill>
        </w:rPr>
        <w:t>（1）</w:t>
      </w:r>
      <w:r>
        <w:rPr>
          <w:rFonts w:hint="default" w:ascii="Times New Roman" w:hAnsi="Times New Roman" w:cs="Times New Roman" w:eastAsiaTheme="minorEastAsia"/>
          <w:color w:val="0D0D0D" w:themeColor="text1" w:themeTint="F2"/>
          <w:w w:val="80"/>
          <w:sz w:val="28"/>
          <w:szCs w:val="28"/>
          <w:lang w:eastAsia="zh-CN"/>
          <w14:textFill>
            <w14:solidFill>
              <w14:schemeClr w14:val="tx1">
                <w14:lumMod w14:val="95000"/>
                <w14:lumOff w14:val="5000"/>
              </w14:schemeClr>
            </w14:solidFill>
          </w14:textFill>
        </w:rPr>
        <w:t>工程质量标准必须符合现行国家有关工程施工质量验收规范和标准的要求</w:t>
      </w:r>
      <w:r>
        <w:rPr>
          <w:rFonts w:hint="eastAsia" w:cs="Times New Roman" w:eastAsiaTheme="minorEastAsia"/>
          <w:color w:val="0D0D0D" w:themeColor="text1" w:themeTint="F2"/>
          <w:w w:val="80"/>
          <w:sz w:val="28"/>
          <w:szCs w:val="28"/>
          <w:lang w:eastAsia="zh-CN"/>
          <w14:textFill>
            <w14:solidFill>
              <w14:schemeClr w14:val="tx1">
                <w14:lumMod w14:val="95000"/>
                <w14:lumOff w14:val="5000"/>
              </w14:schemeClr>
            </w14:solidFill>
          </w14:textFill>
        </w:rPr>
        <w:t>，中华人民共和国建设部颁发的有关标准、规范及省、市有关规定等，</w:t>
      </w:r>
      <w:r>
        <w:rPr>
          <w:rFonts w:hint="eastAsia" w:cs="Times New Roman" w:eastAsiaTheme="minorEastAsia"/>
          <w:color w:val="0D0D0D" w:themeColor="text1" w:themeTint="F2"/>
          <w:w w:val="80"/>
          <w:sz w:val="28"/>
          <w:szCs w:val="28"/>
          <w:lang w:val="en-US" w:eastAsia="zh-CN"/>
          <w14:textFill>
            <w14:solidFill>
              <w14:schemeClr w14:val="tx1">
                <w14:lumMod w14:val="95000"/>
                <w14:lumOff w14:val="5000"/>
              </w14:schemeClr>
            </w14:solidFill>
          </w14:textFill>
        </w:rPr>
        <w:t>包括但不限于【                     】</w:t>
      </w:r>
      <w:r>
        <w:rPr>
          <w:rFonts w:hint="eastAsia" w:cs="Times New Roman" w:eastAsiaTheme="minorEastAsia"/>
          <w:color w:val="0D0D0D" w:themeColor="text1" w:themeTint="F2"/>
          <w:w w:val="80"/>
          <w:sz w:val="28"/>
          <w:szCs w:val="28"/>
          <w:lang w:eastAsia="zh-CN"/>
          <w14:textFill>
            <w14:solidFill>
              <w14:schemeClr w14:val="tx1">
                <w14:lumMod w14:val="95000"/>
                <w14:lumOff w14:val="5000"/>
              </w14:schemeClr>
            </w14:solidFill>
          </w14:textFill>
        </w:rPr>
        <w:t>；</w:t>
      </w:r>
    </w:p>
    <w:p w14:paraId="7BAA0C2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48" w:firstLineChars="200"/>
        <w:jc w:val="left"/>
        <w:textAlignment w:val="auto"/>
        <w:outlineLvl w:val="9"/>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pPr>
      <w:r>
        <w:rPr>
          <w:rFonts w:hint="default" w:ascii="Times New Roman" w:hAnsi="Times New Roman" w:cs="Times New Roman" w:eastAsiaTheme="minorEastAsia"/>
          <w:color w:val="000000" w:themeColor="text1"/>
          <w:w w:val="80"/>
          <w:kern w:val="2"/>
          <w:sz w:val="28"/>
          <w:szCs w:val="28"/>
          <w:lang w:val="en-US" w:eastAsia="zh-CN" w:bidi="ar-SA"/>
          <w14:textFill>
            <w14:solidFill>
              <w14:schemeClr w14:val="tx1"/>
            </w14:solidFill>
          </w14:textFill>
        </w:rPr>
        <w:t>（2）</w:t>
      </w:r>
      <w:r>
        <w:rPr>
          <w:rFonts w:hint="eastAsia" w:cs="Times New Roman" w:eastAsiaTheme="minorEastAsia"/>
          <w:color w:val="000000" w:themeColor="text1"/>
          <w:w w:val="80"/>
          <w:kern w:val="2"/>
          <w:sz w:val="28"/>
          <w:szCs w:val="28"/>
          <w:lang w:val="en-US" w:eastAsia="zh-CN" w:bidi="ar-SA"/>
          <w14:textFill>
            <w14:solidFill>
              <w14:schemeClr w14:val="tx1"/>
            </w14:solidFill>
          </w14:textFill>
        </w:rPr>
        <w:t>施工</w:t>
      </w:r>
      <w:r>
        <w:rPr>
          <w:rFonts w:hint="default" w:ascii="Times New Roman" w:hAnsi="Times New Roman" w:cs="Times New Roman" w:eastAsiaTheme="minorEastAsia"/>
          <w:color w:val="000000" w:themeColor="text1"/>
          <w:w w:val="80"/>
          <w:sz w:val="28"/>
          <w:szCs w:val="28"/>
          <w14:textFill>
            <w14:solidFill>
              <w14:schemeClr w14:val="tx1"/>
            </w14:solidFill>
          </w14:textFill>
        </w:rPr>
        <w:t>使用的产品</w:t>
      </w:r>
      <w:r>
        <w:rPr>
          <w:rFonts w:hint="eastAsia"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材料须</w:t>
      </w:r>
      <w:r>
        <w:rPr>
          <w:rFonts w:hint="default" w:ascii="Times New Roman" w:hAnsi="Times New Roman" w:cs="Times New Roman" w:eastAsiaTheme="minorEastAsia"/>
          <w:color w:val="000000" w:themeColor="text1"/>
          <w:w w:val="80"/>
          <w:sz w:val="28"/>
          <w:szCs w:val="28"/>
          <w14:textFill>
            <w14:solidFill>
              <w14:schemeClr w14:val="tx1"/>
            </w14:solidFill>
          </w14:textFill>
        </w:rPr>
        <w:t>具有产品合格证书、环保证书</w:t>
      </w:r>
      <w:r>
        <w:rPr>
          <w:rFonts w:hint="eastAsia"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并经甲方书面确认</w:t>
      </w:r>
      <w:r>
        <w:rPr>
          <w:rFonts w:hint="default" w:cs="Times New Roman" w:eastAsiaTheme="minorEastAsia"/>
          <w:color w:val="000000" w:themeColor="text1"/>
          <w:w w:val="80"/>
          <w:sz w:val="28"/>
          <w:szCs w:val="28"/>
          <w:lang w:eastAsia="zh-CN"/>
          <w14:textFill>
            <w14:solidFill>
              <w14:schemeClr w14:val="tx1"/>
            </w14:solidFill>
          </w14:textFill>
        </w:rPr>
        <w:t>。</w:t>
      </w:r>
    </w:p>
    <w:p w14:paraId="0BBA60CF">
      <w:pPr>
        <w:numPr>
          <w:ilvl w:val="0"/>
          <w:numId w:val="0"/>
        </w:numPr>
        <w:spacing w:line="520" w:lineRule="exact"/>
        <w:ind w:left="0" w:leftChars="0" w:firstLine="440"/>
        <w:jc w:val="left"/>
        <w:outlineLvl w:val="9"/>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1.5项目经理</w:t>
      </w:r>
    </w:p>
    <w:p w14:paraId="5E1AE73D">
      <w:pPr>
        <w:numPr>
          <w:ilvl w:val="0"/>
          <w:numId w:val="0"/>
        </w:numPr>
        <w:spacing w:line="520" w:lineRule="exact"/>
        <w:ind w:left="0" w:leftChars="0" w:firstLine="440"/>
        <w:jc w:val="left"/>
        <w:outlineLvl w:val="9"/>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乙方</w:t>
      </w:r>
      <w:r>
        <w:rPr>
          <w:rFonts w:hint="default" w:ascii="Times New Roman" w:hAnsi="Times New Roman" w:cs="Times New Roman" w:eastAsiaTheme="minorEastAsia"/>
          <w:color w:val="000000" w:themeColor="text1"/>
          <w:w w:val="80"/>
          <w:sz w:val="28"/>
          <w:szCs w:val="28"/>
          <w14:textFill>
            <w14:solidFill>
              <w14:schemeClr w14:val="tx1"/>
            </w14:solidFill>
          </w14:textFill>
        </w:rPr>
        <w:t>指派：</w:t>
      </w:r>
      <w:r>
        <w:rPr>
          <w:rFonts w:hint="eastAsia" w:cs="Times New Roman" w:eastAsiaTheme="minorEastAsia"/>
          <w:color w:val="000000" w:themeColor="text1"/>
          <w:w w:val="80"/>
          <w:sz w:val="28"/>
          <w:szCs w:val="28"/>
          <w:u w:val="singl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w w:val="80"/>
          <w:sz w:val="28"/>
          <w:szCs w:val="28"/>
          <w14:textFill>
            <w14:solidFill>
              <w14:schemeClr w14:val="tx1"/>
            </w14:solidFill>
          </w14:textFill>
        </w:rPr>
        <w:t>（身份证号：</w:t>
      </w:r>
      <w:r>
        <w:rPr>
          <w:rFonts w:hint="eastAsia" w:cs="Times New Roman" w:eastAsiaTheme="minorEastAsia"/>
          <w:color w:val="000000" w:themeColor="text1"/>
          <w:w w:val="80"/>
          <w:sz w:val="28"/>
          <w:szCs w:val="28"/>
          <w:u w:val="singl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w w:val="80"/>
          <w:sz w:val="28"/>
          <w:szCs w:val="28"/>
          <w:u w:val="single"/>
          <w:lang w:eastAsia="zh-CN"/>
          <w14:textFill>
            <w14:solidFill>
              <w14:schemeClr w14:val="tx1"/>
            </w14:solidFill>
          </w14:textFill>
        </w:rPr>
        <w:t xml:space="preserve"> </w:t>
      </w:r>
      <w:r>
        <w:rPr>
          <w:rFonts w:hint="default" w:ascii="Times New Roman" w:hAnsi="Times New Roman" w:cs="Times New Roman" w:eastAsiaTheme="minorEastAsia"/>
          <w:color w:val="000000" w:themeColor="text1"/>
          <w:w w:val="80"/>
          <w:sz w:val="28"/>
          <w:szCs w:val="28"/>
          <w14:textFill>
            <w14:solidFill>
              <w14:schemeClr w14:val="tx1"/>
            </w14:solidFill>
          </w14:textFill>
        </w:rPr>
        <w:t>）为</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本项目</w:t>
      </w:r>
      <w:r>
        <w:rPr>
          <w:rFonts w:hint="default" w:ascii="Times New Roman" w:hAnsi="Times New Roman" w:cs="Times New Roman" w:eastAsiaTheme="minorEastAsia"/>
          <w:color w:val="000000" w:themeColor="text1"/>
          <w:w w:val="80"/>
          <w:sz w:val="28"/>
          <w:szCs w:val="28"/>
          <w14:textFill>
            <w14:solidFill>
              <w14:schemeClr w14:val="tx1"/>
            </w14:solidFill>
          </w14:textFill>
        </w:rPr>
        <w:t>项目经理，联系电话：</w:t>
      </w:r>
      <w:r>
        <w:rPr>
          <w:rFonts w:hint="eastAsia" w:cs="Times New Roman" w:eastAsiaTheme="minorEastAsia"/>
          <w:color w:val="000000" w:themeColor="text1"/>
          <w:w w:val="80"/>
          <w:sz w:val="28"/>
          <w:szCs w:val="28"/>
          <w:u w:val="single"/>
          <w:lang w:val="en-US" w:eastAsia="zh-CN"/>
          <w14:textFill>
            <w14:solidFill>
              <w14:schemeClr w14:val="tx1"/>
            </w14:solidFill>
          </w14:textFill>
        </w:rPr>
        <w:t xml:space="preserve">                       </w:t>
      </w:r>
      <w:r>
        <w:rPr>
          <w:rFonts w:hint="eastAsia" w:cs="Times New Roman" w:eastAsiaTheme="minorEastAsia"/>
          <w:color w:val="000000" w:themeColor="text1"/>
          <w:w w:val="80"/>
          <w:sz w:val="28"/>
          <w:szCs w:val="28"/>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w w:val="80"/>
          <w:sz w:val="28"/>
          <w:szCs w:val="28"/>
          <w14:textFill>
            <w14:solidFill>
              <w14:schemeClr w14:val="tx1"/>
            </w14:solidFill>
          </w14:textFill>
        </w:rPr>
        <w:t>，负责</w:t>
      </w:r>
      <w:r>
        <w:rPr>
          <w:rFonts w:hint="eastAsia" w:cs="Times New Roman" w:eastAsiaTheme="minorEastAsia"/>
          <w:color w:val="000000" w:themeColor="text1"/>
          <w:w w:val="80"/>
          <w:sz w:val="28"/>
          <w:szCs w:val="28"/>
          <w:lang w:val="en-US" w:eastAsia="zh-CN"/>
          <w14:textFill>
            <w14:solidFill>
              <w14:schemeClr w14:val="tx1"/>
            </w14:solidFill>
          </w14:textFill>
        </w:rPr>
        <w:t>本</w:t>
      </w:r>
      <w:r>
        <w:rPr>
          <w:rFonts w:hint="default" w:ascii="Times New Roman" w:hAnsi="Times New Roman" w:cs="Times New Roman" w:eastAsiaTheme="minorEastAsia"/>
          <w:color w:val="000000" w:themeColor="text1"/>
          <w:w w:val="80"/>
          <w:sz w:val="28"/>
          <w:szCs w:val="28"/>
          <w14:textFill>
            <w14:solidFill>
              <w14:schemeClr w14:val="tx1"/>
            </w14:solidFill>
          </w14:textFill>
        </w:rPr>
        <w:t>合同的履行，代表</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乙方</w:t>
      </w:r>
      <w:r>
        <w:rPr>
          <w:rFonts w:hint="default" w:ascii="Times New Roman" w:hAnsi="Times New Roman" w:cs="Times New Roman" w:eastAsiaTheme="minorEastAsia"/>
          <w:color w:val="000000" w:themeColor="text1"/>
          <w:w w:val="80"/>
          <w:sz w:val="28"/>
          <w:szCs w:val="28"/>
          <w14:textFill>
            <w14:solidFill>
              <w14:schemeClr w14:val="tx1"/>
            </w14:solidFill>
          </w14:textFill>
        </w:rPr>
        <w:t>向</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甲方</w:t>
      </w:r>
      <w:r>
        <w:rPr>
          <w:rFonts w:hint="default" w:ascii="Times New Roman" w:hAnsi="Times New Roman" w:cs="Times New Roman" w:eastAsiaTheme="minorEastAsia"/>
          <w:color w:val="000000" w:themeColor="text1"/>
          <w:w w:val="80"/>
          <w:sz w:val="28"/>
          <w:szCs w:val="28"/>
          <w14:textFill>
            <w14:solidFill>
              <w14:schemeClr w14:val="tx1"/>
            </w14:solidFill>
          </w14:textFill>
        </w:rPr>
        <w:t>签署、接收各种与</w:t>
      </w:r>
      <w:r>
        <w:rPr>
          <w:rFonts w:hint="eastAsia" w:cs="Times New Roman" w:eastAsiaTheme="minorEastAsia"/>
          <w:color w:val="000000" w:themeColor="text1"/>
          <w:w w:val="80"/>
          <w:sz w:val="28"/>
          <w:szCs w:val="28"/>
          <w:lang w:val="en-US" w:eastAsia="zh-CN"/>
          <w14:textFill>
            <w14:solidFill>
              <w14:schemeClr w14:val="tx1"/>
            </w14:solidFill>
          </w14:textFill>
        </w:rPr>
        <w:t>工程及</w:t>
      </w:r>
      <w:r>
        <w:rPr>
          <w:rFonts w:hint="default" w:ascii="Times New Roman" w:hAnsi="Times New Roman" w:cs="Times New Roman" w:eastAsiaTheme="minorEastAsia"/>
          <w:color w:val="000000" w:themeColor="text1"/>
          <w:w w:val="80"/>
          <w:sz w:val="28"/>
          <w:szCs w:val="28"/>
          <w14:textFill>
            <w14:solidFill>
              <w14:schemeClr w14:val="tx1"/>
            </w14:solidFill>
          </w14:textFill>
        </w:rPr>
        <w:t>施工有关的文件；按现行施工及验收规范和</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甲方</w:t>
      </w:r>
      <w:r>
        <w:rPr>
          <w:rFonts w:hint="default" w:ascii="Times New Roman" w:hAnsi="Times New Roman" w:cs="Times New Roman" w:eastAsiaTheme="minorEastAsia"/>
          <w:color w:val="000000" w:themeColor="text1"/>
          <w:w w:val="80"/>
          <w:sz w:val="28"/>
          <w:szCs w:val="28"/>
          <w14:textFill>
            <w14:solidFill>
              <w14:schemeClr w14:val="tx1"/>
            </w14:solidFill>
          </w14:textFill>
        </w:rPr>
        <w:t>的要求组织施工，做好各项质量检查记录，保质、保量、按期完成施工任务，解决由</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乙方</w:t>
      </w:r>
      <w:r>
        <w:rPr>
          <w:rFonts w:hint="default" w:ascii="Times New Roman" w:hAnsi="Times New Roman" w:cs="Times New Roman" w:eastAsiaTheme="minorEastAsia"/>
          <w:color w:val="000000" w:themeColor="text1"/>
          <w:w w:val="80"/>
          <w:sz w:val="28"/>
          <w:szCs w:val="28"/>
          <w14:textFill>
            <w14:solidFill>
              <w14:schemeClr w14:val="tx1"/>
            </w14:solidFill>
          </w14:textFill>
        </w:rPr>
        <w:t>负责的各项事宜。乙方要更换项目经理的，应先征得甲方书面同意</w:t>
      </w:r>
      <w:r>
        <w:rPr>
          <w:rFonts w:hint="eastAsia"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未征得甲方同意更换项目经理时，更换前的项目经理所签字确认的事宜均视为乙方认可</w:t>
      </w:r>
      <w:r>
        <w:rPr>
          <w:rFonts w:hint="default" w:ascii="Times New Roman" w:hAnsi="Times New Roman" w:cs="Times New Roman" w:eastAsiaTheme="minorEastAsia"/>
          <w:color w:val="000000" w:themeColor="text1"/>
          <w:w w:val="80"/>
          <w:sz w:val="28"/>
          <w:szCs w:val="28"/>
          <w14:textFill>
            <w14:solidFill>
              <w14:schemeClr w14:val="tx1"/>
            </w14:solidFill>
          </w14:textFill>
        </w:rPr>
        <w:t>；甲方要求更换项目经理的，乙方应及时更换有资质的人选。</w:t>
      </w:r>
    </w:p>
    <w:p w14:paraId="35DCDD34">
      <w:pPr>
        <w:spacing w:line="460" w:lineRule="exact"/>
        <w:ind w:left="0" w:firstLine="0" w:firstLineChars="0"/>
        <w:jc w:val="left"/>
        <w:rPr>
          <w:rFonts w:ascii="Times New Roman" w:hAnsi="Times New Roman" w:eastAsia="黑体" w:cs="Times New Roman"/>
          <w:color w:val="000000" w:themeColor="text1"/>
          <w:w w:val="80"/>
          <w:sz w:val="28"/>
          <w:szCs w:val="28"/>
          <w14:textFill>
            <w14:solidFill>
              <w14:schemeClr w14:val="tx1"/>
            </w14:solidFill>
          </w14:textFill>
        </w:rPr>
      </w:pPr>
      <w:r>
        <w:rPr>
          <w:rFonts w:hint="default" w:ascii="Times New Roman" w:hAnsi="Times New Roman" w:eastAsia="黑体" w:cs="Times New Roman"/>
          <w:color w:val="000000" w:themeColor="text1"/>
          <w:w w:val="80"/>
          <w:sz w:val="28"/>
          <w:szCs w:val="28"/>
          <w:lang w:eastAsia="zh-CN"/>
          <w14:textFill>
            <w14:solidFill>
              <w14:schemeClr w14:val="tx1"/>
            </w14:solidFill>
          </w14:textFill>
        </w:rPr>
        <w:t>二</w:t>
      </w:r>
      <w:r>
        <w:rPr>
          <w:rFonts w:hint="default" w:ascii="Times New Roman" w:hAnsi="Times New Roman" w:eastAsia="黑体" w:cs="Times New Roman"/>
          <w:color w:val="000000" w:themeColor="text1"/>
          <w:w w:val="80"/>
          <w:sz w:val="28"/>
          <w:szCs w:val="28"/>
          <w14:textFill>
            <w14:solidFill>
              <w14:schemeClr w14:val="tx1"/>
            </w14:solidFill>
          </w14:textFill>
        </w:rPr>
        <w:t>、工程造价</w:t>
      </w:r>
    </w:p>
    <w:p w14:paraId="5880E20F">
      <w:pPr>
        <w:spacing w:line="460" w:lineRule="exact"/>
        <w:ind w:firstLine="448" w:firstLineChars="200"/>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2.1 本项目签约合同价为：</w:t>
      </w:r>
    </w:p>
    <w:p w14:paraId="0A935CC4">
      <w:pPr>
        <w:spacing w:line="460" w:lineRule="exact"/>
        <w:ind w:firstLine="448" w:firstLineChars="200"/>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人民币（大写）</w:t>
      </w:r>
      <w:r>
        <w:rPr>
          <w:rFonts w:hint="default" w:ascii="Times New Roman" w:hAnsi="Times New Roman" w:cs="Times New Roman" w:eastAsiaTheme="minorEastAsia"/>
          <w:color w:val="000000" w:themeColor="text1"/>
          <w:w w:val="80"/>
          <w:sz w:val="28"/>
          <w:szCs w:val="28"/>
          <w:u w:val="single"/>
          <w:lang w:val="en-US" w:eastAsia="zh-CN"/>
          <w14:textFill>
            <w14:solidFill>
              <w14:schemeClr w14:val="tx1"/>
            </w14:solidFill>
          </w14:textFill>
        </w:rPr>
        <w:t xml:space="preserve"> </w:t>
      </w:r>
      <w:r>
        <w:rPr>
          <w:rFonts w:hint="eastAsia" w:cs="Times New Roman" w:eastAsiaTheme="minorEastAsia"/>
          <w:color w:val="000000" w:themeColor="text1"/>
          <w:w w:val="80"/>
          <w:sz w:val="28"/>
          <w:szCs w:val="28"/>
          <w:u w:val="singl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u w:val="single"/>
          <w:lang w:val="en-US" w:eastAsia="zh-CN"/>
          <w14:textFill>
            <w14:solidFill>
              <w14:schemeClr w14:val="tx1"/>
            </w14:solidFill>
          </w14:textFill>
        </w:rPr>
        <w:t xml:space="preserve"> </w:t>
      </w:r>
      <w:r>
        <w:rPr>
          <w:rFonts w:hint="eastAsia" w:cs="Times New Roman" w:eastAsiaTheme="minorEastAsia"/>
          <w:color w:val="000000" w:themeColor="text1"/>
          <w:w w:val="80"/>
          <w:sz w:val="28"/>
          <w:szCs w:val="28"/>
          <w:u w:val="single"/>
          <w:lang w:val="en-US" w:eastAsia="zh-CN"/>
          <w14:textFill>
            <w14:solidFill>
              <w14:schemeClr w14:val="tx1"/>
            </w14:solidFill>
          </w14:textFill>
        </w:rPr>
        <w:t xml:space="preserve">      元整</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w:t>
      </w:r>
    </w:p>
    <w:p w14:paraId="7D21B7E4">
      <w:pPr>
        <w:spacing w:line="460" w:lineRule="exact"/>
        <w:ind w:firstLine="448" w:firstLineChars="200"/>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pPr>
      <w:r>
        <w:rPr>
          <w:rFonts w:hint="eastAsia" w:cs="Times New Roman" w:eastAsiaTheme="minorEastAsia"/>
          <w:color w:val="000000" w:themeColor="text1"/>
          <w:w w:val="80"/>
          <w:sz w:val="28"/>
          <w:szCs w:val="28"/>
          <w:lang w:val="en-US" w:eastAsia="zh-CN"/>
          <w14:textFill>
            <w14:solidFill>
              <w14:schemeClr w14:val="tx1"/>
            </w14:solidFill>
          </w14:textFill>
        </w:rPr>
        <w:t>其中不含税金额，</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（大写）</w:t>
      </w:r>
      <w:r>
        <w:rPr>
          <w:rFonts w:hint="eastAsia" w:cs="Times New Roman" w:eastAsiaTheme="minorEastAsia"/>
          <w:color w:val="000000" w:themeColor="text1"/>
          <w:w w:val="80"/>
          <w:sz w:val="28"/>
          <w:szCs w:val="28"/>
          <w:u w:val="singl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u w:val="single"/>
          <w:lang w:val="en-US" w:eastAsia="zh-CN"/>
          <w14:textFill>
            <w14:solidFill>
              <w14:schemeClr w14:val="tx1"/>
            </w14:solidFill>
          </w14:textFill>
        </w:rPr>
        <w:t>¥</w:t>
      </w:r>
      <w:r>
        <w:rPr>
          <w:rFonts w:hint="eastAsia" w:cs="Times New Roman" w:eastAsiaTheme="minorEastAsia"/>
          <w:color w:val="000000" w:themeColor="text1"/>
          <w:w w:val="80"/>
          <w:sz w:val="28"/>
          <w:szCs w:val="28"/>
          <w:u w:val="single"/>
          <w:lang w:val="en-US" w:eastAsia="zh-CN"/>
          <w14:textFill>
            <w14:solidFill>
              <w14:schemeClr w14:val="tx1"/>
            </w14:solidFill>
          </w14:textFill>
        </w:rPr>
        <w:t xml:space="preserve">             元整</w:t>
      </w:r>
      <w:r>
        <w:rPr>
          <w:rFonts w:hint="default" w:ascii="Times New Roman" w:hAnsi="Times New Roman" w:cs="Times New Roman" w:eastAsiaTheme="minorEastAsia"/>
          <w:color w:val="000000" w:themeColor="text1"/>
          <w:w w:val="80"/>
          <w:sz w:val="28"/>
          <w:szCs w:val="28"/>
          <w:u w:val="singl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w:t>
      </w:r>
    </w:p>
    <w:p w14:paraId="0F2B40C0">
      <w:pPr>
        <w:spacing w:line="460" w:lineRule="exact"/>
        <w:ind w:firstLine="448" w:firstLineChars="200"/>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pPr>
      <w:r>
        <w:rPr>
          <w:rFonts w:hint="eastAsia" w:cs="Times New Roman" w:eastAsiaTheme="minorEastAsia"/>
          <w:color w:val="000000" w:themeColor="text1"/>
          <w:w w:val="80"/>
          <w:sz w:val="28"/>
          <w:szCs w:val="28"/>
          <w:lang w:val="en-US" w:eastAsia="zh-CN"/>
          <w14:textFill>
            <w14:solidFill>
              <w14:schemeClr w14:val="tx1"/>
            </w14:solidFill>
          </w14:textFill>
        </w:rPr>
        <w:t>税金</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（大写）</w:t>
      </w:r>
      <w:r>
        <w:rPr>
          <w:rFonts w:hint="eastAsia" w:cs="Times New Roman" w:eastAsiaTheme="minorEastAsia"/>
          <w:color w:val="000000" w:themeColor="text1"/>
          <w:w w:val="80"/>
          <w:sz w:val="28"/>
          <w:szCs w:val="28"/>
          <w:u w:val="singl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u w:val="single"/>
          <w:lang w:val="en-US" w:eastAsia="zh-CN"/>
          <w14:textFill>
            <w14:solidFill>
              <w14:schemeClr w14:val="tx1"/>
            </w14:solidFill>
          </w14:textFill>
        </w:rPr>
        <w:t>¥</w:t>
      </w:r>
      <w:r>
        <w:rPr>
          <w:rFonts w:hint="eastAsia" w:cs="Times New Roman" w:eastAsiaTheme="minorEastAsia"/>
          <w:color w:val="000000" w:themeColor="text1"/>
          <w:w w:val="80"/>
          <w:sz w:val="28"/>
          <w:szCs w:val="28"/>
          <w:u w:val="single"/>
          <w:lang w:val="en-US" w:eastAsia="zh-CN"/>
          <w14:textFill>
            <w14:solidFill>
              <w14:schemeClr w14:val="tx1"/>
            </w14:solidFill>
          </w14:textFill>
        </w:rPr>
        <w:t xml:space="preserve">           元整</w:t>
      </w:r>
      <w:r>
        <w:rPr>
          <w:rFonts w:hint="default" w:ascii="Times New Roman" w:hAnsi="Times New Roman" w:cs="Times New Roman" w:eastAsiaTheme="minorEastAsia"/>
          <w:color w:val="000000" w:themeColor="text1"/>
          <w:w w:val="80"/>
          <w:sz w:val="28"/>
          <w:szCs w:val="28"/>
          <w:u w:val="singl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w:t>
      </w:r>
    </w:p>
    <w:p w14:paraId="0CC58294">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2.2</w:t>
      </w:r>
      <w:r>
        <w:rPr>
          <w:rFonts w:hint="default" w:ascii="Times New Roman" w:hAnsi="Times New Roman" w:cs="Times New Roman" w:eastAsiaTheme="minorEastAsia"/>
          <w:color w:val="000000" w:themeColor="text1"/>
          <w:w w:val="80"/>
          <w:sz w:val="28"/>
          <w:szCs w:val="28"/>
          <w14:textFill>
            <w14:solidFill>
              <w14:schemeClr w14:val="tx1"/>
            </w14:solidFill>
          </w14:textFill>
        </w:rPr>
        <w:t>关于合同价格约定：</w:t>
      </w:r>
    </w:p>
    <w:p w14:paraId="157AA21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48" w:firstLineChars="200"/>
        <w:jc w:val="left"/>
        <w:textAlignment w:val="auto"/>
        <w:outlineLvl w:val="9"/>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合同价格形式：固定单价。</w:t>
      </w:r>
      <w:r>
        <w:rPr>
          <w:rFonts w:hint="eastAsia" w:cs="Times New Roman" w:eastAsiaTheme="minorEastAsia"/>
          <w:color w:val="000000" w:themeColor="text1"/>
          <w:w w:val="80"/>
          <w:sz w:val="28"/>
          <w:szCs w:val="28"/>
          <w:lang w:val="en-US" w:eastAsia="zh-CN"/>
          <w14:textFill>
            <w14:solidFill>
              <w14:schemeClr w14:val="tx1"/>
            </w14:solidFill>
          </w14:textFill>
        </w:rPr>
        <w:t>乙方</w:t>
      </w:r>
      <w:r>
        <w:rPr>
          <w:rFonts w:hint="default" w:ascii="Times New Roman" w:hAnsi="Times New Roman" w:cs="Times New Roman" w:eastAsiaTheme="minorEastAsia"/>
          <w:color w:val="000000" w:themeColor="text1"/>
          <w:w w:val="80"/>
          <w:sz w:val="28"/>
          <w:szCs w:val="28"/>
          <w14:textFill>
            <w14:solidFill>
              <w14:schemeClr w14:val="tx1"/>
            </w14:solidFill>
          </w14:textFill>
        </w:rPr>
        <w:t>在投标报价时对设计图纸及现场实际情况</w:t>
      </w:r>
      <w:r>
        <w:rPr>
          <w:rFonts w:hint="eastAsia" w:cs="Times New Roman" w:eastAsiaTheme="minorEastAsia"/>
          <w:color w:val="000000" w:themeColor="text1"/>
          <w:w w:val="80"/>
          <w:sz w:val="28"/>
          <w:szCs w:val="28"/>
          <w:lang w:val="en-US" w:eastAsia="zh-CN"/>
          <w14:textFill>
            <w14:solidFill>
              <w14:schemeClr w14:val="tx1"/>
            </w14:solidFill>
          </w14:textFill>
        </w:rPr>
        <w:t>已</w:t>
      </w:r>
      <w:r>
        <w:rPr>
          <w:rFonts w:hint="default" w:ascii="Times New Roman" w:hAnsi="Times New Roman" w:cs="Times New Roman" w:eastAsiaTheme="minorEastAsia"/>
          <w:color w:val="000000" w:themeColor="text1"/>
          <w:w w:val="80"/>
          <w:sz w:val="28"/>
          <w:szCs w:val="28"/>
          <w14:textFill>
            <w14:solidFill>
              <w14:schemeClr w14:val="tx1"/>
            </w14:solidFill>
          </w14:textFill>
        </w:rPr>
        <w:t>进行充分了解，本合同价款</w:t>
      </w:r>
      <w:r>
        <w:rPr>
          <w:rFonts w:hint="eastAsia" w:cs="Times New Roman" w:eastAsiaTheme="minorEastAsia"/>
          <w:color w:val="000000" w:themeColor="text1"/>
          <w:w w:val="80"/>
          <w:sz w:val="28"/>
          <w:szCs w:val="28"/>
          <w:lang w:val="en-US" w:eastAsia="zh-CN"/>
          <w14:textFill>
            <w14:solidFill>
              <w14:schemeClr w14:val="tx1"/>
            </w14:solidFill>
          </w14:textFill>
        </w:rPr>
        <w:t>已</w:t>
      </w:r>
      <w:r>
        <w:rPr>
          <w:rFonts w:hint="default" w:ascii="Times New Roman" w:hAnsi="Times New Roman" w:cs="Times New Roman" w:eastAsiaTheme="minorEastAsia"/>
          <w:color w:val="000000" w:themeColor="text1"/>
          <w:w w:val="80"/>
          <w:sz w:val="28"/>
          <w:szCs w:val="28"/>
          <w14:textFill>
            <w14:solidFill>
              <w14:schemeClr w14:val="tx1"/>
            </w14:solidFill>
          </w14:textFill>
        </w:rPr>
        <w:t>包括但不限于</w:t>
      </w:r>
      <w:r>
        <w:rPr>
          <w:rFonts w:hint="eastAsia" w:cs="Times New Roman" w:eastAsiaTheme="minorEastAsia"/>
          <w:color w:val="000000" w:themeColor="text1"/>
          <w:w w:val="80"/>
          <w:sz w:val="28"/>
          <w:szCs w:val="28"/>
          <w:lang w:eastAsia="zh-CN"/>
          <w14:textFill>
            <w14:solidFill>
              <w14:schemeClr w14:val="tx1"/>
            </w14:solidFill>
          </w14:textFill>
        </w:rPr>
        <w:t>打样、</w:t>
      </w:r>
      <w:r>
        <w:rPr>
          <w:rFonts w:hint="default" w:ascii="Times New Roman" w:hAnsi="Times New Roman" w:cs="Times New Roman" w:eastAsiaTheme="minorEastAsia"/>
          <w:color w:val="000000" w:themeColor="text1"/>
          <w:w w:val="80"/>
          <w:sz w:val="28"/>
          <w:szCs w:val="28"/>
          <w14:textFill>
            <w14:solidFill>
              <w14:schemeClr w14:val="tx1"/>
            </w14:solidFill>
          </w14:textFill>
        </w:rPr>
        <w:t>货物、材料、设计制造、包装、运输、安装、调试、检测、机械设施设备费、水电费、验收合格交付使用之前及保修期内保修服务与备用物件、利润等所有有关各项的含税费用。</w:t>
      </w:r>
    </w:p>
    <w:p w14:paraId="67A2DE6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48" w:firstLineChars="200"/>
        <w:jc w:val="left"/>
        <w:textAlignment w:val="auto"/>
        <w:outlineLvl w:val="9"/>
        <w:rPr>
          <w:rFonts w:hint="default" w:eastAsiaTheme="minorEastAsia"/>
          <w:color w:val="000000" w:themeColor="text1"/>
          <w:w w:val="80"/>
          <w:sz w:val="28"/>
          <w:szCs w:val="28"/>
          <w14:textFill>
            <w14:solidFill>
              <w14:schemeClr w14:val="tx1"/>
            </w14:solidFill>
          </w14:textFill>
        </w:rPr>
      </w:pPr>
      <w:r>
        <w:rPr>
          <w:rFonts w:hint="eastAsia" w:cs="Times New Roman" w:eastAsiaTheme="minorEastAsia"/>
          <w:color w:val="000000" w:themeColor="text1"/>
          <w:w w:val="80"/>
          <w:sz w:val="28"/>
          <w:szCs w:val="28"/>
          <w:lang w:val="en-US" w:eastAsia="zh-CN"/>
          <w14:textFill>
            <w14:solidFill>
              <w14:schemeClr w14:val="tx1"/>
            </w14:solidFill>
          </w14:textFill>
        </w:rPr>
        <w:t>2.</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甲方</w:t>
      </w:r>
      <w:r>
        <w:rPr>
          <w:rFonts w:hint="default" w:ascii="Times New Roman" w:hAnsi="Times New Roman" w:cs="Times New Roman" w:eastAsiaTheme="minorEastAsia"/>
          <w:color w:val="000000" w:themeColor="text1"/>
          <w:w w:val="80"/>
          <w:sz w:val="28"/>
          <w:szCs w:val="28"/>
          <w14:textFill>
            <w14:solidFill>
              <w14:schemeClr w14:val="tx1"/>
            </w14:solidFill>
          </w14:textFill>
        </w:rPr>
        <w:t>有权</w:t>
      </w:r>
      <w:r>
        <w:rPr>
          <w:rFonts w:hint="eastAsia" w:cs="Times New Roman" w:eastAsiaTheme="minorEastAsia"/>
          <w:color w:val="000000" w:themeColor="text1"/>
          <w:w w:val="80"/>
          <w:sz w:val="28"/>
          <w:szCs w:val="28"/>
          <w:lang w:eastAsia="zh-CN"/>
          <w14:textFill>
            <w14:solidFill>
              <w14:schemeClr w14:val="tx1"/>
            </w14:solidFill>
          </w14:textFill>
        </w:rPr>
        <w:t>在乙方未下单生产制作前</w:t>
      </w:r>
      <w:r>
        <w:rPr>
          <w:rFonts w:hint="default" w:ascii="Times New Roman" w:hAnsi="Times New Roman" w:cs="Times New Roman" w:eastAsiaTheme="minorEastAsia"/>
          <w:color w:val="000000" w:themeColor="text1"/>
          <w:w w:val="80"/>
          <w:sz w:val="28"/>
          <w:szCs w:val="28"/>
          <w14:textFill>
            <w14:solidFill>
              <w14:schemeClr w14:val="tx1"/>
            </w14:solidFill>
          </w14:textFill>
        </w:rPr>
        <w:t>减少清单中的项目，如施工项目有减少，合同价款结算总金额中应扣除减少部分的费用，</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乙方</w:t>
      </w:r>
      <w:r>
        <w:rPr>
          <w:rFonts w:hint="eastAsia" w:cs="Times New Roman" w:eastAsiaTheme="minorEastAsia"/>
          <w:color w:val="000000" w:themeColor="text1"/>
          <w:w w:val="80"/>
          <w:sz w:val="28"/>
          <w:szCs w:val="28"/>
          <w:lang w:val="en-US" w:eastAsia="zh-CN"/>
          <w14:textFill>
            <w14:solidFill>
              <w14:schemeClr w14:val="tx1"/>
            </w14:solidFill>
          </w14:textFill>
        </w:rPr>
        <w:t>对此无</w:t>
      </w:r>
      <w:r>
        <w:rPr>
          <w:rFonts w:hint="default" w:ascii="Times New Roman" w:hAnsi="Times New Roman" w:cs="Times New Roman" w:eastAsiaTheme="minorEastAsia"/>
          <w:color w:val="000000" w:themeColor="text1"/>
          <w:w w:val="80"/>
          <w:sz w:val="28"/>
          <w:szCs w:val="28"/>
          <w14:textFill>
            <w14:solidFill>
              <w14:schemeClr w14:val="tx1"/>
            </w14:solidFill>
          </w14:textFill>
        </w:rPr>
        <w:t>异议，也不得提出任何索赔。本合同价款最终总金额以实际完成且验收合格的工程数量及固定综合单价进行结算</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乙方在签订本合同前对本工程的全部图纸、施工标准、技术说明、清单</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文件</w:t>
      </w:r>
      <w:r>
        <w:rPr>
          <w:rFonts w:hint="default" w:ascii="Times New Roman" w:hAnsi="Times New Roman" w:cs="Times New Roman" w:eastAsiaTheme="minorEastAsia"/>
          <w:color w:val="000000" w:themeColor="text1"/>
          <w:w w:val="80"/>
          <w:sz w:val="28"/>
          <w:szCs w:val="28"/>
          <w14:textFill>
            <w14:solidFill>
              <w14:schemeClr w14:val="tx1"/>
            </w14:solidFill>
          </w14:textFill>
        </w:rPr>
        <w:t>、合同条件、本工程所在周围环境、交通道路等情况均已详细研究并充分理解。根据清单</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文件</w:t>
      </w:r>
      <w:r>
        <w:rPr>
          <w:rFonts w:hint="default" w:ascii="Times New Roman" w:hAnsi="Times New Roman" w:cs="Times New Roman" w:eastAsiaTheme="minorEastAsia"/>
          <w:color w:val="000000" w:themeColor="text1"/>
          <w:w w:val="80"/>
          <w:sz w:val="28"/>
          <w:szCs w:val="28"/>
          <w14:textFill>
            <w14:solidFill>
              <w14:schemeClr w14:val="tx1"/>
            </w14:solidFill>
          </w14:textFill>
        </w:rPr>
        <w:t>及乙方的投标文件，以下内容已包含在合同价款内：</w:t>
      </w:r>
    </w:p>
    <w:p w14:paraId="233C90D1">
      <w:pPr>
        <w:numPr>
          <w:ilvl w:val="0"/>
          <w:numId w:val="0"/>
        </w:numPr>
        <w:spacing w:line="520" w:lineRule="exact"/>
        <w:ind w:firstLine="448" w:firstLineChars="200"/>
        <w:jc w:val="left"/>
        <w:outlineLvl w:val="9"/>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1</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eastAsia="zh-CN"/>
          <w14:textFill>
            <w14:solidFill>
              <w14:schemeClr w14:val="tx1"/>
            </w14:solidFill>
          </w14:textFill>
        </w:rPr>
        <w:t>按照招标方案效果图以及甲方要求对相关产品进行一次或多次打样的相关成本费用（形象标识、导向标识、门牌标识、条例标识、消防标识、后勤标识以及室内信息标识）。</w:t>
      </w:r>
    </w:p>
    <w:p w14:paraId="6B4D9212">
      <w:pPr>
        <w:numPr>
          <w:ilvl w:val="0"/>
          <w:numId w:val="0"/>
        </w:numPr>
        <w:spacing w:line="520" w:lineRule="exact"/>
        <w:ind w:firstLine="448" w:firstLineChars="200"/>
        <w:jc w:val="left"/>
        <w:outlineLvl w:val="9"/>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eastAsia"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2</w:t>
      </w:r>
      <w:r>
        <w:rPr>
          <w:rFonts w:hint="eastAsia"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因施工现场各种条件或因素（包括且不限于：施工临时设施、脚手架及现场运输设备和条件不能满足</w:t>
      </w:r>
      <w:r>
        <w:rPr>
          <w:rFonts w:hint="eastAsia" w:cs="Times New Roman" w:eastAsiaTheme="minorEastAsia"/>
          <w:color w:val="000000" w:themeColor="text1"/>
          <w:w w:val="80"/>
          <w:sz w:val="28"/>
          <w:szCs w:val="28"/>
          <w:lang w:val="en-US" w:eastAsia="zh-CN"/>
          <w14:textFill>
            <w14:solidFill>
              <w14:schemeClr w14:val="tx1"/>
            </w14:solidFill>
          </w14:textFill>
        </w:rPr>
        <w:t>乙方</w:t>
      </w:r>
      <w:r>
        <w:rPr>
          <w:rFonts w:hint="default" w:ascii="Times New Roman" w:hAnsi="Times New Roman" w:cs="Times New Roman" w:eastAsiaTheme="minorEastAsia"/>
          <w:color w:val="000000" w:themeColor="text1"/>
          <w:w w:val="80"/>
          <w:sz w:val="28"/>
          <w:szCs w:val="28"/>
          <w14:textFill>
            <w14:solidFill>
              <w14:schemeClr w14:val="tx1"/>
            </w14:solidFill>
          </w14:textFill>
        </w:rPr>
        <w:t>的需要、因现场狭小而需进行二次或多次倒运、因无垂直运输机械设备而产生的垂直运输费用、因批次划分而产生的多次进出场费用以及因政府部门规定或其他乙方施工而造成的施工现场的各种限制等）造成乙方需要增加的各项相关费用以及由此衍生出的各种成本增加所需的补偿及补贴；</w:t>
      </w:r>
    </w:p>
    <w:p w14:paraId="37CF5C1C">
      <w:pPr>
        <w:numPr>
          <w:ilvl w:val="0"/>
          <w:numId w:val="0"/>
        </w:numPr>
        <w:spacing w:line="520" w:lineRule="exact"/>
        <w:ind w:firstLine="448" w:firstLineChars="200"/>
        <w:jc w:val="left"/>
        <w:outlineLvl w:val="9"/>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3</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乙方为本工程准备和搜集所需要的资料及文件而发生的费用；</w:t>
      </w:r>
    </w:p>
    <w:p w14:paraId="49A79B14">
      <w:pPr>
        <w:numPr>
          <w:ilvl w:val="0"/>
          <w:numId w:val="0"/>
        </w:numPr>
        <w:spacing w:line="520" w:lineRule="exact"/>
        <w:ind w:firstLine="448" w:firstLineChars="200"/>
        <w:jc w:val="left"/>
        <w:outlineLvl w:val="9"/>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4</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乙方为达到合同中所约定的质量标准而需增加的人工费、材料费（含材料的加工费和各种损耗费）、卫生清理费</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加班费及奖金等全部费用；</w:t>
      </w:r>
    </w:p>
    <w:p w14:paraId="7BDE21F4">
      <w:pPr>
        <w:numPr>
          <w:ilvl w:val="0"/>
          <w:numId w:val="0"/>
        </w:numPr>
        <w:spacing w:line="520" w:lineRule="exact"/>
        <w:ind w:firstLine="448" w:firstLineChars="200"/>
        <w:jc w:val="left"/>
        <w:outlineLvl w:val="9"/>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5</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乙方为达到甲方对环境保护的要求而需采用环保材料所发生的相关费用；</w:t>
      </w:r>
    </w:p>
    <w:p w14:paraId="52351E59">
      <w:pPr>
        <w:numPr>
          <w:ilvl w:val="0"/>
          <w:numId w:val="0"/>
        </w:numPr>
        <w:spacing w:line="520" w:lineRule="exact"/>
        <w:ind w:firstLine="448" w:firstLineChars="200"/>
        <w:jc w:val="left"/>
        <w:outlineLvl w:val="9"/>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6</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乙方在整个施工阶段进行产品保护所需的全部费用；</w:t>
      </w:r>
    </w:p>
    <w:p w14:paraId="2FE5E25B">
      <w:pPr>
        <w:numPr>
          <w:ilvl w:val="0"/>
          <w:numId w:val="0"/>
        </w:numPr>
        <w:spacing w:line="520" w:lineRule="exact"/>
        <w:ind w:firstLine="448" w:firstLineChars="200"/>
        <w:jc w:val="left"/>
        <w:outlineLvl w:val="9"/>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7</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乙方为了准备和进行本工程而与本项目其他工程之间的一切配合、协调、衔接、返工和修复的费用；</w:t>
      </w:r>
    </w:p>
    <w:p w14:paraId="7A95A12F">
      <w:pPr>
        <w:numPr>
          <w:ilvl w:val="0"/>
          <w:numId w:val="0"/>
        </w:numPr>
        <w:spacing w:line="520" w:lineRule="exact"/>
        <w:ind w:firstLine="448" w:firstLineChars="200"/>
        <w:jc w:val="left"/>
        <w:outlineLvl w:val="9"/>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8</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竣工后，</w:t>
      </w:r>
      <w:r>
        <w:rPr>
          <w:rFonts w:hint="default" w:ascii="Times New Roman" w:hAnsi="Times New Roman" w:cs="Times New Roman" w:eastAsiaTheme="minorEastAsia"/>
          <w:color w:val="000000" w:themeColor="text1"/>
          <w:w w:val="80"/>
          <w:sz w:val="28"/>
          <w:szCs w:val="28"/>
          <w:u w:val="none"/>
          <w14:textFill>
            <w14:solidFill>
              <w14:schemeClr w14:val="tx1"/>
            </w14:solidFill>
          </w14:textFill>
        </w:rPr>
        <w:t>免</w:t>
      </w:r>
      <w:r>
        <w:rPr>
          <w:rFonts w:hint="default" w:ascii="Times New Roman" w:hAnsi="Times New Roman" w:cs="Times New Roman" w:eastAsiaTheme="minorEastAsia"/>
          <w:color w:val="000000" w:themeColor="text1"/>
          <w:w w:val="80"/>
          <w:sz w:val="28"/>
          <w:szCs w:val="28"/>
          <w14:textFill>
            <w14:solidFill>
              <w14:schemeClr w14:val="tx1"/>
            </w14:solidFill>
          </w14:textFill>
        </w:rPr>
        <w:t>费缺陷保修所需要的全部费用；</w:t>
      </w:r>
    </w:p>
    <w:p w14:paraId="2D76359E">
      <w:pPr>
        <w:numPr>
          <w:ilvl w:val="0"/>
          <w:numId w:val="0"/>
        </w:numPr>
        <w:spacing w:line="520" w:lineRule="exact"/>
        <w:ind w:firstLine="448" w:firstLineChars="200"/>
        <w:jc w:val="left"/>
        <w:outlineLvl w:val="9"/>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9</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除甲方的合同变更指令所引起的费用增减以外，乙方承包本工程所需发生的其他一切所需的费用</w:t>
      </w:r>
      <w:r>
        <w:rPr>
          <w:rFonts w:hint="eastAsia" w:cs="Times New Roman" w:eastAsiaTheme="minorEastAsia"/>
          <w:color w:val="000000" w:themeColor="text1"/>
          <w:w w:val="80"/>
          <w:sz w:val="28"/>
          <w:szCs w:val="28"/>
          <w:lang w:eastAsia="zh-CN"/>
          <w14:textFill>
            <w14:solidFill>
              <w14:schemeClr w14:val="tx1"/>
            </w14:solidFill>
          </w14:textFill>
        </w:rPr>
        <w:t>。</w:t>
      </w:r>
    </w:p>
    <w:p w14:paraId="1BDC56D4">
      <w:pPr>
        <w:numPr>
          <w:ilvl w:val="0"/>
          <w:numId w:val="0"/>
        </w:numPr>
        <w:spacing w:line="520" w:lineRule="exact"/>
        <w:jc w:val="left"/>
        <w:outlineLvl w:val="9"/>
        <w:rPr>
          <w:rFonts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三</w:t>
      </w:r>
      <w:r>
        <w:rPr>
          <w:rFonts w:hint="default" w:ascii="Times New Roman" w:hAnsi="Times New Roman" w:cs="Times New Roman" w:eastAsiaTheme="minorEastAsia"/>
          <w:color w:val="000000" w:themeColor="text1"/>
          <w:w w:val="80"/>
          <w:sz w:val="28"/>
          <w:szCs w:val="28"/>
          <w14:textFill>
            <w14:solidFill>
              <w14:schemeClr w14:val="tx1"/>
            </w14:solidFill>
          </w14:textFill>
        </w:rPr>
        <w:t>、付款方式</w:t>
      </w:r>
    </w:p>
    <w:p w14:paraId="15062BFA">
      <w:pPr>
        <w:numPr>
          <w:ilvl w:val="0"/>
          <w:numId w:val="0"/>
        </w:numPr>
        <w:spacing w:line="520" w:lineRule="exact"/>
        <w:ind w:firstLine="448" w:firstLineChars="200"/>
        <w:jc w:val="left"/>
        <w:outlineLvl w:val="9"/>
        <w:rPr>
          <w:rFonts w:hint="eastAsia" w:cs="Times New Roman" w:eastAsiaTheme="minorEastAsia"/>
          <w:color w:val="000000" w:themeColor="text1"/>
          <w:w w:val="80"/>
          <w:sz w:val="28"/>
          <w:szCs w:val="28"/>
          <w:lang w:eastAsia="zh-CN"/>
          <w14:textFill>
            <w14:solidFill>
              <w14:schemeClr w14:val="tx1"/>
            </w14:solidFill>
          </w14:textFill>
        </w:rPr>
      </w:pPr>
      <w:r>
        <w:rPr>
          <w:rFonts w:hint="eastAsia" w:cs="Times New Roman" w:eastAsiaTheme="minorEastAsia"/>
          <w:color w:val="000000" w:themeColor="text1"/>
          <w:w w:val="80"/>
          <w:sz w:val="28"/>
          <w:szCs w:val="28"/>
          <w:lang w:val="en-US" w:eastAsia="zh-CN"/>
          <w14:textFill>
            <w14:solidFill>
              <w14:schemeClr w14:val="tx1"/>
            </w14:solidFill>
          </w14:textFill>
        </w:rPr>
        <w:t>3.1</w:t>
      </w:r>
      <w:r>
        <w:rPr>
          <w:rFonts w:hint="default" w:ascii="Times New Roman" w:hAnsi="Times New Roman" w:cs="Times New Roman" w:eastAsiaTheme="minorEastAsia"/>
          <w:color w:val="000000" w:themeColor="text1"/>
          <w:w w:val="80"/>
          <w:sz w:val="28"/>
          <w:szCs w:val="28"/>
          <w14:textFill>
            <w14:solidFill>
              <w14:schemeClr w14:val="tx1"/>
            </w14:solidFill>
          </w14:textFill>
        </w:rPr>
        <w:t>本工程</w:t>
      </w:r>
      <w:r>
        <w:rPr>
          <w:rFonts w:hint="eastAsia" w:cs="Times New Roman" w:eastAsiaTheme="minorEastAsia"/>
          <w:color w:val="000000" w:themeColor="text1"/>
          <w:w w:val="80"/>
          <w:sz w:val="28"/>
          <w:szCs w:val="28"/>
          <w:lang w:val="en-US" w:eastAsia="zh-CN"/>
          <w14:textFill>
            <w14:solidFill>
              <w14:schemeClr w14:val="tx1"/>
            </w14:solidFill>
          </w14:textFill>
        </w:rPr>
        <w:t>采取分期付款方式</w:t>
      </w:r>
      <w:r>
        <w:rPr>
          <w:rFonts w:hint="eastAsia" w:cs="Times New Roman" w:eastAsiaTheme="minorEastAsia"/>
          <w:color w:val="000000" w:themeColor="text1"/>
          <w:w w:val="80"/>
          <w:sz w:val="28"/>
          <w:szCs w:val="28"/>
          <w:lang w:eastAsia="zh-CN"/>
          <w14:textFill>
            <w14:solidFill>
              <w14:schemeClr w14:val="tx1"/>
            </w14:solidFill>
          </w14:textFill>
        </w:rPr>
        <w:t>：</w:t>
      </w:r>
    </w:p>
    <w:p w14:paraId="7CD8C256">
      <w:pPr>
        <w:numPr>
          <w:ilvl w:val="0"/>
          <w:numId w:val="0"/>
        </w:numPr>
        <w:spacing w:line="520" w:lineRule="exact"/>
        <w:ind w:firstLine="448" w:firstLineChars="200"/>
        <w:jc w:val="left"/>
        <w:outlineLvl w:val="9"/>
        <w:rPr>
          <w:rFonts w:hint="eastAsia" w:cs="Times New Roman" w:eastAsiaTheme="minorEastAsia"/>
          <w:color w:val="000000" w:themeColor="text1"/>
          <w:w w:val="80"/>
          <w:sz w:val="28"/>
          <w:szCs w:val="28"/>
          <w:lang w:val="en-US" w:eastAsia="zh-CN"/>
          <w14:textFill>
            <w14:solidFill>
              <w14:schemeClr w14:val="tx1"/>
            </w14:solidFill>
          </w14:textFill>
        </w:rPr>
      </w:pPr>
      <w:r>
        <w:rPr>
          <w:rFonts w:hint="eastAsia"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1</w:t>
      </w:r>
      <w:r>
        <w:rPr>
          <w:rFonts w:hint="eastAsia"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本合同签订后预付合同总金额20</w:t>
      </w:r>
      <w:r>
        <w:rPr>
          <w:rFonts w:hint="default" w:ascii="Times New Roman" w:hAnsi="Times New Roman" w:cs="Times New Roman" w:eastAsiaTheme="minorEastAsia"/>
          <w:color w:val="000000" w:themeColor="text1"/>
          <w:w w:val="80"/>
          <w:sz w:val="28"/>
          <w:szCs w:val="28"/>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项目预付款，即人民币</w:t>
      </w:r>
      <w:r>
        <w:rPr>
          <w:rFonts w:hint="eastAsia" w:cs="Times New Roman" w:eastAsiaTheme="minorEastAsia"/>
          <w:color w:val="000000" w:themeColor="text1"/>
          <w:w w:val="80"/>
          <w:sz w:val="28"/>
          <w:szCs w:val="28"/>
          <w:u w:val="single"/>
          <w:lang w:val="en-US" w:eastAsia="zh-CN"/>
          <w14:textFill>
            <w14:solidFill>
              <w14:schemeClr w14:val="tx1"/>
            </w14:solidFill>
          </w14:textFill>
        </w:rPr>
        <w:t xml:space="preserve">                 </w:t>
      </w:r>
      <w:r>
        <w:rPr>
          <w:rFonts w:hint="eastAsia" w:cs="Times New Roman" w:eastAsiaTheme="minorEastAsia"/>
          <w:color w:val="000000" w:themeColor="text1"/>
          <w:w w:val="80"/>
          <w:sz w:val="28"/>
          <w:szCs w:val="28"/>
          <w:u w:val="none"/>
          <w:lang w:val="en-US" w:eastAsia="zh-CN"/>
          <w14:textFill>
            <w14:solidFill>
              <w14:schemeClr w14:val="tx1"/>
            </w14:solidFill>
          </w14:textFill>
        </w:rPr>
        <w:t>元</w:t>
      </w:r>
      <w:r>
        <w:rPr>
          <w:rFonts w:hint="eastAsia" w:cs="Times New Roman" w:eastAsiaTheme="minorEastAsia"/>
          <w:color w:val="000000" w:themeColor="text1"/>
          <w:w w:val="80"/>
          <w:sz w:val="28"/>
          <w:szCs w:val="28"/>
          <w:lang w:val="en-US" w:eastAsia="zh-CN"/>
          <w14:textFill>
            <w14:solidFill>
              <w14:schemeClr w14:val="tx1"/>
            </w14:solidFill>
          </w14:textFill>
        </w:rPr>
        <w:t>；</w:t>
      </w:r>
    </w:p>
    <w:p w14:paraId="550AAD70">
      <w:pPr>
        <w:numPr>
          <w:ilvl w:val="0"/>
          <w:numId w:val="0"/>
        </w:numPr>
        <w:spacing w:line="520" w:lineRule="exact"/>
        <w:ind w:firstLine="448" w:firstLineChars="200"/>
        <w:jc w:val="left"/>
        <w:outlineLvl w:val="9"/>
        <w:rPr>
          <w:rFonts w:hint="eastAsia" w:cs="Times New Roman" w:eastAsiaTheme="minorEastAsia"/>
          <w:color w:val="000000" w:themeColor="text1"/>
          <w:w w:val="80"/>
          <w:sz w:val="28"/>
          <w:szCs w:val="28"/>
          <w:lang w:val="en-US" w:eastAsia="zh-CN"/>
          <w14:textFill>
            <w14:solidFill>
              <w14:schemeClr w14:val="tx1"/>
            </w14:solidFill>
          </w14:textFill>
        </w:rPr>
      </w:pPr>
      <w:r>
        <w:rPr>
          <w:rFonts w:hint="eastAsia" w:ascii="Times New Roman" w:hAnsi="Times New Roman" w:cs="Times New Roman" w:eastAsiaTheme="minorEastAsia"/>
          <w:color w:val="000000" w:themeColor="text1"/>
          <w:w w:val="80"/>
          <w:kern w:val="2"/>
          <w:sz w:val="28"/>
          <w:szCs w:val="28"/>
          <w:lang w:val="en-US" w:eastAsia="zh-CN" w:bidi="ar-SA"/>
          <w14:textFill>
            <w14:solidFill>
              <w14:schemeClr w14:val="tx1"/>
            </w14:solidFill>
          </w14:textFill>
        </w:rPr>
        <w:t>（2）</w:t>
      </w:r>
      <w:r>
        <w:rPr>
          <w:rFonts w:hint="default" w:ascii="Times New Roman" w:hAnsi="Times New Roman" w:cs="Times New Roman" w:eastAsiaTheme="minorEastAsia"/>
          <w:color w:val="000000" w:themeColor="text1"/>
          <w:w w:val="80"/>
          <w:sz w:val="28"/>
          <w:szCs w:val="28"/>
          <w14:textFill>
            <w14:solidFill>
              <w14:schemeClr w14:val="tx1"/>
            </w14:solidFill>
          </w14:textFill>
        </w:rPr>
        <w:t>所有</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导视生产</w:t>
      </w:r>
      <w:r>
        <w:rPr>
          <w:rFonts w:hint="default" w:ascii="Times New Roman" w:hAnsi="Times New Roman" w:cs="Times New Roman" w:eastAsiaTheme="minorEastAsia"/>
          <w:color w:val="000000" w:themeColor="text1"/>
          <w:w w:val="80"/>
          <w:sz w:val="28"/>
          <w:szCs w:val="28"/>
          <w14:textFill>
            <w14:solidFill>
              <w14:schemeClr w14:val="tx1"/>
            </w14:solidFill>
          </w14:textFill>
        </w:rPr>
        <w:t>制作安装</w:t>
      </w:r>
      <w:r>
        <w:rPr>
          <w:rFonts w:hint="eastAsia" w:cs="Times New Roman" w:eastAsiaTheme="minorEastAsia"/>
          <w:color w:val="000000" w:themeColor="text1"/>
          <w:w w:val="80"/>
          <w:sz w:val="28"/>
          <w:szCs w:val="28"/>
          <w:lang w:val="en-US" w:eastAsia="zh-CN"/>
          <w14:textFill>
            <w14:solidFill>
              <w14:schemeClr w14:val="tx1"/>
            </w14:solidFill>
          </w14:textFill>
        </w:rPr>
        <w:t>前经甲方书面确认后支付合同总价的30</w:t>
      </w:r>
      <w:r>
        <w:rPr>
          <w:rFonts w:hint="default" w:ascii="Times New Roman" w:hAnsi="Times New Roman" w:cs="Times New Roman" w:eastAsiaTheme="minorEastAsia"/>
          <w:color w:val="000000" w:themeColor="text1"/>
          <w:w w:val="80"/>
          <w:sz w:val="28"/>
          <w:szCs w:val="28"/>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进度款，即人民币</w:t>
      </w:r>
      <w:r>
        <w:rPr>
          <w:rFonts w:hint="eastAsia" w:cs="Times New Roman" w:eastAsiaTheme="minorEastAsia"/>
          <w:color w:val="000000" w:themeColor="text1"/>
          <w:w w:val="80"/>
          <w:sz w:val="28"/>
          <w:szCs w:val="28"/>
          <w:u w:val="single"/>
          <w:lang w:val="en-US" w:eastAsia="zh-CN"/>
          <w14:textFill>
            <w14:solidFill>
              <w14:schemeClr w14:val="tx1"/>
            </w14:solidFill>
          </w14:textFill>
        </w:rPr>
        <w:t xml:space="preserve">                 </w:t>
      </w:r>
      <w:r>
        <w:rPr>
          <w:rFonts w:hint="eastAsia" w:cs="Times New Roman" w:eastAsiaTheme="minorEastAsia"/>
          <w:color w:val="000000" w:themeColor="text1"/>
          <w:w w:val="80"/>
          <w:sz w:val="28"/>
          <w:szCs w:val="28"/>
          <w:u w:val="none"/>
          <w:lang w:val="en-US" w:eastAsia="zh-CN"/>
          <w14:textFill>
            <w14:solidFill>
              <w14:schemeClr w14:val="tx1"/>
            </w14:solidFill>
          </w14:textFill>
        </w:rPr>
        <w:t>元</w:t>
      </w:r>
      <w:r>
        <w:rPr>
          <w:rFonts w:hint="eastAsia" w:cs="Times New Roman" w:eastAsiaTheme="minorEastAsia"/>
          <w:color w:val="000000" w:themeColor="text1"/>
          <w:w w:val="80"/>
          <w:sz w:val="28"/>
          <w:szCs w:val="28"/>
          <w:lang w:val="en-US" w:eastAsia="zh-CN"/>
          <w14:textFill>
            <w14:solidFill>
              <w14:schemeClr w14:val="tx1"/>
            </w14:solidFill>
          </w14:textFill>
        </w:rPr>
        <w:t>；</w:t>
      </w:r>
      <w:bookmarkStart w:id="14" w:name="_GoBack"/>
      <w:bookmarkEnd w:id="14"/>
    </w:p>
    <w:p w14:paraId="6825DFD8">
      <w:pPr>
        <w:numPr>
          <w:ilvl w:val="0"/>
          <w:numId w:val="0"/>
        </w:numPr>
        <w:spacing w:line="520" w:lineRule="exact"/>
        <w:ind w:firstLine="448" w:firstLineChars="200"/>
        <w:jc w:val="left"/>
        <w:outlineLvl w:val="9"/>
        <w:rPr>
          <w:rFonts w:hint="eastAsia" w:cs="Times New Roman" w:eastAsiaTheme="minorEastAsia"/>
          <w:color w:val="000000" w:themeColor="text1"/>
          <w:w w:val="80"/>
          <w:sz w:val="28"/>
          <w:szCs w:val="28"/>
          <w:lang w:eastAsia="zh-CN"/>
          <w14:textFill>
            <w14:solidFill>
              <w14:schemeClr w14:val="tx1"/>
            </w14:solidFill>
          </w14:textFill>
        </w:rPr>
      </w:pPr>
      <w:r>
        <w:rPr>
          <w:rFonts w:hint="default" w:ascii="Times New Roman" w:hAnsi="Times New Roman" w:cs="Times New Roman" w:eastAsiaTheme="minorEastAsia"/>
          <w:color w:val="000000" w:themeColor="text1"/>
          <w:w w:val="80"/>
          <w:kern w:val="2"/>
          <w:sz w:val="28"/>
          <w:szCs w:val="28"/>
          <w:lang w:val="en-US" w:eastAsia="zh-CN" w:bidi="ar-SA"/>
          <w14:textFill>
            <w14:solidFill>
              <w14:schemeClr w14:val="tx1"/>
            </w14:solidFill>
          </w14:textFill>
        </w:rPr>
        <w:t>（3）</w:t>
      </w:r>
      <w:r>
        <w:rPr>
          <w:rFonts w:hint="eastAsia" w:cs="Times New Roman" w:eastAsiaTheme="minorEastAsia"/>
          <w:color w:val="000000" w:themeColor="text1"/>
          <w:w w:val="80"/>
          <w:sz w:val="28"/>
          <w:szCs w:val="28"/>
          <w:lang w:val="en-US" w:eastAsia="zh-CN"/>
          <w14:textFill>
            <w14:solidFill>
              <w14:schemeClr w14:val="tx1"/>
            </w14:solidFill>
          </w14:textFill>
        </w:rPr>
        <w:t>本项目工程安装</w:t>
      </w:r>
      <w:r>
        <w:rPr>
          <w:rFonts w:hint="default" w:ascii="Times New Roman" w:hAnsi="Times New Roman" w:cs="Times New Roman" w:eastAsiaTheme="minorEastAsia"/>
          <w:color w:val="000000" w:themeColor="text1"/>
          <w:w w:val="80"/>
          <w:sz w:val="28"/>
          <w:szCs w:val="28"/>
          <w14:textFill>
            <w14:solidFill>
              <w14:schemeClr w14:val="tx1"/>
            </w14:solidFill>
          </w14:textFill>
        </w:rPr>
        <w:t>完成并验收合格后</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10</w:t>
      </w:r>
      <w:r>
        <w:rPr>
          <w:rFonts w:hint="default" w:ascii="Times New Roman" w:hAnsi="Times New Roman" w:cs="Times New Roman" w:eastAsiaTheme="minorEastAsia"/>
          <w:color w:val="000000" w:themeColor="text1"/>
          <w:w w:val="80"/>
          <w:sz w:val="28"/>
          <w:szCs w:val="28"/>
          <w14:textFill>
            <w14:solidFill>
              <w14:schemeClr w14:val="tx1"/>
            </w14:solidFill>
          </w14:textFill>
        </w:rPr>
        <w:t>个工作日内支付</w:t>
      </w:r>
      <w:r>
        <w:rPr>
          <w:rFonts w:hint="eastAsia" w:cs="Times New Roman" w:eastAsiaTheme="minorEastAsia"/>
          <w:color w:val="000000" w:themeColor="text1"/>
          <w:w w:val="80"/>
          <w:sz w:val="28"/>
          <w:szCs w:val="28"/>
          <w:lang w:val="en-US" w:eastAsia="zh-CN"/>
          <w14:textFill>
            <w14:solidFill>
              <w14:schemeClr w14:val="tx1"/>
            </w14:solidFill>
          </w14:textFill>
        </w:rPr>
        <w:t>至</w:t>
      </w:r>
      <w:r>
        <w:rPr>
          <w:rFonts w:hint="default" w:ascii="Times New Roman" w:hAnsi="Times New Roman" w:cs="Times New Roman" w:eastAsiaTheme="minorEastAsia"/>
          <w:color w:val="000000" w:themeColor="text1"/>
          <w:w w:val="80"/>
          <w:sz w:val="28"/>
          <w:szCs w:val="28"/>
          <w14:textFill>
            <w14:solidFill>
              <w14:schemeClr w14:val="tx1"/>
            </w14:solidFill>
          </w14:textFill>
        </w:rPr>
        <w:t>合同总价</w:t>
      </w:r>
      <w:r>
        <w:rPr>
          <w:rFonts w:hint="eastAsia" w:cs="Times New Roman" w:eastAsiaTheme="minorEastAsia"/>
          <w:color w:val="000000" w:themeColor="text1"/>
          <w:w w:val="80"/>
          <w:sz w:val="28"/>
          <w:szCs w:val="28"/>
          <w:lang w:val="en-US" w:eastAsia="zh-CN"/>
          <w14:textFill>
            <w14:solidFill>
              <w14:schemeClr w14:val="tx1"/>
            </w14:solidFill>
          </w14:textFill>
        </w:rPr>
        <w:t>的</w:t>
      </w:r>
      <w:r>
        <w:rPr>
          <w:rFonts w:hint="default" w:ascii="Times New Roman" w:hAnsi="Times New Roman" w:cs="Times New Roman" w:eastAsiaTheme="minorEastAsia"/>
          <w:color w:val="000000" w:themeColor="text1"/>
          <w:w w:val="80"/>
          <w:sz w:val="28"/>
          <w:szCs w:val="28"/>
          <w14:textFill>
            <w14:solidFill>
              <w14:schemeClr w14:val="tx1"/>
            </w14:solidFill>
          </w14:textFill>
        </w:rPr>
        <w:t>9</w:t>
      </w:r>
      <w:r>
        <w:rPr>
          <w:rFonts w:hint="eastAsia" w:cs="Times New Roman" w:eastAsiaTheme="minorEastAsia"/>
          <w:color w:val="000000" w:themeColor="text1"/>
          <w:w w:val="80"/>
          <w:sz w:val="28"/>
          <w:szCs w:val="28"/>
          <w:lang w:val="en-US" w:eastAsia="zh-CN"/>
          <w14:textFill>
            <w14:solidFill>
              <w14:schemeClr w14:val="tx1"/>
            </w14:solidFill>
          </w14:textFill>
        </w:rPr>
        <w:t>7</w:t>
      </w:r>
      <w:r>
        <w:rPr>
          <w:rFonts w:hint="default" w:ascii="Times New Roman" w:hAnsi="Times New Roman" w:cs="Times New Roman" w:eastAsiaTheme="minorEastAsia"/>
          <w:color w:val="000000" w:themeColor="text1"/>
          <w:w w:val="80"/>
          <w:sz w:val="28"/>
          <w:szCs w:val="28"/>
          <w14:textFill>
            <w14:solidFill>
              <w14:schemeClr w14:val="tx1"/>
            </w14:solidFill>
          </w14:textFill>
        </w:rPr>
        <w:t>%</w:t>
      </w:r>
    </w:p>
    <w:p w14:paraId="3EB9BA71">
      <w:pPr>
        <w:numPr>
          <w:ilvl w:val="0"/>
          <w:numId w:val="0"/>
        </w:numPr>
        <w:spacing w:line="520" w:lineRule="exact"/>
        <w:ind w:firstLine="448" w:firstLineChars="200"/>
        <w:jc w:val="left"/>
        <w:outlineLvl w:val="9"/>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pPr>
      <w:r>
        <w:rPr>
          <w:rFonts w:hint="eastAsia"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4</w:t>
      </w:r>
      <w:r>
        <w:rPr>
          <w:rFonts w:hint="eastAsia"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在约定质保期满经验收无质量问题后10个工作日内无息付清合同总</w:t>
      </w:r>
      <w:r>
        <w:rPr>
          <w:rFonts w:hint="eastAsia" w:cs="Times New Roman" w:eastAsiaTheme="minorEastAsia"/>
          <w:color w:val="000000" w:themeColor="text1"/>
          <w:w w:val="80"/>
          <w:sz w:val="28"/>
          <w:szCs w:val="28"/>
          <w:lang w:val="en-US" w:eastAsia="zh-CN"/>
          <w14:textFill>
            <w14:solidFill>
              <w14:schemeClr w14:val="tx1"/>
            </w14:solidFill>
          </w14:textFill>
        </w:rPr>
        <w:t>价的3</w:t>
      </w:r>
      <w:r>
        <w:rPr>
          <w:rFonts w:hint="default" w:ascii="Times New Roman" w:hAnsi="Times New Roman" w:cs="Times New Roman" w:eastAsiaTheme="minorEastAsia"/>
          <w:color w:val="000000" w:themeColor="text1"/>
          <w:w w:val="80"/>
          <w:sz w:val="28"/>
          <w:szCs w:val="28"/>
          <w14:textFill>
            <w14:solidFill>
              <w14:schemeClr w14:val="tx1"/>
            </w14:solidFill>
          </w14:textFill>
        </w:rPr>
        <w:t>%</w:t>
      </w:r>
      <w:r>
        <w:rPr>
          <w:rFonts w:hint="eastAsia"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质保金</w:t>
      </w:r>
      <w:r>
        <w:rPr>
          <w:rFonts w:hint="eastAsia"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p>
    <w:p w14:paraId="34B9DE2E">
      <w:pPr>
        <w:numPr>
          <w:ilvl w:val="0"/>
          <w:numId w:val="0"/>
        </w:numPr>
        <w:spacing w:line="520" w:lineRule="exact"/>
        <w:ind w:firstLine="448" w:firstLineChars="200"/>
        <w:jc w:val="left"/>
        <w:outlineLvl w:val="9"/>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pPr>
      <w:r>
        <w:rPr>
          <w:rFonts w:hint="eastAsia" w:cs="Times New Roman" w:eastAsiaTheme="minorEastAsia"/>
          <w:color w:val="000000" w:themeColor="text1"/>
          <w:w w:val="80"/>
          <w:sz w:val="28"/>
          <w:szCs w:val="28"/>
          <w:lang w:val="en-US" w:eastAsia="zh-CN"/>
          <w14:textFill>
            <w14:solidFill>
              <w14:schemeClr w14:val="tx1"/>
            </w14:solidFill>
          </w14:textFill>
        </w:rPr>
        <w:t>如施工项目有减少，计算合同总价时须相应扣减。</w:t>
      </w:r>
    </w:p>
    <w:p w14:paraId="2DFE0539">
      <w:pPr>
        <w:numPr>
          <w:ilvl w:val="0"/>
          <w:numId w:val="0"/>
        </w:numPr>
        <w:spacing w:line="520" w:lineRule="exact"/>
        <w:ind w:firstLine="448" w:firstLineChars="200"/>
        <w:jc w:val="left"/>
        <w:outlineLvl w:val="9"/>
        <w:rPr>
          <w:rFonts w:hint="default" w:ascii="Times New Roman" w:hAnsi="Times New Roman" w:cs="Times New Roman" w:eastAsiaTheme="minorEastAsia"/>
          <w:b w:val="0"/>
          <w:color w:val="000000" w:themeColor="text1"/>
          <w:w w:val="80"/>
          <w:sz w:val="28"/>
          <w:szCs w:val="28"/>
          <w14:textFill>
            <w14:solidFill>
              <w14:schemeClr w14:val="tx1"/>
            </w14:solidFill>
          </w14:textFill>
        </w:rPr>
      </w:pPr>
      <w:r>
        <w:rPr>
          <w:rFonts w:hint="eastAsia" w:cs="Times New Roman" w:eastAsiaTheme="minorEastAsia"/>
          <w:color w:val="000000" w:themeColor="text1"/>
          <w:w w:val="80"/>
          <w:sz w:val="28"/>
          <w:szCs w:val="28"/>
          <w:lang w:val="en-US" w:eastAsia="zh-CN"/>
          <w14:textFill>
            <w14:solidFill>
              <w14:schemeClr w14:val="tx1"/>
            </w14:solidFill>
          </w14:textFill>
        </w:rPr>
        <w:t>3.2</w:t>
      </w:r>
      <w:r>
        <w:rPr>
          <w:rFonts w:hint="default" w:ascii="Times New Roman" w:hAnsi="Times New Roman" w:cs="Times New Roman" w:eastAsiaTheme="minorEastAsia"/>
          <w:b w:val="0"/>
          <w:color w:val="000000" w:themeColor="text1"/>
          <w:w w:val="80"/>
          <w:sz w:val="28"/>
          <w:szCs w:val="28"/>
          <w14:textFill>
            <w14:solidFill>
              <w14:schemeClr w14:val="tx1"/>
            </w14:solidFill>
          </w14:textFill>
        </w:rPr>
        <w:t>甲方支付</w:t>
      </w:r>
      <w:r>
        <w:rPr>
          <w:rFonts w:hint="eastAsia" w:cs="Times New Roman" w:eastAsiaTheme="minorEastAsia"/>
          <w:b w:val="0"/>
          <w:color w:val="000000" w:themeColor="text1"/>
          <w:w w:val="80"/>
          <w:sz w:val="28"/>
          <w:szCs w:val="28"/>
          <w:lang w:val="en-US" w:eastAsia="zh-CN"/>
          <w14:textFill>
            <w14:solidFill>
              <w14:schemeClr w14:val="tx1"/>
            </w14:solidFill>
          </w14:textFill>
        </w:rPr>
        <w:t>各期</w:t>
      </w:r>
      <w:r>
        <w:rPr>
          <w:rFonts w:hint="default" w:ascii="Times New Roman" w:hAnsi="Times New Roman" w:cs="Times New Roman" w:eastAsiaTheme="minorEastAsia"/>
          <w:b w:val="0"/>
          <w:color w:val="000000" w:themeColor="text1"/>
          <w:w w:val="80"/>
          <w:sz w:val="28"/>
          <w:szCs w:val="28"/>
          <w14:textFill>
            <w14:solidFill>
              <w14:schemeClr w14:val="tx1"/>
            </w14:solidFill>
          </w14:textFill>
        </w:rPr>
        <w:t>施工费用</w:t>
      </w:r>
      <w:r>
        <w:rPr>
          <w:rFonts w:hint="default" w:ascii="Times New Roman" w:hAnsi="Times New Roman" w:cs="Times New Roman" w:eastAsiaTheme="minorEastAsia"/>
          <w:b w:val="0"/>
          <w:color w:val="000000" w:themeColor="text1"/>
          <w:w w:val="80"/>
          <w:sz w:val="28"/>
          <w:szCs w:val="28"/>
          <w:lang w:eastAsia="zh-CN"/>
          <w14:textFill>
            <w14:solidFill>
              <w14:schemeClr w14:val="tx1"/>
            </w14:solidFill>
          </w14:textFill>
        </w:rPr>
        <w:t>之前</w:t>
      </w:r>
      <w:r>
        <w:rPr>
          <w:rFonts w:hint="default" w:ascii="Times New Roman" w:hAnsi="Times New Roman" w:cs="Times New Roman" w:eastAsiaTheme="minorEastAsia"/>
          <w:b w:val="0"/>
          <w:color w:val="000000" w:themeColor="text1"/>
          <w:w w:val="80"/>
          <w:sz w:val="28"/>
          <w:szCs w:val="28"/>
          <w14:textFill>
            <w14:solidFill>
              <w14:schemeClr w14:val="tx1"/>
            </w14:solidFill>
          </w14:textFill>
        </w:rPr>
        <w:t>，乙方须提供</w:t>
      </w:r>
      <w:r>
        <w:rPr>
          <w:rFonts w:hint="eastAsia" w:cs="Times New Roman" w:eastAsiaTheme="minorEastAsia"/>
          <w:b w:val="0"/>
          <w:color w:val="000000" w:themeColor="text1"/>
          <w:w w:val="80"/>
          <w:sz w:val="28"/>
          <w:szCs w:val="28"/>
          <w:lang w:val="en-US" w:eastAsia="zh-CN"/>
          <w14:textFill>
            <w14:solidFill>
              <w14:schemeClr w14:val="tx1"/>
            </w14:solidFill>
          </w14:textFill>
        </w:rPr>
        <w:t>合法有效的</w:t>
      </w:r>
      <w:r>
        <w:rPr>
          <w:rFonts w:hint="default" w:ascii="Times New Roman" w:hAnsi="Times New Roman" w:cs="Times New Roman" w:eastAsiaTheme="minorEastAsia"/>
          <w:b w:val="0"/>
          <w:color w:val="000000" w:themeColor="text1"/>
          <w:w w:val="80"/>
          <w:sz w:val="28"/>
          <w:szCs w:val="28"/>
          <w14:textFill>
            <w14:solidFill>
              <w14:schemeClr w14:val="tx1"/>
            </w14:solidFill>
          </w14:textFill>
        </w:rPr>
        <w:t>等额增值税</w:t>
      </w:r>
      <w:r>
        <w:rPr>
          <w:rFonts w:hint="default" w:ascii="Times New Roman" w:hAnsi="Times New Roman" w:cs="Times New Roman" w:eastAsiaTheme="minorEastAsia"/>
          <w:b w:val="0"/>
          <w:color w:val="000000" w:themeColor="text1"/>
          <w:w w:val="80"/>
          <w:sz w:val="28"/>
          <w:szCs w:val="28"/>
          <w:lang w:eastAsia="zh-CN"/>
          <w14:textFill>
            <w14:solidFill>
              <w14:schemeClr w14:val="tx1"/>
            </w14:solidFill>
          </w14:textFill>
        </w:rPr>
        <w:t>专用</w:t>
      </w:r>
      <w:r>
        <w:rPr>
          <w:rFonts w:hint="default" w:ascii="Times New Roman" w:hAnsi="Times New Roman" w:cs="Times New Roman" w:eastAsiaTheme="minorEastAsia"/>
          <w:b w:val="0"/>
          <w:color w:val="000000" w:themeColor="text1"/>
          <w:w w:val="80"/>
          <w:sz w:val="28"/>
          <w:szCs w:val="28"/>
          <w14:textFill>
            <w14:solidFill>
              <w14:schemeClr w14:val="tx1"/>
            </w14:solidFill>
          </w14:textFill>
        </w:rPr>
        <w:t>发票</w:t>
      </w:r>
      <w:r>
        <w:rPr>
          <w:rFonts w:hint="eastAsia" w:cs="Times New Roman" w:eastAsiaTheme="minorEastAsia"/>
          <w:b w:val="0"/>
          <w:color w:val="000000" w:themeColor="text1"/>
          <w:w w:val="80"/>
          <w:sz w:val="28"/>
          <w:szCs w:val="28"/>
          <w:lang w:eastAsia="zh-CN"/>
          <w14:textFill>
            <w14:solidFill>
              <w14:schemeClr w14:val="tx1"/>
            </w14:solidFill>
          </w14:textFill>
        </w:rPr>
        <w:t>（</w:t>
      </w:r>
      <w:r>
        <w:rPr>
          <w:rFonts w:hint="eastAsia" w:cs="Times New Roman" w:eastAsiaTheme="minorEastAsia"/>
          <w:b w:val="0"/>
          <w:color w:val="000000" w:themeColor="text1"/>
          <w:w w:val="80"/>
          <w:sz w:val="28"/>
          <w:szCs w:val="28"/>
          <w:lang w:val="en-US" w:eastAsia="zh-CN"/>
          <w14:textFill>
            <w14:solidFill>
              <w14:schemeClr w14:val="tx1"/>
            </w14:solidFill>
          </w14:textFill>
        </w:rPr>
        <w:t>税率：【  】%</w:t>
      </w:r>
      <w:r>
        <w:rPr>
          <w:rFonts w:hint="eastAsia" w:cs="Times New Roman" w:eastAsiaTheme="minorEastAsia"/>
          <w:b w:val="0"/>
          <w:color w:val="000000" w:themeColor="text1"/>
          <w:w w:val="80"/>
          <w:sz w:val="28"/>
          <w:szCs w:val="28"/>
          <w:lang w:eastAsia="zh-CN"/>
          <w14:textFill>
            <w14:solidFill>
              <w14:schemeClr w14:val="tx1"/>
            </w14:solidFill>
          </w14:textFill>
        </w:rPr>
        <w:t>），</w:t>
      </w:r>
      <w:r>
        <w:rPr>
          <w:rFonts w:hint="eastAsia" w:cs="Times New Roman" w:eastAsiaTheme="minorEastAsia"/>
          <w:b w:val="0"/>
          <w:color w:val="000000" w:themeColor="text1"/>
          <w:w w:val="80"/>
          <w:sz w:val="28"/>
          <w:szCs w:val="28"/>
          <w:lang w:val="en-US" w:eastAsia="zh-CN"/>
          <w14:textFill>
            <w14:solidFill>
              <w14:schemeClr w14:val="tx1"/>
            </w14:solidFill>
          </w14:textFill>
        </w:rPr>
        <w:t>未收到发票甲方有权延期付款并不承担违约责任</w:t>
      </w:r>
      <w:r>
        <w:rPr>
          <w:rFonts w:hint="default" w:ascii="Times New Roman" w:hAnsi="Times New Roman" w:cs="Times New Roman" w:eastAsiaTheme="minorEastAsia"/>
          <w:b w:val="0"/>
          <w:color w:val="000000" w:themeColor="text1"/>
          <w:w w:val="80"/>
          <w:sz w:val="28"/>
          <w:szCs w:val="28"/>
          <w14:textFill>
            <w14:solidFill>
              <w14:schemeClr w14:val="tx1"/>
            </w14:solidFill>
          </w14:textFill>
        </w:rPr>
        <w:t>。</w:t>
      </w:r>
    </w:p>
    <w:p w14:paraId="06D16F46">
      <w:pPr>
        <w:pStyle w:val="2"/>
        <w:keepNext w:val="0"/>
        <w:keepLines w:val="0"/>
        <w:pageBreakBefore w:val="0"/>
        <w:widowControl w:val="0"/>
        <w:kinsoku/>
        <w:wordWrap/>
        <w:overflowPunct/>
        <w:topLinePunct w:val="0"/>
        <w:autoSpaceDE/>
        <w:autoSpaceDN/>
        <w:bidi w:val="0"/>
        <w:adjustRightInd/>
        <w:snapToGrid/>
        <w:spacing w:line="480" w:lineRule="auto"/>
        <w:ind w:left="0" w:leftChars="0" w:firstLine="448" w:firstLineChars="200"/>
        <w:textAlignment w:val="auto"/>
        <w:rPr>
          <w:rFonts w:hint="eastAsia" w:asciiTheme="minorEastAsia" w:hAnsiTheme="minorEastAsia" w:eastAsiaTheme="minorEastAsia" w:cstheme="minorEastAsia"/>
          <w:color w:val="000000" w:themeColor="text1"/>
          <w:w w:val="80"/>
          <w:sz w:val="28"/>
          <w:szCs w:val="28"/>
          <w14:textFill>
            <w14:solidFill>
              <w14:schemeClr w14:val="tx1"/>
            </w14:solidFill>
          </w14:textFill>
        </w:rPr>
      </w:pPr>
      <w:r>
        <w:rPr>
          <w:rFonts w:hint="eastAsia" w:asciiTheme="minorEastAsia" w:hAnsiTheme="minorEastAsia" w:eastAsiaTheme="minorEastAsia" w:cstheme="minorEastAsia"/>
          <w:color w:val="000000" w:themeColor="text1"/>
          <w:w w:val="80"/>
          <w:sz w:val="28"/>
          <w:szCs w:val="28"/>
          <w:lang w:eastAsia="zh-CN"/>
          <w14:textFill>
            <w14:solidFill>
              <w14:schemeClr w14:val="tx1"/>
            </w14:solidFill>
          </w14:textFill>
        </w:rPr>
        <w:t>四、</w:t>
      </w:r>
      <w:r>
        <w:rPr>
          <w:rFonts w:hint="eastAsia" w:asciiTheme="minorEastAsia" w:hAnsiTheme="minorEastAsia" w:eastAsiaTheme="minorEastAsia" w:cstheme="minorEastAsia"/>
          <w:color w:val="000000" w:themeColor="text1"/>
          <w:w w:val="80"/>
          <w:sz w:val="28"/>
          <w:szCs w:val="28"/>
          <w14:textFill>
            <w14:solidFill>
              <w14:schemeClr w14:val="tx1"/>
            </w14:solidFill>
          </w14:textFill>
        </w:rPr>
        <w:t>结算账户</w:t>
      </w:r>
    </w:p>
    <w:p w14:paraId="5F331912">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000000" w:themeColor="text1"/>
          <w:w w:val="80"/>
          <w:sz w:val="28"/>
          <w:szCs w:val="28"/>
          <w14:textFill>
            <w14:solidFill>
              <w14:schemeClr w14:val="tx1"/>
            </w14:solidFill>
          </w14:textFill>
        </w:rPr>
      </w:pPr>
      <w:r>
        <w:rPr>
          <w:rFonts w:hint="eastAsia" w:asciiTheme="minorEastAsia" w:hAnsiTheme="minorEastAsia" w:eastAsiaTheme="minorEastAsia" w:cstheme="minorEastAsia"/>
          <w:color w:val="000000" w:themeColor="text1"/>
          <w:w w:val="80"/>
          <w:sz w:val="28"/>
          <w:szCs w:val="28"/>
          <w14:textFill>
            <w14:solidFill>
              <w14:schemeClr w14:val="tx1"/>
            </w14:solidFill>
          </w14:textFill>
        </w:rPr>
        <w:t>乙方</w:t>
      </w:r>
      <w:r>
        <w:rPr>
          <w:rFonts w:hint="eastAsia" w:asciiTheme="minorEastAsia" w:hAnsiTheme="minorEastAsia" w:eastAsiaTheme="minorEastAsia" w:cstheme="minorEastAsia"/>
          <w:color w:val="000000" w:themeColor="text1"/>
          <w:w w:val="80"/>
          <w:sz w:val="28"/>
          <w:szCs w:val="28"/>
          <w:lang w:val="en-US" w:eastAsia="zh-CN"/>
          <w14:textFill>
            <w14:solidFill>
              <w14:schemeClr w14:val="tx1"/>
            </w14:solidFill>
          </w14:textFill>
        </w:rPr>
        <w:t>收款</w:t>
      </w:r>
      <w:r>
        <w:rPr>
          <w:rFonts w:hint="eastAsia" w:asciiTheme="minorEastAsia" w:hAnsiTheme="minorEastAsia" w:eastAsiaTheme="minorEastAsia" w:cstheme="minorEastAsia"/>
          <w:color w:val="000000" w:themeColor="text1"/>
          <w:w w:val="80"/>
          <w:sz w:val="28"/>
          <w:szCs w:val="28"/>
          <w14:textFill>
            <w14:solidFill>
              <w14:schemeClr w14:val="tx1"/>
            </w14:solidFill>
          </w14:textFill>
        </w:rPr>
        <w:t>账户信息如下：</w:t>
      </w:r>
    </w:p>
    <w:p w14:paraId="28F352C1">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000000" w:themeColor="text1"/>
          <w:w w:val="80"/>
          <w:sz w:val="28"/>
          <w:szCs w:val="28"/>
          <w14:textFill>
            <w14:solidFill>
              <w14:schemeClr w14:val="tx1"/>
            </w14:solidFill>
          </w14:textFill>
        </w:rPr>
      </w:pPr>
      <w:r>
        <w:rPr>
          <w:rFonts w:hint="eastAsia" w:asciiTheme="minorEastAsia" w:hAnsiTheme="minorEastAsia" w:eastAsiaTheme="minorEastAsia" w:cstheme="minorEastAsia"/>
          <w:color w:val="000000" w:themeColor="text1"/>
          <w:w w:val="80"/>
          <w:sz w:val="28"/>
          <w:szCs w:val="28"/>
          <w14:textFill>
            <w14:solidFill>
              <w14:schemeClr w14:val="tx1"/>
            </w14:solidFill>
          </w14:textFill>
        </w:rPr>
        <w:t xml:space="preserve">开户名称：      </w:t>
      </w:r>
    </w:p>
    <w:p w14:paraId="4BE72C41">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000000" w:themeColor="text1"/>
          <w:w w:val="80"/>
          <w:sz w:val="28"/>
          <w:szCs w:val="28"/>
          <w14:textFill>
            <w14:solidFill>
              <w14:schemeClr w14:val="tx1"/>
            </w14:solidFill>
          </w14:textFill>
        </w:rPr>
      </w:pPr>
      <w:r>
        <w:rPr>
          <w:rFonts w:hint="eastAsia" w:asciiTheme="minorEastAsia" w:hAnsiTheme="minorEastAsia" w:eastAsiaTheme="minorEastAsia" w:cstheme="minorEastAsia"/>
          <w:color w:val="000000" w:themeColor="text1"/>
          <w:w w:val="80"/>
          <w:sz w:val="28"/>
          <w:szCs w:val="28"/>
          <w14:textFill>
            <w14:solidFill>
              <w14:schemeClr w14:val="tx1"/>
            </w14:solidFill>
          </w14:textFill>
        </w:rPr>
        <w:t>开户账号：</w:t>
      </w:r>
    </w:p>
    <w:p w14:paraId="1DF365A9">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000000" w:themeColor="text1"/>
          <w:w w:val="80"/>
          <w:sz w:val="28"/>
          <w:szCs w:val="28"/>
          <w14:textFill>
            <w14:solidFill>
              <w14:schemeClr w14:val="tx1"/>
            </w14:solidFill>
          </w14:textFill>
        </w:rPr>
      </w:pPr>
      <w:r>
        <w:rPr>
          <w:rFonts w:hint="eastAsia" w:asciiTheme="minorEastAsia" w:hAnsiTheme="minorEastAsia" w:eastAsiaTheme="minorEastAsia" w:cstheme="minorEastAsia"/>
          <w:color w:val="000000" w:themeColor="text1"/>
          <w:w w:val="80"/>
          <w:sz w:val="28"/>
          <w:szCs w:val="28"/>
          <w14:textFill>
            <w14:solidFill>
              <w14:schemeClr w14:val="tx1"/>
            </w14:solidFill>
          </w14:textFill>
        </w:rPr>
        <w:t>开 户 行：</w:t>
      </w:r>
    </w:p>
    <w:p w14:paraId="34D772FB">
      <w:pPr>
        <w:ind w:left="720" w:hanging="720"/>
        <w:jc w:val="left"/>
        <w:rPr>
          <w:rFonts w:ascii="Times New Roman" w:hAnsi="Times New Roman" w:eastAsia="黑体" w:cs="Times New Roman"/>
          <w:color w:val="000000" w:themeColor="text1"/>
          <w:w w:val="80"/>
          <w:sz w:val="28"/>
          <w:szCs w:val="28"/>
          <w14:textFill>
            <w14:solidFill>
              <w14:schemeClr w14:val="tx1"/>
            </w14:solidFill>
          </w14:textFill>
        </w:rPr>
      </w:pPr>
      <w:r>
        <w:rPr>
          <w:rFonts w:hint="eastAsia" w:asciiTheme="minorEastAsia" w:hAnsiTheme="minorEastAsia" w:eastAsiaTheme="minorEastAsia" w:cstheme="minorEastAsia"/>
          <w:color w:val="000000" w:themeColor="text1"/>
          <w:w w:val="80"/>
          <w:sz w:val="28"/>
          <w:szCs w:val="28"/>
          <w14:textFill>
            <w14:solidFill>
              <w14:schemeClr w14:val="tx1"/>
            </w14:solidFill>
          </w14:textFill>
        </w:rPr>
        <w:t xml:space="preserve"> </w:t>
      </w:r>
      <w:r>
        <w:rPr>
          <w:rFonts w:hint="default" w:ascii="Times New Roman" w:hAnsi="Times New Roman" w:eastAsia="黑体" w:cs="Times New Roman"/>
          <w:color w:val="000000" w:themeColor="text1"/>
          <w:w w:val="80"/>
          <w:sz w:val="28"/>
          <w:szCs w:val="28"/>
          <w:lang w:eastAsia="zh-CN"/>
          <w14:textFill>
            <w14:solidFill>
              <w14:schemeClr w14:val="tx1"/>
            </w14:solidFill>
          </w14:textFill>
        </w:rPr>
        <w:t>四</w:t>
      </w:r>
      <w:r>
        <w:rPr>
          <w:rFonts w:hint="default" w:ascii="Times New Roman" w:hAnsi="Times New Roman" w:eastAsia="黑体" w:cs="Times New Roman"/>
          <w:color w:val="000000" w:themeColor="text1"/>
          <w:w w:val="80"/>
          <w:sz w:val="28"/>
          <w:szCs w:val="28"/>
          <w14:textFill>
            <w14:solidFill>
              <w14:schemeClr w14:val="tx1"/>
            </w14:solidFill>
          </w14:textFill>
        </w:rPr>
        <w:t>、甲乙双方</w:t>
      </w:r>
      <w:r>
        <w:rPr>
          <w:rFonts w:hint="eastAsia" w:eastAsia="黑体" w:cs="Times New Roman"/>
          <w:color w:val="000000" w:themeColor="text1"/>
          <w:w w:val="80"/>
          <w:sz w:val="28"/>
          <w:szCs w:val="28"/>
          <w:lang w:val="en-US" w:eastAsia="zh-CN"/>
          <w14:textFill>
            <w14:solidFill>
              <w14:schemeClr w14:val="tx1"/>
            </w14:solidFill>
          </w14:textFill>
        </w:rPr>
        <w:t>权利义务</w:t>
      </w:r>
    </w:p>
    <w:p w14:paraId="2778BC5E">
      <w:pPr>
        <w:spacing w:line="460" w:lineRule="exact"/>
        <w:ind w:firstLine="448" w:firstLineChars="200"/>
        <w:rPr>
          <w:rFonts w:hint="default" w:ascii="Times New Roman" w:hAnsi="Times New Roman" w:cs="Times New Roman" w:eastAsiaTheme="minorEastAsia"/>
          <w:b w:val="0"/>
          <w:bCs w:val="0"/>
          <w:color w:val="000000" w:themeColor="text1"/>
          <w:w w:val="80"/>
          <w:sz w:val="28"/>
          <w:szCs w:val="28"/>
          <w14:textFill>
            <w14:solidFill>
              <w14:schemeClr w14:val="tx1"/>
            </w14:solidFill>
          </w14:textFill>
        </w:rPr>
      </w:pPr>
      <w:r>
        <w:rPr>
          <w:rFonts w:hint="default" w:ascii="Times New Roman" w:hAnsi="Times New Roman" w:cs="Times New Roman" w:eastAsiaTheme="minorEastAsia"/>
          <w:b w:val="0"/>
          <w:bCs w:val="0"/>
          <w:color w:val="000000" w:themeColor="text1"/>
          <w:w w:val="80"/>
          <w:sz w:val="28"/>
          <w:szCs w:val="28"/>
          <w:lang w:val="en-US" w:eastAsia="zh-CN"/>
          <w14:textFill>
            <w14:solidFill>
              <w14:schemeClr w14:val="tx1"/>
            </w14:solidFill>
          </w14:textFill>
        </w:rPr>
        <w:t>4.1</w:t>
      </w:r>
      <w:r>
        <w:rPr>
          <w:rFonts w:hint="default" w:ascii="Times New Roman" w:hAnsi="Times New Roman" w:cs="Times New Roman" w:eastAsiaTheme="minorEastAsia"/>
          <w:b w:val="0"/>
          <w:bCs w:val="0"/>
          <w:color w:val="000000" w:themeColor="text1"/>
          <w:w w:val="80"/>
          <w:sz w:val="28"/>
          <w:szCs w:val="28"/>
          <w14:textFill>
            <w14:solidFill>
              <w14:schemeClr w14:val="tx1"/>
            </w14:solidFill>
          </w14:textFill>
        </w:rPr>
        <w:t>甲方</w:t>
      </w:r>
      <w:r>
        <w:rPr>
          <w:rFonts w:hint="eastAsia" w:cs="Times New Roman" w:eastAsiaTheme="minorEastAsia"/>
          <w:b w:val="0"/>
          <w:bCs w:val="0"/>
          <w:color w:val="000000" w:themeColor="text1"/>
          <w:w w:val="80"/>
          <w:sz w:val="28"/>
          <w:szCs w:val="28"/>
          <w:lang w:val="en-US" w:eastAsia="zh-CN"/>
          <w14:textFill>
            <w14:solidFill>
              <w14:schemeClr w14:val="tx1"/>
            </w14:solidFill>
          </w14:textFill>
        </w:rPr>
        <w:t>权利义务</w:t>
      </w:r>
    </w:p>
    <w:p w14:paraId="20FD6610">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b w:val="0"/>
          <w:bCs w:val="0"/>
          <w:color w:val="000000" w:themeColor="text1"/>
          <w:w w:val="80"/>
          <w:sz w:val="28"/>
          <w:szCs w:val="28"/>
          <w:lang w:val="en-US" w:eastAsia="zh-CN"/>
          <w14:textFill>
            <w14:solidFill>
              <w14:schemeClr w14:val="tx1"/>
            </w14:solidFill>
          </w14:textFill>
        </w:rPr>
        <w:t>（1）</w:t>
      </w:r>
      <w:r>
        <w:rPr>
          <w:rFonts w:hint="default" w:ascii="Times New Roman" w:hAnsi="Times New Roman" w:cs="Times New Roman" w:eastAsiaTheme="minorEastAsia"/>
          <w:color w:val="000000" w:themeColor="text1"/>
          <w:w w:val="80"/>
          <w:sz w:val="28"/>
          <w:szCs w:val="28"/>
          <w14:textFill>
            <w14:solidFill>
              <w14:schemeClr w14:val="tx1"/>
            </w14:solidFill>
          </w14:textFill>
        </w:rPr>
        <w:t>负责监督乙方在工程施工期间的相关工作。</w:t>
      </w:r>
    </w:p>
    <w:p w14:paraId="411362B3">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2</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有权对乙方的施工提出意见和建议</w:t>
      </w:r>
      <w:r>
        <w:rPr>
          <w:rFonts w:hint="default" w:ascii="Times New Roman" w:hAnsi="Times New Roman" w:cs="Times New Roman" w:eastAsiaTheme="minorEastAsia"/>
          <w:color w:val="000000" w:themeColor="text1"/>
          <w:w w:val="80"/>
          <w:sz w:val="28"/>
          <w:szCs w:val="28"/>
          <w14:textFill>
            <w14:solidFill>
              <w14:schemeClr w14:val="tx1"/>
            </w14:solidFill>
          </w14:textFill>
        </w:rPr>
        <w:t>。如甲方发现乙方的施工质量、进度及现场管理不符合甲方要求，对乙方发出限期整改通知，而乙方未在规定期限内改正的，甲方有权立即取消乙方施工承包资格，并由乙方承担由此引起的一切经济损失。</w:t>
      </w:r>
    </w:p>
    <w:p w14:paraId="36075DD7">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3</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乙方在施工当中，如出现重大的质量、安全问题或进度无法满足甲方的要求时，在甲方书面通知乙方</w:t>
      </w:r>
      <w:r>
        <w:rPr>
          <w:rFonts w:hint="eastAsia" w:cs="Times New Roman" w:eastAsiaTheme="minorEastAsia"/>
          <w:color w:val="000000" w:themeColor="text1"/>
          <w:w w:val="80"/>
          <w:sz w:val="28"/>
          <w:szCs w:val="28"/>
          <w:lang w:val="en-US" w:eastAsia="zh-CN"/>
          <w14:textFill>
            <w14:solidFill>
              <w14:schemeClr w14:val="tx1"/>
            </w14:solidFill>
          </w14:textFill>
        </w:rPr>
        <w:t>该问题</w:t>
      </w:r>
      <w:r>
        <w:rPr>
          <w:rFonts w:hint="default" w:ascii="Times New Roman" w:hAnsi="Times New Roman" w:cs="Times New Roman" w:eastAsiaTheme="minorEastAsia"/>
          <w:color w:val="000000" w:themeColor="text1"/>
          <w:w w:val="80"/>
          <w:sz w:val="28"/>
          <w:szCs w:val="28"/>
          <w14:textFill>
            <w14:solidFill>
              <w14:schemeClr w14:val="tx1"/>
            </w14:solidFill>
          </w14:textFill>
        </w:rPr>
        <w:t>的10天内，如乙方仍无</w:t>
      </w:r>
      <w:r>
        <w:rPr>
          <w:rFonts w:hint="eastAsia" w:cs="Times New Roman" w:eastAsiaTheme="minorEastAsia"/>
          <w:color w:val="000000" w:themeColor="text1"/>
          <w:w w:val="80"/>
          <w:sz w:val="28"/>
          <w:szCs w:val="28"/>
          <w:lang w:val="en-US" w:eastAsia="zh-CN"/>
          <w14:textFill>
            <w14:solidFill>
              <w14:schemeClr w14:val="tx1"/>
            </w14:solidFill>
          </w14:textFill>
        </w:rPr>
        <w:t>法解决问题</w:t>
      </w:r>
      <w:r>
        <w:rPr>
          <w:rFonts w:hint="default" w:ascii="Times New Roman" w:hAnsi="Times New Roman" w:cs="Times New Roman" w:eastAsiaTheme="minorEastAsia"/>
          <w:color w:val="000000" w:themeColor="text1"/>
          <w:w w:val="80"/>
          <w:sz w:val="28"/>
          <w:szCs w:val="28"/>
          <w14:textFill>
            <w14:solidFill>
              <w14:schemeClr w14:val="tx1"/>
            </w14:solidFill>
          </w14:textFill>
        </w:rPr>
        <w:t>，甲方有权</w:t>
      </w:r>
      <w:r>
        <w:rPr>
          <w:rFonts w:hint="eastAsia" w:cs="Times New Roman" w:eastAsiaTheme="minorEastAsia"/>
          <w:color w:val="000000" w:themeColor="text1"/>
          <w:w w:val="80"/>
          <w:sz w:val="28"/>
          <w:szCs w:val="28"/>
          <w:lang w:val="en-US" w:eastAsia="zh-CN"/>
          <w14:textFill>
            <w14:solidFill>
              <w14:schemeClr w14:val="tx1"/>
            </w14:solidFill>
          </w14:textFill>
        </w:rPr>
        <w:t>单方</w:t>
      </w:r>
      <w:r>
        <w:rPr>
          <w:rFonts w:hint="default" w:ascii="Times New Roman" w:hAnsi="Times New Roman" w:cs="Times New Roman" w:eastAsiaTheme="minorEastAsia"/>
          <w:color w:val="000000" w:themeColor="text1"/>
          <w:w w:val="80"/>
          <w:sz w:val="28"/>
          <w:szCs w:val="28"/>
          <w14:textFill>
            <w14:solidFill>
              <w14:schemeClr w14:val="tx1"/>
            </w14:solidFill>
          </w14:textFill>
        </w:rPr>
        <w:t>终止</w:t>
      </w:r>
      <w:r>
        <w:rPr>
          <w:rFonts w:hint="eastAsia" w:cs="Times New Roman" w:eastAsiaTheme="minorEastAsia"/>
          <w:color w:val="000000" w:themeColor="text1"/>
          <w:w w:val="80"/>
          <w:sz w:val="28"/>
          <w:szCs w:val="28"/>
          <w:lang w:val="en-US" w:eastAsia="zh-CN"/>
          <w14:textFill>
            <w14:solidFill>
              <w14:schemeClr w14:val="tx1"/>
            </w14:solidFill>
          </w14:textFill>
        </w:rPr>
        <w:t>本</w:t>
      </w:r>
      <w:r>
        <w:rPr>
          <w:rFonts w:hint="default" w:ascii="Times New Roman" w:hAnsi="Times New Roman" w:cs="Times New Roman" w:eastAsiaTheme="minorEastAsia"/>
          <w:color w:val="000000" w:themeColor="text1"/>
          <w:w w:val="80"/>
          <w:sz w:val="28"/>
          <w:szCs w:val="28"/>
          <w14:textFill>
            <w14:solidFill>
              <w14:schemeClr w14:val="tx1"/>
            </w14:solidFill>
          </w14:textFill>
        </w:rPr>
        <w:t>合同</w:t>
      </w:r>
      <w:r>
        <w:rPr>
          <w:rFonts w:hint="eastAsia" w:cs="Times New Roman" w:eastAsiaTheme="minorEastAsia"/>
          <w:color w:val="000000" w:themeColor="text1"/>
          <w:w w:val="80"/>
          <w:sz w:val="28"/>
          <w:szCs w:val="28"/>
          <w:lang w:val="en-US" w:eastAsia="zh-CN"/>
          <w14:textFill>
            <w14:solidFill>
              <w14:schemeClr w14:val="tx1"/>
            </w14:solidFill>
          </w14:textFill>
        </w:rPr>
        <w:t>并要求乙方承担违约责任</w:t>
      </w:r>
      <w:r>
        <w:rPr>
          <w:rFonts w:hint="default" w:ascii="Times New Roman" w:hAnsi="Times New Roman" w:cs="Times New Roman" w:eastAsiaTheme="minorEastAsia"/>
          <w:color w:val="000000" w:themeColor="text1"/>
          <w:w w:val="80"/>
          <w:sz w:val="28"/>
          <w:szCs w:val="28"/>
          <w14:textFill>
            <w14:solidFill>
              <w14:schemeClr w14:val="tx1"/>
            </w14:solidFill>
          </w14:textFill>
        </w:rPr>
        <w:t>。</w:t>
      </w:r>
    </w:p>
    <w:p w14:paraId="180419C3">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4</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按本合同约定的付款方式向乙方支付工程款。</w:t>
      </w:r>
    </w:p>
    <w:p w14:paraId="69F0FE79">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4.2</w:t>
      </w:r>
      <w:r>
        <w:rPr>
          <w:rFonts w:hint="default" w:ascii="Times New Roman" w:hAnsi="Times New Roman" w:cs="Times New Roman" w:eastAsiaTheme="minorEastAsia"/>
          <w:b/>
          <w:bCs/>
          <w:color w:val="000000" w:themeColor="text1"/>
          <w:w w:val="80"/>
          <w:sz w:val="28"/>
          <w:szCs w:val="28"/>
          <w14:textFill>
            <w14:solidFill>
              <w14:schemeClr w14:val="tx1"/>
            </w14:solidFill>
          </w14:textFill>
        </w:rPr>
        <w:t>乙方</w:t>
      </w:r>
      <w:r>
        <w:rPr>
          <w:rFonts w:hint="eastAsia" w:cs="Times New Roman" w:eastAsiaTheme="minorEastAsia"/>
          <w:b/>
          <w:bCs/>
          <w:color w:val="000000" w:themeColor="text1"/>
          <w:w w:val="80"/>
          <w:sz w:val="28"/>
          <w:szCs w:val="28"/>
          <w:lang w:val="en-US" w:eastAsia="zh-CN"/>
          <w14:textFill>
            <w14:solidFill>
              <w14:schemeClr w14:val="tx1"/>
            </w14:solidFill>
          </w14:textFill>
        </w:rPr>
        <w:t>权利义务</w:t>
      </w:r>
    </w:p>
    <w:p w14:paraId="51B5C3AD">
      <w:pPr>
        <w:numPr>
          <w:ilvl w:val="0"/>
          <w:numId w:val="0"/>
        </w:numPr>
        <w:spacing w:line="520" w:lineRule="exact"/>
        <w:ind w:firstLine="448" w:firstLineChars="200"/>
        <w:jc w:val="left"/>
        <w:outlineLvl w:val="9"/>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pPr>
      <w:r>
        <w:rPr>
          <w:rFonts w:hint="default"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1</w:t>
      </w:r>
      <w:r>
        <w:rPr>
          <w:rFonts w:hint="default"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eastAsia="zh-CN"/>
          <w14:textFill>
            <w14:solidFill>
              <w14:schemeClr w14:val="tx1"/>
            </w14:solidFill>
          </w14:textFill>
        </w:rPr>
        <w:t>按照招标方案效果图以及甲方要求对相关产品进行一次或多次打样（形象标识、导向标识、门牌标识、条例标识、消防标识、后勤标识以及室内信息标识）。</w:t>
      </w:r>
    </w:p>
    <w:p w14:paraId="6E927991">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2</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乙方对因</w:t>
      </w:r>
      <w:r>
        <w:rPr>
          <w:rFonts w:hint="eastAsia" w:cs="Times New Roman" w:eastAsiaTheme="minorEastAsia"/>
          <w:color w:val="000000" w:themeColor="text1"/>
          <w:w w:val="80"/>
          <w:sz w:val="28"/>
          <w:szCs w:val="28"/>
          <w:lang w:val="en-US" w:eastAsia="zh-CN"/>
          <w14:textFill>
            <w14:solidFill>
              <w14:schemeClr w14:val="tx1"/>
            </w14:solidFill>
          </w14:textFill>
        </w:rPr>
        <w:t>工程</w:t>
      </w:r>
      <w:r>
        <w:rPr>
          <w:rFonts w:hint="default" w:ascii="Times New Roman" w:hAnsi="Times New Roman" w:cs="Times New Roman" w:eastAsiaTheme="minorEastAsia"/>
          <w:color w:val="000000" w:themeColor="text1"/>
          <w:w w:val="80"/>
          <w:sz w:val="28"/>
          <w:szCs w:val="28"/>
          <w14:textFill>
            <w14:solidFill>
              <w14:schemeClr w14:val="tx1"/>
            </w14:solidFill>
          </w14:textFill>
        </w:rPr>
        <w:t>质量不合格（包括</w:t>
      </w:r>
      <w:r>
        <w:rPr>
          <w:rFonts w:hint="eastAsia" w:cs="Times New Roman" w:eastAsiaTheme="minorEastAsia"/>
          <w:color w:val="000000" w:themeColor="text1"/>
          <w:w w:val="80"/>
          <w:sz w:val="28"/>
          <w:szCs w:val="28"/>
          <w:lang w:val="en-US" w:eastAsia="zh-CN"/>
          <w14:textFill>
            <w14:solidFill>
              <w14:schemeClr w14:val="tx1"/>
            </w14:solidFill>
          </w14:textFill>
        </w:rPr>
        <w:t>但不限于</w:t>
      </w:r>
      <w:r>
        <w:rPr>
          <w:rFonts w:hint="default" w:ascii="Times New Roman" w:hAnsi="Times New Roman" w:cs="Times New Roman" w:eastAsiaTheme="minorEastAsia"/>
          <w:color w:val="000000" w:themeColor="text1"/>
          <w:w w:val="80"/>
          <w:sz w:val="28"/>
          <w:szCs w:val="28"/>
          <w14:textFill>
            <w14:solidFill>
              <w14:schemeClr w14:val="tx1"/>
            </w14:solidFill>
          </w14:textFill>
        </w:rPr>
        <w:t>施工工艺、工程材料</w:t>
      </w:r>
      <w:r>
        <w:rPr>
          <w:rFonts w:hint="eastAsia" w:cs="Times New Roman" w:eastAsiaTheme="minorEastAsia"/>
          <w:color w:val="000000" w:themeColor="text1"/>
          <w:w w:val="80"/>
          <w:sz w:val="28"/>
          <w:szCs w:val="28"/>
          <w:lang w:val="en-US" w:eastAsia="zh-CN"/>
          <w14:textFill>
            <w14:solidFill>
              <w14:schemeClr w14:val="tx1"/>
            </w14:solidFill>
          </w14:textFill>
        </w:rPr>
        <w:t>存在问题</w:t>
      </w:r>
      <w:r>
        <w:rPr>
          <w:rFonts w:hint="default" w:ascii="Times New Roman" w:hAnsi="Times New Roman" w:cs="Times New Roman" w:eastAsiaTheme="minorEastAsia"/>
          <w:color w:val="000000" w:themeColor="text1"/>
          <w:w w:val="80"/>
          <w:sz w:val="28"/>
          <w:szCs w:val="28"/>
          <w14:textFill>
            <w14:solidFill>
              <w14:schemeClr w14:val="tx1"/>
            </w14:solidFill>
          </w14:textFill>
        </w:rPr>
        <w:t>）而产生的安全事故及隐患承担责任及维修费用</w:t>
      </w:r>
      <w:r>
        <w:rPr>
          <w:rFonts w:hint="eastAsia"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并须赔偿甲方因此受到的全部损失</w:t>
      </w:r>
      <w:r>
        <w:rPr>
          <w:rFonts w:hint="default" w:ascii="Times New Roman" w:hAnsi="Times New Roman" w:cs="Times New Roman" w:eastAsiaTheme="minorEastAsia"/>
          <w:color w:val="000000" w:themeColor="text1"/>
          <w:w w:val="80"/>
          <w:sz w:val="28"/>
          <w:szCs w:val="28"/>
          <w14:textFill>
            <w14:solidFill>
              <w14:schemeClr w14:val="tx1"/>
            </w14:solidFill>
          </w14:textFill>
        </w:rPr>
        <w:t>。</w:t>
      </w:r>
    </w:p>
    <w:p w14:paraId="43A27357">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3</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接受甲方的指令，按照施工图纸</w:t>
      </w:r>
      <w:r>
        <w:rPr>
          <w:rFonts w:hint="eastAsia"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甲方确认的材料</w:t>
      </w:r>
      <w:r>
        <w:rPr>
          <w:rFonts w:hint="default" w:ascii="Times New Roman" w:hAnsi="Times New Roman" w:cs="Times New Roman" w:eastAsiaTheme="minorEastAsia"/>
          <w:color w:val="000000" w:themeColor="text1"/>
          <w:w w:val="80"/>
          <w:sz w:val="28"/>
          <w:szCs w:val="28"/>
          <w14:textFill>
            <w14:solidFill>
              <w14:schemeClr w14:val="tx1"/>
            </w14:solidFill>
          </w14:textFill>
        </w:rPr>
        <w:t>及验收规范进行施工</w:t>
      </w:r>
      <w:r>
        <w:rPr>
          <w:rFonts w:hint="eastAsia" w:cs="Times New Roman" w:eastAsiaTheme="minorEastAsia"/>
          <w:color w:val="000000" w:themeColor="text1"/>
          <w:w w:val="80"/>
          <w:sz w:val="28"/>
          <w:szCs w:val="28"/>
          <w:lang w:eastAsia="zh-CN"/>
          <w14:textFill>
            <w14:solidFill>
              <w14:schemeClr w14:val="tx1"/>
            </w14:solidFill>
          </w14:textFill>
        </w:rPr>
        <w:t>，未经甲方事先书面同意不得擅自改变施工方案、用料等任何工程相关事项</w:t>
      </w:r>
      <w:r>
        <w:rPr>
          <w:rFonts w:hint="default" w:ascii="Times New Roman" w:hAnsi="Times New Roman" w:cs="Times New Roman" w:eastAsiaTheme="minorEastAsia"/>
          <w:color w:val="000000" w:themeColor="text1"/>
          <w:w w:val="80"/>
          <w:sz w:val="28"/>
          <w:szCs w:val="28"/>
          <w14:textFill>
            <w14:solidFill>
              <w14:schemeClr w14:val="tx1"/>
            </w14:solidFill>
          </w14:textFill>
        </w:rPr>
        <w:t>。</w:t>
      </w:r>
    </w:p>
    <w:p w14:paraId="30319A2E">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4</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已完工工程未交付甲方之前，负责已完工工程的保护工作，如保护期间发生损坏，乙方自费负责修复。</w:t>
      </w:r>
    </w:p>
    <w:p w14:paraId="3498DD5E">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5</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凡乙方未能完成合同文件规定的内容</w:t>
      </w:r>
      <w:r>
        <w:rPr>
          <w:rFonts w:hint="eastAsia" w:cs="Times New Roman" w:eastAsiaTheme="minorEastAsia"/>
          <w:color w:val="000000" w:themeColor="text1"/>
          <w:w w:val="80"/>
          <w:sz w:val="28"/>
          <w:szCs w:val="28"/>
          <w:lang w:val="en-US" w:eastAsia="zh-CN"/>
          <w14:textFill>
            <w14:solidFill>
              <w14:schemeClr w14:val="tx1"/>
            </w14:solidFill>
          </w14:textFill>
        </w:rPr>
        <w:t>或违反本合同其他约定</w:t>
      </w:r>
      <w:r>
        <w:rPr>
          <w:rFonts w:hint="default" w:ascii="Times New Roman" w:hAnsi="Times New Roman" w:cs="Times New Roman" w:eastAsiaTheme="minorEastAsia"/>
          <w:color w:val="000000" w:themeColor="text1"/>
          <w:w w:val="80"/>
          <w:sz w:val="28"/>
          <w:szCs w:val="28"/>
          <w14:textFill>
            <w14:solidFill>
              <w14:schemeClr w14:val="tx1"/>
            </w14:solidFill>
          </w14:textFill>
        </w:rPr>
        <w:t>，造成甲方损失的，乙方负责赔偿甲方的</w:t>
      </w:r>
      <w:r>
        <w:rPr>
          <w:rFonts w:hint="eastAsia" w:cs="Times New Roman" w:eastAsiaTheme="minorEastAsia"/>
          <w:color w:val="000000" w:themeColor="text1"/>
          <w:w w:val="80"/>
          <w:sz w:val="28"/>
          <w:szCs w:val="28"/>
          <w:lang w:val="en-US" w:eastAsia="zh-CN"/>
          <w14:textFill>
            <w14:solidFill>
              <w14:schemeClr w14:val="tx1"/>
            </w14:solidFill>
          </w14:textFill>
        </w:rPr>
        <w:t>全部</w:t>
      </w:r>
      <w:r>
        <w:rPr>
          <w:rFonts w:hint="default" w:ascii="Times New Roman" w:hAnsi="Times New Roman" w:cs="Times New Roman" w:eastAsiaTheme="minorEastAsia"/>
          <w:color w:val="000000" w:themeColor="text1"/>
          <w:w w:val="80"/>
          <w:sz w:val="28"/>
          <w:szCs w:val="28"/>
          <w14:textFill>
            <w14:solidFill>
              <w14:schemeClr w14:val="tx1"/>
            </w14:solidFill>
          </w14:textFill>
        </w:rPr>
        <w:t>损失。</w:t>
      </w:r>
    </w:p>
    <w:p w14:paraId="3CAA0B5C">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6</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乙方必须保证具备承担本工程所必要的资质，并承担因此产生的所有责任及经济损失，乙方承担包工期、包材料、包质量、包验收、包安全、包文明施工、包税金等所需的一切费用等。</w:t>
      </w:r>
    </w:p>
    <w:p w14:paraId="409C6953">
      <w:pPr>
        <w:pStyle w:val="2"/>
        <w:ind w:left="0" w:leftChars="0" w:firstLine="448"/>
        <w:rPr>
          <w:rFonts w:hint="eastAsia" w:ascii="Times New Roman" w:hAnsi="Times New Roman" w:cs="Times New Roman" w:eastAsiaTheme="minorEastAsia"/>
          <w:color w:val="000000" w:themeColor="text1"/>
          <w:w w:val="80"/>
          <w:sz w:val="28"/>
          <w:szCs w:val="28"/>
          <w:lang w:eastAsia="zh-CN"/>
          <w14:textFill>
            <w14:solidFill>
              <w14:schemeClr w14:val="tx1"/>
            </w14:solidFill>
          </w14:textFill>
        </w:rPr>
      </w:pPr>
      <w:r>
        <w:rPr>
          <w:rFonts w:hint="eastAsia"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eastAsia" w:ascii="Times New Roman" w:hAnsi="Times New Roman" w:cs="Times New Roman" w:eastAsiaTheme="minorEastAsia"/>
          <w:color w:val="000000" w:themeColor="text1"/>
          <w:w w:val="80"/>
          <w:sz w:val="28"/>
          <w:szCs w:val="28"/>
          <w:lang w:val="en-US" w:eastAsia="zh-CN"/>
          <w14:textFill>
            <w14:solidFill>
              <w14:schemeClr w14:val="tx1"/>
            </w14:solidFill>
          </w14:textFill>
        </w:rPr>
        <w:t>7</w:t>
      </w:r>
      <w:r>
        <w:rPr>
          <w:rFonts w:hint="eastAsia" w:ascii="Times New Roman" w:hAnsi="Times New Roman" w:cs="Times New Roman" w:eastAsiaTheme="minorEastAsia"/>
          <w:color w:val="000000" w:themeColor="text1"/>
          <w:w w:val="80"/>
          <w:sz w:val="28"/>
          <w:szCs w:val="28"/>
          <w:lang w:eastAsia="zh-CN"/>
          <w14:textFill>
            <w14:solidFill>
              <w14:schemeClr w14:val="tx1"/>
            </w14:solidFill>
          </w14:textFill>
        </w:rPr>
        <w:t>）本工程承包范围内的工程项目，未经甲方书面同意，乙方不得擅自分包、转包。</w:t>
      </w:r>
    </w:p>
    <w:p w14:paraId="7CF0EBB0">
      <w:pPr>
        <w:pStyle w:val="2"/>
        <w:ind w:left="0" w:leftChars="0" w:firstLine="448"/>
        <w:rPr>
          <w:rFonts w:hint="eastAsia" w:ascii="Times New Roman" w:hAnsi="Times New Roman" w:cs="Times New Roman" w:eastAsiaTheme="minorEastAsia"/>
          <w:color w:val="000000" w:themeColor="text1"/>
          <w:w w:val="80"/>
          <w:sz w:val="28"/>
          <w:szCs w:val="28"/>
          <w:lang w:eastAsia="zh-CN"/>
          <w14:textFill>
            <w14:solidFill>
              <w14:schemeClr w14:val="tx1"/>
            </w14:solidFill>
          </w14:textFill>
        </w:rPr>
      </w:pPr>
      <w:r>
        <w:rPr>
          <w:rFonts w:hint="eastAsia"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eastAsia" w:ascii="Times New Roman" w:hAnsi="Times New Roman" w:cs="Times New Roman" w:eastAsiaTheme="minorEastAsia"/>
          <w:color w:val="000000" w:themeColor="text1"/>
          <w:w w:val="80"/>
          <w:sz w:val="28"/>
          <w:szCs w:val="28"/>
          <w:lang w:val="en-US" w:eastAsia="zh-CN"/>
          <w14:textFill>
            <w14:solidFill>
              <w14:schemeClr w14:val="tx1"/>
            </w14:solidFill>
          </w14:textFill>
        </w:rPr>
        <w:t>8</w:t>
      </w:r>
      <w:r>
        <w:rPr>
          <w:rFonts w:hint="eastAsia" w:ascii="Times New Roman" w:hAnsi="Times New Roman" w:cs="Times New Roman" w:eastAsiaTheme="minorEastAsia"/>
          <w:color w:val="000000" w:themeColor="text1"/>
          <w:w w:val="80"/>
          <w:sz w:val="28"/>
          <w:szCs w:val="28"/>
          <w:lang w:eastAsia="zh-CN"/>
          <w14:textFill>
            <w14:solidFill>
              <w14:schemeClr w14:val="tx1"/>
            </w14:solidFill>
          </w14:textFill>
        </w:rPr>
        <w:t>）对于甲方在本合同下披露给乙方（包括乙方团队人员，下同）的或乙方通过履行本合同或其他途径获得的相关</w:t>
      </w:r>
      <w:r>
        <w:rPr>
          <w:rFonts w:hint="eastAsia" w:ascii="Times New Roman" w:hAnsi="Times New Roman" w:cs="Times New Roman" w:eastAsiaTheme="minorEastAsia"/>
          <w:color w:val="000000" w:themeColor="text1"/>
          <w:w w:val="80"/>
          <w:sz w:val="28"/>
          <w:szCs w:val="28"/>
          <w:lang w:val="en-US" w:eastAsia="zh-CN"/>
          <w14:textFill>
            <w14:solidFill>
              <w14:schemeClr w14:val="tx1"/>
            </w14:solidFill>
          </w14:textFill>
        </w:rPr>
        <w:t>工程、</w:t>
      </w:r>
      <w:r>
        <w:rPr>
          <w:rFonts w:hint="eastAsia" w:ascii="Times New Roman" w:hAnsi="Times New Roman" w:cs="Times New Roman" w:eastAsiaTheme="minorEastAsia"/>
          <w:color w:val="000000" w:themeColor="text1"/>
          <w:w w:val="80"/>
          <w:sz w:val="28"/>
          <w:szCs w:val="28"/>
          <w:lang w:eastAsia="zh-CN"/>
          <w14:textFill>
            <w14:solidFill>
              <w14:schemeClr w14:val="tx1"/>
            </w14:solidFill>
          </w14:textFill>
        </w:rPr>
        <w:t>技术、管理、财务和经营信息、本合同内容以及其他甲方未公开信息（以下简称“商业秘密”），乙方负有保密义务。除非甲方事先以书面形式同意，乙方不得因本合同之外的其他目的使用该商业秘密，不得将商业秘密揭露给第三人或允许第三人使用。本条保密责任持续有效，不随本合同终止而终止，直至相关保密信息非因乙方原因进入公开领域。</w:t>
      </w:r>
    </w:p>
    <w:p w14:paraId="06366B2D">
      <w:pPr>
        <w:ind w:left="720" w:hanging="720"/>
        <w:jc w:val="left"/>
        <w:rPr>
          <w:rFonts w:ascii="Times New Roman" w:hAnsi="Times New Roman" w:eastAsia="黑体" w:cs="Times New Roman"/>
          <w:color w:val="000000" w:themeColor="text1"/>
          <w:w w:val="80"/>
          <w:sz w:val="28"/>
          <w:szCs w:val="28"/>
          <w14:textFill>
            <w14:solidFill>
              <w14:schemeClr w14:val="tx1"/>
            </w14:solidFill>
          </w14:textFill>
        </w:rPr>
      </w:pPr>
      <w:r>
        <w:rPr>
          <w:rFonts w:hint="default" w:ascii="Times New Roman" w:hAnsi="Times New Roman" w:eastAsia="黑体" w:cs="Times New Roman"/>
          <w:color w:val="000000" w:themeColor="text1"/>
          <w:w w:val="80"/>
          <w:sz w:val="28"/>
          <w:szCs w:val="28"/>
          <w:lang w:eastAsia="zh-CN"/>
          <w14:textFill>
            <w14:solidFill>
              <w14:schemeClr w14:val="tx1"/>
            </w14:solidFill>
          </w14:textFill>
        </w:rPr>
        <w:t>五</w:t>
      </w:r>
      <w:r>
        <w:rPr>
          <w:rFonts w:hint="default" w:ascii="Times New Roman" w:hAnsi="Times New Roman" w:eastAsia="黑体" w:cs="Times New Roman"/>
          <w:color w:val="000000" w:themeColor="text1"/>
          <w:w w:val="80"/>
          <w:sz w:val="28"/>
          <w:szCs w:val="28"/>
          <w14:textFill>
            <w14:solidFill>
              <w14:schemeClr w14:val="tx1"/>
            </w14:solidFill>
          </w14:textFill>
        </w:rPr>
        <w:t>、安全文明施工管理及违约责任</w:t>
      </w:r>
    </w:p>
    <w:p w14:paraId="196CF8DA">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5</w:t>
      </w:r>
      <w:r>
        <w:rPr>
          <w:rFonts w:hint="default" w:ascii="Times New Roman" w:hAnsi="Times New Roman" w:cs="Times New Roman" w:eastAsiaTheme="minorEastAsia"/>
          <w:color w:val="000000" w:themeColor="text1"/>
          <w:w w:val="80"/>
          <w:sz w:val="28"/>
          <w:szCs w:val="28"/>
          <w14:textFill>
            <w14:solidFill>
              <w14:schemeClr w14:val="tx1"/>
            </w14:solidFill>
          </w14:textFill>
        </w:rPr>
        <w:t>.1安全文明施工</w:t>
      </w:r>
    </w:p>
    <w:p w14:paraId="2680E7E0">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1</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乙方应遵守工程建设安全生产有关管理规定，严格按安全标准组织施工，并随时接受行业安全检查人员依法实施的监督检查，按甲方的要求采取必要的安全防护措施负责承包范围内的安全防护，消除事故隐患。由于非甲方原因造成事故</w:t>
      </w:r>
      <w:r>
        <w:rPr>
          <w:rFonts w:hint="eastAsia"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相应</w:t>
      </w:r>
      <w:r>
        <w:rPr>
          <w:rFonts w:hint="default" w:ascii="Times New Roman" w:hAnsi="Times New Roman" w:cs="Times New Roman" w:eastAsiaTheme="minorEastAsia"/>
          <w:color w:val="000000" w:themeColor="text1"/>
          <w:w w:val="80"/>
          <w:sz w:val="28"/>
          <w:szCs w:val="28"/>
          <w14:textFill>
            <w14:solidFill>
              <w14:schemeClr w14:val="tx1"/>
            </w14:solidFill>
          </w14:textFill>
        </w:rPr>
        <w:t>的责任和因此发生的费用，由乙方承担</w:t>
      </w:r>
      <w:r>
        <w:rPr>
          <w:rFonts w:hint="eastAsia"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甲方有权单方解除本合同，且乙方须赔偿甲方因此受到的全部损失</w:t>
      </w:r>
      <w:r>
        <w:rPr>
          <w:rFonts w:hint="default" w:ascii="Times New Roman" w:hAnsi="Times New Roman" w:cs="Times New Roman" w:eastAsiaTheme="minorEastAsia"/>
          <w:color w:val="000000" w:themeColor="text1"/>
          <w:w w:val="80"/>
          <w:sz w:val="28"/>
          <w:szCs w:val="28"/>
          <w14:textFill>
            <w14:solidFill>
              <w14:schemeClr w14:val="tx1"/>
            </w14:solidFill>
          </w14:textFill>
        </w:rPr>
        <w:t>。</w:t>
      </w:r>
    </w:p>
    <w:p w14:paraId="38BDA404">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2</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乙方应对其在施工场地的工作人员进行安全教育，并对他们的安全负责。乙方不得违反安全管理的规定进行施工。因</w:t>
      </w:r>
      <w:r>
        <w:rPr>
          <w:rFonts w:hint="eastAsia" w:cs="Times New Roman" w:eastAsiaTheme="minorEastAsia"/>
          <w:color w:val="000000" w:themeColor="text1"/>
          <w:w w:val="80"/>
          <w:sz w:val="28"/>
          <w:szCs w:val="28"/>
          <w:lang w:val="en-US" w:eastAsia="zh-CN"/>
          <w14:textFill>
            <w14:solidFill>
              <w14:schemeClr w14:val="tx1"/>
            </w14:solidFill>
          </w14:textFill>
        </w:rPr>
        <w:t>项目开展</w:t>
      </w:r>
      <w:r>
        <w:rPr>
          <w:rFonts w:hint="default" w:ascii="Times New Roman" w:hAnsi="Times New Roman" w:cs="Times New Roman" w:eastAsiaTheme="minorEastAsia"/>
          <w:color w:val="000000" w:themeColor="text1"/>
          <w:w w:val="80"/>
          <w:sz w:val="28"/>
          <w:szCs w:val="28"/>
          <w14:textFill>
            <w14:solidFill>
              <w14:schemeClr w14:val="tx1"/>
            </w14:solidFill>
          </w14:textFill>
        </w:rPr>
        <w:t>导致的安全事故，</w:t>
      </w:r>
      <w:r>
        <w:rPr>
          <w:rFonts w:hint="eastAsia" w:cs="Times New Roman" w:eastAsiaTheme="minorEastAsia"/>
          <w:color w:val="000000" w:themeColor="text1"/>
          <w:w w:val="80"/>
          <w:sz w:val="28"/>
          <w:szCs w:val="28"/>
          <w:lang w:val="en-US" w:eastAsia="zh-CN"/>
          <w14:textFill>
            <w14:solidFill>
              <w14:schemeClr w14:val="tx1"/>
            </w14:solidFill>
          </w14:textFill>
        </w:rPr>
        <w:t>均</w:t>
      </w:r>
      <w:r>
        <w:rPr>
          <w:rFonts w:hint="default" w:ascii="Times New Roman" w:hAnsi="Times New Roman" w:cs="Times New Roman" w:eastAsiaTheme="minorEastAsia"/>
          <w:color w:val="000000" w:themeColor="text1"/>
          <w:w w:val="80"/>
          <w:sz w:val="28"/>
          <w:szCs w:val="28"/>
          <w14:textFill>
            <w14:solidFill>
              <w14:schemeClr w14:val="tx1"/>
            </w14:solidFill>
          </w14:textFill>
        </w:rPr>
        <w:t>由乙方承担相应责任及发生的费用</w:t>
      </w:r>
      <w:r>
        <w:rPr>
          <w:rFonts w:hint="eastAsia"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若因此造成甲方损失，乙方应当全额赔偿</w:t>
      </w:r>
      <w:r>
        <w:rPr>
          <w:rFonts w:hint="default" w:ascii="Times New Roman" w:hAnsi="Times New Roman" w:cs="Times New Roman" w:eastAsiaTheme="minorEastAsia"/>
          <w:color w:val="000000" w:themeColor="text1"/>
          <w:w w:val="80"/>
          <w:sz w:val="28"/>
          <w:szCs w:val="28"/>
          <w14:textFill>
            <w14:solidFill>
              <w14:schemeClr w14:val="tx1"/>
            </w14:solidFill>
          </w14:textFill>
        </w:rPr>
        <w:t>。</w:t>
      </w:r>
    </w:p>
    <w:p w14:paraId="30959391">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3</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属于乙方应自行进行的安全防护工作，乙方应在施工前完成施工方案的报审手续，提出相应的安全防护措施，经甲方认可后实施，该项费用已包含在合同价款中。</w:t>
      </w:r>
    </w:p>
    <w:p w14:paraId="029A7075">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4</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乙方应自行为自己的施工人员购买相应的安全防护用品—安全帽、安全带，并自行负责3.6m高以内的操作性脚手凳、人字梯的搭拆</w:t>
      </w:r>
      <w:r>
        <w:rPr>
          <w:rFonts w:hint="eastAsia" w:cs="Times New Roman" w:eastAsiaTheme="minorEastAsia"/>
          <w:color w:val="000000" w:themeColor="text1"/>
          <w:w w:val="80"/>
          <w:sz w:val="28"/>
          <w:szCs w:val="28"/>
          <w:lang w:val="en-US" w:eastAsia="zh-CN"/>
          <w14:textFill>
            <w14:solidFill>
              <w14:schemeClr w14:val="tx1"/>
            </w14:solidFill>
          </w14:textFill>
        </w:rPr>
        <w:t>及意外保险</w:t>
      </w:r>
      <w:r>
        <w:rPr>
          <w:rFonts w:hint="default" w:ascii="Times New Roman" w:hAnsi="Times New Roman" w:cs="Times New Roman" w:eastAsiaTheme="minorEastAsia"/>
          <w:color w:val="000000" w:themeColor="text1"/>
          <w:w w:val="80"/>
          <w:sz w:val="28"/>
          <w:szCs w:val="28"/>
          <w14:textFill>
            <w14:solidFill>
              <w14:schemeClr w14:val="tx1"/>
            </w14:solidFill>
          </w14:textFill>
        </w:rPr>
        <w:t>。</w:t>
      </w:r>
    </w:p>
    <w:p w14:paraId="3C3D8F8E">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5</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乙方在施工期间应严格遵守《建筑安装工程安全技术规程》《建筑安装工人安全操作规程》《中华人民共和国消防</w:t>
      </w:r>
      <w:r>
        <w:rPr>
          <w:rFonts w:hint="eastAsia" w:cs="Times New Roman" w:eastAsiaTheme="minorEastAsia"/>
          <w:color w:val="000000" w:themeColor="text1"/>
          <w:w w:val="80"/>
          <w:sz w:val="28"/>
          <w:szCs w:val="28"/>
          <w:lang w:val="en-US" w:eastAsia="zh-CN"/>
          <w14:textFill>
            <w14:solidFill>
              <w14:schemeClr w14:val="tx1"/>
            </w14:solidFill>
          </w14:textFill>
        </w:rPr>
        <w:t>法</w:t>
      </w:r>
      <w:r>
        <w:rPr>
          <w:rFonts w:hint="default" w:ascii="Times New Roman" w:hAnsi="Times New Roman" w:cs="Times New Roman" w:eastAsiaTheme="minorEastAsia"/>
          <w:color w:val="000000" w:themeColor="text1"/>
          <w:w w:val="80"/>
          <w:sz w:val="28"/>
          <w:szCs w:val="28"/>
          <w14:textFill>
            <w14:solidFill>
              <w14:schemeClr w14:val="tx1"/>
            </w14:solidFill>
          </w14:textFill>
        </w:rPr>
        <w:t>》和</w:t>
      </w:r>
      <w:r>
        <w:rPr>
          <w:rFonts w:hint="eastAsia" w:cs="Times New Roman" w:eastAsiaTheme="minorEastAsia"/>
          <w:color w:val="000000" w:themeColor="text1"/>
          <w:w w:val="80"/>
          <w:sz w:val="28"/>
          <w:szCs w:val="28"/>
          <w:lang w:val="en-US" w:eastAsia="zh-CN"/>
          <w14:textFill>
            <w14:solidFill>
              <w14:schemeClr w14:val="tx1"/>
            </w14:solidFill>
          </w14:textFill>
        </w:rPr>
        <w:t>其他</w:t>
      </w:r>
      <w:r>
        <w:rPr>
          <w:rFonts w:hint="default" w:ascii="Times New Roman" w:hAnsi="Times New Roman" w:cs="Times New Roman" w:eastAsiaTheme="minorEastAsia"/>
          <w:color w:val="000000" w:themeColor="text1"/>
          <w:w w:val="80"/>
          <w:sz w:val="28"/>
          <w:szCs w:val="28"/>
          <w14:textFill>
            <w14:solidFill>
              <w14:schemeClr w14:val="tx1"/>
            </w14:solidFill>
          </w14:textFill>
        </w:rPr>
        <w:t>相关的法规、规范；由于乙方违反有关安全操作规程、消防条例</w:t>
      </w:r>
      <w:r>
        <w:rPr>
          <w:rFonts w:hint="eastAsia" w:cs="Times New Roman" w:eastAsiaTheme="minorEastAsia"/>
          <w:color w:val="000000" w:themeColor="text1"/>
          <w:w w:val="80"/>
          <w:sz w:val="28"/>
          <w:szCs w:val="28"/>
          <w:lang w:val="en-US" w:eastAsia="zh-CN"/>
          <w14:textFill>
            <w14:solidFill>
              <w14:schemeClr w14:val="tx1"/>
            </w14:solidFill>
          </w14:textFill>
        </w:rPr>
        <w:t>或存在其他过错</w:t>
      </w:r>
      <w:r>
        <w:rPr>
          <w:rFonts w:hint="default" w:ascii="Times New Roman" w:hAnsi="Times New Roman" w:cs="Times New Roman" w:eastAsiaTheme="minorEastAsia"/>
          <w:color w:val="000000" w:themeColor="text1"/>
          <w:w w:val="80"/>
          <w:sz w:val="28"/>
          <w:szCs w:val="28"/>
          <w14:textFill>
            <w14:solidFill>
              <w14:schemeClr w14:val="tx1"/>
            </w14:solidFill>
          </w14:textFill>
        </w:rPr>
        <w:t>，导致发生安全或火灾事故，乙方应承担由此引发的一切经济损失。</w:t>
      </w:r>
    </w:p>
    <w:p w14:paraId="6E99530F">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6</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发生重大伤亡及其他安全事故，乙方应按有关规定立即上报有关部门并通知监理，同时按政府有关部门要求处理。</w:t>
      </w:r>
    </w:p>
    <w:p w14:paraId="20E7758F">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7</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双方对事故责任有争议时，应按政府有关部门的认定处理，</w:t>
      </w:r>
      <w:r>
        <w:rPr>
          <w:rFonts w:hint="eastAsia" w:cs="Times New Roman" w:eastAsiaTheme="minorEastAsia"/>
          <w:color w:val="000000" w:themeColor="text1"/>
          <w:w w:val="80"/>
          <w:sz w:val="28"/>
          <w:szCs w:val="28"/>
          <w:lang w:val="en-US" w:eastAsia="zh-CN"/>
          <w14:textFill>
            <w14:solidFill>
              <w14:schemeClr w14:val="tx1"/>
            </w14:solidFill>
          </w14:textFill>
        </w:rPr>
        <w:t>可根据需要委托双方均认可的有资质的第三方鉴定机构进行鉴定</w:t>
      </w:r>
      <w:r>
        <w:rPr>
          <w:rFonts w:hint="default" w:ascii="Times New Roman" w:hAnsi="Times New Roman" w:cs="Times New Roman" w:eastAsiaTheme="minorEastAsia"/>
          <w:color w:val="000000" w:themeColor="text1"/>
          <w:w w:val="80"/>
          <w:sz w:val="28"/>
          <w:szCs w:val="28"/>
          <w14:textFill>
            <w14:solidFill>
              <w14:schemeClr w14:val="tx1"/>
            </w14:solidFill>
          </w14:textFill>
        </w:rPr>
        <w:t>。</w:t>
      </w:r>
    </w:p>
    <w:p w14:paraId="596DCEED">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8</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乙方应严格遵守国家及地方政府颁发的安全施工、文明施工等规范、条例，遵守甲方的现场管理规定。</w:t>
      </w:r>
    </w:p>
    <w:p w14:paraId="27633EA9">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5</w:t>
      </w:r>
      <w:r>
        <w:rPr>
          <w:rFonts w:hint="default" w:ascii="Times New Roman" w:hAnsi="Times New Roman" w:cs="Times New Roman" w:eastAsiaTheme="minorEastAsia"/>
          <w:color w:val="000000" w:themeColor="text1"/>
          <w:w w:val="80"/>
          <w:sz w:val="28"/>
          <w:szCs w:val="28"/>
          <w14:textFill>
            <w14:solidFill>
              <w14:schemeClr w14:val="tx1"/>
            </w14:solidFill>
          </w14:textFill>
        </w:rPr>
        <w:t>.2  违约责任</w:t>
      </w:r>
    </w:p>
    <w:p w14:paraId="2388DE87">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1</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在施工现场内发生打架斗殴，无论参与方对或错，乙方须按1000元/次向甲方支付违约金，并将过错方当事人清理出施工现场，情节严重的报公安机关进行处理。</w:t>
      </w:r>
    </w:p>
    <w:p w14:paraId="18137FB3">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2</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施工期间</w:t>
      </w:r>
      <w:r>
        <w:rPr>
          <w:rFonts w:hint="eastAsia" w:cs="Times New Roman" w:eastAsiaTheme="minorEastAsia"/>
          <w:color w:val="000000" w:themeColor="text1"/>
          <w:w w:val="80"/>
          <w:sz w:val="28"/>
          <w:szCs w:val="28"/>
          <w:lang w:val="en-US" w:eastAsia="zh-CN"/>
          <w14:textFill>
            <w14:solidFill>
              <w14:schemeClr w14:val="tx1"/>
            </w14:solidFill>
          </w14:textFill>
        </w:rPr>
        <w:t>乙方违反</w:t>
      </w:r>
      <w:r>
        <w:rPr>
          <w:rFonts w:hint="default" w:ascii="Times New Roman" w:hAnsi="Times New Roman" w:cs="Times New Roman" w:eastAsiaTheme="minorEastAsia"/>
          <w:color w:val="000000" w:themeColor="text1"/>
          <w:w w:val="80"/>
          <w:sz w:val="28"/>
          <w:szCs w:val="28"/>
          <w14:textFill>
            <w14:solidFill>
              <w14:schemeClr w14:val="tx1"/>
            </w14:solidFill>
          </w14:textFill>
        </w:rPr>
        <w:t>安全文明</w:t>
      </w:r>
      <w:r>
        <w:rPr>
          <w:rFonts w:hint="eastAsia" w:cs="Times New Roman" w:eastAsiaTheme="minorEastAsia"/>
          <w:color w:val="000000" w:themeColor="text1"/>
          <w:w w:val="80"/>
          <w:sz w:val="28"/>
          <w:szCs w:val="28"/>
          <w:lang w:val="en-US" w:eastAsia="zh-CN"/>
          <w14:textFill>
            <w14:solidFill>
              <w14:schemeClr w14:val="tx1"/>
            </w14:solidFill>
          </w14:textFill>
        </w:rPr>
        <w:t>施工规定或不服从甲方的现场管理</w:t>
      </w:r>
      <w:r>
        <w:rPr>
          <w:rFonts w:hint="default" w:ascii="Times New Roman" w:hAnsi="Times New Roman" w:cs="Times New Roman" w:eastAsiaTheme="minorEastAsia"/>
          <w:color w:val="000000" w:themeColor="text1"/>
          <w:w w:val="80"/>
          <w:sz w:val="28"/>
          <w:szCs w:val="28"/>
          <w14:textFill>
            <w14:solidFill>
              <w14:schemeClr w14:val="tx1"/>
            </w14:solidFill>
          </w14:textFill>
        </w:rPr>
        <w:t>的，乙方须按500元～</w:t>
      </w:r>
      <w:r>
        <w:rPr>
          <w:rFonts w:hint="eastAsia" w:cs="Times New Roman" w:eastAsiaTheme="minorEastAsia"/>
          <w:color w:val="000000" w:themeColor="text1"/>
          <w:w w:val="80"/>
          <w:sz w:val="28"/>
          <w:szCs w:val="28"/>
          <w:lang w:val="en-US" w:eastAsia="zh-CN"/>
          <w14:textFill>
            <w14:solidFill>
              <w14:schemeClr w14:val="tx1"/>
            </w14:solidFill>
          </w14:textFill>
        </w:rPr>
        <w:t>1</w:t>
      </w:r>
      <w:r>
        <w:rPr>
          <w:rFonts w:hint="default" w:ascii="Times New Roman" w:hAnsi="Times New Roman" w:cs="Times New Roman" w:eastAsiaTheme="minorEastAsia"/>
          <w:color w:val="000000" w:themeColor="text1"/>
          <w:w w:val="80"/>
          <w:sz w:val="28"/>
          <w:szCs w:val="28"/>
          <w14:textFill>
            <w14:solidFill>
              <w14:schemeClr w14:val="tx1"/>
            </w14:solidFill>
          </w14:textFill>
        </w:rPr>
        <w:t>000元/次向甲方支付违约金。</w:t>
      </w:r>
    </w:p>
    <w:p w14:paraId="2EC46F56">
      <w:pPr>
        <w:ind w:left="720" w:hanging="720"/>
        <w:jc w:val="left"/>
        <w:rPr>
          <w:rFonts w:ascii="Times New Roman" w:hAnsi="Times New Roman" w:eastAsia="黑体" w:cs="Times New Roman"/>
          <w:color w:val="000000" w:themeColor="text1"/>
          <w:w w:val="80"/>
          <w:sz w:val="28"/>
          <w:szCs w:val="28"/>
          <w14:textFill>
            <w14:solidFill>
              <w14:schemeClr w14:val="tx1"/>
            </w14:solidFill>
          </w14:textFill>
        </w:rPr>
      </w:pPr>
      <w:r>
        <w:rPr>
          <w:rFonts w:hint="default" w:ascii="Times New Roman" w:hAnsi="Times New Roman" w:eastAsia="黑体" w:cs="Times New Roman"/>
          <w:color w:val="000000" w:themeColor="text1"/>
          <w:w w:val="80"/>
          <w:sz w:val="28"/>
          <w:szCs w:val="28"/>
          <w:lang w:eastAsia="zh-CN"/>
          <w14:textFill>
            <w14:solidFill>
              <w14:schemeClr w14:val="tx1"/>
            </w14:solidFill>
          </w14:textFill>
        </w:rPr>
        <w:t>六</w:t>
      </w:r>
      <w:r>
        <w:rPr>
          <w:rFonts w:hint="default" w:ascii="Times New Roman" w:hAnsi="Times New Roman" w:eastAsia="黑体" w:cs="Times New Roman"/>
          <w:color w:val="000000" w:themeColor="text1"/>
          <w:w w:val="80"/>
          <w:sz w:val="28"/>
          <w:szCs w:val="28"/>
          <w14:textFill>
            <w14:solidFill>
              <w14:schemeClr w14:val="tx1"/>
            </w14:solidFill>
          </w14:textFill>
        </w:rPr>
        <w:t>、工程质量管理及违约责任</w:t>
      </w:r>
    </w:p>
    <w:p w14:paraId="01F7832E">
      <w:pPr>
        <w:spacing w:line="460" w:lineRule="exact"/>
        <w:ind w:firstLine="448" w:firstLineChars="200"/>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1</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乙方在投标阶段，需对施工设计图纸及清单文件内容对照施工现场进行复核并确认，对图纸及清单文件中的明显错误应在投标阶段及时提出，中标后不得以图纸及清单理解、与现场实际情况不符为由提出成本增加或工期延长要求。施工期间，乙方严格按照甲方提供的导视系统施工设计图纸进行施工作业；严格按照图纸材料要求组织材料生产；严格按照设计图纸点位尺寸进行放样；严格按照设计图纸款型样式进行施工作业。</w:t>
      </w:r>
    </w:p>
    <w:p w14:paraId="593E760E">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2</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乙方须在签订合同后，尽快安排订购经甲方批准的所有材料；严格按照设计文件及相关规范要求采购施工材料，并按照规范要求进行加工及安装。</w:t>
      </w:r>
    </w:p>
    <w:p w14:paraId="2B1C13AA">
      <w:pPr>
        <w:spacing w:line="460" w:lineRule="exact"/>
        <w:ind w:firstLine="448" w:firstLineChars="200"/>
        <w:rPr>
          <w:rFonts w:hint="eastAsia" w:asciiTheme="majorEastAsia" w:hAnsiTheme="majorEastAsia" w:eastAsiaTheme="majorEastAsia" w:cstheme="maj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3</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如乙方所提供的材料的规格、材质及质量与</w:t>
      </w:r>
      <w:r>
        <w:rPr>
          <w:rFonts w:hint="eastAsia" w:cs="Times New Roman" w:eastAsiaTheme="minorEastAsia"/>
          <w:color w:val="000000" w:themeColor="text1"/>
          <w:w w:val="80"/>
          <w:sz w:val="28"/>
          <w:szCs w:val="28"/>
          <w:lang w:val="en-US" w:eastAsia="zh-CN"/>
          <w14:textFill>
            <w14:solidFill>
              <w14:schemeClr w14:val="tx1"/>
            </w14:solidFill>
          </w14:textFill>
        </w:rPr>
        <w:t>本</w:t>
      </w:r>
      <w:r>
        <w:rPr>
          <w:rFonts w:hint="default" w:ascii="Times New Roman" w:hAnsi="Times New Roman" w:cs="Times New Roman" w:eastAsiaTheme="minorEastAsia"/>
          <w:color w:val="000000" w:themeColor="text1"/>
          <w:w w:val="80"/>
          <w:sz w:val="28"/>
          <w:szCs w:val="28"/>
          <w14:textFill>
            <w14:solidFill>
              <w14:schemeClr w14:val="tx1"/>
            </w14:solidFill>
          </w14:textFill>
        </w:rPr>
        <w:t>合同规</w:t>
      </w:r>
      <w:r>
        <w:rPr>
          <w:rFonts w:hint="eastAsia" w:asciiTheme="majorEastAsia" w:hAnsiTheme="majorEastAsia" w:eastAsiaTheme="majorEastAsia" w:cstheme="majorEastAsia"/>
          <w:color w:val="000000" w:themeColor="text1"/>
          <w:w w:val="80"/>
          <w:sz w:val="28"/>
          <w:szCs w:val="28"/>
          <w14:textFill>
            <w14:solidFill>
              <w14:schemeClr w14:val="tx1"/>
            </w14:solidFill>
          </w14:textFill>
        </w:rPr>
        <w:t>定</w:t>
      </w:r>
      <w:r>
        <w:rPr>
          <w:rFonts w:hint="eastAsia" w:asciiTheme="majorEastAsia" w:hAnsiTheme="majorEastAsia" w:eastAsiaTheme="majorEastAsia" w:cstheme="majorEastAsia"/>
          <w:color w:val="000000" w:themeColor="text1"/>
          <w:w w:val="80"/>
          <w:sz w:val="28"/>
          <w:szCs w:val="28"/>
          <w:lang w:val="en-US" w:eastAsia="zh-CN"/>
          <w14:textFill>
            <w14:solidFill>
              <w14:schemeClr w14:val="tx1"/>
            </w14:solidFill>
          </w14:textFill>
        </w:rPr>
        <w:t>/甲方要求</w:t>
      </w:r>
      <w:r>
        <w:rPr>
          <w:rFonts w:hint="eastAsia" w:asciiTheme="majorEastAsia" w:hAnsiTheme="majorEastAsia" w:eastAsiaTheme="majorEastAsia" w:cstheme="majorEastAsia"/>
          <w:color w:val="000000" w:themeColor="text1"/>
          <w:w w:val="80"/>
          <w:sz w:val="28"/>
          <w:szCs w:val="28"/>
          <w14:textFill>
            <w14:solidFill>
              <w14:schemeClr w14:val="tx1"/>
            </w14:solidFill>
          </w14:textFill>
        </w:rPr>
        <w:t>不符，或证明有缺陷（包括潜在的缺陷）时，则</w:t>
      </w:r>
      <w:r>
        <w:rPr>
          <w:rFonts w:hint="eastAsia" w:asciiTheme="majorEastAsia" w:hAnsiTheme="majorEastAsia" w:eastAsiaTheme="majorEastAsia" w:cstheme="majorEastAsia"/>
          <w:color w:val="000000" w:themeColor="text1"/>
          <w:w w:val="80"/>
          <w:sz w:val="28"/>
          <w:szCs w:val="28"/>
          <w:lang w:val="en-US" w:eastAsia="zh-CN"/>
          <w14:textFill>
            <w14:solidFill>
              <w14:schemeClr w14:val="tx1"/>
            </w14:solidFill>
          </w14:textFill>
        </w:rPr>
        <w:t>乙方应及时更换相关材料并赔偿甲方因此受到的损失</w:t>
      </w:r>
      <w:r>
        <w:rPr>
          <w:rFonts w:hint="eastAsia" w:asciiTheme="majorEastAsia" w:hAnsiTheme="majorEastAsia" w:eastAsiaTheme="majorEastAsia" w:cstheme="majorEastAsia"/>
          <w:color w:val="000000" w:themeColor="text1"/>
          <w:w w:val="80"/>
          <w:sz w:val="28"/>
          <w:szCs w:val="28"/>
          <w14:textFill>
            <w14:solidFill>
              <w14:schemeClr w14:val="tx1"/>
            </w14:solidFill>
          </w14:textFill>
        </w:rPr>
        <w:t>。</w:t>
      </w:r>
    </w:p>
    <w:p w14:paraId="319EE8A7">
      <w:pPr>
        <w:pStyle w:val="2"/>
        <w:ind w:left="0" w:leftChars="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（4）工程因施工质量不符合规定的，乙方负责无偿修理或返工。</w:t>
      </w:r>
    </w:p>
    <w:p w14:paraId="1D368ECA">
      <w:pPr>
        <w:ind w:left="720" w:hanging="720"/>
        <w:jc w:val="left"/>
        <w:rPr>
          <w:rFonts w:ascii="Times New Roman" w:hAnsi="Times New Roman" w:eastAsia="黑体" w:cs="Times New Roman"/>
          <w:color w:val="000000" w:themeColor="text1"/>
          <w:w w:val="80"/>
          <w:sz w:val="28"/>
          <w:szCs w:val="28"/>
          <w14:textFill>
            <w14:solidFill>
              <w14:schemeClr w14:val="tx1"/>
            </w14:solidFill>
          </w14:textFill>
        </w:rPr>
      </w:pPr>
      <w:r>
        <w:rPr>
          <w:rFonts w:hint="default" w:ascii="Times New Roman" w:hAnsi="Times New Roman" w:eastAsia="黑体" w:cs="Times New Roman"/>
          <w:color w:val="000000" w:themeColor="text1"/>
          <w:w w:val="80"/>
          <w:sz w:val="28"/>
          <w:szCs w:val="28"/>
          <w:lang w:eastAsia="zh-CN"/>
          <w14:textFill>
            <w14:solidFill>
              <w14:schemeClr w14:val="tx1"/>
            </w14:solidFill>
          </w14:textFill>
        </w:rPr>
        <w:t>七</w:t>
      </w:r>
      <w:r>
        <w:rPr>
          <w:rFonts w:hint="default" w:ascii="Times New Roman" w:hAnsi="Times New Roman" w:eastAsia="黑体" w:cs="Times New Roman"/>
          <w:color w:val="000000" w:themeColor="text1"/>
          <w:w w:val="80"/>
          <w:sz w:val="28"/>
          <w:szCs w:val="28"/>
          <w14:textFill>
            <w14:solidFill>
              <w14:schemeClr w14:val="tx1"/>
            </w14:solidFill>
          </w14:textFill>
        </w:rPr>
        <w:t>、其他管理及违约责任</w:t>
      </w:r>
    </w:p>
    <w:p w14:paraId="7747A203">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一</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对存在的质量问题，</w:t>
      </w:r>
      <w:r>
        <w:rPr>
          <w:rFonts w:hint="eastAsia" w:cs="Times New Roman" w:eastAsiaTheme="minorEastAsia"/>
          <w:color w:val="000000" w:themeColor="text1"/>
          <w:w w:val="80"/>
          <w:sz w:val="28"/>
          <w:szCs w:val="28"/>
          <w:lang w:val="en-US" w:eastAsia="zh-CN"/>
          <w14:textFill>
            <w14:solidFill>
              <w14:schemeClr w14:val="tx1"/>
            </w14:solidFill>
          </w14:textFill>
        </w:rPr>
        <w:t>乙方</w:t>
      </w:r>
      <w:r>
        <w:rPr>
          <w:rFonts w:hint="default" w:ascii="Times New Roman" w:hAnsi="Times New Roman" w:cs="Times New Roman" w:eastAsiaTheme="minorEastAsia"/>
          <w:color w:val="000000" w:themeColor="text1"/>
          <w:w w:val="80"/>
          <w:sz w:val="28"/>
          <w:szCs w:val="28"/>
          <w14:textFill>
            <w14:solidFill>
              <w14:schemeClr w14:val="tx1"/>
            </w14:solidFill>
          </w14:textFill>
        </w:rPr>
        <w:t>应在</w:t>
      </w:r>
      <w:r>
        <w:rPr>
          <w:rFonts w:hint="eastAsia" w:cs="Times New Roman" w:eastAsiaTheme="minorEastAsia"/>
          <w:color w:val="000000" w:themeColor="text1"/>
          <w:w w:val="80"/>
          <w:sz w:val="28"/>
          <w:szCs w:val="28"/>
          <w:lang w:val="en-US" w:eastAsia="zh-CN"/>
          <w14:textFill>
            <w14:solidFill>
              <w14:schemeClr w14:val="tx1"/>
            </w14:solidFill>
          </w14:textFill>
        </w:rPr>
        <w:t>甲方</w:t>
      </w:r>
      <w:r>
        <w:rPr>
          <w:rFonts w:hint="default" w:ascii="Times New Roman" w:hAnsi="Times New Roman" w:cs="Times New Roman" w:eastAsiaTheme="minorEastAsia"/>
          <w:color w:val="000000" w:themeColor="text1"/>
          <w:w w:val="80"/>
          <w:sz w:val="28"/>
          <w:szCs w:val="28"/>
          <w14:textFill>
            <w14:solidFill>
              <w14:schemeClr w14:val="tx1"/>
            </w14:solidFill>
          </w14:textFill>
        </w:rPr>
        <w:t>限期内整改完毕，对需整改事项未及时整改或整改不合格的，视情节轻重甲方</w:t>
      </w:r>
      <w:r>
        <w:rPr>
          <w:rFonts w:hint="eastAsia" w:cs="Times New Roman" w:eastAsiaTheme="minorEastAsia"/>
          <w:color w:val="000000" w:themeColor="text1"/>
          <w:w w:val="80"/>
          <w:sz w:val="28"/>
          <w:szCs w:val="28"/>
          <w:lang w:val="en-US" w:eastAsia="zh-CN"/>
          <w14:textFill>
            <w14:solidFill>
              <w14:schemeClr w14:val="tx1"/>
            </w14:solidFill>
          </w14:textFill>
        </w:rPr>
        <w:t>有权要求乙方</w:t>
      </w:r>
      <w:r>
        <w:rPr>
          <w:rFonts w:hint="default" w:ascii="Times New Roman" w:hAnsi="Times New Roman" w:cs="Times New Roman" w:eastAsiaTheme="minorEastAsia"/>
          <w:color w:val="000000" w:themeColor="text1"/>
          <w:w w:val="80"/>
          <w:sz w:val="28"/>
          <w:szCs w:val="28"/>
          <w14:textFill>
            <w14:solidFill>
              <w14:schemeClr w14:val="tx1"/>
            </w14:solidFill>
          </w14:textFill>
        </w:rPr>
        <w:t>支付违约金200元～</w:t>
      </w:r>
      <w:r>
        <w:rPr>
          <w:rFonts w:hint="eastAsia" w:cs="Times New Roman" w:eastAsiaTheme="minorEastAsia"/>
          <w:color w:val="000000" w:themeColor="text1"/>
          <w:w w:val="80"/>
          <w:sz w:val="28"/>
          <w:szCs w:val="28"/>
          <w:lang w:val="en-US" w:eastAsia="zh-CN"/>
          <w14:textFill>
            <w14:solidFill>
              <w14:schemeClr w14:val="tx1"/>
            </w14:solidFill>
          </w14:textFill>
        </w:rPr>
        <w:t>1</w:t>
      </w:r>
      <w:r>
        <w:rPr>
          <w:rFonts w:hint="default" w:ascii="Times New Roman" w:hAnsi="Times New Roman" w:cs="Times New Roman" w:eastAsiaTheme="minorEastAsia"/>
          <w:color w:val="000000" w:themeColor="text1"/>
          <w:w w:val="80"/>
          <w:sz w:val="28"/>
          <w:szCs w:val="28"/>
          <w14:textFill>
            <w14:solidFill>
              <w14:schemeClr w14:val="tx1"/>
            </w14:solidFill>
          </w14:textFill>
        </w:rPr>
        <w:t>000元/次。乙方连续三次整改仍不合格的，乙方向甲方支付违约金</w:t>
      </w:r>
      <w:r>
        <w:rPr>
          <w:rFonts w:hint="eastAsia" w:cs="Times New Roman" w:eastAsiaTheme="minorEastAsia"/>
          <w:color w:val="000000" w:themeColor="text1"/>
          <w:w w:val="80"/>
          <w:sz w:val="28"/>
          <w:szCs w:val="28"/>
          <w:lang w:val="en-US" w:eastAsia="zh-CN"/>
          <w14:textFill>
            <w14:solidFill>
              <w14:schemeClr w14:val="tx1"/>
            </w14:solidFill>
          </w14:textFill>
        </w:rPr>
        <w:t>1</w:t>
      </w:r>
      <w:r>
        <w:rPr>
          <w:rFonts w:hint="default" w:ascii="Times New Roman" w:hAnsi="Times New Roman" w:cs="Times New Roman" w:eastAsiaTheme="minorEastAsia"/>
          <w:color w:val="000000" w:themeColor="text1"/>
          <w:w w:val="80"/>
          <w:sz w:val="28"/>
          <w:szCs w:val="28"/>
          <w14:textFill>
            <w14:solidFill>
              <w14:schemeClr w14:val="tx1"/>
            </w14:solidFill>
          </w14:textFill>
        </w:rPr>
        <w:t>000元</w:t>
      </w:r>
      <w:r>
        <w:rPr>
          <w:rFonts w:hint="eastAsia"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同时甲方有权</w:t>
      </w:r>
      <w:r>
        <w:rPr>
          <w:rFonts w:hint="eastAsia" w:cs="Times New Roman" w:eastAsiaTheme="minorEastAsia"/>
          <w:color w:val="000000" w:themeColor="text1"/>
          <w:w w:val="80"/>
          <w:sz w:val="28"/>
          <w:szCs w:val="28"/>
          <w:lang w:val="en-US" w:eastAsia="zh-CN"/>
          <w14:textFill>
            <w14:solidFill>
              <w14:schemeClr w14:val="tx1"/>
            </w14:solidFill>
          </w14:textFill>
        </w:rPr>
        <w:t>单方解除本合同并要求乙方退还甲方已支付的全部费用，或</w:t>
      </w:r>
      <w:r>
        <w:rPr>
          <w:rFonts w:hint="default" w:ascii="Times New Roman" w:hAnsi="Times New Roman" w:cs="Times New Roman" w:eastAsiaTheme="minorEastAsia"/>
          <w:color w:val="000000" w:themeColor="text1"/>
          <w:w w:val="80"/>
          <w:sz w:val="28"/>
          <w:szCs w:val="28"/>
          <w14:textFill>
            <w14:solidFill>
              <w14:schemeClr w14:val="tx1"/>
            </w14:solidFill>
          </w14:textFill>
        </w:rPr>
        <w:t>委托</w:t>
      </w:r>
      <w:r>
        <w:rPr>
          <w:rFonts w:hint="eastAsia" w:cs="Times New Roman" w:eastAsiaTheme="minorEastAsia"/>
          <w:color w:val="000000" w:themeColor="text1"/>
          <w:w w:val="80"/>
          <w:sz w:val="28"/>
          <w:szCs w:val="28"/>
          <w:lang w:val="en-US" w:eastAsia="zh-CN"/>
          <w14:textFill>
            <w14:solidFill>
              <w14:schemeClr w14:val="tx1"/>
            </w14:solidFill>
          </w14:textFill>
        </w:rPr>
        <w:t>第三方</w:t>
      </w:r>
      <w:r>
        <w:rPr>
          <w:rFonts w:hint="default" w:ascii="Times New Roman" w:hAnsi="Times New Roman" w:cs="Times New Roman" w:eastAsiaTheme="minorEastAsia"/>
          <w:color w:val="000000" w:themeColor="text1"/>
          <w:w w:val="80"/>
          <w:sz w:val="28"/>
          <w:szCs w:val="28"/>
          <w14:textFill>
            <w14:solidFill>
              <w14:schemeClr w14:val="tx1"/>
            </w14:solidFill>
          </w14:textFill>
        </w:rPr>
        <w:t>进行整改，所产生的费用全部由</w:t>
      </w:r>
      <w:r>
        <w:rPr>
          <w:rFonts w:hint="eastAsia" w:cs="Times New Roman" w:eastAsiaTheme="minorEastAsia"/>
          <w:color w:val="000000" w:themeColor="text1"/>
          <w:w w:val="80"/>
          <w:sz w:val="28"/>
          <w:szCs w:val="28"/>
          <w:lang w:val="en-US" w:eastAsia="zh-CN"/>
          <w14:textFill>
            <w14:solidFill>
              <w14:schemeClr w14:val="tx1"/>
            </w14:solidFill>
          </w14:textFill>
        </w:rPr>
        <w:t>乙方</w:t>
      </w:r>
      <w:r>
        <w:rPr>
          <w:rFonts w:hint="default" w:ascii="Times New Roman" w:hAnsi="Times New Roman" w:cs="Times New Roman" w:eastAsiaTheme="minorEastAsia"/>
          <w:color w:val="000000" w:themeColor="text1"/>
          <w:w w:val="80"/>
          <w:sz w:val="28"/>
          <w:szCs w:val="28"/>
          <w14:textFill>
            <w14:solidFill>
              <w14:schemeClr w14:val="tx1"/>
            </w14:solidFill>
          </w14:textFill>
        </w:rPr>
        <w:t>承担。</w:t>
      </w:r>
    </w:p>
    <w:p w14:paraId="46AD9B3C">
      <w:pPr>
        <w:pStyle w:val="2"/>
        <w:numPr>
          <w:ilvl w:val="0"/>
          <w:numId w:val="3"/>
        </w:numPr>
        <w:ind w:left="0" w:leftChars="0" w:firstLine="448"/>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工程验收：</w:t>
      </w:r>
    </w:p>
    <w:p w14:paraId="3DAB7653">
      <w:pPr>
        <w:pStyle w:val="2"/>
        <w:numPr>
          <w:ilvl w:val="0"/>
          <w:numId w:val="0"/>
        </w:numPr>
        <w:spacing w:line="120" w:lineRule="auto"/>
        <w:ind w:left="0" w:leftChars="0" w:firstLine="448"/>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pPr>
      <w:r>
        <w:rPr>
          <w:rFonts w:hint="default" w:asciiTheme="minorEastAsia" w:hAnsiTheme="minorEastAsia" w:eastAsiaTheme="minorEastAsia" w:cstheme="minorEastAsia"/>
          <w:color w:val="000000" w:themeColor="text1"/>
          <w:w w:val="80"/>
          <w:kern w:val="2"/>
          <w:sz w:val="28"/>
          <w:szCs w:val="28"/>
          <w:lang w:val="en-US" w:eastAsia="zh-CN" w:bidi="ar-SA"/>
          <w14:textFill>
            <w14:solidFill>
              <w14:schemeClr w14:val="tx1"/>
            </w14:solidFill>
          </w14:textFill>
        </w:rPr>
        <w:t>1．</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验收的依据和标准：经甲方审核同意的施工图纸及说明；</w:t>
      </w:r>
      <w:r>
        <w:rPr>
          <w:rFonts w:hint="eastAsia" w:ascii="Times New Roman" w:hAnsi="Times New Roman" w:cs="Times New Roman" w:eastAsiaTheme="minorEastAsia"/>
          <w:color w:val="000000" w:themeColor="text1"/>
          <w:w w:val="80"/>
          <w:sz w:val="28"/>
          <w:szCs w:val="28"/>
          <w:lang w:val="en-US" w:eastAsia="zh-CN"/>
          <w14:textFill>
            <w14:solidFill>
              <w14:schemeClr w14:val="tx1"/>
            </w14:solidFill>
          </w14:textFill>
        </w:rPr>
        <w:t>甲乙双方</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有关设计变更、技术交底及会议纪要；国家、地方行业颁布的现行最新的施工验收规范和有关法规、规定；以及双方约定的其它标准。乙方提交的竣工资料必须真实、准确、完整，数量足够，并符合政府有关部门及甲方要求。</w:t>
      </w:r>
    </w:p>
    <w:p w14:paraId="62156397">
      <w:pPr>
        <w:pStyle w:val="2"/>
        <w:numPr>
          <w:ilvl w:val="0"/>
          <w:numId w:val="0"/>
        </w:numPr>
        <w:spacing w:line="120" w:lineRule="auto"/>
        <w:ind w:left="0" w:leftChars="0" w:firstLine="448"/>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2．</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施工过程中，工程具备隐蔽条件的，</w:t>
      </w:r>
      <w:r>
        <w:rPr>
          <w:rFonts w:hint="eastAsia" w:ascii="Times New Roman" w:hAnsi="Times New Roman" w:cs="Times New Roman" w:eastAsiaTheme="minorEastAsia"/>
          <w:color w:val="000000" w:themeColor="text1"/>
          <w:w w:val="80"/>
          <w:sz w:val="28"/>
          <w:szCs w:val="28"/>
          <w:lang w:val="en-US" w:eastAsia="zh-CN"/>
          <w14:textFill>
            <w14:solidFill>
              <w14:schemeClr w14:val="tx1"/>
            </w14:solidFill>
          </w14:textFill>
        </w:rPr>
        <w:t>乙方</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应在隐蔽验收前48小时以书面形式通知</w:t>
      </w:r>
      <w:r>
        <w:rPr>
          <w:rFonts w:hint="eastAsia" w:ascii="Times New Roman" w:hAnsi="Times New Roman" w:cs="Times New Roman" w:eastAsiaTheme="minorEastAsia"/>
          <w:color w:val="000000" w:themeColor="text1"/>
          <w:w w:val="80"/>
          <w:sz w:val="28"/>
          <w:szCs w:val="28"/>
          <w:lang w:val="en-US" w:eastAsia="zh-CN"/>
          <w14:textFill>
            <w14:solidFill>
              <w14:schemeClr w14:val="tx1"/>
            </w14:solidFill>
          </w14:textFill>
        </w:rPr>
        <w:t>甲方</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验收，通知应包括隐蔽验收的内容、验收时间和地点和自检情况。</w:t>
      </w:r>
      <w:r>
        <w:rPr>
          <w:rFonts w:hint="eastAsia" w:ascii="Times New Roman" w:hAnsi="Times New Roman" w:cs="Times New Roman" w:eastAsiaTheme="minorEastAsia"/>
          <w:color w:val="000000" w:themeColor="text1"/>
          <w:w w:val="80"/>
          <w:sz w:val="28"/>
          <w:szCs w:val="28"/>
          <w:lang w:val="en-US" w:eastAsia="zh-CN"/>
          <w14:textFill>
            <w14:solidFill>
              <w14:schemeClr w14:val="tx1"/>
            </w14:solidFill>
          </w14:textFill>
        </w:rPr>
        <w:t>乙方</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应负责准备验收记录，验收合格的，</w:t>
      </w:r>
      <w:r>
        <w:rPr>
          <w:rFonts w:hint="eastAsia" w:ascii="Times New Roman" w:hAnsi="Times New Roman" w:cs="Times New Roman" w:eastAsiaTheme="minorEastAsia"/>
          <w:color w:val="000000" w:themeColor="text1"/>
          <w:w w:val="80"/>
          <w:sz w:val="28"/>
          <w:szCs w:val="28"/>
          <w:lang w:val="en-US" w:eastAsia="zh-CN"/>
          <w14:textFill>
            <w14:solidFill>
              <w14:schemeClr w14:val="tx1"/>
            </w14:solidFill>
          </w14:textFill>
        </w:rPr>
        <w:t>甲方</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在验收记录上签字，</w:t>
      </w:r>
      <w:r>
        <w:rPr>
          <w:rFonts w:hint="eastAsia" w:ascii="Times New Roman" w:hAnsi="Times New Roman" w:cs="Times New Roman" w:eastAsiaTheme="minorEastAsia"/>
          <w:color w:val="000000" w:themeColor="text1"/>
          <w:w w:val="80"/>
          <w:sz w:val="28"/>
          <w:szCs w:val="28"/>
          <w:lang w:val="en-US" w:eastAsia="zh-CN"/>
          <w14:textFill>
            <w14:solidFill>
              <w14:schemeClr w14:val="tx1"/>
            </w14:solidFill>
          </w14:textFill>
        </w:rPr>
        <w:t>乙方方</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可进行隐蔽和继续施工。验收不合格的，</w:t>
      </w:r>
      <w:r>
        <w:rPr>
          <w:rFonts w:hint="eastAsia" w:ascii="Times New Roman" w:hAnsi="Times New Roman" w:cs="Times New Roman" w:eastAsiaTheme="minorEastAsia"/>
          <w:color w:val="000000" w:themeColor="text1"/>
          <w:w w:val="80"/>
          <w:sz w:val="28"/>
          <w:szCs w:val="28"/>
          <w:lang w:val="en-US" w:eastAsia="zh-CN"/>
          <w14:textFill>
            <w14:solidFill>
              <w14:schemeClr w14:val="tx1"/>
            </w14:solidFill>
          </w14:textFill>
        </w:rPr>
        <w:t>乙方</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在</w:t>
      </w:r>
      <w:r>
        <w:rPr>
          <w:rFonts w:hint="eastAsia" w:ascii="Times New Roman" w:hAnsi="Times New Roman" w:cs="Times New Roman" w:eastAsiaTheme="minorEastAsia"/>
          <w:color w:val="000000" w:themeColor="text1"/>
          <w:w w:val="80"/>
          <w:sz w:val="28"/>
          <w:szCs w:val="28"/>
          <w:lang w:val="en-US" w:eastAsia="zh-CN"/>
          <w14:textFill>
            <w14:solidFill>
              <w14:schemeClr w14:val="tx1"/>
            </w14:solidFill>
          </w14:textFill>
        </w:rPr>
        <w:t>甲方</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限定的时间内整改后重新申请验收。</w:t>
      </w:r>
    </w:p>
    <w:p w14:paraId="6BF4AC3B">
      <w:pPr>
        <w:pStyle w:val="2"/>
        <w:numPr>
          <w:ilvl w:val="0"/>
          <w:numId w:val="0"/>
        </w:numPr>
        <w:spacing w:line="120" w:lineRule="auto"/>
        <w:ind w:left="0" w:leftChars="0" w:firstLine="448"/>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pPr>
      <w:r>
        <w:rPr>
          <w:rFonts w:hint="eastAsia" w:ascii="Times New Roman" w:hAnsi="Times New Roman" w:cs="Times New Roman" w:eastAsiaTheme="minorEastAsia"/>
          <w:color w:val="000000" w:themeColor="text1"/>
          <w:w w:val="80"/>
          <w:sz w:val="28"/>
          <w:szCs w:val="28"/>
          <w:lang w:val="en-US" w:eastAsia="zh-CN"/>
          <w14:textFill>
            <w14:solidFill>
              <w14:schemeClr w14:val="tx1"/>
            </w14:solidFill>
          </w14:textFill>
        </w:rPr>
        <w:t>（三）甲方有权从应付给乙方的金额中扣除乙方应承担的违约金或损失赔偿。</w:t>
      </w:r>
    </w:p>
    <w:p w14:paraId="6FEE2D40">
      <w:pPr>
        <w:keepNext w:val="0"/>
        <w:keepLines w:val="0"/>
        <w:pageBreakBefore w:val="0"/>
        <w:widowControl/>
        <w:numPr>
          <w:ilvl w:val="-1"/>
          <w:numId w:val="0"/>
        </w:numPr>
        <w:kinsoku/>
        <w:wordWrap/>
        <w:overflowPunct/>
        <w:topLinePunct w:val="0"/>
        <w:autoSpaceDE/>
        <w:autoSpaceDN/>
        <w:bidi w:val="0"/>
        <w:adjustRightInd/>
        <w:snapToGrid/>
        <w:spacing w:line="240" w:lineRule="auto"/>
        <w:ind w:left="720" w:leftChars="0" w:hanging="720" w:firstLineChars="0"/>
        <w:jc w:val="left"/>
        <w:textAlignment w:val="auto"/>
        <w:outlineLvl w:val="9"/>
        <w:rPr>
          <w:rFonts w:hint="default" w:eastAsia="黑体"/>
          <w:b w:val="0"/>
          <w:bCs w:val="0"/>
          <w:color w:val="000000" w:themeColor="text1"/>
          <w:w w:val="80"/>
          <w:sz w:val="28"/>
          <w:szCs w:val="28"/>
          <w14:textFill>
            <w14:solidFill>
              <w14:schemeClr w14:val="tx1"/>
            </w14:solidFill>
          </w14:textFill>
        </w:rPr>
      </w:pPr>
      <w:r>
        <w:rPr>
          <w:rFonts w:hint="eastAsia" w:eastAsia="黑体"/>
          <w:b w:val="0"/>
          <w:bCs w:val="0"/>
          <w:color w:val="000000" w:themeColor="text1"/>
          <w:w w:val="80"/>
          <w:sz w:val="28"/>
          <w:szCs w:val="28"/>
          <w:lang w:val="en-US" w:eastAsia="zh-CN"/>
          <w14:textFill>
            <w14:solidFill>
              <w14:schemeClr w14:val="tx1"/>
            </w14:solidFill>
          </w14:textFill>
        </w:rPr>
        <w:t>八</w:t>
      </w:r>
      <w:r>
        <w:rPr>
          <w:rFonts w:hint="default" w:eastAsia="黑体"/>
          <w:b w:val="0"/>
          <w:bCs w:val="0"/>
          <w:color w:val="000000" w:themeColor="text1"/>
          <w:w w:val="80"/>
          <w:sz w:val="28"/>
          <w:szCs w:val="28"/>
          <w14:textFill>
            <w14:solidFill>
              <w14:schemeClr w14:val="tx1"/>
            </w14:solidFill>
          </w14:textFill>
        </w:rPr>
        <w:t>、质量保修</w:t>
      </w:r>
    </w:p>
    <w:p w14:paraId="38380F7A">
      <w:pPr>
        <w:keepNext w:val="0"/>
        <w:keepLines w:val="0"/>
        <w:pageBreakBefore w:val="0"/>
        <w:widowControl/>
        <w:numPr>
          <w:ilvl w:val="-1"/>
          <w:numId w:val="0"/>
        </w:numPr>
        <w:kinsoku/>
        <w:wordWrap/>
        <w:overflowPunct/>
        <w:topLinePunct w:val="0"/>
        <w:autoSpaceDE/>
        <w:autoSpaceDN/>
        <w:bidi w:val="0"/>
        <w:adjustRightInd/>
        <w:snapToGrid/>
        <w:spacing w:line="460" w:lineRule="exact"/>
        <w:ind w:left="0" w:leftChars="0" w:firstLine="448" w:firstLineChars="200"/>
        <w:jc w:val="left"/>
        <w:textAlignment w:val="auto"/>
        <w:outlineLvl w:val="9"/>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1</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本工程质量保修责任和</w:t>
      </w:r>
      <w:r>
        <w:rPr>
          <w:rFonts w:hint="eastAsia" w:cs="Times New Roman" w:eastAsiaTheme="minorEastAsia"/>
          <w:color w:val="000000" w:themeColor="text1"/>
          <w:w w:val="80"/>
          <w:sz w:val="28"/>
          <w:szCs w:val="28"/>
          <w:lang w:val="en-US" w:eastAsia="zh-CN"/>
          <w14:textFill>
            <w14:solidFill>
              <w14:schemeClr w14:val="tx1"/>
            </w14:solidFill>
          </w14:textFill>
        </w:rPr>
        <w:t>免费</w:t>
      </w:r>
      <w:r>
        <w:rPr>
          <w:rFonts w:hint="default" w:ascii="Times New Roman" w:hAnsi="Times New Roman" w:cs="Times New Roman" w:eastAsiaTheme="minorEastAsia"/>
          <w:color w:val="000000" w:themeColor="text1"/>
          <w:w w:val="80"/>
          <w:sz w:val="28"/>
          <w:szCs w:val="28"/>
          <w14:textFill>
            <w14:solidFill>
              <w14:schemeClr w14:val="tx1"/>
            </w14:solidFill>
          </w14:textFill>
        </w:rPr>
        <w:t>质量保修期按《工程质量保修书》执行，本工程质量保修责任和</w:t>
      </w:r>
      <w:r>
        <w:rPr>
          <w:rFonts w:hint="eastAsia" w:cs="Times New Roman" w:eastAsiaTheme="minorEastAsia"/>
          <w:color w:val="000000" w:themeColor="text1"/>
          <w:w w:val="80"/>
          <w:sz w:val="28"/>
          <w:szCs w:val="28"/>
          <w:lang w:val="en-US" w:eastAsia="zh-CN"/>
          <w14:textFill>
            <w14:solidFill>
              <w14:schemeClr w14:val="tx1"/>
            </w14:solidFill>
          </w14:textFill>
        </w:rPr>
        <w:t>免费</w:t>
      </w:r>
      <w:r>
        <w:rPr>
          <w:rFonts w:hint="default" w:ascii="Times New Roman" w:hAnsi="Times New Roman" w:cs="Times New Roman" w:eastAsiaTheme="minorEastAsia"/>
          <w:color w:val="000000" w:themeColor="text1"/>
          <w:w w:val="80"/>
          <w:sz w:val="28"/>
          <w:szCs w:val="28"/>
          <w14:textFill>
            <w14:solidFill>
              <w14:schemeClr w14:val="tx1"/>
            </w14:solidFill>
          </w14:textFill>
        </w:rPr>
        <w:t>质量保修期为</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 xml:space="preserve"> </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 xml:space="preserve"> </w:t>
      </w:r>
      <w:r>
        <w:rPr>
          <w:rFonts w:hint="eastAsia" w:cs="Times New Roman" w:eastAsiaTheme="minorEastAsia"/>
          <w:color w:val="000000" w:themeColor="text1"/>
          <w:w w:val="80"/>
          <w:sz w:val="28"/>
          <w:szCs w:val="28"/>
          <w:lang w:val="en-US" w:eastAsia="zh-CN"/>
          <w14:textFill>
            <w14:solidFill>
              <w14:schemeClr w14:val="tx1"/>
            </w14:solidFill>
          </w14:textFill>
        </w:rPr>
        <w:t>3</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w w:val="80"/>
          <w:sz w:val="28"/>
          <w:szCs w:val="28"/>
          <w14:textFill>
            <w14:solidFill>
              <w14:schemeClr w14:val="tx1"/>
            </w14:solidFill>
          </w14:textFill>
        </w:rPr>
        <w:t>年。</w:t>
      </w:r>
    </w:p>
    <w:p w14:paraId="5659929D">
      <w:pPr>
        <w:keepNext w:val="0"/>
        <w:keepLines w:val="0"/>
        <w:pageBreakBefore w:val="0"/>
        <w:widowControl/>
        <w:numPr>
          <w:ilvl w:val="-1"/>
          <w:numId w:val="0"/>
        </w:numPr>
        <w:kinsoku/>
        <w:wordWrap/>
        <w:overflowPunct/>
        <w:topLinePunct w:val="0"/>
        <w:autoSpaceDE/>
        <w:autoSpaceDN/>
        <w:bidi w:val="0"/>
        <w:adjustRightInd/>
        <w:snapToGrid/>
        <w:spacing w:line="460" w:lineRule="exact"/>
        <w:ind w:left="0" w:leftChars="0" w:firstLine="448" w:firstLineChars="200"/>
        <w:jc w:val="left"/>
        <w:textAlignment w:val="auto"/>
        <w:outlineLvl w:val="9"/>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2</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质量保修期自本合同约定的全部工程竣工验收合格且全部交付</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甲方</w:t>
      </w:r>
      <w:r>
        <w:rPr>
          <w:rFonts w:hint="default" w:ascii="Times New Roman" w:hAnsi="Times New Roman" w:cs="Times New Roman" w:eastAsiaTheme="minorEastAsia"/>
          <w:color w:val="000000" w:themeColor="text1"/>
          <w:w w:val="80"/>
          <w:sz w:val="28"/>
          <w:szCs w:val="28"/>
          <w14:textFill>
            <w14:solidFill>
              <w14:schemeClr w14:val="tx1"/>
            </w14:solidFill>
          </w14:textFill>
        </w:rPr>
        <w:t>使用之日起计算。</w:t>
      </w:r>
    </w:p>
    <w:p w14:paraId="208D5D5F">
      <w:pPr>
        <w:keepNext w:val="0"/>
        <w:keepLines w:val="0"/>
        <w:pageBreakBefore w:val="0"/>
        <w:widowControl/>
        <w:numPr>
          <w:ilvl w:val="-1"/>
          <w:numId w:val="0"/>
        </w:numPr>
        <w:kinsoku/>
        <w:wordWrap/>
        <w:overflowPunct/>
        <w:topLinePunct w:val="0"/>
        <w:autoSpaceDE/>
        <w:autoSpaceDN/>
        <w:bidi w:val="0"/>
        <w:adjustRightInd/>
        <w:snapToGrid/>
        <w:spacing w:line="460" w:lineRule="exact"/>
        <w:ind w:left="0" w:leftChars="0" w:firstLine="448" w:firstLineChars="200"/>
        <w:jc w:val="left"/>
        <w:textAlignment w:val="auto"/>
        <w:outlineLvl w:val="9"/>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3</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质量保修期内，发生质量问题的，</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乙方</w:t>
      </w:r>
      <w:r>
        <w:rPr>
          <w:rFonts w:hint="default" w:ascii="Times New Roman" w:hAnsi="Times New Roman" w:cs="Times New Roman" w:eastAsiaTheme="minorEastAsia"/>
          <w:color w:val="000000" w:themeColor="text1"/>
          <w:w w:val="80"/>
          <w:sz w:val="28"/>
          <w:szCs w:val="28"/>
          <w14:textFill>
            <w14:solidFill>
              <w14:schemeClr w14:val="tx1"/>
            </w14:solidFill>
          </w14:textFill>
        </w:rPr>
        <w:t>应在接到保修通知后</w:t>
      </w:r>
      <w:r>
        <w:rPr>
          <w:rFonts w:hint="eastAsia" w:cs="Times New Roman" w:eastAsiaTheme="minorEastAsia"/>
          <w:color w:val="000000" w:themeColor="text1"/>
          <w:w w:val="80"/>
          <w:sz w:val="28"/>
          <w:szCs w:val="28"/>
          <w:lang w:val="en-US" w:eastAsia="zh-CN"/>
          <w14:textFill>
            <w14:solidFill>
              <w14:schemeClr w14:val="tx1"/>
            </w14:solidFill>
          </w14:textFill>
        </w:rPr>
        <w:t>48</w:t>
      </w:r>
      <w:r>
        <w:rPr>
          <w:rFonts w:hint="default" w:ascii="Times New Roman" w:hAnsi="Times New Roman" w:cs="Times New Roman" w:eastAsiaTheme="minorEastAsia"/>
          <w:color w:val="000000" w:themeColor="text1"/>
          <w:w w:val="80"/>
          <w:sz w:val="28"/>
          <w:szCs w:val="28"/>
          <w14:textFill>
            <w14:solidFill>
              <w14:schemeClr w14:val="tx1"/>
            </w14:solidFill>
          </w14:textFill>
        </w:rPr>
        <w:t>小时内到达现场进行维修。</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乙方</w:t>
      </w:r>
      <w:r>
        <w:rPr>
          <w:rFonts w:hint="default" w:ascii="Times New Roman" w:hAnsi="Times New Roman" w:cs="Times New Roman" w:eastAsiaTheme="minorEastAsia"/>
          <w:color w:val="000000" w:themeColor="text1"/>
          <w:w w:val="80"/>
          <w:sz w:val="28"/>
          <w:szCs w:val="28"/>
          <w14:textFill>
            <w14:solidFill>
              <w14:schemeClr w14:val="tx1"/>
            </w14:solidFill>
          </w14:textFill>
        </w:rPr>
        <w:t>未在约定期限内派人维修的，</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乙方</w:t>
      </w:r>
      <w:r>
        <w:rPr>
          <w:rFonts w:hint="default" w:ascii="Times New Roman" w:hAnsi="Times New Roman" w:cs="Times New Roman" w:eastAsiaTheme="minorEastAsia"/>
          <w:color w:val="000000" w:themeColor="text1"/>
          <w:w w:val="80"/>
          <w:sz w:val="28"/>
          <w:szCs w:val="28"/>
          <w14:textFill>
            <w14:solidFill>
              <w14:schemeClr w14:val="tx1"/>
            </w14:solidFill>
          </w14:textFill>
        </w:rPr>
        <w:t>应按每次</w:t>
      </w:r>
      <w:r>
        <w:rPr>
          <w:rFonts w:hint="eastAsia" w:cs="Times New Roman" w:eastAsiaTheme="minorEastAsia"/>
          <w:color w:val="000000" w:themeColor="text1"/>
          <w:w w:val="80"/>
          <w:sz w:val="28"/>
          <w:szCs w:val="28"/>
          <w:lang w:val="en-US" w:eastAsia="zh-CN"/>
          <w14:textFill>
            <w14:solidFill>
              <w14:schemeClr w14:val="tx1"/>
            </w14:solidFill>
          </w14:textFill>
        </w:rPr>
        <w:t>2</w:t>
      </w:r>
      <w:r>
        <w:rPr>
          <w:rFonts w:hint="default" w:ascii="Times New Roman" w:hAnsi="Times New Roman" w:cs="Times New Roman" w:eastAsiaTheme="minorEastAsia"/>
          <w:color w:val="000000" w:themeColor="text1"/>
          <w:w w:val="80"/>
          <w:sz w:val="28"/>
          <w:szCs w:val="28"/>
          <w14:textFill>
            <w14:solidFill>
              <w14:schemeClr w14:val="tx1"/>
            </w14:solidFill>
          </w14:textFill>
        </w:rPr>
        <w:t>00元向</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甲方</w:t>
      </w:r>
      <w:r>
        <w:rPr>
          <w:rFonts w:hint="default" w:ascii="Times New Roman" w:hAnsi="Times New Roman" w:cs="Times New Roman" w:eastAsiaTheme="minorEastAsia"/>
          <w:color w:val="000000" w:themeColor="text1"/>
          <w:w w:val="80"/>
          <w:sz w:val="28"/>
          <w:szCs w:val="28"/>
          <w14:textFill>
            <w14:solidFill>
              <w14:schemeClr w14:val="tx1"/>
            </w14:solidFill>
          </w14:textFill>
        </w:rPr>
        <w:t>支付违约金</w:t>
      </w:r>
      <w:r>
        <w:rPr>
          <w:rFonts w:hint="eastAsia"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甲方可直接从质保金中扣除，不足部分由乙方补足</w:t>
      </w:r>
      <w:r>
        <w:rPr>
          <w:rFonts w:hint="eastAsia"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，同时，</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甲方</w:t>
      </w:r>
      <w:r>
        <w:rPr>
          <w:rFonts w:hint="default" w:ascii="Times New Roman" w:hAnsi="Times New Roman" w:cs="Times New Roman" w:eastAsiaTheme="minorEastAsia"/>
          <w:color w:val="000000" w:themeColor="text1"/>
          <w:w w:val="80"/>
          <w:sz w:val="28"/>
          <w:szCs w:val="28"/>
          <w14:textFill>
            <w14:solidFill>
              <w14:schemeClr w14:val="tx1"/>
            </w14:solidFill>
          </w14:textFill>
        </w:rPr>
        <w:t>可以委托他人进行维修，由此产生的费用由</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乙方</w:t>
      </w:r>
      <w:r>
        <w:rPr>
          <w:rFonts w:hint="default" w:ascii="Times New Roman" w:hAnsi="Times New Roman" w:cs="Times New Roman" w:eastAsiaTheme="minorEastAsia"/>
          <w:color w:val="000000" w:themeColor="text1"/>
          <w:w w:val="80"/>
          <w:sz w:val="28"/>
          <w:szCs w:val="28"/>
          <w14:textFill>
            <w14:solidFill>
              <w14:schemeClr w14:val="tx1"/>
            </w14:solidFill>
          </w14:textFill>
        </w:rPr>
        <w:t>承担。</w:t>
      </w:r>
    </w:p>
    <w:p w14:paraId="59CE3334">
      <w:pPr>
        <w:keepNext w:val="0"/>
        <w:keepLines w:val="0"/>
        <w:pageBreakBefore w:val="0"/>
        <w:widowControl/>
        <w:numPr>
          <w:ilvl w:val="-1"/>
          <w:numId w:val="0"/>
        </w:numPr>
        <w:kinsoku/>
        <w:wordWrap/>
        <w:overflowPunct/>
        <w:topLinePunct w:val="0"/>
        <w:autoSpaceDE/>
        <w:autoSpaceDN/>
        <w:bidi w:val="0"/>
        <w:adjustRightInd/>
        <w:snapToGrid/>
        <w:spacing w:line="460" w:lineRule="exact"/>
        <w:ind w:left="0" w:leftChars="0" w:firstLine="448" w:firstLineChars="200"/>
        <w:jc w:val="left"/>
        <w:textAlignment w:val="auto"/>
        <w:outlineLvl w:val="9"/>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4</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若因</w:t>
      </w:r>
      <w:r>
        <w:rPr>
          <w:rFonts w:hint="eastAsia" w:cs="Times New Roman" w:eastAsiaTheme="minorEastAsia"/>
          <w:color w:val="000000" w:themeColor="text1"/>
          <w:w w:val="80"/>
          <w:sz w:val="28"/>
          <w:szCs w:val="28"/>
          <w:lang w:val="en-US" w:eastAsia="zh-CN"/>
          <w14:textFill>
            <w14:solidFill>
              <w14:schemeClr w14:val="tx1"/>
            </w14:solidFill>
          </w14:textFill>
        </w:rPr>
        <w:t>工程质量问题</w:t>
      </w:r>
      <w:r>
        <w:rPr>
          <w:rFonts w:hint="default" w:ascii="Times New Roman" w:hAnsi="Times New Roman" w:cs="Times New Roman" w:eastAsiaTheme="minorEastAsia"/>
          <w:color w:val="000000" w:themeColor="text1"/>
          <w:w w:val="80"/>
          <w:sz w:val="28"/>
          <w:szCs w:val="28"/>
          <w14:textFill>
            <w14:solidFill>
              <w14:schemeClr w14:val="tx1"/>
            </w14:solidFill>
          </w14:textFill>
        </w:rPr>
        <w:t>造成</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甲方</w:t>
      </w:r>
      <w:r>
        <w:rPr>
          <w:rFonts w:hint="default" w:ascii="Times New Roman" w:hAnsi="Times New Roman" w:cs="Times New Roman" w:eastAsiaTheme="minorEastAsia"/>
          <w:color w:val="000000" w:themeColor="text1"/>
          <w:w w:val="80"/>
          <w:sz w:val="28"/>
          <w:szCs w:val="28"/>
          <w14:textFill>
            <w14:solidFill>
              <w14:schemeClr w14:val="tx1"/>
            </w14:solidFill>
          </w14:textFill>
        </w:rPr>
        <w:t>或第三人人身、财产损失的，</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乙方</w:t>
      </w:r>
      <w:r>
        <w:rPr>
          <w:rFonts w:hint="default" w:ascii="Times New Roman" w:hAnsi="Times New Roman" w:cs="Times New Roman" w:eastAsiaTheme="minorEastAsia"/>
          <w:color w:val="000000" w:themeColor="text1"/>
          <w:w w:val="80"/>
          <w:sz w:val="28"/>
          <w:szCs w:val="28"/>
          <w14:textFill>
            <w14:solidFill>
              <w14:schemeClr w14:val="tx1"/>
            </w14:solidFill>
          </w14:textFill>
        </w:rPr>
        <w:t>应承担全部赔偿责任。</w:t>
      </w:r>
    </w:p>
    <w:p w14:paraId="46B4D4C7">
      <w:pPr>
        <w:ind w:left="720" w:hanging="720"/>
        <w:jc w:val="left"/>
        <w:rPr>
          <w:rFonts w:ascii="Times New Roman" w:hAnsi="Times New Roman" w:eastAsia="黑体" w:cs="Times New Roman"/>
          <w:color w:val="000000" w:themeColor="text1"/>
          <w:w w:val="80"/>
          <w:sz w:val="28"/>
          <w:szCs w:val="28"/>
          <w14:textFill>
            <w14:solidFill>
              <w14:schemeClr w14:val="tx1"/>
            </w14:solidFill>
          </w14:textFill>
        </w:rPr>
      </w:pPr>
      <w:r>
        <w:rPr>
          <w:rFonts w:hint="default" w:eastAsia="黑体" w:cs="Times New Roman"/>
          <w:color w:val="000000" w:themeColor="text1"/>
          <w:w w:val="80"/>
          <w:sz w:val="28"/>
          <w:szCs w:val="28"/>
          <w:lang w:val="en-US" w:eastAsia="zh-CN"/>
          <w14:textFill>
            <w14:solidFill>
              <w14:schemeClr w14:val="tx1"/>
            </w14:solidFill>
          </w14:textFill>
        </w:rPr>
        <w:t>十</w:t>
      </w:r>
      <w:r>
        <w:rPr>
          <w:rFonts w:hint="default" w:ascii="Times New Roman" w:hAnsi="Times New Roman" w:eastAsia="黑体" w:cs="Times New Roman"/>
          <w:color w:val="000000" w:themeColor="text1"/>
          <w:w w:val="80"/>
          <w:sz w:val="28"/>
          <w:szCs w:val="28"/>
          <w14:textFill>
            <w14:solidFill>
              <w14:schemeClr w14:val="tx1"/>
            </w14:solidFill>
          </w14:textFill>
        </w:rPr>
        <w:t>、违约、争议及诉讼</w:t>
      </w:r>
    </w:p>
    <w:p w14:paraId="200BBC25">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10.1</w:t>
      </w:r>
      <w:r>
        <w:rPr>
          <w:rFonts w:hint="default" w:ascii="Times New Roman" w:hAnsi="Times New Roman" w:cs="Times New Roman" w:eastAsiaTheme="minorEastAsia"/>
          <w:color w:val="000000" w:themeColor="text1"/>
          <w:w w:val="80"/>
          <w:sz w:val="28"/>
          <w:szCs w:val="28"/>
          <w14:textFill>
            <w14:solidFill>
              <w14:schemeClr w14:val="tx1"/>
            </w14:solidFill>
          </w14:textFill>
        </w:rPr>
        <w:t>违约</w:t>
      </w:r>
    </w:p>
    <w:p w14:paraId="0554CC7A">
      <w:pPr>
        <w:spacing w:line="460" w:lineRule="exact"/>
        <w:ind w:firstLine="448" w:firstLineChars="200"/>
        <w:rPr>
          <w:rFonts w:hint="eastAsia" w:ascii="Times New Roman" w:hAnsi="Times New Roman" w:cs="Times New Roman" w:eastAsiaTheme="minorEastAsia"/>
          <w:color w:val="000000" w:themeColor="text1"/>
          <w:w w:val="80"/>
          <w:sz w:val="28"/>
          <w:szCs w:val="28"/>
          <w:lang w:eastAsia="zh-CN"/>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（1）</w:t>
      </w:r>
      <w:r>
        <w:rPr>
          <w:rFonts w:hint="default" w:ascii="Times New Roman" w:hAnsi="Times New Roman" w:cs="Times New Roman" w:eastAsiaTheme="minorEastAsia"/>
          <w:color w:val="000000" w:themeColor="text1"/>
          <w:w w:val="80"/>
          <w:sz w:val="28"/>
          <w:szCs w:val="28"/>
          <w14:textFill>
            <w14:solidFill>
              <w14:schemeClr w14:val="tx1"/>
            </w14:solidFill>
          </w14:textFill>
        </w:rPr>
        <w:t>当发生下列情况时，属于甲方的违约：甲方无合理理由而不按时支付工程款；甲方不履行合同义务或不按合同约定履行义务的其他情况</w:t>
      </w:r>
      <w:r>
        <w:rPr>
          <w:rFonts w:hint="eastAsia" w:cs="Times New Roman" w:eastAsiaTheme="minorEastAsia"/>
          <w:color w:val="000000" w:themeColor="text1"/>
          <w:w w:val="80"/>
          <w:sz w:val="28"/>
          <w:szCs w:val="28"/>
          <w:lang w:eastAsia="zh-CN"/>
          <w14:textFill>
            <w14:solidFill>
              <w14:schemeClr w14:val="tx1"/>
            </w14:solidFill>
          </w14:textFill>
        </w:rPr>
        <w:t>。</w:t>
      </w:r>
    </w:p>
    <w:p w14:paraId="30A82D39">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甲方承担违约责任，赔偿因其违约给乙方造成的</w:t>
      </w:r>
      <w:r>
        <w:rPr>
          <w:rFonts w:hint="eastAsia" w:cs="Times New Roman" w:eastAsiaTheme="minorEastAsia"/>
          <w:color w:val="000000" w:themeColor="text1"/>
          <w:w w:val="80"/>
          <w:sz w:val="28"/>
          <w:szCs w:val="28"/>
          <w:lang w:val="en-US" w:eastAsia="zh-CN"/>
          <w14:textFill>
            <w14:solidFill>
              <w14:schemeClr w14:val="tx1"/>
            </w14:solidFill>
          </w14:textFill>
        </w:rPr>
        <w:t>实际</w:t>
      </w:r>
      <w:r>
        <w:rPr>
          <w:rFonts w:hint="default" w:ascii="Times New Roman" w:hAnsi="Times New Roman" w:cs="Times New Roman" w:eastAsiaTheme="minorEastAsia"/>
          <w:color w:val="000000" w:themeColor="text1"/>
          <w:w w:val="80"/>
          <w:sz w:val="28"/>
          <w:szCs w:val="28"/>
          <w14:textFill>
            <w14:solidFill>
              <w14:schemeClr w14:val="tx1"/>
            </w14:solidFill>
          </w14:textFill>
        </w:rPr>
        <w:t>经济损失。</w:t>
      </w:r>
    </w:p>
    <w:p w14:paraId="3B692150">
      <w:pPr>
        <w:numPr>
          <w:ilvl w:val="0"/>
          <w:numId w:val="0"/>
        </w:num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2</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当发生下列情况时，</w:t>
      </w:r>
      <w:r>
        <w:rPr>
          <w:rFonts w:hint="eastAsia" w:cs="Times New Roman" w:eastAsiaTheme="minorEastAsia"/>
          <w:color w:val="000000" w:themeColor="text1"/>
          <w:w w:val="80"/>
          <w:sz w:val="28"/>
          <w:szCs w:val="28"/>
          <w:lang w:val="en-US" w:eastAsia="zh-CN"/>
          <w14:textFill>
            <w14:solidFill>
              <w14:schemeClr w14:val="tx1"/>
            </w14:solidFill>
          </w14:textFill>
        </w:rPr>
        <w:t>乙方应承担违约责任</w:t>
      </w:r>
      <w:r>
        <w:rPr>
          <w:rFonts w:hint="default" w:ascii="Times New Roman" w:hAnsi="Times New Roman" w:cs="Times New Roman" w:eastAsiaTheme="minorEastAsia"/>
          <w:color w:val="000000" w:themeColor="text1"/>
          <w:w w:val="80"/>
          <w:sz w:val="28"/>
          <w:szCs w:val="28"/>
          <w14:textFill>
            <w14:solidFill>
              <w14:schemeClr w14:val="tx1"/>
            </w14:solidFill>
          </w14:textFill>
        </w:rPr>
        <w:t>：</w:t>
      </w:r>
    </w:p>
    <w:p w14:paraId="48A8C976">
      <w:pPr>
        <w:numPr>
          <w:ilvl w:val="0"/>
          <w:numId w:val="0"/>
        </w:num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eastAsia" w:cs="Times New Roman" w:eastAsiaTheme="minorEastAsia"/>
          <w:color w:val="000000" w:themeColor="text1"/>
          <w:w w:val="80"/>
          <w:sz w:val="28"/>
          <w:szCs w:val="28"/>
          <w:lang w:val="en-US" w:eastAsia="zh-CN"/>
          <w14:textFill>
            <w14:solidFill>
              <w14:schemeClr w14:val="tx1"/>
            </w14:solidFill>
          </w14:textFill>
        </w:rPr>
        <w:t>① 因</w:t>
      </w:r>
      <w:r>
        <w:rPr>
          <w:rFonts w:hint="default" w:ascii="Times New Roman" w:hAnsi="Times New Roman" w:cs="Times New Roman" w:eastAsiaTheme="minorEastAsia"/>
          <w:color w:val="000000" w:themeColor="text1"/>
          <w:w w:val="80"/>
          <w:sz w:val="28"/>
          <w:szCs w:val="28"/>
          <w14:textFill>
            <w14:solidFill>
              <w14:schemeClr w14:val="tx1"/>
            </w14:solidFill>
          </w14:textFill>
        </w:rPr>
        <w:t>乙方原因不能按照本合同约定的工期或甲方同意顺延的工期开工、完工</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在施工过程中，如果乙方未按照经甲方审核的阶段性施工计划完工或竣工；</w:t>
      </w:r>
    </w:p>
    <w:p w14:paraId="3C4F9FF5">
      <w:pPr>
        <w:numPr>
          <w:ilvl w:val="0"/>
          <w:numId w:val="0"/>
        </w:numPr>
        <w:spacing w:line="460" w:lineRule="exact"/>
        <w:ind w:firstLine="448" w:firstLineChars="200"/>
        <w:rPr>
          <w:rFonts w:hint="eastAsia" w:cs="Times New Roman" w:eastAsiaTheme="minorEastAsia"/>
          <w:color w:val="000000" w:themeColor="text1"/>
          <w:w w:val="80"/>
          <w:sz w:val="28"/>
          <w:szCs w:val="28"/>
          <w:lang w:val="en-US" w:eastAsia="zh-CN"/>
          <w14:textFill>
            <w14:solidFill>
              <w14:schemeClr w14:val="tx1"/>
            </w14:solidFill>
          </w14:textFill>
        </w:rPr>
      </w:pPr>
      <w:r>
        <w:rPr>
          <w:rFonts w:hint="eastAsia" w:cs="Times New Roman" w:eastAsiaTheme="minorEastAsia"/>
          <w:color w:val="000000" w:themeColor="text1"/>
          <w:w w:val="80"/>
          <w:sz w:val="28"/>
          <w:szCs w:val="28"/>
          <w:lang w:val="en-US" w:eastAsia="zh-CN"/>
          <w14:textFill>
            <w14:solidFill>
              <w14:schemeClr w14:val="tx1"/>
            </w14:solidFill>
          </w14:textFill>
        </w:rPr>
        <w:t>未按期</w:t>
      </w:r>
      <w:r>
        <w:rPr>
          <w:rFonts w:hint="default" w:ascii="Times New Roman" w:hAnsi="Times New Roman" w:cs="Times New Roman" w:eastAsiaTheme="minorEastAsia"/>
          <w:color w:val="000000" w:themeColor="text1"/>
          <w:w w:val="80"/>
          <w:sz w:val="28"/>
          <w:szCs w:val="28"/>
          <w14:textFill>
            <w14:solidFill>
              <w14:schemeClr w14:val="tx1"/>
            </w14:solidFill>
          </w14:textFill>
        </w:rPr>
        <w:t>开工</w:t>
      </w:r>
      <w:r>
        <w:rPr>
          <w:rFonts w:hint="eastAsia" w:cs="Times New Roman" w:eastAsiaTheme="minorEastAsia"/>
          <w:color w:val="000000" w:themeColor="text1"/>
          <w:w w:val="80"/>
          <w:sz w:val="28"/>
          <w:szCs w:val="28"/>
          <w:lang w:val="en-US"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完工</w:t>
      </w:r>
      <w:r>
        <w:rPr>
          <w:rFonts w:hint="eastAsia" w:cs="Times New Roman" w:eastAsiaTheme="minorEastAsia"/>
          <w:color w:val="000000" w:themeColor="text1"/>
          <w:w w:val="80"/>
          <w:sz w:val="28"/>
          <w:szCs w:val="28"/>
          <w:lang w:val="en-US" w:eastAsia="zh-CN"/>
          <w14:textFill>
            <w14:solidFill>
              <w14:schemeClr w14:val="tx1"/>
            </w14:solidFill>
          </w14:textFill>
        </w:rPr>
        <w:t>/阶段性完工或竣工的，每延期一天，乙方应按照合同总价【1】%向甲方支付逾期违约金，逾期超过【15】日的，甲方有权单方解除本合同，另行选择施工承包单位，并要求乙方按照合同总金额的【3】%支付违约金，且乙方应返还甲方已支付的全部费用。</w:t>
      </w:r>
    </w:p>
    <w:p w14:paraId="2F322D93">
      <w:pPr>
        <w:pStyle w:val="2"/>
        <w:ind w:left="0" w:leftChars="0" w:firstLine="448"/>
        <w:rPr>
          <w:rFonts w:hint="default"/>
          <w:lang w:val="en-US" w:eastAsia="zh-CN"/>
        </w:rPr>
      </w:pPr>
      <w:r>
        <w:rPr>
          <w:rFonts w:hint="eastAsia" w:cs="Times New Roman" w:eastAsiaTheme="minorEastAsia"/>
          <w:color w:val="000000" w:themeColor="text1"/>
          <w:w w:val="80"/>
          <w:sz w:val="28"/>
          <w:szCs w:val="28"/>
          <w:lang w:val="en-US" w:eastAsia="zh-CN"/>
          <w14:textFill>
            <w14:solidFill>
              <w14:schemeClr w14:val="tx1"/>
            </w14:solidFill>
          </w14:textFill>
        </w:rPr>
        <w:t>②若乙方不按合同约定履行合同义务的，甲方将追究乙方违约责任，并追索由此造成的一切经济损失。</w:t>
      </w:r>
    </w:p>
    <w:p w14:paraId="502FFFE7">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10.2</w:t>
      </w:r>
      <w:r>
        <w:rPr>
          <w:rFonts w:hint="default" w:ascii="Times New Roman" w:hAnsi="Times New Roman" w:cs="Times New Roman" w:eastAsiaTheme="minorEastAsia"/>
          <w:color w:val="000000" w:themeColor="text1"/>
          <w:w w:val="80"/>
          <w:sz w:val="28"/>
          <w:szCs w:val="28"/>
          <w14:textFill>
            <w14:solidFill>
              <w14:schemeClr w14:val="tx1"/>
            </w14:solidFill>
          </w14:textFill>
        </w:rPr>
        <w:t>争议、诉讼</w:t>
      </w:r>
    </w:p>
    <w:p w14:paraId="0E968F86">
      <w:pPr>
        <w:spacing w:line="460" w:lineRule="exact"/>
        <w:ind w:firstLine="448" w:firstLineChars="200"/>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甲乙双方在履行合同时发生争议，可以和解或者要求有关主管部门调解。当事人不愿和解、调解或者和解、调解不成的，相关各方在</w:t>
      </w:r>
      <w:r>
        <w:rPr>
          <w:rFonts w:hint="eastAsia" w:cs="Times New Roman" w:eastAsiaTheme="minorEastAsia"/>
          <w:color w:val="000000" w:themeColor="text1"/>
          <w:w w:val="80"/>
          <w:sz w:val="28"/>
          <w:szCs w:val="28"/>
          <w:lang w:val="en-US" w:eastAsia="zh-CN"/>
          <w14:textFill>
            <w14:solidFill>
              <w14:schemeClr w14:val="tx1"/>
            </w14:solidFill>
          </w14:textFill>
        </w:rPr>
        <w:t>工程所在地</w:t>
      </w:r>
      <w:r>
        <w:rPr>
          <w:rFonts w:hint="default" w:ascii="Times New Roman" w:hAnsi="Times New Roman" w:cs="Times New Roman" w:eastAsiaTheme="minorEastAsia"/>
          <w:color w:val="000000" w:themeColor="text1"/>
          <w:w w:val="80"/>
          <w:sz w:val="28"/>
          <w:szCs w:val="28"/>
          <w14:textFill>
            <w14:solidFill>
              <w14:schemeClr w14:val="tx1"/>
            </w14:solidFill>
          </w14:textFill>
        </w:rPr>
        <w:t>人民法院起诉。</w:t>
      </w:r>
      <w:r>
        <w:rPr>
          <w:rFonts w:hint="eastAsia" w:cs="Times New Roman" w:eastAsiaTheme="minorEastAsia"/>
          <w:color w:val="000000" w:themeColor="text1"/>
          <w:w w:val="80"/>
          <w:sz w:val="28"/>
          <w:szCs w:val="28"/>
          <w:lang w:val="en-US" w:eastAsia="zh-CN"/>
          <w14:textFill>
            <w14:solidFill>
              <w14:schemeClr w14:val="tx1"/>
            </w14:solidFill>
          </w14:textFill>
        </w:rPr>
        <w:t>诉讼费（案件受理费、保全费、保全保险费、鉴定费等）和律师费由败诉方承担。</w:t>
      </w:r>
    </w:p>
    <w:p w14:paraId="554DF638">
      <w:pPr>
        <w:ind w:left="720" w:hanging="720"/>
        <w:jc w:val="left"/>
        <w:rPr>
          <w:rFonts w:ascii="Times New Roman" w:hAnsi="Times New Roman" w:eastAsia="黑体" w:cs="Times New Roman"/>
          <w:color w:val="000000" w:themeColor="text1"/>
          <w:w w:val="80"/>
          <w:sz w:val="28"/>
          <w:szCs w:val="28"/>
          <w14:textFill>
            <w14:solidFill>
              <w14:schemeClr w14:val="tx1"/>
            </w14:solidFill>
          </w14:textFill>
        </w:rPr>
      </w:pPr>
      <w:r>
        <w:rPr>
          <w:rFonts w:hint="default" w:ascii="Times New Roman" w:hAnsi="Times New Roman" w:eastAsia="黑体" w:cs="Times New Roman"/>
          <w:color w:val="000000" w:themeColor="text1"/>
          <w:w w:val="80"/>
          <w:sz w:val="28"/>
          <w:szCs w:val="28"/>
          <w14:textFill>
            <w14:solidFill>
              <w14:schemeClr w14:val="tx1"/>
            </w14:solidFill>
          </w14:textFill>
        </w:rPr>
        <w:t>十</w:t>
      </w:r>
      <w:r>
        <w:rPr>
          <w:rFonts w:hint="default" w:eastAsia="黑体" w:cs="Times New Roman"/>
          <w:color w:val="000000" w:themeColor="text1"/>
          <w:w w:val="80"/>
          <w:sz w:val="28"/>
          <w:szCs w:val="28"/>
          <w:lang w:val="en-US" w:eastAsia="zh-CN"/>
          <w14:textFill>
            <w14:solidFill>
              <w14:schemeClr w14:val="tx1"/>
            </w14:solidFill>
          </w14:textFill>
        </w:rPr>
        <w:t>一</w:t>
      </w:r>
      <w:r>
        <w:rPr>
          <w:rFonts w:hint="default" w:ascii="Times New Roman" w:hAnsi="Times New Roman" w:eastAsia="黑体" w:cs="Times New Roman"/>
          <w:color w:val="000000" w:themeColor="text1"/>
          <w:w w:val="80"/>
          <w:sz w:val="28"/>
          <w:szCs w:val="28"/>
          <w14:textFill>
            <w14:solidFill>
              <w14:schemeClr w14:val="tx1"/>
            </w14:solidFill>
          </w14:textFill>
        </w:rPr>
        <w:t>、合同解除</w:t>
      </w:r>
    </w:p>
    <w:p w14:paraId="2070BD19">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1</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甲乙双方协商一致，可以</w:t>
      </w:r>
      <w:r>
        <w:rPr>
          <w:rFonts w:hint="eastAsia" w:cs="Times New Roman" w:eastAsiaTheme="minorEastAsia"/>
          <w:color w:val="000000" w:themeColor="text1"/>
          <w:w w:val="80"/>
          <w:sz w:val="28"/>
          <w:szCs w:val="28"/>
          <w:lang w:val="en-US" w:eastAsia="zh-CN"/>
          <w14:textFill>
            <w14:solidFill>
              <w14:schemeClr w14:val="tx1"/>
            </w14:solidFill>
          </w14:textFill>
        </w:rPr>
        <w:t>签署书面协议</w:t>
      </w:r>
      <w:r>
        <w:rPr>
          <w:rFonts w:hint="default" w:ascii="Times New Roman" w:hAnsi="Times New Roman" w:cs="Times New Roman" w:eastAsiaTheme="minorEastAsia"/>
          <w:color w:val="000000" w:themeColor="text1"/>
          <w:w w:val="80"/>
          <w:sz w:val="28"/>
          <w:szCs w:val="28"/>
          <w14:textFill>
            <w14:solidFill>
              <w14:schemeClr w14:val="tx1"/>
            </w14:solidFill>
          </w14:textFill>
        </w:rPr>
        <w:t>解除</w:t>
      </w:r>
      <w:r>
        <w:rPr>
          <w:rFonts w:hint="eastAsia" w:cs="Times New Roman" w:eastAsiaTheme="minorEastAsia"/>
          <w:color w:val="000000" w:themeColor="text1"/>
          <w:w w:val="80"/>
          <w:sz w:val="28"/>
          <w:szCs w:val="28"/>
          <w:lang w:val="en-US" w:eastAsia="zh-CN"/>
          <w14:textFill>
            <w14:solidFill>
              <w14:schemeClr w14:val="tx1"/>
            </w14:solidFill>
          </w14:textFill>
        </w:rPr>
        <w:t>本</w:t>
      </w:r>
      <w:r>
        <w:rPr>
          <w:rFonts w:hint="default" w:ascii="Times New Roman" w:hAnsi="Times New Roman" w:cs="Times New Roman" w:eastAsiaTheme="minorEastAsia"/>
          <w:color w:val="000000" w:themeColor="text1"/>
          <w:w w:val="80"/>
          <w:sz w:val="28"/>
          <w:szCs w:val="28"/>
          <w14:textFill>
            <w14:solidFill>
              <w14:schemeClr w14:val="tx1"/>
            </w14:solidFill>
          </w14:textFill>
        </w:rPr>
        <w:t>合同。</w:t>
      </w:r>
    </w:p>
    <w:p w14:paraId="0F2FE218">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2</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当乙方将已承包的全部或部分工程转包给他人，或肢解后以分包的名义分别转包给他人，甲方有权</w:t>
      </w:r>
      <w:r>
        <w:rPr>
          <w:rFonts w:hint="eastAsia" w:cs="Times New Roman" w:eastAsiaTheme="minorEastAsia"/>
          <w:color w:val="000000" w:themeColor="text1"/>
          <w:w w:val="80"/>
          <w:sz w:val="28"/>
          <w:szCs w:val="28"/>
          <w:lang w:val="en-US" w:eastAsia="zh-CN"/>
          <w14:textFill>
            <w14:solidFill>
              <w14:schemeClr w14:val="tx1"/>
            </w14:solidFill>
          </w14:textFill>
        </w:rPr>
        <w:t>单方</w:t>
      </w:r>
      <w:r>
        <w:rPr>
          <w:rFonts w:hint="default" w:ascii="Times New Roman" w:hAnsi="Times New Roman" w:cs="Times New Roman" w:eastAsiaTheme="minorEastAsia"/>
          <w:color w:val="000000" w:themeColor="text1"/>
          <w:w w:val="80"/>
          <w:sz w:val="28"/>
          <w:szCs w:val="28"/>
          <w14:textFill>
            <w14:solidFill>
              <w14:schemeClr w14:val="tx1"/>
            </w14:solidFill>
          </w14:textFill>
        </w:rPr>
        <w:t>解除</w:t>
      </w:r>
      <w:r>
        <w:rPr>
          <w:rFonts w:hint="eastAsia" w:cs="Times New Roman" w:eastAsiaTheme="minorEastAsia"/>
          <w:color w:val="000000" w:themeColor="text1"/>
          <w:w w:val="80"/>
          <w:sz w:val="28"/>
          <w:szCs w:val="28"/>
          <w:lang w:val="en-US" w:eastAsia="zh-CN"/>
          <w14:textFill>
            <w14:solidFill>
              <w14:schemeClr w14:val="tx1"/>
            </w14:solidFill>
          </w14:textFill>
        </w:rPr>
        <w:t>本</w:t>
      </w:r>
      <w:r>
        <w:rPr>
          <w:rFonts w:hint="default" w:ascii="Times New Roman" w:hAnsi="Times New Roman" w:cs="Times New Roman" w:eastAsiaTheme="minorEastAsia"/>
          <w:color w:val="000000" w:themeColor="text1"/>
          <w:w w:val="80"/>
          <w:sz w:val="28"/>
          <w:szCs w:val="28"/>
          <w14:textFill>
            <w14:solidFill>
              <w14:schemeClr w14:val="tx1"/>
            </w14:solidFill>
          </w14:textFill>
        </w:rPr>
        <w:t>合同。</w:t>
      </w:r>
    </w:p>
    <w:p w14:paraId="6DB401F1">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3</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因不可抗力致使合同无法履行的，甲乙双方可以解除合同。</w:t>
      </w:r>
    </w:p>
    <w:p w14:paraId="1F55273C">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p>
    <w:p w14:paraId="0C41BE03">
      <w:pPr>
        <w:ind w:left="696" w:leftChars="180" w:hanging="318" w:hangingChars="142"/>
        <w:jc w:val="left"/>
        <w:rPr>
          <w:rFonts w:ascii="Times New Roman" w:hAnsi="Times New Roman" w:eastAsia="黑体" w:cs="Times New Roman"/>
          <w:color w:val="000000" w:themeColor="text1"/>
          <w:w w:val="80"/>
          <w:sz w:val="28"/>
          <w:szCs w:val="28"/>
          <w14:textFill>
            <w14:solidFill>
              <w14:schemeClr w14:val="tx1"/>
            </w14:solidFill>
          </w14:textFill>
        </w:rPr>
      </w:pPr>
      <w:r>
        <w:rPr>
          <w:rFonts w:hint="eastAsia"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eastAsia" w:ascii="Times New Roman" w:hAnsi="Times New Roman" w:cs="Times New Roman" w:eastAsiaTheme="minorEastAsia"/>
          <w:color w:val="000000" w:themeColor="text1"/>
          <w:w w:val="80"/>
          <w:sz w:val="28"/>
          <w:szCs w:val="28"/>
          <w:lang w:val="en-US" w:eastAsia="zh-CN"/>
          <w14:textFill>
            <w14:solidFill>
              <w14:schemeClr w14:val="tx1"/>
            </w14:solidFill>
          </w14:textFill>
        </w:rPr>
        <w:t>4</w:t>
      </w:r>
      <w:r>
        <w:rPr>
          <w:rFonts w:hint="eastAsia"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eastAsia" w:ascii="Times New Roman" w:hAnsi="Times New Roman" w:cs="Times New Roman" w:eastAsiaTheme="minorEastAsia"/>
          <w:color w:val="000000" w:themeColor="text1"/>
          <w:w w:val="80"/>
          <w:sz w:val="28"/>
          <w:szCs w:val="28"/>
          <w:lang w:val="en-US" w:eastAsia="zh-CN"/>
          <w14:textFill>
            <w14:solidFill>
              <w14:schemeClr w14:val="tx1"/>
            </w14:solidFill>
          </w14:textFill>
        </w:rPr>
        <w:t>本合同因非甲方违约原因而解除的，</w:t>
      </w:r>
      <w:r>
        <w:rPr>
          <w:rFonts w:hint="eastAsia" w:cs="Times New Roman" w:eastAsiaTheme="minorEastAsia"/>
          <w:color w:val="000000" w:themeColor="text1"/>
          <w:w w:val="80"/>
          <w:sz w:val="28"/>
          <w:szCs w:val="28"/>
          <w:lang w:val="en-US" w:eastAsia="zh-CN"/>
          <w14:textFill>
            <w14:solidFill>
              <w14:schemeClr w14:val="tx1"/>
            </w14:solidFill>
          </w14:textFill>
        </w:rPr>
        <w:t>乙方应返还甲方已支付的全部费用。</w:t>
      </w:r>
      <w:r>
        <w:rPr>
          <w:rFonts w:hint="default" w:ascii="Times New Roman" w:hAnsi="Times New Roman" w:eastAsia="黑体" w:cs="Times New Roman"/>
          <w:color w:val="000000" w:themeColor="text1"/>
          <w:w w:val="80"/>
          <w:sz w:val="28"/>
          <w:szCs w:val="28"/>
          <w14:textFill>
            <w14:solidFill>
              <w14:schemeClr w14:val="tx1"/>
            </w14:solidFill>
          </w14:textFill>
        </w:rPr>
        <w:t>十</w:t>
      </w:r>
      <w:r>
        <w:rPr>
          <w:rFonts w:hint="default" w:eastAsia="黑体" w:cs="Times New Roman"/>
          <w:color w:val="000000" w:themeColor="text1"/>
          <w:w w:val="80"/>
          <w:sz w:val="28"/>
          <w:szCs w:val="28"/>
          <w:lang w:val="en-US" w:eastAsia="zh-CN"/>
          <w14:textFill>
            <w14:solidFill>
              <w14:schemeClr w14:val="tx1"/>
            </w14:solidFill>
          </w14:textFill>
        </w:rPr>
        <w:t>二</w:t>
      </w:r>
      <w:r>
        <w:rPr>
          <w:rFonts w:hint="default" w:ascii="Times New Roman" w:hAnsi="Times New Roman" w:eastAsia="黑体" w:cs="Times New Roman"/>
          <w:color w:val="000000" w:themeColor="text1"/>
          <w:w w:val="80"/>
          <w:sz w:val="28"/>
          <w:szCs w:val="28"/>
          <w14:textFill>
            <w14:solidFill>
              <w14:schemeClr w14:val="tx1"/>
            </w14:solidFill>
          </w14:textFill>
        </w:rPr>
        <w:t>、合同生效与终止</w:t>
      </w:r>
    </w:p>
    <w:p w14:paraId="074D92FD">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1</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本合同自双方签字盖章之日起生效。</w:t>
      </w:r>
    </w:p>
    <w:p w14:paraId="6F82FADE">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eastAsia"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2</w:t>
      </w:r>
      <w:r>
        <w:rPr>
          <w:rFonts w:hint="eastAsia"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本合同项下的全部权利义务及责任履行完毕后本合同终止。</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3</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合同的权利义务终止后，乙方应当履行通知、协助、保密等义务。</w:t>
      </w:r>
    </w:p>
    <w:p w14:paraId="1CE92978">
      <w:pPr>
        <w:spacing w:line="460" w:lineRule="exact"/>
        <w:ind w:left="720" w:hanging="720"/>
        <w:jc w:val="left"/>
        <w:rPr>
          <w:rFonts w:ascii="Times New Roman" w:hAnsi="Times New Roman" w:eastAsia="黑体" w:cs="Times New Roman"/>
          <w:color w:val="000000" w:themeColor="text1"/>
          <w:w w:val="80"/>
          <w:sz w:val="28"/>
          <w:szCs w:val="28"/>
          <w14:textFill>
            <w14:solidFill>
              <w14:schemeClr w14:val="tx1"/>
            </w14:solidFill>
          </w14:textFill>
        </w:rPr>
      </w:pPr>
      <w:r>
        <w:rPr>
          <w:rFonts w:hint="default" w:ascii="Times New Roman" w:hAnsi="Times New Roman" w:eastAsia="黑体" w:cs="Times New Roman"/>
          <w:color w:val="000000" w:themeColor="text1"/>
          <w:w w:val="80"/>
          <w:sz w:val="28"/>
          <w:szCs w:val="28"/>
          <w14:textFill>
            <w14:solidFill>
              <w14:schemeClr w14:val="tx1"/>
            </w14:solidFill>
          </w14:textFill>
        </w:rPr>
        <w:t>十</w:t>
      </w:r>
      <w:r>
        <w:rPr>
          <w:rFonts w:hint="default" w:eastAsia="黑体" w:cs="Times New Roman"/>
          <w:color w:val="000000" w:themeColor="text1"/>
          <w:w w:val="80"/>
          <w:sz w:val="28"/>
          <w:szCs w:val="28"/>
          <w:lang w:val="en-US" w:eastAsia="zh-CN"/>
          <w14:textFill>
            <w14:solidFill>
              <w14:schemeClr w14:val="tx1"/>
            </w14:solidFill>
          </w14:textFill>
        </w:rPr>
        <w:t>三</w:t>
      </w:r>
      <w:r>
        <w:rPr>
          <w:rFonts w:hint="default" w:ascii="Times New Roman" w:hAnsi="Times New Roman" w:eastAsia="黑体" w:cs="Times New Roman"/>
          <w:color w:val="000000" w:themeColor="text1"/>
          <w:w w:val="80"/>
          <w:sz w:val="28"/>
          <w:szCs w:val="28"/>
          <w14:textFill>
            <w14:solidFill>
              <w14:schemeClr w14:val="tx1"/>
            </w14:solidFill>
          </w14:textFill>
        </w:rPr>
        <w:t>、合同份数</w:t>
      </w:r>
    </w:p>
    <w:p w14:paraId="6A9EDBBB">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本合同</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一式陆份</w:t>
      </w:r>
      <w:r>
        <w:rPr>
          <w:rFonts w:hint="default" w:ascii="Times New Roman" w:hAnsi="Times New Roman" w:cs="Times New Roman" w:eastAsiaTheme="minorEastAsia"/>
          <w:color w:val="000000" w:themeColor="text1"/>
          <w:w w:val="80"/>
          <w:sz w:val="28"/>
          <w:szCs w:val="28"/>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每份合同</w:t>
      </w:r>
      <w:r>
        <w:rPr>
          <w:rFonts w:hint="default" w:ascii="Times New Roman" w:hAnsi="Times New Roman" w:cs="Times New Roman" w:eastAsiaTheme="minorEastAsia"/>
          <w:color w:val="000000" w:themeColor="text1"/>
          <w:w w:val="80"/>
          <w:sz w:val="28"/>
          <w:szCs w:val="28"/>
          <w14:textFill>
            <w14:solidFill>
              <w14:schemeClr w14:val="tx1"/>
            </w14:solidFill>
          </w14:textFill>
        </w:rPr>
        <w:t>具有同等效力，由甲方、乙方各保存</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叁</w:t>
      </w:r>
      <w:r>
        <w:rPr>
          <w:rFonts w:hint="default" w:ascii="Times New Roman" w:hAnsi="Times New Roman" w:cs="Times New Roman" w:eastAsiaTheme="minorEastAsia"/>
          <w:color w:val="000000" w:themeColor="text1"/>
          <w:w w:val="80"/>
          <w:sz w:val="28"/>
          <w:szCs w:val="28"/>
          <w14:textFill>
            <w14:solidFill>
              <w14:schemeClr w14:val="tx1"/>
            </w14:solidFill>
          </w14:textFill>
        </w:rPr>
        <w:t>份。</w:t>
      </w:r>
    </w:p>
    <w:p w14:paraId="54F23D4A">
      <w:pPr>
        <w:spacing w:line="460" w:lineRule="exact"/>
        <w:ind w:left="720" w:hanging="720"/>
        <w:jc w:val="left"/>
        <w:rPr>
          <w:rFonts w:hint="default" w:ascii="Times New Roman" w:hAnsi="Times New Roman" w:eastAsia="黑体" w:cs="Times New Roman"/>
          <w:color w:val="000000" w:themeColor="text1"/>
          <w:w w:val="80"/>
          <w:sz w:val="28"/>
          <w:szCs w:val="28"/>
          <w:lang w:eastAsia="zh-CN"/>
          <w14:textFill>
            <w14:solidFill>
              <w14:schemeClr w14:val="tx1"/>
            </w14:solidFill>
          </w14:textFill>
        </w:rPr>
      </w:pPr>
      <w:r>
        <w:rPr>
          <w:rFonts w:hint="default" w:ascii="Times New Roman" w:hAnsi="Times New Roman" w:eastAsia="黑体" w:cs="Times New Roman"/>
          <w:color w:val="000000" w:themeColor="text1"/>
          <w:w w:val="80"/>
          <w:sz w:val="28"/>
          <w:szCs w:val="28"/>
          <w14:textFill>
            <w14:solidFill>
              <w14:schemeClr w14:val="tx1"/>
            </w14:solidFill>
          </w14:textFill>
        </w:rPr>
        <w:t>十</w:t>
      </w:r>
      <w:r>
        <w:rPr>
          <w:rFonts w:hint="default" w:eastAsia="黑体" w:cs="Times New Roman"/>
          <w:color w:val="000000" w:themeColor="text1"/>
          <w:w w:val="80"/>
          <w:sz w:val="28"/>
          <w:szCs w:val="28"/>
          <w:lang w:val="en-US" w:eastAsia="zh-CN"/>
          <w14:textFill>
            <w14:solidFill>
              <w14:schemeClr w14:val="tx1"/>
            </w14:solidFill>
          </w14:textFill>
        </w:rPr>
        <w:t>三</w:t>
      </w:r>
      <w:r>
        <w:rPr>
          <w:rFonts w:hint="default" w:ascii="Times New Roman" w:hAnsi="Times New Roman" w:eastAsia="黑体" w:cs="Times New Roman"/>
          <w:color w:val="000000" w:themeColor="text1"/>
          <w:w w:val="80"/>
          <w:sz w:val="28"/>
          <w:szCs w:val="28"/>
          <w14:textFill>
            <w14:solidFill>
              <w14:schemeClr w14:val="tx1"/>
            </w14:solidFill>
          </w14:textFill>
        </w:rPr>
        <w:t>、合同</w:t>
      </w:r>
      <w:r>
        <w:rPr>
          <w:rFonts w:hint="default" w:eastAsia="黑体" w:cs="Times New Roman"/>
          <w:color w:val="000000" w:themeColor="text1"/>
          <w:w w:val="80"/>
          <w:sz w:val="28"/>
          <w:szCs w:val="28"/>
          <w:lang w:val="en-US" w:eastAsia="zh-CN"/>
          <w14:textFill>
            <w14:solidFill>
              <w14:schemeClr w14:val="tx1"/>
            </w14:solidFill>
          </w14:textFill>
        </w:rPr>
        <w:t>附件</w:t>
      </w:r>
    </w:p>
    <w:p w14:paraId="313B50F9">
      <w:pPr>
        <w:widowControl w:val="0"/>
        <w:snapToGrid w:val="0"/>
        <w:spacing w:line="460" w:lineRule="exact"/>
        <w:ind w:firstLine="448" w:firstLineChars="200"/>
        <w:jc w:val="both"/>
        <w:rPr>
          <w:rFonts w:hint="default" w:ascii="Times New Roman" w:hAnsi="Times New Roman" w:cs="Times New Roman" w:eastAsiaTheme="minorEastAsia"/>
          <w:b w:val="0"/>
          <w:color w:val="000000" w:themeColor="text1"/>
          <w:w w:val="80"/>
          <w:sz w:val="28"/>
          <w:szCs w:val="28"/>
          <w:lang w:val="en-US" w:eastAsia="zh-CN"/>
          <w14:textFill>
            <w14:solidFill>
              <w14:schemeClr w14:val="tx1"/>
            </w14:solidFill>
          </w14:textFill>
        </w:rPr>
      </w:pPr>
      <w:r>
        <w:rPr>
          <w:rFonts w:hint="eastAsia" w:cs="Times New Roman" w:eastAsiaTheme="minorEastAsia"/>
          <w:b w:val="0"/>
          <w:color w:val="000000" w:themeColor="text1"/>
          <w:w w:val="80"/>
          <w:sz w:val="28"/>
          <w:szCs w:val="28"/>
          <w:lang w:val="en-US" w:eastAsia="zh-CN"/>
          <w14:textFill>
            <w14:solidFill>
              <w14:schemeClr w14:val="tx1"/>
            </w14:solidFill>
          </w14:textFill>
        </w:rPr>
        <w:t>附件一：《</w:t>
      </w:r>
      <w:r>
        <w:rPr>
          <w:rFonts w:hint="default" w:ascii="Times New Roman" w:hAnsi="Times New Roman" w:cs="Times New Roman" w:eastAsiaTheme="minorEastAsia"/>
          <w:b w:val="0"/>
          <w:color w:val="000000" w:themeColor="text1"/>
          <w:w w:val="80"/>
          <w:sz w:val="28"/>
          <w:szCs w:val="28"/>
          <w:lang w:val="en-US" w:eastAsia="zh-CN"/>
          <w14:textFill>
            <w14:solidFill>
              <w14:schemeClr w14:val="tx1"/>
            </w14:solidFill>
          </w14:textFill>
        </w:rPr>
        <w:t>安全生产合同</w:t>
      </w:r>
      <w:r>
        <w:rPr>
          <w:rFonts w:hint="eastAsia" w:cs="Times New Roman" w:eastAsiaTheme="minorEastAsia"/>
          <w:b w:val="0"/>
          <w:color w:val="000000" w:themeColor="text1"/>
          <w:w w:val="80"/>
          <w:sz w:val="28"/>
          <w:szCs w:val="28"/>
          <w:lang w:val="en-US" w:eastAsia="zh-CN"/>
          <w14:textFill>
            <w14:solidFill>
              <w14:schemeClr w14:val="tx1"/>
            </w14:solidFill>
          </w14:textFill>
        </w:rPr>
        <w:t>》</w:t>
      </w:r>
    </w:p>
    <w:p w14:paraId="10ACE617">
      <w:pPr>
        <w:widowControl w:val="0"/>
        <w:snapToGrid w:val="0"/>
        <w:spacing w:line="460" w:lineRule="exact"/>
        <w:ind w:firstLine="448" w:firstLineChars="200"/>
        <w:jc w:val="both"/>
        <w:rPr>
          <w:rFonts w:hint="default" w:ascii="Times New Roman" w:hAnsi="Times New Roman" w:cs="Times New Roman" w:eastAsiaTheme="minorEastAsia"/>
          <w:b w:val="0"/>
          <w:color w:val="000000" w:themeColor="text1"/>
          <w:w w:val="80"/>
          <w:sz w:val="28"/>
          <w:szCs w:val="28"/>
          <w:lang w:val="en-US" w:eastAsia="zh-CN"/>
          <w14:textFill>
            <w14:solidFill>
              <w14:schemeClr w14:val="tx1"/>
            </w14:solidFill>
          </w14:textFill>
        </w:rPr>
      </w:pPr>
      <w:r>
        <w:rPr>
          <w:rFonts w:hint="eastAsia" w:cs="Times New Roman" w:eastAsiaTheme="minorEastAsia"/>
          <w:b w:val="0"/>
          <w:color w:val="000000" w:themeColor="text1"/>
          <w:w w:val="80"/>
          <w:sz w:val="28"/>
          <w:szCs w:val="28"/>
          <w:lang w:val="en-US" w:eastAsia="zh-CN"/>
          <w14:textFill>
            <w14:solidFill>
              <w14:schemeClr w14:val="tx1"/>
            </w14:solidFill>
          </w14:textFill>
        </w:rPr>
        <w:t>附件二：《</w:t>
      </w:r>
      <w:r>
        <w:rPr>
          <w:rFonts w:hint="default" w:ascii="Times New Roman" w:hAnsi="Times New Roman" w:cs="Times New Roman" w:eastAsiaTheme="minorEastAsia"/>
          <w:b w:val="0"/>
          <w:color w:val="000000" w:themeColor="text1"/>
          <w:w w:val="80"/>
          <w:sz w:val="28"/>
          <w:szCs w:val="28"/>
          <w:lang w:val="en-US" w:eastAsia="zh-CN"/>
          <w14:textFill>
            <w14:solidFill>
              <w14:schemeClr w14:val="tx1"/>
            </w14:solidFill>
          </w14:textFill>
        </w:rPr>
        <w:t>工程质量保修书</w:t>
      </w:r>
      <w:r>
        <w:rPr>
          <w:rFonts w:hint="eastAsia" w:cs="Times New Roman" w:eastAsiaTheme="minorEastAsia"/>
          <w:b w:val="0"/>
          <w:color w:val="000000" w:themeColor="text1"/>
          <w:w w:val="80"/>
          <w:sz w:val="28"/>
          <w:szCs w:val="28"/>
          <w:lang w:val="en-US" w:eastAsia="zh-CN"/>
          <w14:textFill>
            <w14:solidFill>
              <w14:schemeClr w14:val="tx1"/>
            </w14:solidFill>
          </w14:textFill>
        </w:rPr>
        <w:t>》</w:t>
      </w:r>
    </w:p>
    <w:p w14:paraId="001911CF">
      <w:pPr>
        <w:pStyle w:val="2"/>
        <w:ind w:left="0" w:leftChars="0" w:firstLine="448"/>
        <w:rPr>
          <w:rFonts w:hint="default"/>
          <w:lang w:val="en-US" w:eastAsia="zh-CN"/>
        </w:rPr>
      </w:pPr>
      <w:r>
        <w:rPr>
          <w:rFonts w:hint="eastAsia" w:ascii="Times New Roman" w:hAnsi="Times New Roman" w:cs="Times New Roman" w:eastAsiaTheme="minorEastAsia"/>
          <w:b w:val="0"/>
          <w:color w:val="000000" w:themeColor="text1"/>
          <w:w w:val="80"/>
          <w:sz w:val="28"/>
          <w:szCs w:val="28"/>
          <w:lang w:val="en-US" w:eastAsia="zh-CN"/>
          <w14:textFill>
            <w14:solidFill>
              <w14:schemeClr w14:val="tx1"/>
            </w14:solidFill>
          </w14:textFill>
        </w:rPr>
        <w:t>附件三：《蜀物川东北绿色智慧物流园项目园区整体导视标识系统制作安装工程工程量清单》</w:t>
      </w:r>
    </w:p>
    <w:p w14:paraId="2989D052">
      <w:pPr>
        <w:tabs>
          <w:tab w:val="left" w:pos="1050"/>
        </w:tabs>
        <w:spacing w:line="600" w:lineRule="exact"/>
        <w:rPr>
          <w:rFonts w:hint="eastAsia" w:asciiTheme="minorEastAsia" w:hAnsiTheme="minorEastAsia" w:eastAsiaTheme="minorEastAsia" w:cstheme="minorEastAsia"/>
          <w:b/>
          <w:bCs/>
          <w:color w:val="000000" w:themeColor="text1"/>
          <w:w w:val="80"/>
          <w:sz w:val="28"/>
          <w:szCs w:val="28"/>
          <w14:textFill>
            <w14:solidFill>
              <w14:schemeClr w14:val="tx1"/>
            </w14:solidFill>
          </w14:textFill>
        </w:rPr>
      </w:pPr>
    </w:p>
    <w:p w14:paraId="1CA5905B">
      <w:pPr>
        <w:pStyle w:val="2"/>
        <w:rPr>
          <w:rFonts w:hint="eastAsia"/>
          <w:color w:val="000000" w:themeColor="text1"/>
          <w14:textFill>
            <w14:solidFill>
              <w14:schemeClr w14:val="tx1"/>
            </w14:solidFill>
          </w14:textFill>
        </w:rPr>
      </w:pPr>
    </w:p>
    <w:p w14:paraId="041B9CB9">
      <w:pPr>
        <w:tabs>
          <w:tab w:val="left" w:pos="1050"/>
        </w:tabs>
        <w:spacing w:line="600" w:lineRule="exact"/>
        <w:ind w:firstLine="448" w:firstLineChars="200"/>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pPr>
    </w:p>
    <w:p w14:paraId="584EA624">
      <w:pPr>
        <w:tabs>
          <w:tab w:val="left" w:pos="1050"/>
        </w:tabs>
        <w:spacing w:line="600" w:lineRule="exact"/>
        <w:rPr>
          <w:rFonts w:hint="eastAsia" w:asciiTheme="minorEastAsia" w:hAnsiTheme="minorEastAsia" w:eastAsiaTheme="minorEastAsia" w:cstheme="minorEastAsia"/>
          <w:b/>
          <w:color w:val="000000" w:themeColor="text1"/>
          <w:w w:val="8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甲方（</w:t>
      </w:r>
      <w:r>
        <w:rPr>
          <w:rFonts w:hint="eastAsia" w:asciiTheme="minorEastAsia" w:hAnsiTheme="minorEastAsia" w:eastAsiaTheme="minorEastAsia" w:cstheme="minorEastAsia"/>
          <w:bCs/>
          <w:color w:val="000000" w:themeColor="text1"/>
          <w:w w:val="80"/>
          <w:sz w:val="28"/>
          <w:szCs w:val="28"/>
          <w:lang w:eastAsia="zh-CN"/>
          <w14:textFill>
            <w14:solidFill>
              <w14:schemeClr w14:val="tx1"/>
            </w14:solidFill>
          </w14:textFill>
        </w:rPr>
        <w:t>委托人</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                  乙方（</w:t>
      </w:r>
      <w:r>
        <w:rPr>
          <w:rFonts w:hint="eastAsia" w:asciiTheme="minorEastAsia" w:hAnsiTheme="minorEastAsia" w:eastAsiaTheme="minorEastAsia" w:cstheme="minorEastAsia"/>
          <w:bCs/>
          <w:color w:val="000000" w:themeColor="text1"/>
          <w:w w:val="80"/>
          <w:sz w:val="28"/>
          <w:szCs w:val="28"/>
          <w:lang w:eastAsia="zh-CN"/>
          <w14:textFill>
            <w14:solidFill>
              <w14:schemeClr w14:val="tx1"/>
            </w14:solidFill>
          </w14:textFill>
        </w:rPr>
        <w:t>受委托人</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w:t>
      </w:r>
      <w:r>
        <w:rPr>
          <w:rFonts w:hint="eastAsia" w:asciiTheme="minorEastAsia" w:hAnsiTheme="minorEastAsia" w:eastAsiaTheme="minorEastAsia" w:cstheme="minorEastAsia"/>
          <w:bCs/>
          <w:color w:val="000000" w:themeColor="text1"/>
          <w:w w:val="80"/>
          <w:sz w:val="28"/>
          <w:szCs w:val="28"/>
          <w:lang w:eastAsia="zh-CN"/>
          <w14:textFill>
            <w14:solidFill>
              <w14:schemeClr w14:val="tx1"/>
            </w14:solidFill>
          </w14:textFill>
        </w:rPr>
        <w:t>：</w:t>
      </w:r>
    </w:p>
    <w:p w14:paraId="7648AC26">
      <w:pPr>
        <w:tabs>
          <w:tab w:val="left" w:pos="1050"/>
        </w:tabs>
        <w:spacing w:line="600" w:lineRule="exact"/>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pPr>
      <w:r>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 xml:space="preserve">（盖章）      </w:t>
      </w:r>
      <w:r>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（盖章）</w:t>
      </w:r>
    </w:p>
    <w:p w14:paraId="18D28E94">
      <w:pPr>
        <w:tabs>
          <w:tab w:val="left" w:pos="1050"/>
        </w:tabs>
        <w:spacing w:line="600" w:lineRule="exact"/>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法定代表人或                     法定代表人或</w:t>
      </w:r>
    </w:p>
    <w:p w14:paraId="4E8E3DB1">
      <w:pPr>
        <w:tabs>
          <w:tab w:val="left" w:pos="1050"/>
        </w:tabs>
        <w:spacing w:line="600" w:lineRule="exact"/>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其授权代理人</w:t>
      </w:r>
      <w:r>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（签字）     授权代理人</w:t>
      </w:r>
      <w:r>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 xml:space="preserve">（签字） </w:t>
      </w:r>
    </w:p>
    <w:p w14:paraId="52087738">
      <w:pPr>
        <w:tabs>
          <w:tab w:val="left" w:pos="1050"/>
        </w:tabs>
        <w:spacing w:line="360" w:lineRule="auto"/>
        <w:rPr>
          <w:rFonts w:hint="eastAsia" w:asciiTheme="minorEastAsia" w:hAnsiTheme="minorEastAsia" w:eastAsiaTheme="minorEastAsia" w:cstheme="minorEastAsia"/>
          <w:color w:val="000000" w:themeColor="text1"/>
          <w:w w:val="8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年</w:t>
      </w:r>
      <w:r>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月</w:t>
      </w:r>
      <w:r>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 xml:space="preserve">日                </w:t>
      </w:r>
      <w:r>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年</w:t>
      </w:r>
      <w:r>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月</w:t>
      </w:r>
      <w:r>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日</w:t>
      </w:r>
    </w:p>
    <w:p w14:paraId="7232304A">
      <w:pPr>
        <w:pStyle w:val="2"/>
        <w:rPr>
          <w:rFonts w:hint="default"/>
        </w:rPr>
      </w:pPr>
      <w:r>
        <w:rPr>
          <w:rFonts w:hint="eastAsia" w:asciiTheme="minorEastAsia" w:hAnsiTheme="minorEastAsia" w:eastAsiaTheme="minorEastAsia" w:cstheme="minorEastAsia"/>
          <w:color w:val="000000" w:themeColor="text1"/>
          <w:w w:val="80"/>
          <w:sz w:val="28"/>
          <w:szCs w:val="28"/>
          <w14:textFill>
            <w14:solidFill>
              <w14:schemeClr w14:val="tx1"/>
            </w14:solidFill>
          </w14:textFill>
        </w:rPr>
        <w:t xml:space="preserve"> </w:t>
      </w:r>
      <w:r>
        <w:rPr>
          <w:rFonts w:hint="eastAsia" w:asciiTheme="minorEastAsia" w:hAnsiTheme="minorEastAsia" w:eastAsiaTheme="minorEastAsia" w:cstheme="minorEastAsia"/>
          <w:color w:val="000000" w:themeColor="text1"/>
          <w:w w:val="80"/>
          <w:sz w:val="28"/>
          <w:szCs w:val="28"/>
          <w:lang w:eastAsia="zh-CN"/>
          <w14:textFill>
            <w14:solidFill>
              <w14:schemeClr w14:val="tx1"/>
            </w14:solidFill>
          </w14:textFill>
        </w:rPr>
        <w:tab/>
      </w:r>
    </w:p>
    <w:p w14:paraId="1BAA0C28">
      <w:pPr>
        <w:pStyle w:val="2"/>
        <w:rPr>
          <w:rFonts w:hint="default"/>
        </w:rPr>
      </w:pPr>
    </w:p>
    <w:p w14:paraId="077974AE">
      <w:pPr>
        <w:pStyle w:val="2"/>
        <w:rPr>
          <w:rFonts w:hint="default"/>
        </w:rPr>
      </w:pPr>
    </w:p>
    <w:p w14:paraId="1D1A83AE">
      <w:pPr>
        <w:pStyle w:val="2"/>
        <w:rPr>
          <w:rFonts w:hint="default"/>
        </w:rPr>
      </w:pPr>
    </w:p>
    <w:p w14:paraId="775B92CF">
      <w:pPr>
        <w:pStyle w:val="2"/>
        <w:rPr>
          <w:rFonts w:hint="default"/>
        </w:rPr>
      </w:pPr>
    </w:p>
    <w:p w14:paraId="332EFEE7">
      <w:pPr>
        <w:pStyle w:val="2"/>
        <w:rPr>
          <w:rFonts w:hint="default"/>
        </w:rPr>
      </w:pPr>
    </w:p>
    <w:p w14:paraId="3A65B6F7">
      <w:pPr>
        <w:pStyle w:val="2"/>
        <w:rPr>
          <w:rFonts w:hint="default"/>
        </w:rPr>
      </w:pPr>
    </w:p>
    <w:p w14:paraId="0425487A">
      <w:pPr>
        <w:pStyle w:val="2"/>
        <w:rPr>
          <w:rFonts w:hint="default"/>
        </w:rPr>
      </w:pPr>
    </w:p>
    <w:p w14:paraId="49B75828">
      <w:pPr>
        <w:pStyle w:val="2"/>
        <w:rPr>
          <w:rFonts w:hint="default"/>
        </w:rPr>
      </w:pPr>
    </w:p>
    <w:p w14:paraId="408EB852">
      <w:pPr>
        <w:pStyle w:val="2"/>
        <w:rPr>
          <w:rFonts w:hint="default"/>
        </w:rPr>
      </w:pPr>
    </w:p>
    <w:p w14:paraId="0AA0E0BE">
      <w:pPr>
        <w:pStyle w:val="2"/>
        <w:rPr>
          <w:rFonts w:hint="default"/>
        </w:rPr>
      </w:pPr>
    </w:p>
    <w:p w14:paraId="796B5352">
      <w:pPr>
        <w:pStyle w:val="2"/>
        <w:rPr>
          <w:rFonts w:hint="default"/>
        </w:rPr>
      </w:pPr>
    </w:p>
    <w:p w14:paraId="6036B6A3">
      <w:pPr>
        <w:pStyle w:val="2"/>
        <w:rPr>
          <w:rFonts w:hint="default"/>
        </w:rPr>
      </w:pPr>
    </w:p>
    <w:p w14:paraId="5A1F8601">
      <w:pPr>
        <w:pStyle w:val="2"/>
        <w:rPr>
          <w:rFonts w:hint="default"/>
        </w:rPr>
      </w:pPr>
    </w:p>
    <w:p w14:paraId="5F794BF2">
      <w:pPr>
        <w:pStyle w:val="2"/>
        <w:rPr>
          <w:rFonts w:hint="default"/>
        </w:rPr>
      </w:pPr>
    </w:p>
    <w:p w14:paraId="04356B5A">
      <w:pPr>
        <w:pStyle w:val="2"/>
        <w:rPr>
          <w:rFonts w:hint="default"/>
        </w:rPr>
      </w:pPr>
    </w:p>
    <w:p w14:paraId="760474F9">
      <w:pPr>
        <w:pStyle w:val="2"/>
        <w:rPr>
          <w:rFonts w:hint="default"/>
        </w:rPr>
      </w:pPr>
    </w:p>
    <w:p w14:paraId="620EEA68">
      <w:pPr>
        <w:pStyle w:val="2"/>
        <w:rPr>
          <w:rFonts w:hint="default"/>
        </w:rPr>
      </w:pPr>
    </w:p>
    <w:p w14:paraId="5D91A12A">
      <w:pPr>
        <w:pStyle w:val="2"/>
        <w:rPr>
          <w:rFonts w:hint="default"/>
        </w:rPr>
      </w:pPr>
    </w:p>
    <w:p w14:paraId="1E8CF9A6">
      <w:pPr>
        <w:pStyle w:val="5"/>
        <w:rPr>
          <w:rFonts w:hint="default" w:ascii="Times New Roman" w:hAnsi="Times New Roman"/>
          <w:color w:val="000000" w:themeColor="text1"/>
          <w:w w:val="80"/>
          <w:kern w:val="0"/>
          <w:sz w:val="28"/>
          <w:szCs w:val="28"/>
          <w14:textFill>
            <w14:solidFill>
              <w14:schemeClr w14:val="tx1"/>
            </w14:solidFill>
          </w14:textFill>
        </w:rPr>
      </w:pPr>
      <w:r>
        <w:rPr>
          <w:rFonts w:hint="default" w:ascii="Times New Roman" w:hAnsi="Times New Roman"/>
          <w:color w:val="000000" w:themeColor="text1"/>
          <w:w w:val="80"/>
          <w:kern w:val="0"/>
          <w:sz w:val="28"/>
          <w:szCs w:val="28"/>
          <w14:textFill>
            <w14:solidFill>
              <w14:schemeClr w14:val="tx1"/>
            </w14:solidFill>
          </w14:textFill>
        </w:rPr>
        <w:t>附件</w:t>
      </w:r>
      <w:r>
        <w:rPr>
          <w:rFonts w:hint="default" w:ascii="Times New Roman" w:hAnsi="Times New Roman"/>
          <w:color w:val="000000" w:themeColor="text1"/>
          <w:w w:val="80"/>
          <w:kern w:val="0"/>
          <w:sz w:val="28"/>
          <w:szCs w:val="28"/>
          <w:lang w:val="en-US" w:eastAsia="zh-CN"/>
          <w14:textFill>
            <w14:solidFill>
              <w14:schemeClr w14:val="tx1"/>
            </w14:solidFill>
          </w14:textFill>
        </w:rPr>
        <w:t>一</w:t>
      </w:r>
      <w:r>
        <w:rPr>
          <w:rFonts w:hint="default" w:ascii="Times New Roman" w:hAnsi="Times New Roman"/>
          <w:color w:val="000000" w:themeColor="text1"/>
          <w:w w:val="80"/>
          <w:kern w:val="0"/>
          <w:sz w:val="28"/>
          <w:szCs w:val="28"/>
          <w14:textFill>
            <w14:solidFill>
              <w14:schemeClr w14:val="tx1"/>
            </w14:solidFill>
          </w14:textFill>
        </w:rPr>
        <w:t>：安全生产合同</w:t>
      </w:r>
    </w:p>
    <w:p w14:paraId="5055D7F0">
      <w:pPr>
        <w:spacing w:before="120" w:after="120"/>
        <w:jc w:val="center"/>
        <w:rPr>
          <w:rFonts w:hint="default" w:ascii="Times New Roman" w:hAnsi="Times New Roman" w:cs="Times New Roman" w:eastAsiaTheme="minorEastAsia"/>
          <w:b/>
          <w:color w:val="000000" w:themeColor="text1"/>
          <w:w w:val="80"/>
          <w:sz w:val="28"/>
          <w:szCs w:val="28"/>
          <w14:textFill>
            <w14:solidFill>
              <w14:schemeClr w14:val="tx1"/>
            </w14:solidFill>
          </w14:textFill>
        </w:rPr>
      </w:pPr>
      <w:r>
        <w:rPr>
          <w:rFonts w:hint="default" w:ascii="Times New Roman" w:hAnsi="Times New Roman" w:cs="Times New Roman" w:eastAsiaTheme="minorEastAsia"/>
          <w:b/>
          <w:color w:val="000000" w:themeColor="text1"/>
          <w:w w:val="80"/>
          <w:sz w:val="28"/>
          <w:szCs w:val="28"/>
          <w14:textFill>
            <w14:solidFill>
              <w14:schemeClr w14:val="tx1"/>
            </w14:solidFill>
          </w14:textFill>
        </w:rPr>
        <w:t>安全生产合同</w:t>
      </w:r>
    </w:p>
    <w:p w14:paraId="216BF4E1">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为在（项目名称）</w:t>
      </w:r>
      <w:r>
        <w:rPr>
          <w:rFonts w:hint="default" w:ascii="Times New Roman" w:hAnsi="Times New Roman" w:cs="Times New Roman" w:eastAsiaTheme="minorEastAsia"/>
          <w:color w:val="000000" w:themeColor="text1"/>
          <w:w w:val="80"/>
          <w:sz w:val="28"/>
          <w:szCs w:val="28"/>
          <w:u w:val="single"/>
          <w:lang w:val="en-US" w:eastAsia="zh-CN"/>
          <w14:textFill>
            <w14:solidFill>
              <w14:schemeClr w14:val="tx1"/>
            </w14:solidFill>
          </w14:textFill>
        </w:rPr>
        <w:t xml:space="preserve"> </w:t>
      </w:r>
      <w:r>
        <w:rPr>
          <w:rFonts w:hint="eastAsia" w:cs="Times New Roman" w:eastAsiaTheme="minorEastAsia"/>
          <w:color w:val="000000" w:themeColor="text1"/>
          <w:w w:val="80"/>
          <w:sz w:val="28"/>
          <w:szCs w:val="28"/>
          <w:u w:val="single"/>
          <w:lang w:val="en-US" w:eastAsia="zh-CN"/>
          <w14:textFill>
            <w14:solidFill>
              <w14:schemeClr w14:val="tx1"/>
            </w14:solidFill>
          </w14:textFill>
        </w:rPr>
        <w:t xml:space="preserve"> </w:t>
      </w:r>
      <w:r>
        <w:rPr>
          <w:rFonts w:hint="default" w:ascii="Times New Roman" w:hAnsi="Times New Roman" w:cs="Times New Roman" w:eastAsiaTheme="minorEastAsia"/>
          <w:color w:val="0D0D0D" w:themeColor="text1" w:themeTint="F2"/>
          <w:w w:val="80"/>
          <w:sz w:val="28"/>
          <w:szCs w:val="28"/>
          <w14:textFill>
            <w14:solidFill>
              <w14:schemeClr w14:val="tx1">
                <w14:lumMod w14:val="95000"/>
                <w14:lumOff w14:val="5000"/>
              </w14:schemeClr>
            </w14:solidFill>
          </w14:textFill>
        </w:rPr>
        <w:t>蜀物川东北绿色智慧物流园项目园区整体导视标识系统制作安装</w:t>
      </w:r>
      <w:r>
        <w:rPr>
          <w:rFonts w:hint="eastAsia" w:cs="Times New Roman" w:eastAsiaTheme="minorEastAsia"/>
          <w:color w:val="0D0D0D" w:themeColor="text1" w:themeTint="F2"/>
          <w:w w:val="80"/>
          <w:sz w:val="28"/>
          <w:szCs w:val="28"/>
          <w:lang w:val="en-US" w:eastAsia="zh-CN"/>
          <w14:textFill>
            <w14:solidFill>
              <w14:schemeClr w14:val="tx1">
                <w14:lumMod w14:val="95000"/>
                <w14:lumOff w14:val="5000"/>
              </w14:schemeClr>
            </w14:solidFill>
          </w14:textFill>
        </w:rPr>
        <w:t>工程</w:t>
      </w:r>
      <w:r>
        <w:rPr>
          <w:rFonts w:hint="eastAsia" w:cs="Times New Roman" w:eastAsiaTheme="minorEastAsia"/>
          <w:color w:val="000000" w:themeColor="text1"/>
          <w:w w:val="80"/>
          <w:sz w:val="28"/>
          <w:szCs w:val="28"/>
          <w:u w:val="single"/>
          <w:lang w:val="en-US" w:eastAsia="zh-CN"/>
          <w14:textFill>
            <w14:solidFill>
              <w14:schemeClr w14:val="tx1"/>
            </w14:solidFill>
          </w14:textFill>
        </w:rPr>
        <w:t xml:space="preserve">   </w:t>
      </w:r>
      <w:r>
        <w:rPr>
          <w:rFonts w:hint="eastAsia" w:cs="Times New Roman" w:eastAsiaTheme="minorEastAsia"/>
          <w:color w:val="000000" w:themeColor="text1"/>
          <w:w w:val="80"/>
          <w:sz w:val="28"/>
          <w:szCs w:val="28"/>
          <w:lang w:val="en-US" w:eastAsia="zh-CN"/>
          <w14:textFill>
            <w14:solidFill>
              <w14:schemeClr w14:val="tx1"/>
            </w14:solidFill>
          </w14:textFill>
        </w:rPr>
        <w:t>项目</w:t>
      </w:r>
      <w:r>
        <w:rPr>
          <w:rFonts w:hint="default" w:ascii="Times New Roman" w:hAnsi="Times New Roman" w:cs="Times New Roman" w:eastAsiaTheme="minorEastAsia"/>
          <w:color w:val="000000" w:themeColor="text1"/>
          <w:w w:val="80"/>
          <w:sz w:val="28"/>
          <w:szCs w:val="28"/>
          <w14:textFill>
            <w14:solidFill>
              <w14:schemeClr w14:val="tx1"/>
            </w14:solidFill>
          </w14:textFill>
        </w:rPr>
        <w:t>合同的实施过程中创造安全、高效的施工环境，切实搞好本项目的安全管理工作，本项目发包人</w:t>
      </w:r>
      <w:r>
        <w:rPr>
          <w:rFonts w:hint="eastAsia"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 xml:space="preserve">                          </w:t>
      </w:r>
      <w:r>
        <w:rPr>
          <w:rFonts w:hint="eastAsia"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（以下简称“发包人”）与承包人</w:t>
      </w:r>
      <w:r>
        <w:rPr>
          <w:rFonts w:hint="eastAsia"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 xml:space="preserve">                              </w:t>
      </w:r>
      <w:r>
        <w:rPr>
          <w:rFonts w:hint="eastAsia"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（以下简称“承包人”）特此签订安全生产合同：</w:t>
      </w:r>
    </w:p>
    <w:p w14:paraId="01981B71">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1.发包人职责</w:t>
      </w:r>
    </w:p>
    <w:p w14:paraId="698006A8">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⑴严格遵守国家有关安全生产的法律法规，认真执行工程承包合同中的</w:t>
      </w:r>
      <w:r>
        <w:rPr>
          <w:rFonts w:hint="eastAsia" w:cs="Times New Roman" w:eastAsiaTheme="minorEastAsia"/>
          <w:color w:val="000000" w:themeColor="text1"/>
          <w:w w:val="80"/>
          <w:sz w:val="28"/>
          <w:szCs w:val="28"/>
          <w:lang w:val="en-US" w:eastAsia="zh-CN"/>
          <w14:textFill>
            <w14:solidFill>
              <w14:schemeClr w14:val="tx1"/>
            </w14:solidFill>
          </w14:textFill>
        </w:rPr>
        <w:t>对于发包人的</w:t>
      </w:r>
      <w:r>
        <w:rPr>
          <w:rFonts w:hint="default" w:ascii="Times New Roman" w:hAnsi="Times New Roman" w:cs="Times New Roman" w:eastAsiaTheme="minorEastAsia"/>
          <w:color w:val="000000" w:themeColor="text1"/>
          <w:w w:val="80"/>
          <w:sz w:val="28"/>
          <w:szCs w:val="28"/>
          <w14:textFill>
            <w14:solidFill>
              <w14:schemeClr w14:val="tx1"/>
            </w14:solidFill>
          </w14:textFill>
        </w:rPr>
        <w:t>有关安全要求。</w:t>
      </w:r>
    </w:p>
    <w:p w14:paraId="186C43FC">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eastAsia"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2</w:t>
      </w:r>
      <w:r>
        <w:rPr>
          <w:rFonts w:hint="eastAsia"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定期召开安全生产调度会，及时传达有关安全生产的精神。</w:t>
      </w:r>
    </w:p>
    <w:p w14:paraId="4C626686">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eastAsia"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3</w:t>
      </w:r>
      <w:r>
        <w:rPr>
          <w:rFonts w:hint="eastAsia"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监督承包人及时处理发现的各种安全隐患。</w:t>
      </w:r>
    </w:p>
    <w:p w14:paraId="23E929DB">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2.承包人职责</w:t>
      </w:r>
    </w:p>
    <w:p w14:paraId="762A84FD">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⑴严格遵守《中华人民共和国安全生产法》《建设工程安全生产管理条例》《中华人民共和国环境保护法》等国家有关安全</w:t>
      </w:r>
      <w:r>
        <w:rPr>
          <w:rFonts w:hint="eastAsia" w:cs="Times New Roman" w:eastAsiaTheme="minorEastAsia"/>
          <w:color w:val="000000" w:themeColor="text1"/>
          <w:w w:val="80"/>
          <w:sz w:val="28"/>
          <w:szCs w:val="28"/>
          <w:lang w:val="en-US" w:eastAsia="zh-CN"/>
          <w14:textFill>
            <w14:solidFill>
              <w14:schemeClr w14:val="tx1"/>
            </w14:solidFill>
          </w14:textFill>
        </w:rPr>
        <w:t>环保</w:t>
      </w:r>
      <w:r>
        <w:rPr>
          <w:rFonts w:hint="default" w:ascii="Times New Roman" w:hAnsi="Times New Roman" w:cs="Times New Roman" w:eastAsiaTheme="minorEastAsia"/>
          <w:color w:val="000000" w:themeColor="text1"/>
          <w:w w:val="80"/>
          <w:sz w:val="28"/>
          <w:szCs w:val="28"/>
          <w14:textFill>
            <w14:solidFill>
              <w14:schemeClr w14:val="tx1"/>
            </w14:solidFill>
          </w14:textFill>
        </w:rPr>
        <w:t>生产的法律法规</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认真执行工程承包合同中的有关安全</w:t>
      </w:r>
      <w:r>
        <w:rPr>
          <w:rFonts w:hint="eastAsia" w:cs="Times New Roman" w:eastAsiaTheme="minorEastAsia"/>
          <w:color w:val="000000" w:themeColor="text1"/>
          <w:w w:val="80"/>
          <w:sz w:val="28"/>
          <w:szCs w:val="28"/>
          <w:lang w:val="en-US" w:eastAsia="zh-CN"/>
          <w14:textFill>
            <w14:solidFill>
              <w14:schemeClr w14:val="tx1"/>
            </w14:solidFill>
          </w14:textFill>
        </w:rPr>
        <w:t>环保</w:t>
      </w:r>
      <w:r>
        <w:rPr>
          <w:rFonts w:hint="default" w:ascii="Times New Roman" w:hAnsi="Times New Roman" w:cs="Times New Roman" w:eastAsiaTheme="minorEastAsia"/>
          <w:color w:val="000000" w:themeColor="text1"/>
          <w:w w:val="80"/>
          <w:sz w:val="28"/>
          <w:szCs w:val="28"/>
          <w14:textFill>
            <w14:solidFill>
              <w14:schemeClr w14:val="tx1"/>
            </w14:solidFill>
          </w14:textFill>
        </w:rPr>
        <w:t>要求。</w:t>
      </w:r>
    </w:p>
    <w:p w14:paraId="32342CA5">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⑵坚持“安全第一、预防为主”和“管生产必须管安全”的原则，加强安全生产宣传教育，增强全员安全生产意识，建立健全各项安全生产的管理机构和安全生产管理制度，配备安全检查人员，有组织有领导地开展安全生产活动。各级领导、工程技术人员、生产管理人员和具体操作人员，必须熟悉和遵守本合同的各项规定，做到生产与安全工作同时计划、布置、检查、总结和评比。</w:t>
      </w:r>
    </w:p>
    <w:p w14:paraId="033DCDCB">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⑶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w:t>
      </w:r>
    </w:p>
    <w:p w14:paraId="4D3BD460">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⑷承包人在任何时候都应采取各种合理的预防措施，防止其员工发生任何违法、违禁、暴力或妨碍治安的行为。</w:t>
      </w:r>
    </w:p>
    <w:p w14:paraId="6C95005C">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⑸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等特殊工种的人员，经过专业培训，获得《安全操作合格证》后，方准持证上岗。施工现场如出现特种作业无证操作现象时，项目经理必须承担管理责任。</w:t>
      </w:r>
    </w:p>
    <w:p w14:paraId="5755956D">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⑹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27854F40">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⑺操作人员上岗，必须按规定穿戴防护用品。施工负责人和安全检查员应随时检查劳动防护用品的穿戴情况，不按规定穿戴防护用品的人员不得上岗。</w:t>
      </w:r>
    </w:p>
    <w:p w14:paraId="6FAD6310">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⑻所有施工机具设备和高空作业的设备均应定期检查，并有安全员的签字记录，保证其经常处于完好状态；不合格的机具、设备和劳动保护用品严禁使用：</w:t>
      </w:r>
    </w:p>
    <w:p w14:paraId="5530493E">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⑼施工中采用新技术、新工艺、新设备、新材料时，必须制定相应的安全技术措施，施工现场必须具有相关的安全标志牌。</w:t>
      </w:r>
    </w:p>
    <w:p w14:paraId="207B8267">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⑽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5A8C9BE7">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3.违约责任</w:t>
      </w:r>
    </w:p>
    <w:p w14:paraId="6C821D77">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如因发包人或承包人违约造成安全事故，将依法追究责任</w:t>
      </w:r>
      <w:r>
        <w:rPr>
          <w:rFonts w:hint="eastAsia"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且发包人有权单方解除和承包人签署的《项目合同》，承包人应返还发包人支付的全部费用，并赔偿发包人因此受到的全部损失</w:t>
      </w:r>
      <w:r>
        <w:rPr>
          <w:rFonts w:hint="default" w:ascii="Times New Roman" w:hAnsi="Times New Roman" w:cs="Times New Roman" w:eastAsiaTheme="minorEastAsia"/>
          <w:color w:val="000000" w:themeColor="text1"/>
          <w:w w:val="80"/>
          <w:sz w:val="28"/>
          <w:szCs w:val="28"/>
          <w14:textFill>
            <w14:solidFill>
              <w14:schemeClr w14:val="tx1"/>
            </w14:solidFill>
          </w14:textFill>
        </w:rPr>
        <w:t>。</w:t>
      </w:r>
    </w:p>
    <w:p w14:paraId="669104B0">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4.本合同由双方法定代表人或其授权的代理人签署并加盖</w:t>
      </w:r>
      <w:r>
        <w:rPr>
          <w:rFonts w:hint="eastAsia" w:cs="Times New Roman" w:eastAsiaTheme="minorEastAsia"/>
          <w:color w:val="000000" w:themeColor="text1"/>
          <w:w w:val="80"/>
          <w:sz w:val="28"/>
          <w:szCs w:val="28"/>
          <w:lang w:val="en-US" w:eastAsia="zh-CN"/>
          <w14:textFill>
            <w14:solidFill>
              <w14:schemeClr w14:val="tx1"/>
            </w14:solidFill>
          </w14:textFill>
        </w:rPr>
        <w:t>公章或合同</w:t>
      </w:r>
      <w:r>
        <w:rPr>
          <w:rFonts w:hint="default" w:ascii="Times New Roman" w:hAnsi="Times New Roman" w:cs="Times New Roman" w:eastAsiaTheme="minorEastAsia"/>
          <w:color w:val="000000" w:themeColor="text1"/>
          <w:w w:val="80"/>
          <w:sz w:val="28"/>
          <w:szCs w:val="28"/>
          <w14:textFill>
            <w14:solidFill>
              <w14:schemeClr w14:val="tx1"/>
            </w14:solidFill>
          </w14:textFill>
        </w:rPr>
        <w:t>章后生效。</w:t>
      </w:r>
    </w:p>
    <w:p w14:paraId="1E06B951">
      <w:pPr>
        <w:spacing w:line="46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5.本合同正本—式二份，副本</w:t>
      </w:r>
      <w:r>
        <w:rPr>
          <w:rFonts w:hint="default" w:ascii="Times New Roman" w:hAnsi="Times New Roman" w:cs="Times New Roman" w:eastAsiaTheme="minorEastAsia"/>
          <w:color w:val="000000" w:themeColor="text1"/>
          <w:w w:val="80"/>
          <w:sz w:val="28"/>
          <w:szCs w:val="28"/>
          <w:u w:val="single"/>
          <w14:textFill>
            <w14:solidFill>
              <w14:schemeClr w14:val="tx1"/>
            </w14:solidFill>
          </w14:textFill>
        </w:rPr>
        <w:t xml:space="preserve"> 4 </w:t>
      </w:r>
      <w:r>
        <w:rPr>
          <w:rFonts w:hint="default" w:ascii="Times New Roman" w:hAnsi="Times New Roman" w:cs="Times New Roman" w:eastAsiaTheme="minorEastAsia"/>
          <w:color w:val="000000" w:themeColor="text1"/>
          <w:w w:val="80"/>
          <w:sz w:val="28"/>
          <w:szCs w:val="28"/>
          <w14:textFill>
            <w14:solidFill>
              <w14:schemeClr w14:val="tx1"/>
            </w14:solidFill>
          </w14:textFill>
        </w:rPr>
        <w:t>份，合同双方各执正本—份，副本</w:t>
      </w:r>
      <w:r>
        <w:rPr>
          <w:rFonts w:hint="default" w:ascii="Times New Roman" w:hAnsi="Times New Roman" w:cs="Times New Roman" w:eastAsiaTheme="minorEastAsia"/>
          <w:color w:val="000000" w:themeColor="text1"/>
          <w:w w:val="80"/>
          <w:sz w:val="28"/>
          <w:szCs w:val="28"/>
          <w:u w:val="single"/>
          <w14:textFill>
            <w14:solidFill>
              <w14:schemeClr w14:val="tx1"/>
            </w14:solidFill>
          </w14:textFill>
        </w:rPr>
        <w:t xml:space="preserve"> 2 </w:t>
      </w:r>
      <w:r>
        <w:rPr>
          <w:rFonts w:hint="default" w:ascii="Times New Roman" w:hAnsi="Times New Roman" w:cs="Times New Roman" w:eastAsiaTheme="minorEastAsia"/>
          <w:color w:val="000000" w:themeColor="text1"/>
          <w:w w:val="80"/>
          <w:sz w:val="28"/>
          <w:szCs w:val="28"/>
          <w14:textFill>
            <w14:solidFill>
              <w14:schemeClr w14:val="tx1"/>
            </w14:solidFill>
          </w14:textFill>
        </w:rPr>
        <w:t>份，当正本与副本的内容不一致时，以正本为准。</w:t>
      </w:r>
    </w:p>
    <w:p w14:paraId="52C8951C">
      <w:pPr>
        <w:tabs>
          <w:tab w:val="left" w:pos="1050"/>
        </w:tabs>
        <w:spacing w:line="600" w:lineRule="exact"/>
        <w:rPr>
          <w:rFonts w:hint="eastAsia" w:asciiTheme="minorEastAsia" w:hAnsiTheme="minorEastAsia" w:eastAsiaTheme="minorEastAsia" w:cstheme="minorEastAsia"/>
          <w:b/>
          <w:color w:val="000000" w:themeColor="text1"/>
          <w:w w:val="8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 xml:space="preserve">甲方：               </w:t>
      </w:r>
      <w:r>
        <w:rPr>
          <w:rFonts w:hint="eastAsia" w:asciiTheme="minorEastAsia" w:hAnsiTheme="minorEastAsia" w:eastAsiaTheme="minorEastAsia" w:cstheme="minorEastAsia"/>
          <w:bCs/>
          <w:color w:val="000000" w:themeColor="text1"/>
          <w:w w:val="80"/>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 xml:space="preserve"> 乙方</w:t>
      </w:r>
      <w:r>
        <w:rPr>
          <w:rFonts w:hint="eastAsia" w:asciiTheme="minorEastAsia" w:hAnsiTheme="minorEastAsia" w:eastAsiaTheme="minorEastAsia" w:cstheme="minorEastAsia"/>
          <w:bCs/>
          <w:color w:val="000000" w:themeColor="text1"/>
          <w:w w:val="80"/>
          <w:sz w:val="28"/>
          <w:szCs w:val="28"/>
          <w:lang w:eastAsia="zh-CN"/>
          <w14:textFill>
            <w14:solidFill>
              <w14:schemeClr w14:val="tx1"/>
            </w14:solidFill>
          </w14:textFill>
        </w:rPr>
        <w:t>：</w:t>
      </w:r>
    </w:p>
    <w:p w14:paraId="6DACAC01">
      <w:pPr>
        <w:tabs>
          <w:tab w:val="left" w:pos="1050"/>
        </w:tabs>
        <w:spacing w:line="600" w:lineRule="exact"/>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pPr>
      <w:r>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 xml:space="preserve">（盖章）      </w:t>
      </w:r>
      <w:r>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（盖章）</w:t>
      </w:r>
    </w:p>
    <w:p w14:paraId="00221A19">
      <w:pPr>
        <w:tabs>
          <w:tab w:val="left" w:pos="1050"/>
        </w:tabs>
        <w:spacing w:line="360" w:lineRule="auto"/>
        <w:rPr>
          <w:rFonts w:hint="eastAsia" w:asciiTheme="minorEastAsia" w:hAnsiTheme="minorEastAsia" w:eastAsiaTheme="minorEastAsia" w:cstheme="minorEastAsia"/>
          <w:color w:val="000000" w:themeColor="text1"/>
          <w:w w:val="8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年</w:t>
      </w:r>
      <w:r>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月</w:t>
      </w:r>
      <w:r>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 xml:space="preserve">日                </w:t>
      </w:r>
      <w:r>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年</w:t>
      </w:r>
      <w:r>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月</w:t>
      </w:r>
      <w:r>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日</w:t>
      </w:r>
    </w:p>
    <w:p w14:paraId="091A3807">
      <w:pPr>
        <w:spacing w:line="460" w:lineRule="exact"/>
        <w:rPr>
          <w:rFonts w:hint="eastAsia" w:ascii="Times New Roman" w:hAnsi="Times New Roman" w:cs="Times New Roman" w:eastAsiaTheme="minorEastAsia"/>
          <w:color w:val="000000" w:themeColor="text1"/>
          <w:w w:val="80"/>
          <w:sz w:val="28"/>
          <w:szCs w:val="28"/>
          <w:lang w:eastAsia="zh-CN"/>
          <w14:textFill>
            <w14:solidFill>
              <w14:schemeClr w14:val="tx1"/>
            </w14:solidFill>
          </w14:textFill>
        </w:rPr>
      </w:pPr>
    </w:p>
    <w:p w14:paraId="0074BC48">
      <w:pPr>
        <w:pStyle w:val="2"/>
        <w:rPr>
          <w:rFonts w:hint="eastAsia"/>
          <w:color w:val="000000" w:themeColor="text1"/>
          <w:w w:val="80"/>
          <w:sz w:val="28"/>
          <w:szCs w:val="28"/>
          <w:lang w:eastAsia="zh-CN"/>
          <w14:textFill>
            <w14:solidFill>
              <w14:schemeClr w14:val="tx1"/>
            </w14:solidFill>
          </w14:textFill>
        </w:rPr>
      </w:pPr>
    </w:p>
    <w:p w14:paraId="425B5B9B">
      <w:pPr>
        <w:keepNext w:val="0"/>
        <w:keepLines w:val="0"/>
        <w:pageBreakBefore w:val="0"/>
        <w:widowControl w:val="0"/>
        <w:kinsoku/>
        <w:wordWrap/>
        <w:overflowPunct/>
        <w:topLinePunct w:val="0"/>
        <w:autoSpaceDE/>
        <w:autoSpaceDN/>
        <w:bidi w:val="0"/>
        <w:adjustRightInd/>
        <w:snapToGrid/>
        <w:spacing w:line="520" w:lineRule="exact"/>
        <w:ind w:firstLine="450" w:firstLineChars="200"/>
        <w:jc w:val="left"/>
        <w:textAlignment w:val="auto"/>
        <w:outlineLvl w:val="9"/>
        <w:rPr>
          <w:rFonts w:hint="default" w:ascii="Times New Roman" w:hAnsi="Times New Roman" w:eastAsia="黑体" w:cs="Times New Roman"/>
          <w:b/>
          <w:bCs/>
          <w:color w:val="000000" w:themeColor="text1"/>
          <w:w w:val="80"/>
          <w:kern w:val="0"/>
          <w:sz w:val="28"/>
          <w:szCs w:val="28"/>
          <w:lang w:val="en-US" w:eastAsia="zh-CN" w:bidi="ar-SA"/>
          <w14:textFill>
            <w14:solidFill>
              <w14:schemeClr w14:val="tx1"/>
            </w14:solidFill>
          </w14:textFill>
        </w:rPr>
      </w:pPr>
      <w:r>
        <w:rPr>
          <w:rFonts w:hint="default" w:ascii="Times New Roman" w:hAnsi="Times New Roman" w:eastAsia="黑体" w:cs="Times New Roman"/>
          <w:b/>
          <w:bCs/>
          <w:color w:val="000000" w:themeColor="text1"/>
          <w:w w:val="80"/>
          <w:kern w:val="0"/>
          <w:sz w:val="28"/>
          <w:szCs w:val="28"/>
          <w:lang w:val="en-US" w:eastAsia="zh-CN" w:bidi="ar-SA"/>
          <w14:textFill>
            <w14:solidFill>
              <w14:schemeClr w14:val="tx1"/>
            </w14:solidFill>
          </w14:textFill>
        </w:rPr>
        <w:t>附件二：工程质量保修书</w:t>
      </w:r>
    </w:p>
    <w:p w14:paraId="22FCD499">
      <w:pPr>
        <w:spacing w:before="120" w:after="120" w:line="420" w:lineRule="exact"/>
        <w:jc w:val="center"/>
        <w:rPr>
          <w:rFonts w:hint="default" w:ascii="Times New Roman" w:hAnsi="Times New Roman" w:cs="Times New Roman" w:eastAsiaTheme="minorEastAsia"/>
          <w:b/>
          <w:color w:val="000000" w:themeColor="text1"/>
          <w:w w:val="80"/>
          <w:sz w:val="28"/>
          <w:szCs w:val="28"/>
          <w:lang w:val="en-US" w:eastAsia="zh-CN"/>
          <w14:textFill>
            <w14:solidFill>
              <w14:schemeClr w14:val="tx1"/>
            </w14:solidFill>
          </w14:textFill>
        </w:rPr>
      </w:pPr>
      <w:r>
        <w:rPr>
          <w:rFonts w:hint="default" w:ascii="Times New Roman" w:hAnsi="Times New Roman" w:cs="Times New Roman"/>
          <w:b/>
          <w:color w:val="000000" w:themeColor="text1"/>
          <w:w w:val="80"/>
          <w:sz w:val="28"/>
          <w:szCs w:val="28"/>
          <w:lang w:val="en-US" w:eastAsia="zh-CN"/>
          <w14:textFill>
            <w14:solidFill>
              <w14:schemeClr w14:val="tx1"/>
            </w14:solidFill>
          </w14:textFill>
        </w:rPr>
        <w:t>工程质量保修书</w:t>
      </w:r>
    </w:p>
    <w:p w14:paraId="4354FB82">
      <w:pPr>
        <w:spacing w:line="42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发包人、承包人根据《中华人民共和国建筑法》《建设工程质量管理条例》和《房屋建筑工程质量保修办法》，经协商一致，签订工程质量保修书。</w:t>
      </w:r>
    </w:p>
    <w:p w14:paraId="4419D758">
      <w:pPr>
        <w:spacing w:line="42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1、工程质量保修范围和内容</w:t>
      </w:r>
    </w:p>
    <w:p w14:paraId="12D0D693">
      <w:pPr>
        <w:spacing w:line="42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承包人在质量保修期内，按照有关法律、法规、规章规定和双方约定，承担本工程质量保修责任。</w:t>
      </w:r>
    </w:p>
    <w:p w14:paraId="11A48D75">
      <w:pPr>
        <w:spacing w:line="42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2、质量保修期</w:t>
      </w:r>
    </w:p>
    <w:p w14:paraId="6EF04A6B">
      <w:pPr>
        <w:spacing w:line="42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2.1本工程质量保修责任和</w:t>
      </w:r>
      <w:r>
        <w:rPr>
          <w:rFonts w:hint="eastAsia" w:cs="Times New Roman" w:eastAsiaTheme="minorEastAsia"/>
          <w:color w:val="000000" w:themeColor="text1"/>
          <w:w w:val="80"/>
          <w:sz w:val="28"/>
          <w:szCs w:val="28"/>
          <w:lang w:val="en-US" w:eastAsia="zh-CN"/>
          <w14:textFill>
            <w14:solidFill>
              <w14:schemeClr w14:val="tx1"/>
            </w14:solidFill>
          </w14:textFill>
        </w:rPr>
        <w:t>免费</w:t>
      </w:r>
      <w:r>
        <w:rPr>
          <w:rFonts w:hint="default" w:ascii="Times New Roman" w:hAnsi="Times New Roman" w:cs="Times New Roman" w:eastAsiaTheme="minorEastAsia"/>
          <w:color w:val="000000" w:themeColor="text1"/>
          <w:w w:val="80"/>
          <w:sz w:val="28"/>
          <w:szCs w:val="28"/>
          <w14:textFill>
            <w14:solidFill>
              <w14:schemeClr w14:val="tx1"/>
            </w14:solidFill>
          </w14:textFill>
        </w:rPr>
        <w:t>质量保修期为</w:t>
      </w:r>
      <w:r>
        <w:rPr>
          <w:rFonts w:hint="default" w:ascii="Times New Roman" w:hAnsi="Times New Roman" w:cs="Times New Roman" w:eastAsiaTheme="minorEastAsia"/>
          <w:color w:val="000000" w:themeColor="text1"/>
          <w:w w:val="80"/>
          <w:sz w:val="28"/>
          <w:szCs w:val="28"/>
          <w:u w:val="single"/>
          <w:lang w:eastAsia="zh-CN"/>
          <w14:textFill>
            <w14:solidFill>
              <w14:schemeClr w14:val="tx1"/>
            </w14:solidFill>
          </w14:textFill>
        </w:rPr>
        <w:t xml:space="preserve"> </w:t>
      </w:r>
      <w:r>
        <w:rPr>
          <w:rFonts w:hint="default" w:ascii="Times New Roman" w:hAnsi="Times New Roman" w:cs="Times New Roman" w:eastAsiaTheme="minorEastAsia"/>
          <w:color w:val="000000" w:themeColor="text1"/>
          <w:w w:val="80"/>
          <w:sz w:val="28"/>
          <w:szCs w:val="28"/>
          <w:u w:val="single"/>
          <w:lang w:val="en-US" w:eastAsia="zh-CN"/>
          <w14:textFill>
            <w14:solidFill>
              <w14:schemeClr w14:val="tx1"/>
            </w14:solidFill>
          </w14:textFill>
        </w:rPr>
        <w:t xml:space="preserve"> </w:t>
      </w:r>
      <w:r>
        <w:rPr>
          <w:rFonts w:hint="eastAsia" w:cs="Times New Roman" w:eastAsiaTheme="minorEastAsia"/>
          <w:color w:val="000000" w:themeColor="text1"/>
          <w:w w:val="80"/>
          <w:sz w:val="28"/>
          <w:szCs w:val="28"/>
          <w:u w:val="single"/>
          <w:lang w:val="en-US" w:eastAsia="zh-CN"/>
          <w14:textFill>
            <w14:solidFill>
              <w14:schemeClr w14:val="tx1"/>
            </w14:solidFill>
          </w14:textFill>
        </w:rPr>
        <w:t>3</w:t>
      </w:r>
      <w:r>
        <w:rPr>
          <w:rFonts w:hint="default" w:ascii="Times New Roman" w:hAnsi="Times New Roman" w:cs="Times New Roman" w:eastAsiaTheme="minorEastAsia"/>
          <w:color w:val="000000" w:themeColor="text1"/>
          <w:w w:val="80"/>
          <w:sz w:val="28"/>
          <w:szCs w:val="28"/>
          <w:u w:val="singl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w w:val="80"/>
          <w:sz w:val="28"/>
          <w:szCs w:val="28"/>
          <w14:textFill>
            <w14:solidFill>
              <w14:schemeClr w14:val="tx1"/>
            </w14:solidFill>
          </w14:textFill>
        </w:rPr>
        <w:t>年。</w:t>
      </w:r>
    </w:p>
    <w:p w14:paraId="2F41748F">
      <w:pPr>
        <w:spacing w:line="42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2.2质量保修期自本合同约定的全部工程竣工验收合格且全部交付发包人使用之日起计算。</w:t>
      </w:r>
    </w:p>
    <w:p w14:paraId="67BE4E5A">
      <w:pPr>
        <w:spacing w:line="42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3、质量保修责任</w:t>
      </w:r>
    </w:p>
    <w:p w14:paraId="22F4F9B4">
      <w:pPr>
        <w:spacing w:line="420" w:lineRule="exact"/>
        <w:ind w:firstLine="448" w:firstLineChars="200"/>
        <w:rPr>
          <w:rFonts w:hint="eastAsia" w:ascii="Times New Roman" w:hAnsi="Times New Roman" w:cs="Times New Roman" w:eastAsiaTheme="minorEastAsia"/>
          <w:color w:val="000000" w:themeColor="text1"/>
          <w:w w:val="80"/>
          <w:sz w:val="28"/>
          <w:szCs w:val="28"/>
          <w:lang w:eastAsia="zh-CN"/>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3.1承包人应当在接到保修通知之日起</w:t>
      </w:r>
      <w:r>
        <w:rPr>
          <w:rFonts w:hint="eastAsia" w:cs="Times New Roman" w:eastAsiaTheme="minorEastAsia"/>
          <w:color w:val="000000" w:themeColor="text1"/>
          <w:w w:val="80"/>
          <w:sz w:val="28"/>
          <w:szCs w:val="28"/>
          <w:lang w:val="en-US" w:eastAsia="zh-CN"/>
          <w14:textFill>
            <w14:solidFill>
              <w14:schemeClr w14:val="tx1"/>
            </w14:solidFill>
          </w14:textFill>
        </w:rPr>
        <w:t>48小时内</w:t>
      </w:r>
      <w:r>
        <w:rPr>
          <w:rFonts w:hint="default" w:ascii="Times New Roman" w:hAnsi="Times New Roman" w:cs="Times New Roman" w:eastAsiaTheme="minorEastAsia"/>
          <w:color w:val="000000" w:themeColor="text1"/>
          <w:w w:val="80"/>
          <w:sz w:val="28"/>
          <w:szCs w:val="28"/>
          <w14:textFill>
            <w14:solidFill>
              <w14:schemeClr w14:val="tx1"/>
            </w14:solidFill>
          </w14:textFill>
        </w:rPr>
        <w:t>派人保修。承包人同意不按约定进行保修的，发包人可以委托他人进行修理，发生的费用从质保金内扣除</w:t>
      </w:r>
      <w:r>
        <w:rPr>
          <w:rFonts w:hint="eastAsia"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不足部分由承包人补足</w:t>
      </w:r>
      <w:r>
        <w:rPr>
          <w:rFonts w:hint="eastAsia" w:cs="Times New Roman" w:eastAsiaTheme="minorEastAsia"/>
          <w:color w:val="000000" w:themeColor="text1"/>
          <w:w w:val="80"/>
          <w:sz w:val="28"/>
          <w:szCs w:val="28"/>
          <w:lang w:eastAsia="zh-CN"/>
          <w14:textFill>
            <w14:solidFill>
              <w14:schemeClr w14:val="tx1"/>
            </w14:solidFill>
          </w14:textFill>
        </w:rPr>
        <w:t>。</w:t>
      </w:r>
    </w:p>
    <w:p w14:paraId="47049DED">
      <w:pPr>
        <w:spacing w:line="42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3.2发生紧急抢修事故的，承包人应在接到事故通知后3小时内到达事故现场抢修。承包人同意不在约定期限内派人抢修的，发包人可以委托他人抢修，由此产生的费用由承包人承担</w:t>
      </w:r>
      <w:r>
        <w:rPr>
          <w:rFonts w:hint="eastAsia" w:cs="Times New Roman" w:eastAsiaTheme="minorEastAsia"/>
          <w:color w:val="000000" w:themeColor="text1"/>
          <w:w w:val="80"/>
          <w:sz w:val="28"/>
          <w:szCs w:val="28"/>
          <w:lang w:eastAsia="zh-CN"/>
          <w14:textFill>
            <w14:solidFill>
              <w14:schemeClr w14:val="tx1"/>
            </w14:solidFill>
          </w14:textFill>
        </w:rPr>
        <w:t>，</w:t>
      </w:r>
      <w:r>
        <w:rPr>
          <w:rFonts w:hint="eastAsia" w:cs="Times New Roman" w:eastAsiaTheme="minorEastAsia"/>
          <w:color w:val="000000" w:themeColor="text1"/>
          <w:w w:val="80"/>
          <w:sz w:val="28"/>
          <w:szCs w:val="28"/>
          <w:lang w:val="en-US" w:eastAsia="zh-CN"/>
          <w14:textFill>
            <w14:solidFill>
              <w14:schemeClr w14:val="tx1"/>
            </w14:solidFill>
          </w14:textFill>
        </w:rPr>
        <w:t>不足部分由承包人补足</w:t>
      </w:r>
      <w:r>
        <w:rPr>
          <w:rFonts w:hint="eastAsia" w:cs="Times New Roman" w:eastAsiaTheme="minorEastAsia"/>
          <w:color w:val="000000" w:themeColor="text1"/>
          <w:w w:val="80"/>
          <w:sz w:val="28"/>
          <w:szCs w:val="28"/>
          <w:lang w:eastAsia="zh-CN"/>
          <w14:textFill>
            <w14:solidFill>
              <w14:schemeClr w14:val="tx1"/>
            </w14:solidFill>
          </w14:textFill>
        </w:rPr>
        <w:t>。</w:t>
      </w:r>
    </w:p>
    <w:p w14:paraId="0489DEAE">
      <w:pPr>
        <w:spacing w:line="42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3.</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3</w:t>
      </w:r>
      <w:r>
        <w:rPr>
          <w:rFonts w:hint="default" w:ascii="Times New Roman" w:hAnsi="Times New Roman" w:cs="Times New Roman" w:eastAsiaTheme="minorEastAsia"/>
          <w:color w:val="000000" w:themeColor="text1"/>
          <w:w w:val="80"/>
          <w:sz w:val="28"/>
          <w:szCs w:val="28"/>
          <w14:textFill>
            <w14:solidFill>
              <w14:schemeClr w14:val="tx1"/>
            </w14:solidFill>
          </w14:textFill>
        </w:rPr>
        <w:t>质量保修完成后，由发包人组织验收。</w:t>
      </w:r>
    </w:p>
    <w:p w14:paraId="0A9143BB">
      <w:pPr>
        <w:spacing w:line="42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eastAsia" w:cs="Times New Roman" w:eastAsiaTheme="minorEastAsia"/>
          <w:color w:val="000000" w:themeColor="text1"/>
          <w:w w:val="80"/>
          <w:sz w:val="28"/>
          <w:szCs w:val="28"/>
          <w:lang w:val="en-US" w:eastAsia="zh-CN"/>
          <w14:textFill>
            <w14:solidFill>
              <w14:schemeClr w14:val="tx1"/>
            </w14:solidFill>
          </w14:textFill>
        </w:rPr>
        <w:t>4</w:t>
      </w:r>
      <w:r>
        <w:rPr>
          <w:rFonts w:hint="default" w:ascii="Times New Roman" w:hAnsi="Times New Roman" w:cs="Times New Roman" w:eastAsiaTheme="minorEastAsia"/>
          <w:color w:val="000000" w:themeColor="text1"/>
          <w:w w:val="80"/>
          <w:sz w:val="28"/>
          <w:szCs w:val="28"/>
          <w14:textFill>
            <w14:solidFill>
              <w14:schemeClr w14:val="tx1"/>
            </w14:solidFill>
          </w14:textFill>
        </w:rPr>
        <w:t>、其他</w:t>
      </w:r>
    </w:p>
    <w:p w14:paraId="3082A5A7">
      <w:pPr>
        <w:spacing w:line="42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eastAsia" w:cs="Times New Roman" w:eastAsiaTheme="minorEastAsia"/>
          <w:color w:val="000000" w:themeColor="text1"/>
          <w:w w:val="80"/>
          <w:sz w:val="28"/>
          <w:szCs w:val="28"/>
          <w:lang w:val="en-US" w:eastAsia="zh-CN"/>
          <w14:textFill>
            <w14:solidFill>
              <w14:schemeClr w14:val="tx1"/>
            </w14:solidFill>
          </w14:textFill>
        </w:rPr>
        <w:t>4</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.1</w:t>
      </w:r>
      <w:r>
        <w:rPr>
          <w:rFonts w:hint="default" w:ascii="Times New Roman" w:hAnsi="Times New Roman" w:cs="Times New Roman" w:eastAsiaTheme="minorEastAsia"/>
          <w:color w:val="000000" w:themeColor="text1"/>
          <w:w w:val="80"/>
          <w:sz w:val="28"/>
          <w:szCs w:val="28"/>
          <w14:textFill>
            <w14:solidFill>
              <w14:schemeClr w14:val="tx1"/>
            </w14:solidFill>
          </w14:textFill>
        </w:rPr>
        <w:t>双方约定的其他工程质量保修事项</w:t>
      </w:r>
      <w:r>
        <w:rPr>
          <w:rFonts w:hint="eastAsia" w:cs="Times New Roman" w:eastAsiaTheme="minorEastAsia"/>
          <w:color w:val="000000" w:themeColor="text1"/>
          <w:w w:val="80"/>
          <w:sz w:val="28"/>
          <w:szCs w:val="28"/>
          <w:lang w:eastAsia="zh-CN"/>
          <w14:textFill>
            <w14:solidFill>
              <w14:schemeClr w14:val="tx1"/>
            </w14:solidFill>
          </w14:textFill>
        </w:rPr>
        <w:t>：</w:t>
      </w:r>
    </w:p>
    <w:p w14:paraId="36078DCD">
      <w:pPr>
        <w:spacing w:line="42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质量保修金不计算利</w:t>
      </w:r>
      <w:r>
        <w:rPr>
          <w:rFonts w:hint="eastAsia" w:cs="Times New Roman" w:eastAsiaTheme="minorEastAsia"/>
          <w:color w:val="000000" w:themeColor="text1"/>
          <w:w w:val="80"/>
          <w:sz w:val="28"/>
          <w:szCs w:val="28"/>
          <w:lang w:val="en-US" w:eastAsia="zh-CN"/>
          <w14:textFill>
            <w14:solidFill>
              <w14:schemeClr w14:val="tx1"/>
            </w14:solidFill>
          </w14:textFill>
        </w:rPr>
        <w:t>息，</w:t>
      </w:r>
      <w:r>
        <w:rPr>
          <w:rFonts w:hint="default" w:ascii="Times New Roman" w:hAnsi="Times New Roman" w:cs="Times New Roman" w:eastAsiaTheme="minorEastAsia"/>
          <w:color w:val="000000" w:themeColor="text1"/>
          <w:w w:val="80"/>
          <w:sz w:val="28"/>
          <w:szCs w:val="28"/>
          <w14:textFill>
            <w14:solidFill>
              <w14:schemeClr w14:val="tx1"/>
            </w14:solidFill>
          </w14:textFill>
        </w:rPr>
        <w:t>本工程约定的工程质保修为合同结算总价的</w:t>
      </w:r>
      <w:r>
        <w:rPr>
          <w:rFonts w:hint="eastAsia" w:cs="Times New Roman" w:eastAsiaTheme="minorEastAsia"/>
          <w:color w:val="000000" w:themeColor="text1"/>
          <w:w w:val="80"/>
          <w:sz w:val="28"/>
          <w:szCs w:val="28"/>
          <w:lang w:val="en-US" w:eastAsia="zh-CN"/>
          <w14:textFill>
            <w14:solidFill>
              <w14:schemeClr w14:val="tx1"/>
            </w14:solidFill>
          </w14:textFill>
        </w:rPr>
        <w:t>3</w:t>
      </w:r>
      <w:r>
        <w:rPr>
          <w:rFonts w:hint="eastAsia" w:ascii="Times New Roman" w:hAnsi="Times New Roman" w:cs="Times New Roman" w:eastAsiaTheme="minorEastAsia"/>
          <w:color w:val="000000" w:themeColor="text1"/>
          <w:w w:val="80"/>
          <w:sz w:val="28"/>
          <w:szCs w:val="28"/>
          <w:lang w:val="en-US"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w:t>
      </w:r>
    </w:p>
    <w:p w14:paraId="52C2E331">
      <w:pPr>
        <w:spacing w:line="420" w:lineRule="exact"/>
        <w:ind w:firstLine="448" w:firstLineChars="200"/>
        <w:rPr>
          <w:rFonts w:hint="default" w:ascii="Times New Roman" w:hAnsi="Times New Roman" w:cs="Times New Roman" w:eastAsiaTheme="minorEastAsia"/>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14:textFill>
            <w14:solidFill>
              <w14:schemeClr w14:val="tx1"/>
            </w14:solidFill>
          </w14:textFill>
        </w:rPr>
        <w:t>质量保修金的返还</w:t>
      </w:r>
      <w:r>
        <w:rPr>
          <w:rFonts w:hint="eastAsia" w:cs="Times New Roman" w:eastAsiaTheme="minorEastAsia"/>
          <w:color w:val="000000" w:themeColor="text1"/>
          <w:w w:val="80"/>
          <w:sz w:val="28"/>
          <w:szCs w:val="28"/>
          <w:lang w:eastAsia="zh-CN"/>
          <w14:textFill>
            <w14:solidFill>
              <w14:schemeClr w14:val="tx1"/>
            </w14:solidFill>
          </w14:textFill>
        </w:rPr>
        <w:t>：</w:t>
      </w:r>
      <w:r>
        <w:rPr>
          <w:rFonts w:hint="default" w:ascii="Times New Roman" w:hAnsi="Times New Roman" w:cs="Times New Roman" w:eastAsiaTheme="minorEastAsia"/>
          <w:color w:val="000000" w:themeColor="text1"/>
          <w:w w:val="80"/>
          <w:sz w:val="28"/>
          <w:szCs w:val="28"/>
          <w14:textFill>
            <w14:solidFill>
              <w14:schemeClr w14:val="tx1"/>
            </w14:solidFill>
          </w14:textFill>
        </w:rPr>
        <w:t>质量保修责任和</w:t>
      </w:r>
      <w:r>
        <w:rPr>
          <w:rFonts w:hint="eastAsia" w:cs="Times New Roman" w:eastAsiaTheme="minorEastAsia"/>
          <w:color w:val="000000" w:themeColor="text1"/>
          <w:w w:val="80"/>
          <w:sz w:val="28"/>
          <w:szCs w:val="28"/>
          <w:lang w:val="en-US" w:eastAsia="zh-CN"/>
          <w14:textFill>
            <w14:solidFill>
              <w14:schemeClr w14:val="tx1"/>
            </w14:solidFill>
          </w14:textFill>
        </w:rPr>
        <w:t>免费</w:t>
      </w:r>
      <w:r>
        <w:rPr>
          <w:rFonts w:hint="default" w:ascii="Times New Roman" w:hAnsi="Times New Roman" w:cs="Times New Roman" w:eastAsiaTheme="minorEastAsia"/>
          <w:color w:val="000000" w:themeColor="text1"/>
          <w:w w:val="80"/>
          <w:sz w:val="28"/>
          <w:szCs w:val="28"/>
          <w14:textFill>
            <w14:solidFill>
              <w14:schemeClr w14:val="tx1"/>
            </w14:solidFill>
          </w14:textFill>
        </w:rPr>
        <w:t>质量保修期</w:t>
      </w:r>
      <w:r>
        <w:rPr>
          <w:rFonts w:hint="eastAsia" w:cs="Times New Roman" w:eastAsiaTheme="minorEastAsia"/>
          <w:color w:val="000000" w:themeColor="text1"/>
          <w:w w:val="80"/>
          <w:sz w:val="28"/>
          <w:szCs w:val="28"/>
          <w:lang w:val="en-US" w:eastAsia="zh-CN"/>
          <w14:textFill>
            <w14:solidFill>
              <w14:schemeClr w14:val="tx1"/>
            </w14:solidFill>
          </w14:textFill>
        </w:rPr>
        <w:t>到期后续无息返还（如存在乙方应向甲方支付的费用，从质保金中扣除后再返还）</w:t>
      </w:r>
      <w:r>
        <w:rPr>
          <w:rFonts w:hint="eastAsia" w:cs="Times New Roman" w:eastAsiaTheme="minorEastAsia"/>
          <w:color w:val="000000" w:themeColor="text1"/>
          <w:w w:val="80"/>
          <w:sz w:val="28"/>
          <w:szCs w:val="28"/>
          <w:lang w:eastAsia="zh-CN"/>
          <w14:textFill>
            <w14:solidFill>
              <w14:schemeClr w14:val="tx1"/>
            </w14:solidFill>
          </w14:textFill>
        </w:rPr>
        <w:t>。</w:t>
      </w:r>
    </w:p>
    <w:p w14:paraId="2E2EDB76">
      <w:pPr>
        <w:spacing w:line="420" w:lineRule="exact"/>
        <w:ind w:firstLine="448" w:firstLineChars="200"/>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5.2</w:t>
      </w:r>
      <w:r>
        <w:rPr>
          <w:rFonts w:hint="default" w:ascii="Times New Roman" w:hAnsi="Times New Roman" w:cs="Times New Roman" w:eastAsiaTheme="minorEastAsia"/>
          <w:color w:val="000000" w:themeColor="text1"/>
          <w:w w:val="80"/>
          <w:sz w:val="28"/>
          <w:szCs w:val="28"/>
          <w14:textFill>
            <w14:solidFill>
              <w14:schemeClr w14:val="tx1"/>
            </w14:solidFill>
          </w14:textFill>
        </w:rPr>
        <w:t>其他</w:t>
      </w:r>
      <w:r>
        <w:rPr>
          <w:rFonts w:hint="default" w:ascii="Times New Roman" w:hAnsi="Times New Roman" w:cs="Times New Roman" w:eastAsiaTheme="minorEastAsia"/>
          <w:color w:val="000000" w:themeColor="text1"/>
          <w:w w:val="80"/>
          <w:sz w:val="28"/>
          <w:szCs w:val="28"/>
          <w:lang w:eastAsia="zh-CN"/>
          <w14:textFill>
            <w14:solidFill>
              <w14:schemeClr w14:val="tx1"/>
            </w14:solidFill>
          </w14:textFill>
        </w:rPr>
        <w:t>：</w:t>
      </w:r>
    </w:p>
    <w:p w14:paraId="0DF8EAA0">
      <w:pPr>
        <w:spacing w:line="420" w:lineRule="exact"/>
        <w:ind w:firstLine="448" w:firstLineChars="200"/>
        <w:rPr>
          <w:color w:val="000000" w:themeColor="text1"/>
          <w:w w:val="80"/>
          <w:sz w:val="28"/>
          <w:szCs w:val="28"/>
          <w14:textFill>
            <w14:solidFill>
              <w14:schemeClr w14:val="tx1"/>
            </w14:solidFill>
          </w14:textFill>
        </w:rPr>
      </w:pP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本工程质量保修书作为施工合同的附件，</w:t>
      </w:r>
      <w:r>
        <w:rPr>
          <w:rFonts w:hint="eastAsia" w:cs="Times New Roman" w:eastAsiaTheme="minorEastAsia"/>
          <w:color w:val="000000" w:themeColor="text1"/>
          <w:w w:val="80"/>
          <w:sz w:val="28"/>
          <w:szCs w:val="28"/>
          <w:lang w:val="en-US" w:eastAsia="zh-CN"/>
          <w14:textFill>
            <w14:solidFill>
              <w14:schemeClr w14:val="tx1"/>
            </w14:solidFill>
          </w14:textFill>
        </w:rPr>
        <w:t>经</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发包人、承包人双方</w:t>
      </w:r>
      <w:r>
        <w:rPr>
          <w:rFonts w:hint="eastAsia" w:cs="Times New Roman" w:eastAsiaTheme="minorEastAsia"/>
          <w:color w:val="000000" w:themeColor="text1"/>
          <w:w w:val="80"/>
          <w:sz w:val="28"/>
          <w:szCs w:val="28"/>
          <w:lang w:val="en-US" w:eastAsia="zh-CN"/>
          <w14:textFill>
            <w14:solidFill>
              <w14:schemeClr w14:val="tx1"/>
            </w14:solidFill>
          </w14:textFill>
        </w:rPr>
        <w:t>盖章后生效</w:t>
      </w:r>
      <w:r>
        <w:rPr>
          <w:rFonts w:hint="default" w:ascii="Times New Roman" w:hAnsi="Times New Roman" w:cs="Times New Roman" w:eastAsiaTheme="minorEastAsia"/>
          <w:color w:val="000000" w:themeColor="text1"/>
          <w:w w:val="80"/>
          <w:sz w:val="28"/>
          <w:szCs w:val="28"/>
          <w:lang w:val="en-US" w:eastAsia="zh-CN"/>
          <w14:textFill>
            <w14:solidFill>
              <w14:schemeClr w14:val="tx1"/>
            </w14:solidFill>
          </w14:textFill>
        </w:rPr>
        <w:t>。</w:t>
      </w:r>
    </w:p>
    <w:p w14:paraId="03F82BB2"/>
    <w:p w14:paraId="08FAD2F0">
      <w:pPr>
        <w:tabs>
          <w:tab w:val="left" w:pos="1050"/>
        </w:tabs>
        <w:spacing w:line="600" w:lineRule="exact"/>
        <w:rPr>
          <w:rFonts w:hint="eastAsia" w:asciiTheme="minorEastAsia" w:hAnsiTheme="minorEastAsia" w:eastAsiaTheme="minorEastAsia" w:cstheme="minorEastAsia"/>
          <w:b/>
          <w:color w:val="000000" w:themeColor="text1"/>
          <w:w w:val="8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 xml:space="preserve">甲方：               </w:t>
      </w:r>
      <w:r>
        <w:rPr>
          <w:rFonts w:hint="eastAsia" w:asciiTheme="minorEastAsia" w:hAnsiTheme="minorEastAsia" w:eastAsiaTheme="minorEastAsia" w:cstheme="minorEastAsia"/>
          <w:bCs/>
          <w:color w:val="000000" w:themeColor="text1"/>
          <w:w w:val="80"/>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 xml:space="preserve"> 乙方</w:t>
      </w:r>
      <w:r>
        <w:rPr>
          <w:rFonts w:hint="eastAsia" w:asciiTheme="minorEastAsia" w:hAnsiTheme="minorEastAsia" w:eastAsiaTheme="minorEastAsia" w:cstheme="minorEastAsia"/>
          <w:bCs/>
          <w:color w:val="000000" w:themeColor="text1"/>
          <w:w w:val="80"/>
          <w:sz w:val="28"/>
          <w:szCs w:val="28"/>
          <w:lang w:eastAsia="zh-CN"/>
          <w14:textFill>
            <w14:solidFill>
              <w14:schemeClr w14:val="tx1"/>
            </w14:solidFill>
          </w14:textFill>
        </w:rPr>
        <w:t>：</w:t>
      </w:r>
    </w:p>
    <w:p w14:paraId="372AE195">
      <w:pPr>
        <w:tabs>
          <w:tab w:val="left" w:pos="1050"/>
        </w:tabs>
        <w:spacing w:line="600" w:lineRule="exact"/>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pPr>
      <w:r>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 xml:space="preserve">（盖章）      </w:t>
      </w:r>
      <w:r>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（盖章）</w:t>
      </w:r>
    </w:p>
    <w:p w14:paraId="188DBA26">
      <w:pPr>
        <w:tabs>
          <w:tab w:val="left" w:pos="1050"/>
        </w:tabs>
        <w:spacing w:line="360" w:lineRule="auto"/>
        <w:rPr>
          <w:rFonts w:hint="eastAsia" w:asciiTheme="minorEastAsia" w:hAnsiTheme="minorEastAsia" w:eastAsiaTheme="minorEastAsia" w:cstheme="minorEastAsia"/>
          <w:color w:val="000000" w:themeColor="text1"/>
          <w:w w:val="8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年</w:t>
      </w:r>
      <w:r>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月</w:t>
      </w:r>
      <w:r>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 xml:space="preserve">日                </w:t>
      </w:r>
      <w:r>
        <w:rPr>
          <w:rFonts w:hint="eastAsia" w:asciiTheme="minorEastAsia" w:hAnsiTheme="minorEastAsia" w:eastAsiaTheme="minorEastAsia" w:cstheme="minorEastAsia"/>
          <w:bCs/>
          <w:color w:val="000000" w:themeColor="text1"/>
          <w:w w:val="80"/>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年</w:t>
      </w:r>
      <w:r>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月</w:t>
      </w:r>
      <w:r>
        <w:rPr>
          <w:rFonts w:hint="eastAsia" w:asciiTheme="minorEastAsia" w:hAnsiTheme="minorEastAsia" w:eastAsiaTheme="minorEastAsia" w:cstheme="minorEastAsia"/>
          <w:bCs/>
          <w:color w:val="000000" w:themeColor="text1"/>
          <w:w w:val="80"/>
          <w:sz w:val="28"/>
          <w:szCs w:val="28"/>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w w:val="80"/>
          <w:sz w:val="28"/>
          <w:szCs w:val="28"/>
          <w14:textFill>
            <w14:solidFill>
              <w14:schemeClr w14:val="tx1"/>
            </w14:solidFill>
          </w14:textFill>
        </w:rPr>
        <w:t>日</w:t>
      </w:r>
    </w:p>
    <w:p w14:paraId="51689A44">
      <w:pPr>
        <w:rPr>
          <w:color w:val="000000" w:themeColor="text1"/>
          <w:w w:val="80"/>
          <w:sz w:val="28"/>
          <w:szCs w:val="28"/>
          <w14:textFill>
            <w14:solidFill>
              <w14:schemeClr w14:val="tx1"/>
            </w14:solidFill>
          </w14:textFill>
        </w:rPr>
      </w:pPr>
    </w:p>
    <w:p w14:paraId="73FC0E28"/>
    <w:p w14:paraId="546B9C56">
      <w:pPr>
        <w:pStyle w:val="9"/>
      </w:pPr>
    </w:p>
    <w:p w14:paraId="5D98FFF3"/>
    <w:tbl>
      <w:tblPr>
        <w:tblStyle w:val="19"/>
        <w:tblW w:w="831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9"/>
        <w:gridCol w:w="719"/>
        <w:gridCol w:w="1063"/>
        <w:gridCol w:w="961"/>
        <w:gridCol w:w="1079"/>
        <w:gridCol w:w="356"/>
        <w:gridCol w:w="329"/>
        <w:gridCol w:w="624"/>
        <w:gridCol w:w="696"/>
        <w:gridCol w:w="2155"/>
      </w:tblGrid>
      <w:tr w14:paraId="2A38B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3" w:hRule="atLeast"/>
        </w:trPr>
        <w:tc>
          <w:tcPr>
            <w:tcW w:w="329" w:type="dxa"/>
            <w:tcBorders>
              <w:top w:val="single" w:color="000000" w:sz="4" w:space="0"/>
              <w:left w:val="single" w:color="000000" w:sz="4" w:space="0"/>
              <w:bottom w:val="nil"/>
              <w:right w:val="single" w:color="000000" w:sz="4" w:space="0"/>
            </w:tcBorders>
            <w:shd w:val="clear" w:color="auto" w:fill="auto"/>
            <w:vAlign w:val="center"/>
          </w:tcPr>
          <w:p w14:paraId="7CD2A58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719" w:type="dxa"/>
            <w:tcBorders>
              <w:top w:val="single" w:color="000000" w:sz="4" w:space="0"/>
              <w:left w:val="single" w:color="000000" w:sz="4" w:space="0"/>
              <w:bottom w:val="nil"/>
              <w:right w:val="single" w:color="000000" w:sz="4" w:space="0"/>
            </w:tcBorders>
            <w:shd w:val="clear" w:color="auto" w:fill="auto"/>
            <w:vAlign w:val="center"/>
          </w:tcPr>
          <w:p w14:paraId="55D43AC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标识名称</w:t>
            </w:r>
          </w:p>
        </w:tc>
        <w:tc>
          <w:tcPr>
            <w:tcW w:w="1063" w:type="dxa"/>
            <w:tcBorders>
              <w:top w:val="single" w:color="000000" w:sz="4" w:space="0"/>
              <w:left w:val="single" w:color="000000" w:sz="4" w:space="0"/>
              <w:bottom w:val="nil"/>
              <w:right w:val="single" w:color="000000" w:sz="4" w:space="0"/>
            </w:tcBorders>
            <w:shd w:val="clear" w:color="auto" w:fill="auto"/>
            <w:vAlign w:val="center"/>
          </w:tcPr>
          <w:p w14:paraId="5D6958F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外观图片</w:t>
            </w:r>
          </w:p>
        </w:tc>
        <w:tc>
          <w:tcPr>
            <w:tcW w:w="961" w:type="dxa"/>
            <w:tcBorders>
              <w:top w:val="single" w:color="000000" w:sz="4" w:space="0"/>
              <w:left w:val="single" w:color="000000" w:sz="4" w:space="0"/>
              <w:bottom w:val="nil"/>
              <w:right w:val="single" w:color="000000" w:sz="4" w:space="0"/>
            </w:tcBorders>
            <w:shd w:val="clear" w:color="auto" w:fill="auto"/>
            <w:vAlign w:val="center"/>
          </w:tcPr>
          <w:p w14:paraId="5079068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Style w:val="38"/>
                <w:lang w:val="en-US" w:eastAsia="zh-CN" w:bidi="ar"/>
              </w:rPr>
              <w:t>规格尺寸（</w:t>
            </w:r>
            <w:r>
              <w:rPr>
                <w:rStyle w:val="39"/>
                <w:rFonts w:eastAsia="宋体"/>
                <w:lang w:val="en-US" w:eastAsia="zh-CN" w:bidi="ar"/>
              </w:rPr>
              <w:t>mm</w:t>
            </w:r>
            <w:r>
              <w:rPr>
                <w:rStyle w:val="38"/>
                <w:lang w:val="en-US" w:eastAsia="zh-CN" w:bidi="ar"/>
              </w:rPr>
              <w:t>）</w:t>
            </w:r>
          </w:p>
        </w:tc>
        <w:tc>
          <w:tcPr>
            <w:tcW w:w="1079" w:type="dxa"/>
            <w:tcBorders>
              <w:top w:val="single" w:color="000000" w:sz="4" w:space="0"/>
              <w:left w:val="single" w:color="000000" w:sz="4" w:space="0"/>
              <w:bottom w:val="nil"/>
              <w:right w:val="single" w:color="auto" w:sz="4" w:space="0"/>
            </w:tcBorders>
            <w:shd w:val="clear" w:color="auto" w:fill="auto"/>
            <w:vAlign w:val="center"/>
          </w:tcPr>
          <w:p w14:paraId="03F6D1E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产品材质及工艺描述</w:t>
            </w:r>
          </w:p>
        </w:tc>
        <w:tc>
          <w:tcPr>
            <w:tcW w:w="356" w:type="dxa"/>
            <w:tcBorders>
              <w:top w:val="single" w:color="000000" w:sz="4" w:space="0"/>
              <w:left w:val="single" w:color="auto" w:sz="4" w:space="0"/>
              <w:bottom w:val="nil"/>
              <w:right w:val="single" w:color="000000" w:sz="4" w:space="0"/>
            </w:tcBorders>
            <w:shd w:val="clear" w:color="auto" w:fill="auto"/>
            <w:vAlign w:val="center"/>
          </w:tcPr>
          <w:p w14:paraId="43F4641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329" w:type="dxa"/>
            <w:tcBorders>
              <w:top w:val="single" w:color="000000" w:sz="4" w:space="0"/>
              <w:left w:val="single" w:color="000000" w:sz="4" w:space="0"/>
              <w:bottom w:val="nil"/>
              <w:right w:val="single" w:color="000000" w:sz="4" w:space="0"/>
            </w:tcBorders>
            <w:shd w:val="clear" w:color="auto" w:fill="auto"/>
            <w:vAlign w:val="center"/>
          </w:tcPr>
          <w:p w14:paraId="37EF8F9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24" w:type="dxa"/>
            <w:tcBorders>
              <w:top w:val="single" w:color="000000" w:sz="4" w:space="0"/>
              <w:left w:val="single" w:color="000000" w:sz="4" w:space="0"/>
              <w:bottom w:val="nil"/>
              <w:right w:val="single" w:color="000000" w:sz="4" w:space="0"/>
            </w:tcBorders>
            <w:shd w:val="clear" w:color="auto" w:fill="auto"/>
            <w:vAlign w:val="center"/>
          </w:tcPr>
          <w:p w14:paraId="4EA7F91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综合单价（元）</w:t>
            </w:r>
          </w:p>
        </w:tc>
        <w:tc>
          <w:tcPr>
            <w:tcW w:w="696" w:type="dxa"/>
            <w:tcBorders>
              <w:top w:val="single" w:color="000000" w:sz="4" w:space="0"/>
              <w:left w:val="single" w:color="000000" w:sz="4" w:space="0"/>
              <w:bottom w:val="nil"/>
              <w:right w:val="single" w:color="000000" w:sz="4" w:space="0"/>
            </w:tcBorders>
            <w:shd w:val="clear" w:color="auto" w:fill="auto"/>
            <w:vAlign w:val="center"/>
          </w:tcPr>
          <w:p w14:paraId="42CB169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金额合计（元）</w:t>
            </w:r>
          </w:p>
        </w:tc>
        <w:tc>
          <w:tcPr>
            <w:tcW w:w="2155" w:type="dxa"/>
            <w:tcBorders>
              <w:top w:val="single" w:color="000000" w:sz="4" w:space="0"/>
              <w:left w:val="single" w:color="000000" w:sz="4" w:space="0"/>
              <w:bottom w:val="nil"/>
              <w:right w:val="single" w:color="auto" w:sz="4" w:space="0"/>
            </w:tcBorders>
            <w:shd w:val="clear" w:color="auto" w:fill="auto"/>
            <w:vAlign w:val="center"/>
          </w:tcPr>
          <w:p w14:paraId="692A248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要求</w:t>
            </w:r>
          </w:p>
        </w:tc>
      </w:tr>
      <w:tr w14:paraId="2389E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8"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06C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88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入口景墙</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DA1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-56515</wp:posOffset>
                  </wp:positionH>
                  <wp:positionV relativeFrom="paragraph">
                    <wp:posOffset>1287145</wp:posOffset>
                  </wp:positionV>
                  <wp:extent cx="684530" cy="507365"/>
                  <wp:effectExtent l="0" t="0" r="1270" b="6985"/>
                  <wp:wrapNone/>
                  <wp:docPr id="48" name="图片_1"/>
                  <wp:cNvGraphicFramePr/>
                  <a:graphic xmlns:a="http://schemas.openxmlformats.org/drawingml/2006/main">
                    <a:graphicData uri="http://schemas.openxmlformats.org/drawingml/2006/picture">
                      <pic:pic xmlns:pic="http://schemas.openxmlformats.org/drawingml/2006/picture">
                        <pic:nvPicPr>
                          <pic:cNvPr id="48" name="图片_1"/>
                          <pic:cNvPicPr/>
                        </pic:nvPicPr>
                        <pic:blipFill>
                          <a:blip r:embed="rId7"/>
                          <a:stretch>
                            <a:fillRect/>
                          </a:stretch>
                        </pic:blipFill>
                        <pic:spPr>
                          <a:xfrm>
                            <a:off x="0" y="0"/>
                            <a:ext cx="684530" cy="507365"/>
                          </a:xfrm>
                          <a:prstGeom prst="rect">
                            <a:avLst/>
                          </a:prstGeom>
                          <a:noFill/>
                          <a:ln>
                            <a:noFill/>
                          </a:ln>
                        </pic:spPr>
                      </pic:pic>
                    </a:graphicData>
                  </a:graphic>
                </wp:anchor>
              </w:drawing>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B6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11.1*2.6*0.66m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98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底板采用1.5mm201拉丝不锈钢材质+盒子1.2mm304不锈钢+折弯焊接造型+正面造型+烤漆工艺+不锈钢烤漆立体字</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508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94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86D2">
            <w:pPr>
              <w:jc w:val="left"/>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2F07">
            <w:pPr>
              <w:jc w:val="left"/>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auto" w:sz="4" w:space="0"/>
            </w:tcBorders>
            <w:shd w:val="clear" w:color="auto" w:fill="auto"/>
            <w:vAlign w:val="center"/>
          </w:tcPr>
          <w:p w14:paraId="726DBE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一.墙体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规格尺寸：11110mm*2650mm*660mm；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1.墙基层：采用50*50*3mm镀锌方管主骨架+内衬80×80×5热镀锌方钢支撑副骨架；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2.墙面层：1.5mm304不锈钢主面材+1.2mm304不锈钢盒子+1.2mm201不锈钢盒子底板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3.工艺处理：激光金属切割折弯焊接打磨+304面层满刮原子灰+烤漆工艺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二.立体字：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1.材质规格：1.2mm304不锈钢材质+30mm围边厚度+8mmpvc内模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2.工艺处理：激光金属切割折弯焊接打磨+304满刮原子灰+烤漆工艺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2.镌字材料品种、颜色 ：满足设计及规范要求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3.字体规格：满足《四川蜀道物流集团物流园建设标准化手册》设计规格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5.其他：满足设计及规范要求,外置光源：射灯和电缆</w:t>
            </w:r>
          </w:p>
        </w:tc>
      </w:tr>
      <w:tr w14:paraId="11396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4"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71C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6E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楼体形象标识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04F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-62865</wp:posOffset>
                  </wp:positionH>
                  <wp:positionV relativeFrom="paragraph">
                    <wp:posOffset>913765</wp:posOffset>
                  </wp:positionV>
                  <wp:extent cx="683895" cy="685800"/>
                  <wp:effectExtent l="0" t="0" r="1905" b="0"/>
                  <wp:wrapNone/>
                  <wp:docPr id="49" name="图片_2"/>
                  <wp:cNvGraphicFramePr/>
                  <a:graphic xmlns:a="http://schemas.openxmlformats.org/drawingml/2006/main">
                    <a:graphicData uri="http://schemas.openxmlformats.org/drawingml/2006/picture">
                      <pic:pic xmlns:pic="http://schemas.openxmlformats.org/drawingml/2006/picture">
                        <pic:nvPicPr>
                          <pic:cNvPr id="49" name="图片_2"/>
                          <pic:cNvPicPr/>
                        </pic:nvPicPr>
                        <pic:blipFill>
                          <a:blip r:embed="rId8"/>
                          <a:stretch>
                            <a:fillRect/>
                          </a:stretch>
                        </pic:blipFill>
                        <pic:spPr>
                          <a:xfrm>
                            <a:off x="0" y="0"/>
                            <a:ext cx="683895" cy="685800"/>
                          </a:xfrm>
                          <a:prstGeom prst="rect">
                            <a:avLst/>
                          </a:prstGeom>
                          <a:noFill/>
                          <a:ln>
                            <a:noFill/>
                          </a:ln>
                        </pic:spPr>
                      </pic:pic>
                    </a:graphicData>
                  </a:graphic>
                </wp:anchor>
              </w:drawing>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73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7*1.875m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E1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面框1.2mm304不锈钢+蓝景led防水光源+1.2mm304不锈钢背板+3mm亚克力+烤漆</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361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44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0DE0">
            <w:pPr>
              <w:jc w:val="left"/>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B25C">
            <w:pPr>
              <w:jc w:val="left"/>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auto" w:sz="4" w:space="0"/>
            </w:tcBorders>
            <w:shd w:val="clear" w:color="auto" w:fill="auto"/>
            <w:vAlign w:val="center"/>
          </w:tcPr>
          <w:p w14:paraId="0B78D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1.类型：楼体形象标识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尺寸：采用304不锈钢1.2mm壁厚材质；围边厚度80mm成型+烤漆工艺处理进口专用亚克力面板+蓝景色温6千K防水模组灯(白天效果为白色，夜晚效果为白色发光)时控开关配电箱+防水防雷处理器+雷电保护器+明卓变压器+川缆线管路；字体黑色哑光烤漆工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3.实施标准：按照《四川蜀道物流集团物流园建设标准化手册》实施；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4.其他：满足设计及规范要求不锈钢为304材质 含安装龙骨架</w:t>
            </w:r>
          </w:p>
        </w:tc>
      </w:tr>
      <w:tr w14:paraId="136D2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8"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B5E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92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山墙面楼体</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B42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-60325</wp:posOffset>
                  </wp:positionH>
                  <wp:positionV relativeFrom="paragraph">
                    <wp:posOffset>1045210</wp:posOffset>
                  </wp:positionV>
                  <wp:extent cx="689610" cy="509270"/>
                  <wp:effectExtent l="0" t="0" r="15240" b="5080"/>
                  <wp:wrapNone/>
                  <wp:docPr id="50" name="图片_3"/>
                  <wp:cNvGraphicFramePr/>
                  <a:graphic xmlns:a="http://schemas.openxmlformats.org/drawingml/2006/main">
                    <a:graphicData uri="http://schemas.openxmlformats.org/drawingml/2006/picture">
                      <pic:pic xmlns:pic="http://schemas.openxmlformats.org/drawingml/2006/picture">
                        <pic:nvPicPr>
                          <pic:cNvPr id="50" name="图片_3"/>
                          <pic:cNvPicPr/>
                        </pic:nvPicPr>
                        <pic:blipFill>
                          <a:blip r:embed="rId9"/>
                          <a:stretch>
                            <a:fillRect/>
                          </a:stretch>
                        </pic:blipFill>
                        <pic:spPr>
                          <a:xfrm>
                            <a:off x="0" y="0"/>
                            <a:ext cx="689610" cy="509270"/>
                          </a:xfrm>
                          <a:prstGeom prst="rect">
                            <a:avLst/>
                          </a:prstGeom>
                          <a:noFill/>
                          <a:ln>
                            <a:noFill/>
                          </a:ln>
                        </pic:spPr>
                      </pic:pic>
                    </a:graphicData>
                  </a:graphic>
                </wp:anchor>
              </w:drawing>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FA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4.0*8.0m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FD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1.2mm304不锈钢烤漆围边80mm、刮灰烤漆</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B28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41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DD14">
            <w:pPr>
              <w:jc w:val="left"/>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C3FD">
            <w:pPr>
              <w:jc w:val="left"/>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auto" w:sz="4" w:space="0"/>
            </w:tcBorders>
            <w:shd w:val="clear" w:color="auto" w:fill="auto"/>
            <w:vAlign w:val="center"/>
          </w:tcPr>
          <w:p w14:paraId="30E119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1.基层类型：采用304不锈钢1.2mm壁厚材质；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2.规格尺寸：围边厚度80mm成型；3.成品工艺：烤漆工艺处理；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4.镌字材料品种、颜色：详设计及蜀道集团标准化手册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5.字体规格：详见设计和规范；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6.固定方式：定制专用防水螺栓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7..镌字材料：品种、颜色 ：满足设计及规范要求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8.字体规格：满足《四川蜀道物流集团物流园建设标准化手册》设计规格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9.其他：满足设计及规范要求</w:t>
            </w:r>
          </w:p>
        </w:tc>
      </w:tr>
      <w:tr w14:paraId="5920D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0"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5BA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E7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库区标号A1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307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-57785</wp:posOffset>
                  </wp:positionH>
                  <wp:positionV relativeFrom="paragraph">
                    <wp:posOffset>835660</wp:posOffset>
                  </wp:positionV>
                  <wp:extent cx="671830" cy="764540"/>
                  <wp:effectExtent l="0" t="0" r="13970" b="16510"/>
                  <wp:wrapNone/>
                  <wp:docPr id="51" name="图片_4"/>
                  <wp:cNvGraphicFramePr/>
                  <a:graphic xmlns:a="http://schemas.openxmlformats.org/drawingml/2006/main">
                    <a:graphicData uri="http://schemas.openxmlformats.org/drawingml/2006/picture">
                      <pic:pic xmlns:pic="http://schemas.openxmlformats.org/drawingml/2006/picture">
                        <pic:nvPicPr>
                          <pic:cNvPr id="51" name="图片_4"/>
                          <pic:cNvPicPr/>
                        </pic:nvPicPr>
                        <pic:blipFill>
                          <a:blip r:embed="rId10"/>
                          <a:stretch>
                            <a:fillRect/>
                          </a:stretch>
                        </pic:blipFill>
                        <pic:spPr>
                          <a:xfrm>
                            <a:off x="0" y="0"/>
                            <a:ext cx="671830" cy="764540"/>
                          </a:xfrm>
                          <a:prstGeom prst="rect">
                            <a:avLst/>
                          </a:prstGeom>
                          <a:noFill/>
                          <a:ln>
                            <a:noFill/>
                          </a:ln>
                        </pic:spPr>
                      </pic:pic>
                    </a:graphicData>
                  </a:graphic>
                </wp:anchor>
              </w:drawing>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89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2.014*1.6m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96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1.2mm304不锈钢分色烤漆、围边厚度80mm</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E59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5A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335D">
            <w:pPr>
              <w:jc w:val="left"/>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57F5">
            <w:pPr>
              <w:jc w:val="left"/>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59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1.基层类型：采用304不锈钢1.2mm壁厚材质；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2.规格尺寸：围边厚度80mm成型；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3.成品工艺：烤漆分色工艺处理；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4.镌字材料品种、颜色：详设计及蜀道集团标准化手册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5.字体规格：2037mm*1600mm*80mm；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6.固定方式：定制专用防水螺栓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7..镌字材料：品种、颜色 ：满足设计及规范要求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8.字体规格：满足《四川蜀道物流集团物流园建设标准化手册》设计规格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9.其他：满足设计及规范要求</w:t>
            </w:r>
          </w:p>
        </w:tc>
      </w:tr>
      <w:tr w14:paraId="2EF2B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0"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B32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76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库区标号B1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6FA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-62865</wp:posOffset>
                  </wp:positionH>
                  <wp:positionV relativeFrom="paragraph">
                    <wp:posOffset>936625</wp:posOffset>
                  </wp:positionV>
                  <wp:extent cx="676275" cy="514985"/>
                  <wp:effectExtent l="0" t="0" r="9525" b="18415"/>
                  <wp:wrapNone/>
                  <wp:docPr id="52" name="图片_5"/>
                  <wp:cNvGraphicFramePr/>
                  <a:graphic xmlns:a="http://schemas.openxmlformats.org/drawingml/2006/main">
                    <a:graphicData uri="http://schemas.openxmlformats.org/drawingml/2006/picture">
                      <pic:pic xmlns:pic="http://schemas.openxmlformats.org/drawingml/2006/picture">
                        <pic:nvPicPr>
                          <pic:cNvPr id="52" name="图片_5"/>
                          <pic:cNvPicPr/>
                        </pic:nvPicPr>
                        <pic:blipFill>
                          <a:blip r:embed="rId11"/>
                          <a:stretch>
                            <a:fillRect/>
                          </a:stretch>
                        </pic:blipFill>
                        <pic:spPr>
                          <a:xfrm>
                            <a:off x="0" y="0"/>
                            <a:ext cx="676275" cy="514985"/>
                          </a:xfrm>
                          <a:prstGeom prst="rect">
                            <a:avLst/>
                          </a:prstGeom>
                          <a:noFill/>
                          <a:ln>
                            <a:noFill/>
                          </a:ln>
                        </pic:spPr>
                      </pic:pic>
                    </a:graphicData>
                  </a:graphic>
                </wp:anchor>
              </w:drawing>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86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3.744*2.60m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73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1.2mm304不锈钢分色烤漆、围边厚度80mm</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BDC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F9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CF68">
            <w:pPr>
              <w:jc w:val="left"/>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4E39">
            <w:pPr>
              <w:jc w:val="left"/>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1F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1.基层类型：采用304不锈钢1.2mm壁厚材质；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2.规格尺寸：围边厚度80mm成型；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3.成品工艺：烤漆分色工艺处理；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4.镌字材料品种、颜色：详设计及蜀道集团标准化手册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5.字体规格：2910mm*2400mm*80mm；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6.固定方式：定制专用防水螺栓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7..镌字材料：品种、颜色 ：满足设计及规范要求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8.字体规格：满足《四川蜀道物流集团物流园建设标准化手册》设计规格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9.其他：满足设计及规范要求</w:t>
            </w:r>
          </w:p>
        </w:tc>
      </w:tr>
      <w:tr w14:paraId="7D711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0"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D09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8C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382270</wp:posOffset>
                  </wp:positionH>
                  <wp:positionV relativeFrom="paragraph">
                    <wp:posOffset>429895</wp:posOffset>
                  </wp:positionV>
                  <wp:extent cx="697230" cy="661670"/>
                  <wp:effectExtent l="0" t="0" r="7620" b="5080"/>
                  <wp:wrapNone/>
                  <wp:docPr id="53" name="图片_6"/>
                  <wp:cNvGraphicFramePr/>
                  <a:graphic xmlns:a="http://schemas.openxmlformats.org/drawingml/2006/main">
                    <a:graphicData uri="http://schemas.openxmlformats.org/drawingml/2006/picture">
                      <pic:pic xmlns:pic="http://schemas.openxmlformats.org/drawingml/2006/picture">
                        <pic:nvPicPr>
                          <pic:cNvPr id="53" name="图片_6"/>
                          <pic:cNvPicPr/>
                        </pic:nvPicPr>
                        <pic:blipFill>
                          <a:blip r:embed="rId12"/>
                          <a:stretch>
                            <a:fillRect/>
                          </a:stretch>
                        </pic:blipFill>
                        <pic:spPr>
                          <a:xfrm>
                            <a:off x="0" y="0"/>
                            <a:ext cx="697230" cy="66167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库区标号B2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6BE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B8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3.744*2.60m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71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1.2mm304不锈钢分色烤漆、围边厚度80mm</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2CF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CB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D1F4">
            <w:pPr>
              <w:jc w:val="left"/>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0BC7">
            <w:pPr>
              <w:jc w:val="left"/>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auto" w:sz="4" w:space="0"/>
            </w:tcBorders>
            <w:shd w:val="clear" w:color="auto" w:fill="auto"/>
            <w:vAlign w:val="center"/>
          </w:tcPr>
          <w:p w14:paraId="7E171D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1.基层类型：采用304不锈钢1.2mm壁厚材质；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2.规格尺寸：围边厚度80mm成型；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3.成品工艺：烤漆分色工艺处理；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4.镌字材料品种、颜色：详设计及蜀道集团标准化手册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5.字体规格：3742mm*2600mm*80mm；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6.固定方式：定制专用防水螺栓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7..镌字材料：品种、颜色 ：满足设计及规范要求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8.字体规格：满足《四川蜀道物流集团物流园建设标准化手册》设计规格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9.其他：满足设计及规范要求</w:t>
            </w:r>
          </w:p>
        </w:tc>
      </w:tr>
      <w:tr w14:paraId="5BB38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0"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38D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11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库区标号B3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383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-60325</wp:posOffset>
                  </wp:positionH>
                  <wp:positionV relativeFrom="paragraph">
                    <wp:posOffset>979170</wp:posOffset>
                  </wp:positionV>
                  <wp:extent cx="683260" cy="588645"/>
                  <wp:effectExtent l="0" t="0" r="2540" b="1905"/>
                  <wp:wrapNone/>
                  <wp:docPr id="54" name="图片_7"/>
                  <wp:cNvGraphicFramePr/>
                  <a:graphic xmlns:a="http://schemas.openxmlformats.org/drawingml/2006/main">
                    <a:graphicData uri="http://schemas.openxmlformats.org/drawingml/2006/picture">
                      <pic:pic xmlns:pic="http://schemas.openxmlformats.org/drawingml/2006/picture">
                        <pic:nvPicPr>
                          <pic:cNvPr id="54" name="图片_7"/>
                          <pic:cNvPicPr/>
                        </pic:nvPicPr>
                        <pic:blipFill>
                          <a:blip r:embed="rId13"/>
                          <a:stretch>
                            <a:fillRect/>
                          </a:stretch>
                        </pic:blipFill>
                        <pic:spPr>
                          <a:xfrm>
                            <a:off x="0" y="0"/>
                            <a:ext cx="683260" cy="588645"/>
                          </a:xfrm>
                          <a:prstGeom prst="rect">
                            <a:avLst/>
                          </a:prstGeom>
                          <a:noFill/>
                          <a:ln>
                            <a:noFill/>
                          </a:ln>
                        </pic:spPr>
                      </pic:pic>
                    </a:graphicData>
                  </a:graphic>
                </wp:anchor>
              </w:drawing>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12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3.761*2.6m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9C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1.2mm304不锈钢分色烤漆、围边厚度80mm</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2CE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1D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4FB5">
            <w:pPr>
              <w:jc w:val="left"/>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B706">
            <w:pPr>
              <w:jc w:val="left"/>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auto" w:sz="4" w:space="0"/>
            </w:tcBorders>
            <w:shd w:val="clear" w:color="auto" w:fill="auto"/>
            <w:vAlign w:val="center"/>
          </w:tcPr>
          <w:p w14:paraId="70F282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1.基层类型：采用304不锈钢1.2mm壁厚材质；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2.规格尺寸：围边厚度80mm成型；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3.成品工艺：烤漆分色工艺处理；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4.镌字材料品种、颜色：详设计及蜀道集团标准化手册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5.字体规格：3742mm*2600mm*80mm；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6.固定方式：定制专用防水螺栓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7..镌字材料：品种、颜色 ：满足设计及规范要求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8.字体规格：满足《四川蜀道物流集团物流园建设标准化手册》设计规格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9.其他：满足设计及规范要求</w:t>
            </w:r>
          </w:p>
        </w:tc>
      </w:tr>
      <w:tr w14:paraId="428D5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9"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98E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C4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379730</wp:posOffset>
                  </wp:positionH>
                  <wp:positionV relativeFrom="paragraph">
                    <wp:posOffset>339725</wp:posOffset>
                  </wp:positionV>
                  <wp:extent cx="690880" cy="640080"/>
                  <wp:effectExtent l="0" t="0" r="13970" b="7620"/>
                  <wp:wrapNone/>
                  <wp:docPr id="55" name="图片_8"/>
                  <wp:cNvGraphicFramePr/>
                  <a:graphic xmlns:a="http://schemas.openxmlformats.org/drawingml/2006/main">
                    <a:graphicData uri="http://schemas.openxmlformats.org/drawingml/2006/picture">
                      <pic:pic xmlns:pic="http://schemas.openxmlformats.org/drawingml/2006/picture">
                        <pic:nvPicPr>
                          <pic:cNvPr id="55" name="图片_8"/>
                          <pic:cNvPicPr/>
                        </pic:nvPicPr>
                        <pic:blipFill>
                          <a:blip r:embed="rId14"/>
                          <a:stretch>
                            <a:fillRect/>
                          </a:stretch>
                        </pic:blipFill>
                        <pic:spPr>
                          <a:xfrm>
                            <a:off x="0" y="0"/>
                            <a:ext cx="690880" cy="64008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楼体名称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1F7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0B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2.324*0.7m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6B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1.2mm304不锈钢烤漆围边50mm、抗指纹处理</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A60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98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56C6">
            <w:pPr>
              <w:jc w:val="left"/>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40C7">
            <w:pPr>
              <w:jc w:val="left"/>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auto" w:sz="4" w:space="0"/>
            </w:tcBorders>
            <w:shd w:val="clear" w:color="auto" w:fill="auto"/>
            <w:vAlign w:val="center"/>
          </w:tcPr>
          <w:p w14:paraId="3DEE3A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1.类型：楼体名称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2.材质、规格尺寸：采用壁厚1.2mm的不锈钢材质激光金属切割折弯焊接打磨,本色表面做光油工艺处理50mm围边厚度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3.其他：满足设计及规范要求</w:t>
            </w:r>
          </w:p>
        </w:tc>
      </w:tr>
      <w:tr w14:paraId="0F6E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8"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60E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99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分流指示牌</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62B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-64135</wp:posOffset>
                  </wp:positionH>
                  <wp:positionV relativeFrom="paragraph">
                    <wp:posOffset>1132205</wp:posOffset>
                  </wp:positionV>
                  <wp:extent cx="687705" cy="600075"/>
                  <wp:effectExtent l="0" t="0" r="17145" b="9525"/>
                  <wp:wrapNone/>
                  <wp:docPr id="56" name="图片_12"/>
                  <wp:cNvGraphicFramePr/>
                  <a:graphic xmlns:a="http://schemas.openxmlformats.org/drawingml/2006/main">
                    <a:graphicData uri="http://schemas.openxmlformats.org/drawingml/2006/picture">
                      <pic:pic xmlns:pic="http://schemas.openxmlformats.org/drawingml/2006/picture">
                        <pic:nvPicPr>
                          <pic:cNvPr id="56" name="图片_12"/>
                          <pic:cNvPicPr/>
                        </pic:nvPicPr>
                        <pic:blipFill>
                          <a:blip r:embed="rId15"/>
                          <a:stretch>
                            <a:fillRect/>
                          </a:stretch>
                        </pic:blipFill>
                        <pic:spPr>
                          <a:xfrm>
                            <a:off x="0" y="0"/>
                            <a:ext cx="687705" cy="600075"/>
                          </a:xfrm>
                          <a:prstGeom prst="rect">
                            <a:avLst/>
                          </a:prstGeom>
                          <a:noFill/>
                          <a:ln>
                            <a:noFill/>
                          </a:ln>
                        </pic:spPr>
                      </pic:pic>
                    </a:graphicData>
                  </a:graphic>
                </wp:anchor>
              </w:drawing>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A0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7F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整体全部采用1.2mm304拉丝不锈钢材质+折弯焊接造型；正反造型烤漆工艺+正反1.2mm不锈钢立体字、小字丝印</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187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35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F7AF">
            <w:pPr>
              <w:jc w:val="left"/>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CD55">
            <w:pPr>
              <w:jc w:val="left"/>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auto" w:sz="4" w:space="0"/>
            </w:tcBorders>
            <w:shd w:val="clear" w:color="auto" w:fill="auto"/>
            <w:vAlign w:val="center"/>
          </w:tcPr>
          <w:p w14:paraId="2A1E72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1.规格、尺寸：3000mm*800mm*80mm；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2.主体材质：面材整体全部采用1.2mm拉丝不锈钢材质+折弯焊接造型；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3.骨架：采用80×80×5热镀锌方钢作为主体内衬龙骨架；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4.字体：正反造型烤漆工艺+正反1.2mm不锈钢立体字；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5.图文：户外抗紫外线油墨丝网印刷；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6.实施标准：按照《四川蜀道物流集团物流园建设标准化手册》实施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7..其他：满足设计及规范要求含预埋件</w:t>
            </w:r>
          </w:p>
        </w:tc>
      </w:tr>
      <w:tr w14:paraId="4BCAF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4"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08D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BE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386080</wp:posOffset>
                  </wp:positionH>
                  <wp:positionV relativeFrom="paragraph">
                    <wp:posOffset>422910</wp:posOffset>
                  </wp:positionV>
                  <wp:extent cx="703580" cy="584200"/>
                  <wp:effectExtent l="0" t="0" r="1270" b="6350"/>
                  <wp:wrapNone/>
                  <wp:docPr id="57" name="图片_14"/>
                  <wp:cNvGraphicFramePr/>
                  <a:graphic xmlns:a="http://schemas.openxmlformats.org/drawingml/2006/main">
                    <a:graphicData uri="http://schemas.openxmlformats.org/drawingml/2006/picture">
                      <pic:pic xmlns:pic="http://schemas.openxmlformats.org/drawingml/2006/picture">
                        <pic:nvPicPr>
                          <pic:cNvPr id="57" name="图片_14"/>
                          <pic:cNvPicPr/>
                        </pic:nvPicPr>
                        <pic:blipFill>
                          <a:blip r:embed="rId16"/>
                          <a:stretch>
                            <a:fillRect/>
                          </a:stretch>
                        </pic:blipFill>
                        <pic:spPr>
                          <a:xfrm>
                            <a:off x="0" y="0"/>
                            <a:ext cx="703580" cy="5842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宣传栏</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B37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12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4.2*2.25*0.28m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98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主体:1.2mm201不锈钢+切割焊接+烤黑色哑光漆内容框:单面开启设计+PC耐力板+切焊接+支杆南翃:1.2mm不锈钢+切焊+烤黑色哑光漆内容框:PC耐力板兩棚支:不锈钢 +切劃垾+烤溙。</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83A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00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7A99">
            <w:pPr>
              <w:jc w:val="left"/>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68B0">
            <w:pPr>
              <w:jc w:val="left"/>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auto" w:sz="4" w:space="0"/>
            </w:tcBorders>
            <w:shd w:val="clear" w:color="auto" w:fill="auto"/>
            <w:vAlign w:val="center"/>
          </w:tcPr>
          <w:p w14:paraId="3EF8D4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1.规格、尺寸：4200mm*2500mm＊240mm；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2.主体材质：采用80×80×5热镀锌方钢作为主体内衬龙骨架,面材整体全部采用1.2mm拉丝不锈钢材质+折弯焊接造型；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3·材质工艺：1.2mm不锈钢+切割焊接+烤黑色哑光雨棚支,不锈钢+切割焊接+烤漆；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4.内容框材质:单面开启设计+PC耐力板+切焊接+支杆1.2mm不锈钢+切焊+烤黑色哑光漆内容框；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5.实施标准：按照《四川蜀道物流集团物流园建设标准化手册》实施；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6.其他：满足设计及规范要求；含预埋件</w:t>
            </w:r>
          </w:p>
        </w:tc>
      </w:tr>
      <w:tr w14:paraId="41C32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1"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918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FE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382270</wp:posOffset>
                  </wp:positionH>
                  <wp:positionV relativeFrom="paragraph">
                    <wp:posOffset>-107315</wp:posOffset>
                  </wp:positionV>
                  <wp:extent cx="685800" cy="1057275"/>
                  <wp:effectExtent l="0" t="0" r="0" b="9525"/>
                  <wp:wrapNone/>
                  <wp:docPr id="58" name="图片_15"/>
                  <wp:cNvGraphicFramePr/>
                  <a:graphic xmlns:a="http://schemas.openxmlformats.org/drawingml/2006/main">
                    <a:graphicData uri="http://schemas.openxmlformats.org/drawingml/2006/picture">
                      <pic:pic xmlns:pic="http://schemas.openxmlformats.org/drawingml/2006/picture">
                        <pic:nvPicPr>
                          <pic:cNvPr id="58" name="图片_15"/>
                          <pic:cNvPicPr/>
                        </pic:nvPicPr>
                        <pic:blipFill>
                          <a:blip r:embed="rId17"/>
                          <a:stretch>
                            <a:fillRect/>
                          </a:stretch>
                        </pic:blipFill>
                        <pic:spPr>
                          <a:xfrm>
                            <a:off x="0" y="0"/>
                            <a:ext cx="685800" cy="105727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路标导向-大</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D1D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64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3.1*0.6m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3B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76*3圆管烤漆+3mm铝板贴工程级反光膜</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0E6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8D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DDDB">
            <w:pPr>
              <w:jc w:val="left"/>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BA3C">
            <w:pPr>
              <w:jc w:val="left"/>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auto" w:sz="4" w:space="0"/>
            </w:tcBorders>
            <w:shd w:val="clear" w:color="auto" w:fill="auto"/>
            <w:vAlign w:val="center"/>
          </w:tcPr>
          <w:p w14:paraId="1CA028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1.类型：单杆立柱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2..材质、规格尺寸：Φ76*3.0*3100mm圆管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3.工艺：烤漆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4..类型：.标志板（地面停车场）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5.材质、规格尺寸：Φ600mm＊1300mm标志板，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6.板面反光膜等级：3mm铝板贴工程级反光膜；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7.实施标准：按照《四川蜀道物流集团物流园建设标准化手册》实施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8..其他：满足设计及规范要求含预埋件</w:t>
            </w:r>
          </w:p>
        </w:tc>
      </w:tr>
      <w:tr w14:paraId="178D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5"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F3B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C1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路标导向-小</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52D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-61595</wp:posOffset>
                  </wp:positionH>
                  <wp:positionV relativeFrom="paragraph">
                    <wp:posOffset>412115</wp:posOffset>
                  </wp:positionV>
                  <wp:extent cx="675005" cy="822960"/>
                  <wp:effectExtent l="0" t="0" r="10795" b="15240"/>
                  <wp:wrapNone/>
                  <wp:docPr id="59" name="图片_16"/>
                  <wp:cNvGraphicFramePr/>
                  <a:graphic xmlns:a="http://schemas.openxmlformats.org/drawingml/2006/main">
                    <a:graphicData uri="http://schemas.openxmlformats.org/drawingml/2006/picture">
                      <pic:pic xmlns:pic="http://schemas.openxmlformats.org/drawingml/2006/picture">
                        <pic:nvPicPr>
                          <pic:cNvPr id="59" name="图片_16"/>
                          <pic:cNvPicPr/>
                        </pic:nvPicPr>
                        <pic:blipFill>
                          <a:blip r:embed="rId18"/>
                          <a:stretch>
                            <a:fillRect/>
                          </a:stretch>
                        </pic:blipFill>
                        <pic:spPr>
                          <a:xfrm>
                            <a:off x="0" y="0"/>
                            <a:ext cx="675005" cy="822960"/>
                          </a:xfrm>
                          <a:prstGeom prst="rect">
                            <a:avLst/>
                          </a:prstGeom>
                          <a:noFill/>
                          <a:ln>
                            <a:noFill/>
                          </a:ln>
                        </pic:spPr>
                      </pic:pic>
                    </a:graphicData>
                  </a:graphic>
                </wp:anchor>
              </w:drawing>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2B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2*0.64m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E6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76*3圆管烤漆+3mm铝板贴工程级反光膜</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399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21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B3AD">
            <w:pPr>
              <w:jc w:val="left"/>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AB04">
            <w:pPr>
              <w:jc w:val="left"/>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auto" w:sz="4" w:space="0"/>
            </w:tcBorders>
            <w:shd w:val="clear" w:color="auto" w:fill="auto"/>
            <w:vAlign w:val="center"/>
          </w:tcPr>
          <w:p w14:paraId="730C84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1.类型：单杆立柱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2.材质、规格尺寸：Φ76*3.0*2000mm圆管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3.工艺：烤漆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4.类型：.标志板（出口）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5.材质、规格尺寸：Φ600mm＊640mm标志板，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6.板面反光膜等级：3mm铝板贴工程级反光膜；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7.实施标准：按照《四川蜀道物流集团物流园建设标准化手册》实施；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8..其他：满足设计及规范要求含预埋件</w:t>
            </w:r>
          </w:p>
        </w:tc>
      </w:tr>
      <w:tr w14:paraId="7C3B3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5"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350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1D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总平导览</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986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-57785</wp:posOffset>
                  </wp:positionH>
                  <wp:positionV relativeFrom="paragraph">
                    <wp:posOffset>852805</wp:posOffset>
                  </wp:positionV>
                  <wp:extent cx="680720" cy="629285"/>
                  <wp:effectExtent l="0" t="0" r="5080" b="18415"/>
                  <wp:wrapNone/>
                  <wp:docPr id="60" name="图片_18"/>
                  <wp:cNvGraphicFramePr/>
                  <a:graphic xmlns:a="http://schemas.openxmlformats.org/drawingml/2006/main">
                    <a:graphicData uri="http://schemas.openxmlformats.org/drawingml/2006/picture">
                      <pic:pic xmlns:pic="http://schemas.openxmlformats.org/drawingml/2006/picture">
                        <pic:nvPicPr>
                          <pic:cNvPr id="60" name="图片_18"/>
                          <pic:cNvPicPr/>
                        </pic:nvPicPr>
                        <pic:blipFill>
                          <a:blip r:embed="rId19"/>
                          <a:stretch>
                            <a:fillRect/>
                          </a:stretch>
                        </pic:blipFill>
                        <pic:spPr>
                          <a:xfrm>
                            <a:off x="0" y="0"/>
                            <a:ext cx="680720" cy="629285"/>
                          </a:xfrm>
                          <a:prstGeom prst="rect">
                            <a:avLst/>
                          </a:prstGeom>
                          <a:noFill/>
                          <a:ln>
                            <a:noFill/>
                          </a:ln>
                        </pic:spPr>
                      </pic:pic>
                    </a:graphicData>
                  </a:graphic>
                </wp:anchor>
              </w:drawing>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AD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2.2*1.45*0.12m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D8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0"/>
                <w:lang w:val="en-US" w:eastAsia="zh-CN" w:bidi="ar"/>
              </w:rPr>
              <w:t>整体全部采用1.2mm不锈钢材质</w:t>
            </w:r>
            <w:r>
              <w:rPr>
                <w:rStyle w:val="41"/>
                <w:rFonts w:eastAsia="宋体"/>
                <w:lang w:val="en-US" w:eastAsia="zh-CN" w:bidi="ar"/>
              </w:rPr>
              <w:t>+</w:t>
            </w:r>
            <w:r>
              <w:rPr>
                <w:rStyle w:val="40"/>
                <w:lang w:val="en-US" w:eastAsia="zh-CN" w:bidi="ar"/>
              </w:rPr>
              <w:t>折弯焊接造型；正反造型烤漆工艺</w:t>
            </w:r>
            <w:r>
              <w:rPr>
                <w:rStyle w:val="41"/>
                <w:rFonts w:eastAsia="宋体"/>
                <w:lang w:val="en-US" w:eastAsia="zh-CN" w:bidi="ar"/>
              </w:rPr>
              <w:t>+</w:t>
            </w:r>
            <w:r>
              <w:rPr>
                <w:rStyle w:val="40"/>
                <w:lang w:val="en-US" w:eastAsia="zh-CN" w:bidi="ar"/>
              </w:rPr>
              <w:t>建筑立体模块、小字丝印</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C8D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72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40CB">
            <w:pPr>
              <w:jc w:val="left"/>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5C20">
            <w:pPr>
              <w:jc w:val="left"/>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auto" w:sz="4" w:space="0"/>
            </w:tcBorders>
            <w:shd w:val="clear" w:color="auto" w:fill="auto"/>
            <w:vAlign w:val="center"/>
          </w:tcPr>
          <w:p w14:paraId="15C504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1.规格、尺寸：2200mm*1450mm*120mm；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2.材质、规格尺寸：采用50x50x3热镀锌方钢作为主体内衬龙骨架,；面材整体全部采用1.2mm拉丝不锈钢材质+折弯焊接造型；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3.造型烤漆工艺+图形不锈钢凸出工艺；文字信息丝网印刷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4.实施标准：按照《四川蜀道物流集团物流园建设标准化手册》实施；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5.其他：满足设计及规范要求含预埋件</w:t>
            </w:r>
          </w:p>
        </w:tc>
      </w:tr>
      <w:tr w14:paraId="3B3C7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0" w:hRule="atLeast"/>
        </w:trPr>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681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B1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商家索引</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978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-62865</wp:posOffset>
                  </wp:positionH>
                  <wp:positionV relativeFrom="paragraph">
                    <wp:posOffset>838835</wp:posOffset>
                  </wp:positionV>
                  <wp:extent cx="676275" cy="558165"/>
                  <wp:effectExtent l="0" t="0" r="9525" b="13335"/>
                  <wp:wrapNone/>
                  <wp:docPr id="61" name="图片_19"/>
                  <wp:cNvGraphicFramePr/>
                  <a:graphic xmlns:a="http://schemas.openxmlformats.org/drawingml/2006/main">
                    <a:graphicData uri="http://schemas.openxmlformats.org/drawingml/2006/picture">
                      <pic:pic xmlns:pic="http://schemas.openxmlformats.org/drawingml/2006/picture">
                        <pic:nvPicPr>
                          <pic:cNvPr id="61" name="图片_19"/>
                          <pic:cNvPicPr/>
                        </pic:nvPicPr>
                        <pic:blipFill>
                          <a:blip r:embed="rId20"/>
                          <a:stretch>
                            <a:fillRect/>
                          </a:stretch>
                        </pic:blipFill>
                        <pic:spPr>
                          <a:xfrm>
                            <a:off x="0" y="0"/>
                            <a:ext cx="676275" cy="558165"/>
                          </a:xfrm>
                          <a:prstGeom prst="rect">
                            <a:avLst/>
                          </a:prstGeom>
                          <a:noFill/>
                          <a:ln>
                            <a:noFill/>
                          </a:ln>
                        </pic:spPr>
                      </pic:pic>
                    </a:graphicData>
                  </a:graphic>
                </wp:anchor>
              </w:drawing>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1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5.5*2*0.3m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B0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1.5mm镀锌板烤漆+龙骨架+迷你字+发光灯箱+预埋件</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4B7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B1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610B">
            <w:pPr>
              <w:jc w:val="left"/>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1059">
            <w:pPr>
              <w:jc w:val="left"/>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auto" w:sz="4" w:space="0"/>
            </w:tcBorders>
            <w:shd w:val="clear" w:color="auto" w:fill="auto"/>
            <w:vAlign w:val="center"/>
          </w:tcPr>
          <w:p w14:paraId="6B96DF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1.规格、尺寸：5500mm*2000mm*300mm；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2.材质、规格尺寸：采用50x50x3热镀锌方钢作为主体内衬龙骨架；全部主体镀锌钢板喷漆防锈，切割焊接打磨成型内置LED光源、镀锌钢龙骨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3.信息面板：信息面板不锈钢折盒表面烤漆可替换。文字信息雕刻镂空，青背垫亚克力，夜晚发光。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4.形象立体字：logo,无边发光字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5.实施标准：按照《四川蜀道物流集团物流园建设标准化手册》实施；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5.其他：满足设计及规范要求含预埋件</w:t>
            </w:r>
          </w:p>
        </w:tc>
      </w:tr>
      <w:tr w14:paraId="3F90D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41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AEB94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C3B6">
            <w:pPr>
              <w:jc w:val="left"/>
              <w:rPr>
                <w:rFonts w:hint="default" w:ascii="Times New Roman" w:hAnsi="Times New Roman" w:eastAsia="宋体" w:cs="Times New Roman"/>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23ED">
            <w:pPr>
              <w:jc w:val="left"/>
              <w:rPr>
                <w:rFonts w:hint="default" w:ascii="Times New Roman" w:hAnsi="Times New Roman" w:eastAsia="宋体" w:cs="Times New Roman"/>
                <w:i w:val="0"/>
                <w:iCs w:val="0"/>
                <w:color w:val="000000"/>
                <w:sz w:val="18"/>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68AE">
            <w:pPr>
              <w:jc w:val="left"/>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1F14">
            <w:pPr>
              <w:jc w:val="left"/>
              <w:rPr>
                <w:rFonts w:hint="default" w:ascii="Times New Roman" w:hAnsi="Times New Roman" w:eastAsia="宋体" w:cs="Times New Roman"/>
                <w:b/>
                <w:bCs/>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3768">
            <w:pPr>
              <w:jc w:val="left"/>
              <w:rPr>
                <w:rFonts w:hint="default" w:ascii="Times New Roman" w:hAnsi="Times New Roman" w:eastAsia="宋体" w:cs="Times New Roman"/>
                <w:i w:val="0"/>
                <w:iCs w:val="0"/>
                <w:color w:val="000000"/>
                <w:sz w:val="18"/>
                <w:szCs w:val="18"/>
                <w:u w:val="none"/>
              </w:rPr>
            </w:pPr>
          </w:p>
        </w:tc>
      </w:tr>
      <w:tr w14:paraId="24E7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41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5E82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r>
              <w:rPr>
                <w:rStyle w:val="41"/>
                <w:rFonts w:eastAsia="宋体"/>
                <w:lang w:val="en-US" w:eastAsia="zh-CN" w:bidi="ar"/>
              </w:rPr>
              <w:t>%</w:t>
            </w:r>
            <w:r>
              <w:rPr>
                <w:rStyle w:val="40"/>
                <w:lang w:val="en-US" w:eastAsia="zh-CN" w:bidi="ar"/>
              </w:rPr>
              <w:t>）</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3B92">
            <w:pPr>
              <w:jc w:val="left"/>
              <w:rPr>
                <w:rFonts w:hint="default" w:ascii="Times New Roman" w:hAnsi="Times New Roman" w:eastAsia="宋体" w:cs="Times New Roman"/>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4AF4">
            <w:pPr>
              <w:jc w:val="left"/>
              <w:rPr>
                <w:rFonts w:hint="eastAsia" w:ascii="宋体" w:hAnsi="宋体" w:eastAsia="宋体" w:cs="宋体"/>
                <w:i w:val="0"/>
                <w:iCs w:val="0"/>
                <w:color w:val="000000"/>
                <w:sz w:val="18"/>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2DAF">
            <w:pPr>
              <w:jc w:val="left"/>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FA90">
            <w:pPr>
              <w:jc w:val="left"/>
              <w:rPr>
                <w:rFonts w:hint="default" w:ascii="Times New Roman" w:hAnsi="Times New Roman" w:eastAsia="宋体" w:cs="Times New Roman"/>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9244">
            <w:pPr>
              <w:jc w:val="left"/>
              <w:rPr>
                <w:rFonts w:hint="eastAsia" w:ascii="宋体" w:hAnsi="宋体" w:eastAsia="宋体" w:cs="宋体"/>
                <w:i w:val="0"/>
                <w:iCs w:val="0"/>
                <w:color w:val="000000"/>
                <w:sz w:val="18"/>
                <w:szCs w:val="18"/>
                <w:u w:val="none"/>
              </w:rPr>
            </w:pPr>
          </w:p>
        </w:tc>
      </w:tr>
      <w:tr w14:paraId="76EDF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41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55F54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58E0">
            <w:pPr>
              <w:jc w:val="left"/>
              <w:rPr>
                <w:rFonts w:hint="default" w:ascii="Times New Roman" w:hAnsi="Times New Roman" w:eastAsia="宋体" w:cs="Times New Roman"/>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8D1F">
            <w:pPr>
              <w:jc w:val="left"/>
              <w:rPr>
                <w:rFonts w:hint="default" w:ascii="Times New Roman" w:hAnsi="Times New Roman" w:eastAsia="宋体" w:cs="Times New Roman"/>
                <w:i w:val="0"/>
                <w:iCs w:val="0"/>
                <w:color w:val="000000"/>
                <w:sz w:val="18"/>
                <w:szCs w:val="1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D2D9">
            <w:pPr>
              <w:jc w:val="left"/>
              <w:rPr>
                <w:rFonts w:hint="default" w:ascii="Times New Roman" w:hAnsi="Times New Roman" w:eastAsia="宋体" w:cs="Times New Roman"/>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F784">
            <w:pPr>
              <w:jc w:val="left"/>
              <w:rPr>
                <w:rFonts w:hint="default" w:ascii="Times New Roman" w:hAnsi="Times New Roman" w:eastAsia="宋体" w:cs="Times New Roman"/>
                <w:b/>
                <w:bCs/>
                <w:i w:val="0"/>
                <w:iCs w:val="0"/>
                <w:color w:val="000000"/>
                <w:sz w:val="18"/>
                <w:szCs w:val="18"/>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0E39">
            <w:pPr>
              <w:jc w:val="left"/>
              <w:rPr>
                <w:rFonts w:hint="default" w:ascii="Times New Roman" w:hAnsi="Times New Roman" w:eastAsia="宋体" w:cs="Times New Roman"/>
                <w:i w:val="0"/>
                <w:iCs w:val="0"/>
                <w:color w:val="000000"/>
                <w:sz w:val="18"/>
                <w:szCs w:val="18"/>
                <w:u w:val="none"/>
              </w:rPr>
            </w:pPr>
          </w:p>
        </w:tc>
      </w:tr>
    </w:tbl>
    <w:p w14:paraId="67DB4584"/>
    <w:sectPr>
      <w:footerReference r:id="rId5" w:type="default"/>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E4823">
    <w:pPr>
      <w:pStyle w:val="13"/>
      <w:jc w:val="center"/>
      <w:rPr>
        <w:rFonts w:ascii="宋体" w:hAnsi="宋体"/>
        <w:sz w:val="28"/>
        <w:szCs w:val="28"/>
      </w:rPr>
    </w:pPr>
  </w:p>
  <w:p w14:paraId="29D8848D">
    <w:pPr>
      <w:pStyle w:val="13"/>
      <w:jc w:val="both"/>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01FA42">
                          <w:pPr>
                            <w:pStyle w:val="1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D01FA42">
                    <w:pPr>
                      <w:pStyle w:val="1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7AFE85">
                          <w:pPr>
                            <w:pStyle w:val="13"/>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67AFE85">
                    <w:pPr>
                      <w:pStyle w:val="13"/>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F4BC9">
    <w:pPr>
      <w:pStyle w:val="13"/>
      <w:jc w:val="center"/>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92079A">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6692079A">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B3D2C">
    <w:pPr>
      <w:pStyle w:val="13"/>
      <w:jc w:val="center"/>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1285"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1285"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A0537">
                          <w:pPr>
                            <w:pStyle w:val="13"/>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9.55pt;mso-position-horizontal:center;mso-position-horizontal-relative:margin;mso-wrap-style:none;z-index:251660288;mso-width-relative:page;mso-height-relative:page;" filled="f" stroked="f" coordsize="21600,21600" o:gfxdata="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qzEdIAAAADAQAADwAAAAAAAAABACAAAAAiAAAAZHJzL2Rvd25yZXYueG1sUEsBAhQA&#10;FAAAAAgAh07iQIrsguExAgAAUwQAAA4AAAAAAAAAAQAgAAAAIQEAAGRycy9lMm9Eb2MueG1sUEsF&#10;BgAAAAAGAAYAWQEAAMQFAAAAAA==&#10;">
              <v:fill on="f" focussize="0,0"/>
              <v:stroke on="f" weight="0.5pt"/>
              <v:imagedata o:title=""/>
              <o:lock v:ext="edit" aspectratio="f"/>
              <v:textbox inset="0mm,0mm,0mm,0mm" style="mso-fit-shape-to-text:t;">
                <w:txbxContent>
                  <w:p w14:paraId="0D9A0537">
                    <w:pPr>
                      <w:pStyle w:val="13"/>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0F38B"/>
    <w:multiLevelType w:val="singleLevel"/>
    <w:tmpl w:val="85E0F38B"/>
    <w:lvl w:ilvl="0" w:tentative="0">
      <w:start w:val="4"/>
      <w:numFmt w:val="chineseCounting"/>
      <w:suff w:val="space"/>
      <w:lvlText w:val="第%1章"/>
      <w:lvlJc w:val="left"/>
      <w:rPr>
        <w:rFonts w:hint="eastAsia"/>
      </w:rPr>
    </w:lvl>
  </w:abstractNum>
  <w:abstractNum w:abstractNumId="1">
    <w:nsid w:val="A02150B9"/>
    <w:multiLevelType w:val="singleLevel"/>
    <w:tmpl w:val="A02150B9"/>
    <w:lvl w:ilvl="0" w:tentative="0">
      <w:start w:val="4"/>
      <w:numFmt w:val="chineseCounting"/>
      <w:suff w:val="nothing"/>
      <w:lvlText w:val="%1、"/>
      <w:lvlJc w:val="left"/>
      <w:rPr>
        <w:rFonts w:hint="eastAsia"/>
      </w:rPr>
    </w:lvl>
  </w:abstractNum>
  <w:abstractNum w:abstractNumId="2">
    <w:nsid w:val="C7C9D471"/>
    <w:multiLevelType w:val="singleLevel"/>
    <w:tmpl w:val="C7C9D471"/>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0YzE5Njk2MTQ3ZWYzYThmMTRlNGZmYTM5NThjOGYifQ=="/>
  </w:docVars>
  <w:rsids>
    <w:rsidRoot w:val="0E781B49"/>
    <w:rsid w:val="0002469F"/>
    <w:rsid w:val="000270FD"/>
    <w:rsid w:val="000321AE"/>
    <w:rsid w:val="00042B61"/>
    <w:rsid w:val="00043FC0"/>
    <w:rsid w:val="00046BB0"/>
    <w:rsid w:val="00065D2C"/>
    <w:rsid w:val="000705F6"/>
    <w:rsid w:val="00081DD8"/>
    <w:rsid w:val="0008248F"/>
    <w:rsid w:val="0008671D"/>
    <w:rsid w:val="000872D8"/>
    <w:rsid w:val="00087470"/>
    <w:rsid w:val="00092509"/>
    <w:rsid w:val="000A5D11"/>
    <w:rsid w:val="000B3120"/>
    <w:rsid w:val="000B570B"/>
    <w:rsid w:val="000B63D7"/>
    <w:rsid w:val="000C0395"/>
    <w:rsid w:val="000C5E10"/>
    <w:rsid w:val="000C7159"/>
    <w:rsid w:val="000D181C"/>
    <w:rsid w:val="000D4951"/>
    <w:rsid w:val="000E06A6"/>
    <w:rsid w:val="000F0D9D"/>
    <w:rsid w:val="0011660D"/>
    <w:rsid w:val="00121FE7"/>
    <w:rsid w:val="001232A9"/>
    <w:rsid w:val="00123F3B"/>
    <w:rsid w:val="00126AA0"/>
    <w:rsid w:val="001429CE"/>
    <w:rsid w:val="00145400"/>
    <w:rsid w:val="001454EF"/>
    <w:rsid w:val="00146FEE"/>
    <w:rsid w:val="00152C13"/>
    <w:rsid w:val="00155B53"/>
    <w:rsid w:val="00162511"/>
    <w:rsid w:val="0016597A"/>
    <w:rsid w:val="00170406"/>
    <w:rsid w:val="00170751"/>
    <w:rsid w:val="0017374F"/>
    <w:rsid w:val="00190B50"/>
    <w:rsid w:val="00192E7E"/>
    <w:rsid w:val="0019592D"/>
    <w:rsid w:val="001A6903"/>
    <w:rsid w:val="001A799A"/>
    <w:rsid w:val="001B625E"/>
    <w:rsid w:val="001C16AF"/>
    <w:rsid w:val="001C26DB"/>
    <w:rsid w:val="001C2C82"/>
    <w:rsid w:val="001C4BE4"/>
    <w:rsid w:val="001C6975"/>
    <w:rsid w:val="001D209E"/>
    <w:rsid w:val="001E0306"/>
    <w:rsid w:val="001E36E8"/>
    <w:rsid w:val="00224A94"/>
    <w:rsid w:val="002258F6"/>
    <w:rsid w:val="0023416A"/>
    <w:rsid w:val="00237292"/>
    <w:rsid w:val="002416CF"/>
    <w:rsid w:val="00256AA6"/>
    <w:rsid w:val="00260247"/>
    <w:rsid w:val="00263BA6"/>
    <w:rsid w:val="0027479B"/>
    <w:rsid w:val="00274837"/>
    <w:rsid w:val="002752A3"/>
    <w:rsid w:val="00281029"/>
    <w:rsid w:val="00281E21"/>
    <w:rsid w:val="0028325B"/>
    <w:rsid w:val="00286605"/>
    <w:rsid w:val="002925E9"/>
    <w:rsid w:val="00294468"/>
    <w:rsid w:val="002944E3"/>
    <w:rsid w:val="002A076C"/>
    <w:rsid w:val="002A5271"/>
    <w:rsid w:val="002A6C1F"/>
    <w:rsid w:val="002B22BD"/>
    <w:rsid w:val="002B60DE"/>
    <w:rsid w:val="002B6BA3"/>
    <w:rsid w:val="002B70B4"/>
    <w:rsid w:val="002C3CCA"/>
    <w:rsid w:val="002D054C"/>
    <w:rsid w:val="002E168A"/>
    <w:rsid w:val="003016F6"/>
    <w:rsid w:val="003174EF"/>
    <w:rsid w:val="00322CCA"/>
    <w:rsid w:val="00324609"/>
    <w:rsid w:val="00327852"/>
    <w:rsid w:val="00327AA2"/>
    <w:rsid w:val="003343A8"/>
    <w:rsid w:val="00337553"/>
    <w:rsid w:val="003440B7"/>
    <w:rsid w:val="00350594"/>
    <w:rsid w:val="00364F06"/>
    <w:rsid w:val="00380AA5"/>
    <w:rsid w:val="0038595F"/>
    <w:rsid w:val="003A3B7F"/>
    <w:rsid w:val="003A4249"/>
    <w:rsid w:val="003B1863"/>
    <w:rsid w:val="003B2520"/>
    <w:rsid w:val="003B3F89"/>
    <w:rsid w:val="003C3BCC"/>
    <w:rsid w:val="003C45EB"/>
    <w:rsid w:val="003E7695"/>
    <w:rsid w:val="003F263C"/>
    <w:rsid w:val="003F27F9"/>
    <w:rsid w:val="00405469"/>
    <w:rsid w:val="00407DB5"/>
    <w:rsid w:val="00424BB5"/>
    <w:rsid w:val="004266D8"/>
    <w:rsid w:val="00431A4C"/>
    <w:rsid w:val="00436441"/>
    <w:rsid w:val="00440184"/>
    <w:rsid w:val="0044197A"/>
    <w:rsid w:val="00442AF3"/>
    <w:rsid w:val="00445B02"/>
    <w:rsid w:val="00457517"/>
    <w:rsid w:val="00463E94"/>
    <w:rsid w:val="004641DD"/>
    <w:rsid w:val="0046787D"/>
    <w:rsid w:val="004730B5"/>
    <w:rsid w:val="00486194"/>
    <w:rsid w:val="004902F1"/>
    <w:rsid w:val="0049419D"/>
    <w:rsid w:val="004A32CE"/>
    <w:rsid w:val="004A70B7"/>
    <w:rsid w:val="004B4EC6"/>
    <w:rsid w:val="004B5098"/>
    <w:rsid w:val="004C484C"/>
    <w:rsid w:val="004D1973"/>
    <w:rsid w:val="004D50F4"/>
    <w:rsid w:val="004D711E"/>
    <w:rsid w:val="004E0F1A"/>
    <w:rsid w:val="004E1AF3"/>
    <w:rsid w:val="004E501D"/>
    <w:rsid w:val="004F6D20"/>
    <w:rsid w:val="00502822"/>
    <w:rsid w:val="00503041"/>
    <w:rsid w:val="00510F7C"/>
    <w:rsid w:val="005126DC"/>
    <w:rsid w:val="00514E86"/>
    <w:rsid w:val="00527073"/>
    <w:rsid w:val="0053725E"/>
    <w:rsid w:val="00544CC2"/>
    <w:rsid w:val="00544E83"/>
    <w:rsid w:val="0054639E"/>
    <w:rsid w:val="00552CDF"/>
    <w:rsid w:val="00556FB5"/>
    <w:rsid w:val="00566676"/>
    <w:rsid w:val="005750B1"/>
    <w:rsid w:val="00583D0E"/>
    <w:rsid w:val="00584A73"/>
    <w:rsid w:val="00592183"/>
    <w:rsid w:val="00592FE1"/>
    <w:rsid w:val="005A3CE1"/>
    <w:rsid w:val="005B333A"/>
    <w:rsid w:val="005C044E"/>
    <w:rsid w:val="005C214A"/>
    <w:rsid w:val="005C5ED1"/>
    <w:rsid w:val="005D21ED"/>
    <w:rsid w:val="005D5FF0"/>
    <w:rsid w:val="005D7892"/>
    <w:rsid w:val="005E73DF"/>
    <w:rsid w:val="005F474D"/>
    <w:rsid w:val="005F655F"/>
    <w:rsid w:val="00600C52"/>
    <w:rsid w:val="00603E31"/>
    <w:rsid w:val="006047FF"/>
    <w:rsid w:val="00604A0C"/>
    <w:rsid w:val="00607276"/>
    <w:rsid w:val="006240CE"/>
    <w:rsid w:val="0062636A"/>
    <w:rsid w:val="006317BF"/>
    <w:rsid w:val="006348A9"/>
    <w:rsid w:val="00641DDF"/>
    <w:rsid w:val="0064216D"/>
    <w:rsid w:val="0064556A"/>
    <w:rsid w:val="00655926"/>
    <w:rsid w:val="00657F2D"/>
    <w:rsid w:val="00675310"/>
    <w:rsid w:val="00681A5E"/>
    <w:rsid w:val="006820BD"/>
    <w:rsid w:val="00683F59"/>
    <w:rsid w:val="006879CE"/>
    <w:rsid w:val="00694BEB"/>
    <w:rsid w:val="00697360"/>
    <w:rsid w:val="006973B7"/>
    <w:rsid w:val="006973E9"/>
    <w:rsid w:val="006974D2"/>
    <w:rsid w:val="006A5F26"/>
    <w:rsid w:val="006A691B"/>
    <w:rsid w:val="006B0471"/>
    <w:rsid w:val="006B0C4B"/>
    <w:rsid w:val="006C0BFD"/>
    <w:rsid w:val="006C1299"/>
    <w:rsid w:val="006C7022"/>
    <w:rsid w:val="006D0643"/>
    <w:rsid w:val="006D67A9"/>
    <w:rsid w:val="006E04AC"/>
    <w:rsid w:val="006E0632"/>
    <w:rsid w:val="006E132C"/>
    <w:rsid w:val="006E2E2B"/>
    <w:rsid w:val="00701FEE"/>
    <w:rsid w:val="00704308"/>
    <w:rsid w:val="00704667"/>
    <w:rsid w:val="007111CE"/>
    <w:rsid w:val="00713FB7"/>
    <w:rsid w:val="00721293"/>
    <w:rsid w:val="00733306"/>
    <w:rsid w:val="0073693C"/>
    <w:rsid w:val="007404D6"/>
    <w:rsid w:val="007425A1"/>
    <w:rsid w:val="00743982"/>
    <w:rsid w:val="007470BC"/>
    <w:rsid w:val="00747B52"/>
    <w:rsid w:val="00752A44"/>
    <w:rsid w:val="007603CF"/>
    <w:rsid w:val="007603E8"/>
    <w:rsid w:val="0076514D"/>
    <w:rsid w:val="0076662C"/>
    <w:rsid w:val="00766EC5"/>
    <w:rsid w:val="00770854"/>
    <w:rsid w:val="00772FED"/>
    <w:rsid w:val="00780774"/>
    <w:rsid w:val="007824F1"/>
    <w:rsid w:val="007827D1"/>
    <w:rsid w:val="00792C7B"/>
    <w:rsid w:val="00793BF6"/>
    <w:rsid w:val="00797BD7"/>
    <w:rsid w:val="007A44EF"/>
    <w:rsid w:val="007B333A"/>
    <w:rsid w:val="007B3AB9"/>
    <w:rsid w:val="007D1A59"/>
    <w:rsid w:val="007D44B5"/>
    <w:rsid w:val="007E1464"/>
    <w:rsid w:val="007E4A40"/>
    <w:rsid w:val="007F2944"/>
    <w:rsid w:val="008059CD"/>
    <w:rsid w:val="00805FD9"/>
    <w:rsid w:val="008154F4"/>
    <w:rsid w:val="008209AF"/>
    <w:rsid w:val="00820AF0"/>
    <w:rsid w:val="0082148D"/>
    <w:rsid w:val="0082205F"/>
    <w:rsid w:val="00824ACB"/>
    <w:rsid w:val="00840EAF"/>
    <w:rsid w:val="00840FC9"/>
    <w:rsid w:val="0084102B"/>
    <w:rsid w:val="00846AB2"/>
    <w:rsid w:val="00847509"/>
    <w:rsid w:val="00853A94"/>
    <w:rsid w:val="00854405"/>
    <w:rsid w:val="00856513"/>
    <w:rsid w:val="00864B3B"/>
    <w:rsid w:val="00865FE8"/>
    <w:rsid w:val="00875A24"/>
    <w:rsid w:val="00884130"/>
    <w:rsid w:val="008856B1"/>
    <w:rsid w:val="00886671"/>
    <w:rsid w:val="00893146"/>
    <w:rsid w:val="008A3C7F"/>
    <w:rsid w:val="008A4DE4"/>
    <w:rsid w:val="008A56E6"/>
    <w:rsid w:val="008A5D40"/>
    <w:rsid w:val="008B5368"/>
    <w:rsid w:val="008C0598"/>
    <w:rsid w:val="008C1672"/>
    <w:rsid w:val="008C4766"/>
    <w:rsid w:val="008C47F6"/>
    <w:rsid w:val="008C4AD5"/>
    <w:rsid w:val="008D332C"/>
    <w:rsid w:val="008E205D"/>
    <w:rsid w:val="008F2B83"/>
    <w:rsid w:val="008F4033"/>
    <w:rsid w:val="008F5920"/>
    <w:rsid w:val="00901ACA"/>
    <w:rsid w:val="009128E2"/>
    <w:rsid w:val="00914068"/>
    <w:rsid w:val="009204D5"/>
    <w:rsid w:val="0093142C"/>
    <w:rsid w:val="00942A09"/>
    <w:rsid w:val="00943601"/>
    <w:rsid w:val="00944170"/>
    <w:rsid w:val="00950C9E"/>
    <w:rsid w:val="00954A31"/>
    <w:rsid w:val="00961232"/>
    <w:rsid w:val="00962CCE"/>
    <w:rsid w:val="009642B5"/>
    <w:rsid w:val="009773AD"/>
    <w:rsid w:val="009773CF"/>
    <w:rsid w:val="00984436"/>
    <w:rsid w:val="00991CDA"/>
    <w:rsid w:val="009921DC"/>
    <w:rsid w:val="00993FB0"/>
    <w:rsid w:val="009A0193"/>
    <w:rsid w:val="009A0490"/>
    <w:rsid w:val="009A5FEA"/>
    <w:rsid w:val="009A79E1"/>
    <w:rsid w:val="009A7FE0"/>
    <w:rsid w:val="009B030F"/>
    <w:rsid w:val="009B0365"/>
    <w:rsid w:val="009B1153"/>
    <w:rsid w:val="009B238F"/>
    <w:rsid w:val="009B50D5"/>
    <w:rsid w:val="009C2202"/>
    <w:rsid w:val="009D0C72"/>
    <w:rsid w:val="009F5035"/>
    <w:rsid w:val="00A158B9"/>
    <w:rsid w:val="00A17BEF"/>
    <w:rsid w:val="00A23C95"/>
    <w:rsid w:val="00A23CE9"/>
    <w:rsid w:val="00A3189D"/>
    <w:rsid w:val="00A35D62"/>
    <w:rsid w:val="00A37C57"/>
    <w:rsid w:val="00A42F34"/>
    <w:rsid w:val="00A5443C"/>
    <w:rsid w:val="00A56393"/>
    <w:rsid w:val="00A64945"/>
    <w:rsid w:val="00A72279"/>
    <w:rsid w:val="00A77443"/>
    <w:rsid w:val="00A77740"/>
    <w:rsid w:val="00A86A7F"/>
    <w:rsid w:val="00A87642"/>
    <w:rsid w:val="00A93F02"/>
    <w:rsid w:val="00A96E60"/>
    <w:rsid w:val="00AB4447"/>
    <w:rsid w:val="00AB755B"/>
    <w:rsid w:val="00AC1D0D"/>
    <w:rsid w:val="00AC1D36"/>
    <w:rsid w:val="00AC2B36"/>
    <w:rsid w:val="00AC5BC2"/>
    <w:rsid w:val="00AD6B14"/>
    <w:rsid w:val="00AE29F9"/>
    <w:rsid w:val="00AE318E"/>
    <w:rsid w:val="00AE44B4"/>
    <w:rsid w:val="00AE5805"/>
    <w:rsid w:val="00AF4AB6"/>
    <w:rsid w:val="00B126AA"/>
    <w:rsid w:val="00B21117"/>
    <w:rsid w:val="00B33059"/>
    <w:rsid w:val="00B330E3"/>
    <w:rsid w:val="00B34BE2"/>
    <w:rsid w:val="00B37169"/>
    <w:rsid w:val="00B41B07"/>
    <w:rsid w:val="00B47882"/>
    <w:rsid w:val="00B50FB9"/>
    <w:rsid w:val="00B72653"/>
    <w:rsid w:val="00B85A18"/>
    <w:rsid w:val="00B86CCD"/>
    <w:rsid w:val="00B87F2D"/>
    <w:rsid w:val="00B90296"/>
    <w:rsid w:val="00B90C59"/>
    <w:rsid w:val="00B96BAE"/>
    <w:rsid w:val="00BA72D7"/>
    <w:rsid w:val="00BB57E3"/>
    <w:rsid w:val="00BB6DE9"/>
    <w:rsid w:val="00BC71CD"/>
    <w:rsid w:val="00BD363E"/>
    <w:rsid w:val="00BE29AB"/>
    <w:rsid w:val="00BE367C"/>
    <w:rsid w:val="00BE6FA3"/>
    <w:rsid w:val="00BF206B"/>
    <w:rsid w:val="00C0358E"/>
    <w:rsid w:val="00C30BC1"/>
    <w:rsid w:val="00C34FB3"/>
    <w:rsid w:val="00C41B6E"/>
    <w:rsid w:val="00C53A2E"/>
    <w:rsid w:val="00C54BF4"/>
    <w:rsid w:val="00C54ECE"/>
    <w:rsid w:val="00C63BB5"/>
    <w:rsid w:val="00C66359"/>
    <w:rsid w:val="00C70709"/>
    <w:rsid w:val="00C73263"/>
    <w:rsid w:val="00C75F82"/>
    <w:rsid w:val="00C7624E"/>
    <w:rsid w:val="00C87D61"/>
    <w:rsid w:val="00C911E2"/>
    <w:rsid w:val="00C954E0"/>
    <w:rsid w:val="00CA048B"/>
    <w:rsid w:val="00CA2416"/>
    <w:rsid w:val="00CA6C1B"/>
    <w:rsid w:val="00CB2AA7"/>
    <w:rsid w:val="00CB3E02"/>
    <w:rsid w:val="00CC16AF"/>
    <w:rsid w:val="00CC1ECD"/>
    <w:rsid w:val="00CC45F5"/>
    <w:rsid w:val="00CC604C"/>
    <w:rsid w:val="00CD4D94"/>
    <w:rsid w:val="00CE2AD3"/>
    <w:rsid w:val="00CE62E8"/>
    <w:rsid w:val="00CF4F49"/>
    <w:rsid w:val="00D02497"/>
    <w:rsid w:val="00D031A9"/>
    <w:rsid w:val="00D04679"/>
    <w:rsid w:val="00D102AE"/>
    <w:rsid w:val="00D13E93"/>
    <w:rsid w:val="00D20621"/>
    <w:rsid w:val="00D26871"/>
    <w:rsid w:val="00D3041F"/>
    <w:rsid w:val="00D36657"/>
    <w:rsid w:val="00D45DAD"/>
    <w:rsid w:val="00D45E6E"/>
    <w:rsid w:val="00D5116C"/>
    <w:rsid w:val="00D513D2"/>
    <w:rsid w:val="00D649C9"/>
    <w:rsid w:val="00D663AC"/>
    <w:rsid w:val="00D817C8"/>
    <w:rsid w:val="00D84F33"/>
    <w:rsid w:val="00D94171"/>
    <w:rsid w:val="00D969F4"/>
    <w:rsid w:val="00DA43C9"/>
    <w:rsid w:val="00DB0099"/>
    <w:rsid w:val="00DB157D"/>
    <w:rsid w:val="00DB35EC"/>
    <w:rsid w:val="00DB39F4"/>
    <w:rsid w:val="00DB5522"/>
    <w:rsid w:val="00DC0314"/>
    <w:rsid w:val="00DC0B5A"/>
    <w:rsid w:val="00DC1F7C"/>
    <w:rsid w:val="00DD2A09"/>
    <w:rsid w:val="00DE3E3B"/>
    <w:rsid w:val="00DE7170"/>
    <w:rsid w:val="00E004B5"/>
    <w:rsid w:val="00E0524A"/>
    <w:rsid w:val="00E07246"/>
    <w:rsid w:val="00E12E2A"/>
    <w:rsid w:val="00E17EFD"/>
    <w:rsid w:val="00E25F2E"/>
    <w:rsid w:val="00E401F2"/>
    <w:rsid w:val="00E43C6C"/>
    <w:rsid w:val="00E44AD6"/>
    <w:rsid w:val="00E51E65"/>
    <w:rsid w:val="00E530A4"/>
    <w:rsid w:val="00E70887"/>
    <w:rsid w:val="00E71B84"/>
    <w:rsid w:val="00E736FD"/>
    <w:rsid w:val="00E86F33"/>
    <w:rsid w:val="00E87B13"/>
    <w:rsid w:val="00E9486D"/>
    <w:rsid w:val="00EA2D46"/>
    <w:rsid w:val="00EA5311"/>
    <w:rsid w:val="00EB43ED"/>
    <w:rsid w:val="00EB6A31"/>
    <w:rsid w:val="00EB7975"/>
    <w:rsid w:val="00EC5A18"/>
    <w:rsid w:val="00EC6325"/>
    <w:rsid w:val="00ED60A1"/>
    <w:rsid w:val="00EE78D1"/>
    <w:rsid w:val="00EF219C"/>
    <w:rsid w:val="00EF5E32"/>
    <w:rsid w:val="00F0057C"/>
    <w:rsid w:val="00F01306"/>
    <w:rsid w:val="00F023EB"/>
    <w:rsid w:val="00F11DC5"/>
    <w:rsid w:val="00F121FB"/>
    <w:rsid w:val="00F343A9"/>
    <w:rsid w:val="00F36CFC"/>
    <w:rsid w:val="00F42454"/>
    <w:rsid w:val="00F52E60"/>
    <w:rsid w:val="00F537FC"/>
    <w:rsid w:val="00F542AD"/>
    <w:rsid w:val="00F62D80"/>
    <w:rsid w:val="00F63652"/>
    <w:rsid w:val="00F65456"/>
    <w:rsid w:val="00F73069"/>
    <w:rsid w:val="00F85796"/>
    <w:rsid w:val="00F87A53"/>
    <w:rsid w:val="00F962B9"/>
    <w:rsid w:val="00F969E2"/>
    <w:rsid w:val="00FB19A6"/>
    <w:rsid w:val="00FC3AFC"/>
    <w:rsid w:val="00FC51ED"/>
    <w:rsid w:val="00FE3079"/>
    <w:rsid w:val="00FE4008"/>
    <w:rsid w:val="00FE454A"/>
    <w:rsid w:val="00FE455D"/>
    <w:rsid w:val="00FE5486"/>
    <w:rsid w:val="00FF7299"/>
    <w:rsid w:val="00FF7310"/>
    <w:rsid w:val="011877EB"/>
    <w:rsid w:val="01842F42"/>
    <w:rsid w:val="01A544B3"/>
    <w:rsid w:val="01E164EC"/>
    <w:rsid w:val="01E51623"/>
    <w:rsid w:val="01F54ED3"/>
    <w:rsid w:val="023C0A63"/>
    <w:rsid w:val="025F5D4E"/>
    <w:rsid w:val="028068DD"/>
    <w:rsid w:val="0298454D"/>
    <w:rsid w:val="02996642"/>
    <w:rsid w:val="02B66DB1"/>
    <w:rsid w:val="02B96468"/>
    <w:rsid w:val="02BA10B8"/>
    <w:rsid w:val="02C40A76"/>
    <w:rsid w:val="02E12A18"/>
    <w:rsid w:val="033D3C33"/>
    <w:rsid w:val="03554865"/>
    <w:rsid w:val="038E6FE2"/>
    <w:rsid w:val="03C573BF"/>
    <w:rsid w:val="03EA5C6E"/>
    <w:rsid w:val="03F87F09"/>
    <w:rsid w:val="044D460B"/>
    <w:rsid w:val="045252BB"/>
    <w:rsid w:val="0465495B"/>
    <w:rsid w:val="049148D6"/>
    <w:rsid w:val="0498571B"/>
    <w:rsid w:val="049E49B4"/>
    <w:rsid w:val="04BC0FF3"/>
    <w:rsid w:val="04E4757F"/>
    <w:rsid w:val="04E91309"/>
    <w:rsid w:val="04EA294D"/>
    <w:rsid w:val="04F24CB6"/>
    <w:rsid w:val="04F93560"/>
    <w:rsid w:val="050D2473"/>
    <w:rsid w:val="05181B58"/>
    <w:rsid w:val="05CD15DA"/>
    <w:rsid w:val="060E0E6A"/>
    <w:rsid w:val="06390FB3"/>
    <w:rsid w:val="067605C2"/>
    <w:rsid w:val="06814295"/>
    <w:rsid w:val="06A177B6"/>
    <w:rsid w:val="06AE6288"/>
    <w:rsid w:val="06E358CB"/>
    <w:rsid w:val="07030118"/>
    <w:rsid w:val="07167924"/>
    <w:rsid w:val="07173B12"/>
    <w:rsid w:val="079236E4"/>
    <w:rsid w:val="07A76C22"/>
    <w:rsid w:val="07AF76FB"/>
    <w:rsid w:val="07B51522"/>
    <w:rsid w:val="07B832B0"/>
    <w:rsid w:val="07F37BFD"/>
    <w:rsid w:val="081177D3"/>
    <w:rsid w:val="084B746C"/>
    <w:rsid w:val="087050D7"/>
    <w:rsid w:val="08840FF6"/>
    <w:rsid w:val="08844034"/>
    <w:rsid w:val="08CC1622"/>
    <w:rsid w:val="091066B6"/>
    <w:rsid w:val="09143A36"/>
    <w:rsid w:val="096464BA"/>
    <w:rsid w:val="0967443B"/>
    <w:rsid w:val="0968579C"/>
    <w:rsid w:val="09975FF8"/>
    <w:rsid w:val="09A61E4E"/>
    <w:rsid w:val="09B1028A"/>
    <w:rsid w:val="0A0D4413"/>
    <w:rsid w:val="0A122E77"/>
    <w:rsid w:val="0A1D5F66"/>
    <w:rsid w:val="0A433314"/>
    <w:rsid w:val="0A4C5E14"/>
    <w:rsid w:val="0A4F2FFF"/>
    <w:rsid w:val="0A7C5D62"/>
    <w:rsid w:val="0AB94B2B"/>
    <w:rsid w:val="0AC303F3"/>
    <w:rsid w:val="0ADA4BFA"/>
    <w:rsid w:val="0AE95AEF"/>
    <w:rsid w:val="0B0A5387"/>
    <w:rsid w:val="0B0D480A"/>
    <w:rsid w:val="0B223534"/>
    <w:rsid w:val="0B266665"/>
    <w:rsid w:val="0B424B21"/>
    <w:rsid w:val="0BB7585C"/>
    <w:rsid w:val="0BD50868"/>
    <w:rsid w:val="0C110FAF"/>
    <w:rsid w:val="0C1530EF"/>
    <w:rsid w:val="0C1E50DF"/>
    <w:rsid w:val="0C427677"/>
    <w:rsid w:val="0C691179"/>
    <w:rsid w:val="0CB20225"/>
    <w:rsid w:val="0CCA1272"/>
    <w:rsid w:val="0CCF6DA2"/>
    <w:rsid w:val="0DCC314A"/>
    <w:rsid w:val="0DDA3736"/>
    <w:rsid w:val="0DF040EC"/>
    <w:rsid w:val="0E1B775C"/>
    <w:rsid w:val="0E23765A"/>
    <w:rsid w:val="0E347863"/>
    <w:rsid w:val="0E3B3F37"/>
    <w:rsid w:val="0E781B49"/>
    <w:rsid w:val="0ED52741"/>
    <w:rsid w:val="0EFD2481"/>
    <w:rsid w:val="0F0817D4"/>
    <w:rsid w:val="0F087656"/>
    <w:rsid w:val="0F3A79B0"/>
    <w:rsid w:val="0F9F07EA"/>
    <w:rsid w:val="0FA46F0D"/>
    <w:rsid w:val="0FC305F4"/>
    <w:rsid w:val="0FEF7E48"/>
    <w:rsid w:val="0FF20356"/>
    <w:rsid w:val="0FFC3E38"/>
    <w:rsid w:val="10704DFA"/>
    <w:rsid w:val="107124FE"/>
    <w:rsid w:val="109D4DF7"/>
    <w:rsid w:val="10D86306"/>
    <w:rsid w:val="10EC6C77"/>
    <w:rsid w:val="111451B1"/>
    <w:rsid w:val="11296808"/>
    <w:rsid w:val="1140438E"/>
    <w:rsid w:val="1163013E"/>
    <w:rsid w:val="1174242F"/>
    <w:rsid w:val="11C7651A"/>
    <w:rsid w:val="11D37262"/>
    <w:rsid w:val="11E67386"/>
    <w:rsid w:val="11F7506C"/>
    <w:rsid w:val="12073607"/>
    <w:rsid w:val="124E10D6"/>
    <w:rsid w:val="12A221F4"/>
    <w:rsid w:val="12BC78AF"/>
    <w:rsid w:val="12EC0E7F"/>
    <w:rsid w:val="131C6FEF"/>
    <w:rsid w:val="132665D9"/>
    <w:rsid w:val="135501EB"/>
    <w:rsid w:val="1375757B"/>
    <w:rsid w:val="1405398C"/>
    <w:rsid w:val="140863FC"/>
    <w:rsid w:val="14123C2A"/>
    <w:rsid w:val="14171A0B"/>
    <w:rsid w:val="146E30F4"/>
    <w:rsid w:val="14B659FC"/>
    <w:rsid w:val="14C350D4"/>
    <w:rsid w:val="14E14A82"/>
    <w:rsid w:val="14E90A97"/>
    <w:rsid w:val="14F62296"/>
    <w:rsid w:val="14F90AAB"/>
    <w:rsid w:val="1530079D"/>
    <w:rsid w:val="157F11F2"/>
    <w:rsid w:val="15E8680E"/>
    <w:rsid w:val="161A645C"/>
    <w:rsid w:val="165F6ECF"/>
    <w:rsid w:val="16965FDF"/>
    <w:rsid w:val="169C77DB"/>
    <w:rsid w:val="16A350C4"/>
    <w:rsid w:val="16BC207D"/>
    <w:rsid w:val="16E61A65"/>
    <w:rsid w:val="16EF2001"/>
    <w:rsid w:val="17023234"/>
    <w:rsid w:val="171220BF"/>
    <w:rsid w:val="17146EB9"/>
    <w:rsid w:val="17386D6B"/>
    <w:rsid w:val="175C7B0B"/>
    <w:rsid w:val="17793A64"/>
    <w:rsid w:val="179C6FF6"/>
    <w:rsid w:val="17C44C19"/>
    <w:rsid w:val="17E450FB"/>
    <w:rsid w:val="18137985"/>
    <w:rsid w:val="181E3C3A"/>
    <w:rsid w:val="18797CF6"/>
    <w:rsid w:val="18E322A9"/>
    <w:rsid w:val="19095684"/>
    <w:rsid w:val="191F0F72"/>
    <w:rsid w:val="197B71BF"/>
    <w:rsid w:val="19B319B2"/>
    <w:rsid w:val="19B779E5"/>
    <w:rsid w:val="19E300A1"/>
    <w:rsid w:val="1A0F6B14"/>
    <w:rsid w:val="1A191C27"/>
    <w:rsid w:val="1A3214CF"/>
    <w:rsid w:val="1A37466C"/>
    <w:rsid w:val="1A462D8F"/>
    <w:rsid w:val="1A51232F"/>
    <w:rsid w:val="1A731C0D"/>
    <w:rsid w:val="1A73501B"/>
    <w:rsid w:val="1AB911AE"/>
    <w:rsid w:val="1ABF00F3"/>
    <w:rsid w:val="1AC8177A"/>
    <w:rsid w:val="1AE83C52"/>
    <w:rsid w:val="1B1024FC"/>
    <w:rsid w:val="1B2264F5"/>
    <w:rsid w:val="1B30349F"/>
    <w:rsid w:val="1B3E49E5"/>
    <w:rsid w:val="1B4F2508"/>
    <w:rsid w:val="1B5F04B6"/>
    <w:rsid w:val="1B696903"/>
    <w:rsid w:val="1B7615B1"/>
    <w:rsid w:val="1B772453"/>
    <w:rsid w:val="1BB13E1A"/>
    <w:rsid w:val="1BC71C31"/>
    <w:rsid w:val="1BEE730C"/>
    <w:rsid w:val="1C1B4E05"/>
    <w:rsid w:val="1C572351"/>
    <w:rsid w:val="1C5B668D"/>
    <w:rsid w:val="1C9A6FAA"/>
    <w:rsid w:val="1CE105B6"/>
    <w:rsid w:val="1D004C60"/>
    <w:rsid w:val="1D112E79"/>
    <w:rsid w:val="1D23472B"/>
    <w:rsid w:val="1D665C9B"/>
    <w:rsid w:val="1D770240"/>
    <w:rsid w:val="1D884F3E"/>
    <w:rsid w:val="1DFA162E"/>
    <w:rsid w:val="1E354B54"/>
    <w:rsid w:val="1E777232"/>
    <w:rsid w:val="1EB365E0"/>
    <w:rsid w:val="1ECA3677"/>
    <w:rsid w:val="1ED14480"/>
    <w:rsid w:val="1EDC23B3"/>
    <w:rsid w:val="1EFD58FC"/>
    <w:rsid w:val="1F1E484A"/>
    <w:rsid w:val="1F5642E7"/>
    <w:rsid w:val="1F574A72"/>
    <w:rsid w:val="1F79065D"/>
    <w:rsid w:val="200B4E44"/>
    <w:rsid w:val="20441A30"/>
    <w:rsid w:val="205F1919"/>
    <w:rsid w:val="20967991"/>
    <w:rsid w:val="20C02182"/>
    <w:rsid w:val="2116381C"/>
    <w:rsid w:val="2157780C"/>
    <w:rsid w:val="21587158"/>
    <w:rsid w:val="215908DD"/>
    <w:rsid w:val="215C386E"/>
    <w:rsid w:val="2179412B"/>
    <w:rsid w:val="2182222B"/>
    <w:rsid w:val="219B5B83"/>
    <w:rsid w:val="21A17D25"/>
    <w:rsid w:val="21EC2618"/>
    <w:rsid w:val="223C45F7"/>
    <w:rsid w:val="223E759E"/>
    <w:rsid w:val="224563B2"/>
    <w:rsid w:val="22517C88"/>
    <w:rsid w:val="226E5FED"/>
    <w:rsid w:val="2283341B"/>
    <w:rsid w:val="229D1E8F"/>
    <w:rsid w:val="22C500B9"/>
    <w:rsid w:val="231A1456"/>
    <w:rsid w:val="238E00FE"/>
    <w:rsid w:val="239921C2"/>
    <w:rsid w:val="239B0A89"/>
    <w:rsid w:val="23E0481E"/>
    <w:rsid w:val="23FD2689"/>
    <w:rsid w:val="2421069E"/>
    <w:rsid w:val="24241CFE"/>
    <w:rsid w:val="243127DD"/>
    <w:rsid w:val="245C2405"/>
    <w:rsid w:val="245C5490"/>
    <w:rsid w:val="2465264B"/>
    <w:rsid w:val="24784395"/>
    <w:rsid w:val="247C5C4E"/>
    <w:rsid w:val="254F3EA7"/>
    <w:rsid w:val="255125C3"/>
    <w:rsid w:val="25787665"/>
    <w:rsid w:val="258018F3"/>
    <w:rsid w:val="25816419"/>
    <w:rsid w:val="2598714E"/>
    <w:rsid w:val="25B9236E"/>
    <w:rsid w:val="260528AD"/>
    <w:rsid w:val="263C3129"/>
    <w:rsid w:val="26485289"/>
    <w:rsid w:val="26810615"/>
    <w:rsid w:val="269202C1"/>
    <w:rsid w:val="2698082B"/>
    <w:rsid w:val="26A17186"/>
    <w:rsid w:val="26C150C1"/>
    <w:rsid w:val="26CD3FB0"/>
    <w:rsid w:val="26F73D3D"/>
    <w:rsid w:val="27054F28"/>
    <w:rsid w:val="2720597F"/>
    <w:rsid w:val="27566F8E"/>
    <w:rsid w:val="276A5BCA"/>
    <w:rsid w:val="276D7BB8"/>
    <w:rsid w:val="27814881"/>
    <w:rsid w:val="27C87BC3"/>
    <w:rsid w:val="27E12FD1"/>
    <w:rsid w:val="27FE67EB"/>
    <w:rsid w:val="28221175"/>
    <w:rsid w:val="285D0789"/>
    <w:rsid w:val="2878375E"/>
    <w:rsid w:val="28822900"/>
    <w:rsid w:val="289A0DFE"/>
    <w:rsid w:val="28B65FCD"/>
    <w:rsid w:val="28C50B93"/>
    <w:rsid w:val="28E632E8"/>
    <w:rsid w:val="291A24B9"/>
    <w:rsid w:val="292D0766"/>
    <w:rsid w:val="29303940"/>
    <w:rsid w:val="29646E07"/>
    <w:rsid w:val="296578C5"/>
    <w:rsid w:val="297B46A6"/>
    <w:rsid w:val="297C2E80"/>
    <w:rsid w:val="2987256D"/>
    <w:rsid w:val="29AE5686"/>
    <w:rsid w:val="29C84F8F"/>
    <w:rsid w:val="29E97D3C"/>
    <w:rsid w:val="2A065DE9"/>
    <w:rsid w:val="2A075A9E"/>
    <w:rsid w:val="2A0D24B3"/>
    <w:rsid w:val="2A36742F"/>
    <w:rsid w:val="2A3C3357"/>
    <w:rsid w:val="2A471499"/>
    <w:rsid w:val="2A790107"/>
    <w:rsid w:val="2A790F71"/>
    <w:rsid w:val="2A7E20BB"/>
    <w:rsid w:val="2AF71EFB"/>
    <w:rsid w:val="2B1244F2"/>
    <w:rsid w:val="2B51698E"/>
    <w:rsid w:val="2B6304B2"/>
    <w:rsid w:val="2B6B7B63"/>
    <w:rsid w:val="2B6E1386"/>
    <w:rsid w:val="2B715E3C"/>
    <w:rsid w:val="2B800162"/>
    <w:rsid w:val="2B9066CB"/>
    <w:rsid w:val="2BA003BA"/>
    <w:rsid w:val="2BA016C4"/>
    <w:rsid w:val="2BAB4BE4"/>
    <w:rsid w:val="2BDF138D"/>
    <w:rsid w:val="2C2739B5"/>
    <w:rsid w:val="2C2B5F47"/>
    <w:rsid w:val="2C6121AB"/>
    <w:rsid w:val="2C754DC7"/>
    <w:rsid w:val="2CA74E40"/>
    <w:rsid w:val="2CA86D08"/>
    <w:rsid w:val="2CB774DD"/>
    <w:rsid w:val="2CBF6042"/>
    <w:rsid w:val="2CC076C8"/>
    <w:rsid w:val="2CE67D92"/>
    <w:rsid w:val="2D0E5F41"/>
    <w:rsid w:val="2D6C320F"/>
    <w:rsid w:val="2D9902E0"/>
    <w:rsid w:val="2DA41B2C"/>
    <w:rsid w:val="2DAA7F0B"/>
    <w:rsid w:val="2DAF5CDF"/>
    <w:rsid w:val="2DBD471F"/>
    <w:rsid w:val="2DC518B5"/>
    <w:rsid w:val="2DF34FA9"/>
    <w:rsid w:val="2E472BDE"/>
    <w:rsid w:val="2E6E5CCC"/>
    <w:rsid w:val="2E7066E7"/>
    <w:rsid w:val="2EE93206"/>
    <w:rsid w:val="2EF22236"/>
    <w:rsid w:val="2EF913A5"/>
    <w:rsid w:val="2F190BFE"/>
    <w:rsid w:val="2F364E17"/>
    <w:rsid w:val="2F651923"/>
    <w:rsid w:val="2F732402"/>
    <w:rsid w:val="2F994CDF"/>
    <w:rsid w:val="2FC47541"/>
    <w:rsid w:val="2FF32766"/>
    <w:rsid w:val="302038DE"/>
    <w:rsid w:val="30A05CC2"/>
    <w:rsid w:val="30B31E99"/>
    <w:rsid w:val="30BE1756"/>
    <w:rsid w:val="30DA192A"/>
    <w:rsid w:val="312F703A"/>
    <w:rsid w:val="31323185"/>
    <w:rsid w:val="3146743B"/>
    <w:rsid w:val="31E351BF"/>
    <w:rsid w:val="323730BA"/>
    <w:rsid w:val="323E39E4"/>
    <w:rsid w:val="327E2180"/>
    <w:rsid w:val="328D6676"/>
    <w:rsid w:val="32B35D1D"/>
    <w:rsid w:val="32B7115D"/>
    <w:rsid w:val="32CE2FBA"/>
    <w:rsid w:val="32FF061E"/>
    <w:rsid w:val="33237CA4"/>
    <w:rsid w:val="332D5F33"/>
    <w:rsid w:val="333235F2"/>
    <w:rsid w:val="33656DA8"/>
    <w:rsid w:val="336E1526"/>
    <w:rsid w:val="336F0233"/>
    <w:rsid w:val="33737AF0"/>
    <w:rsid w:val="33AB36F4"/>
    <w:rsid w:val="33E2341B"/>
    <w:rsid w:val="33E61749"/>
    <w:rsid w:val="341F53FF"/>
    <w:rsid w:val="3439540D"/>
    <w:rsid w:val="346131A5"/>
    <w:rsid w:val="346E2D44"/>
    <w:rsid w:val="34BE754C"/>
    <w:rsid w:val="34CB40EC"/>
    <w:rsid w:val="34CC1FED"/>
    <w:rsid w:val="34E55995"/>
    <w:rsid w:val="353046C4"/>
    <w:rsid w:val="35364F83"/>
    <w:rsid w:val="35386DB0"/>
    <w:rsid w:val="357669E8"/>
    <w:rsid w:val="3581414E"/>
    <w:rsid w:val="359D65D5"/>
    <w:rsid w:val="35C01A09"/>
    <w:rsid w:val="35F25B51"/>
    <w:rsid w:val="36077DD6"/>
    <w:rsid w:val="366800FA"/>
    <w:rsid w:val="368607D8"/>
    <w:rsid w:val="368B2719"/>
    <w:rsid w:val="36A11C02"/>
    <w:rsid w:val="36A2180C"/>
    <w:rsid w:val="36A91D74"/>
    <w:rsid w:val="3730348C"/>
    <w:rsid w:val="37314B34"/>
    <w:rsid w:val="37381AA7"/>
    <w:rsid w:val="37A74E23"/>
    <w:rsid w:val="37AE6F16"/>
    <w:rsid w:val="37C17845"/>
    <w:rsid w:val="37FE1C4C"/>
    <w:rsid w:val="380A0043"/>
    <w:rsid w:val="382703A0"/>
    <w:rsid w:val="385567D8"/>
    <w:rsid w:val="38673C95"/>
    <w:rsid w:val="386A6405"/>
    <w:rsid w:val="387442C4"/>
    <w:rsid w:val="3890223A"/>
    <w:rsid w:val="38A15E22"/>
    <w:rsid w:val="38A65E94"/>
    <w:rsid w:val="38B24182"/>
    <w:rsid w:val="38B32659"/>
    <w:rsid w:val="38C64147"/>
    <w:rsid w:val="38C67BD5"/>
    <w:rsid w:val="38CE6FE9"/>
    <w:rsid w:val="38D918DB"/>
    <w:rsid w:val="38E81FC6"/>
    <w:rsid w:val="38F1366A"/>
    <w:rsid w:val="38FD6726"/>
    <w:rsid w:val="39021C51"/>
    <w:rsid w:val="39033292"/>
    <w:rsid w:val="39076986"/>
    <w:rsid w:val="39245EBE"/>
    <w:rsid w:val="393E759F"/>
    <w:rsid w:val="394F0A12"/>
    <w:rsid w:val="39A1445A"/>
    <w:rsid w:val="39B146D1"/>
    <w:rsid w:val="39D42F52"/>
    <w:rsid w:val="3A536B54"/>
    <w:rsid w:val="3A57194C"/>
    <w:rsid w:val="3A580767"/>
    <w:rsid w:val="3A7247F2"/>
    <w:rsid w:val="3A975A6B"/>
    <w:rsid w:val="3ADC16AE"/>
    <w:rsid w:val="3B0B3E47"/>
    <w:rsid w:val="3B3D186A"/>
    <w:rsid w:val="3BA641B9"/>
    <w:rsid w:val="3BB745CF"/>
    <w:rsid w:val="3BD01AEF"/>
    <w:rsid w:val="3BEF618A"/>
    <w:rsid w:val="3C0C08A1"/>
    <w:rsid w:val="3C335D12"/>
    <w:rsid w:val="3C3B7D5A"/>
    <w:rsid w:val="3C860235"/>
    <w:rsid w:val="3CCA2CE4"/>
    <w:rsid w:val="3D0818A1"/>
    <w:rsid w:val="3D0C2A1A"/>
    <w:rsid w:val="3D0F10C5"/>
    <w:rsid w:val="3D2D3062"/>
    <w:rsid w:val="3D421ACC"/>
    <w:rsid w:val="3D5443A1"/>
    <w:rsid w:val="3D746FEF"/>
    <w:rsid w:val="3D842D01"/>
    <w:rsid w:val="3D97522A"/>
    <w:rsid w:val="3DB617C5"/>
    <w:rsid w:val="3DD05F28"/>
    <w:rsid w:val="3DD8499C"/>
    <w:rsid w:val="3E2148E6"/>
    <w:rsid w:val="3E2258BC"/>
    <w:rsid w:val="3E2C1CAE"/>
    <w:rsid w:val="3E936988"/>
    <w:rsid w:val="3EB22B9F"/>
    <w:rsid w:val="3EB660CB"/>
    <w:rsid w:val="3EBB607A"/>
    <w:rsid w:val="3F167EBC"/>
    <w:rsid w:val="3F410670"/>
    <w:rsid w:val="3F63651F"/>
    <w:rsid w:val="3F9966FE"/>
    <w:rsid w:val="3FB672B0"/>
    <w:rsid w:val="3FC923FA"/>
    <w:rsid w:val="3FD83108"/>
    <w:rsid w:val="3FF30DBB"/>
    <w:rsid w:val="4002395A"/>
    <w:rsid w:val="400819A8"/>
    <w:rsid w:val="40516084"/>
    <w:rsid w:val="405663E9"/>
    <w:rsid w:val="40732CDF"/>
    <w:rsid w:val="40742472"/>
    <w:rsid w:val="407B5C3B"/>
    <w:rsid w:val="408A7B8E"/>
    <w:rsid w:val="40C529AF"/>
    <w:rsid w:val="40E91811"/>
    <w:rsid w:val="410240CF"/>
    <w:rsid w:val="41043ADD"/>
    <w:rsid w:val="411E6EBB"/>
    <w:rsid w:val="412630AB"/>
    <w:rsid w:val="412F0173"/>
    <w:rsid w:val="4137207E"/>
    <w:rsid w:val="41B21284"/>
    <w:rsid w:val="422F4FCD"/>
    <w:rsid w:val="424C396E"/>
    <w:rsid w:val="42B15EAB"/>
    <w:rsid w:val="42D46D48"/>
    <w:rsid w:val="432923D0"/>
    <w:rsid w:val="436227F9"/>
    <w:rsid w:val="437F432F"/>
    <w:rsid w:val="43872B53"/>
    <w:rsid w:val="438F7539"/>
    <w:rsid w:val="43A31785"/>
    <w:rsid w:val="4416756B"/>
    <w:rsid w:val="443332CD"/>
    <w:rsid w:val="44477B8E"/>
    <w:rsid w:val="44A4014A"/>
    <w:rsid w:val="44B53592"/>
    <w:rsid w:val="44C02F96"/>
    <w:rsid w:val="44CD6CF3"/>
    <w:rsid w:val="44D835B0"/>
    <w:rsid w:val="44EE66BC"/>
    <w:rsid w:val="44F05CBC"/>
    <w:rsid w:val="450204FD"/>
    <w:rsid w:val="45154784"/>
    <w:rsid w:val="45233972"/>
    <w:rsid w:val="45496981"/>
    <w:rsid w:val="455C004A"/>
    <w:rsid w:val="456E229D"/>
    <w:rsid w:val="457E28BD"/>
    <w:rsid w:val="45A67736"/>
    <w:rsid w:val="45AA51C1"/>
    <w:rsid w:val="45D83724"/>
    <w:rsid w:val="4604190A"/>
    <w:rsid w:val="461B7D07"/>
    <w:rsid w:val="46236D21"/>
    <w:rsid w:val="4624215E"/>
    <w:rsid w:val="4651236E"/>
    <w:rsid w:val="46542CBC"/>
    <w:rsid w:val="46641814"/>
    <w:rsid w:val="46A63BDA"/>
    <w:rsid w:val="46AB68DB"/>
    <w:rsid w:val="46D268A9"/>
    <w:rsid w:val="46E819FA"/>
    <w:rsid w:val="46F308F0"/>
    <w:rsid w:val="470D3C59"/>
    <w:rsid w:val="47275B13"/>
    <w:rsid w:val="4752172B"/>
    <w:rsid w:val="4785154B"/>
    <w:rsid w:val="47897258"/>
    <w:rsid w:val="47BA3444"/>
    <w:rsid w:val="47C83EAB"/>
    <w:rsid w:val="47E32DB4"/>
    <w:rsid w:val="480F4959"/>
    <w:rsid w:val="481D3097"/>
    <w:rsid w:val="48645AFB"/>
    <w:rsid w:val="48BE383D"/>
    <w:rsid w:val="48C622CB"/>
    <w:rsid w:val="48D34F1A"/>
    <w:rsid w:val="48FA0930"/>
    <w:rsid w:val="493A4AAE"/>
    <w:rsid w:val="49A251F3"/>
    <w:rsid w:val="49A429B6"/>
    <w:rsid w:val="49B1251D"/>
    <w:rsid w:val="49D617CF"/>
    <w:rsid w:val="4A1C2405"/>
    <w:rsid w:val="4A2E18C6"/>
    <w:rsid w:val="4A3B7E1C"/>
    <w:rsid w:val="4A446F40"/>
    <w:rsid w:val="4A47427D"/>
    <w:rsid w:val="4A4802C4"/>
    <w:rsid w:val="4A7933B4"/>
    <w:rsid w:val="4AD61EEB"/>
    <w:rsid w:val="4AF22A40"/>
    <w:rsid w:val="4B0D648C"/>
    <w:rsid w:val="4B0F255A"/>
    <w:rsid w:val="4B3F11BE"/>
    <w:rsid w:val="4B455B6B"/>
    <w:rsid w:val="4B6A0DB9"/>
    <w:rsid w:val="4BCE58AA"/>
    <w:rsid w:val="4BD13B01"/>
    <w:rsid w:val="4BE266F1"/>
    <w:rsid w:val="4BF03B4A"/>
    <w:rsid w:val="4BF41F68"/>
    <w:rsid w:val="4BFE02A9"/>
    <w:rsid w:val="4C0A0796"/>
    <w:rsid w:val="4C6360CA"/>
    <w:rsid w:val="4C8035EE"/>
    <w:rsid w:val="4C8A0651"/>
    <w:rsid w:val="4CA41CE1"/>
    <w:rsid w:val="4CAA7967"/>
    <w:rsid w:val="4CB96E34"/>
    <w:rsid w:val="4D282B71"/>
    <w:rsid w:val="4D502AF2"/>
    <w:rsid w:val="4D6E0306"/>
    <w:rsid w:val="4D923912"/>
    <w:rsid w:val="4DC81DD0"/>
    <w:rsid w:val="4DD46B15"/>
    <w:rsid w:val="4DED4E23"/>
    <w:rsid w:val="4E077B31"/>
    <w:rsid w:val="4E1772C3"/>
    <w:rsid w:val="4E3C5C13"/>
    <w:rsid w:val="4E6B2F2F"/>
    <w:rsid w:val="4E78480B"/>
    <w:rsid w:val="4E946A0E"/>
    <w:rsid w:val="4EBE0957"/>
    <w:rsid w:val="4F4B2BFF"/>
    <w:rsid w:val="4F652643"/>
    <w:rsid w:val="4F6540EB"/>
    <w:rsid w:val="4F6A6324"/>
    <w:rsid w:val="4F742D0A"/>
    <w:rsid w:val="4F9D615F"/>
    <w:rsid w:val="4FA351FA"/>
    <w:rsid w:val="503E7558"/>
    <w:rsid w:val="504E3C18"/>
    <w:rsid w:val="5071690A"/>
    <w:rsid w:val="50A76ECD"/>
    <w:rsid w:val="50AB321F"/>
    <w:rsid w:val="50CF663A"/>
    <w:rsid w:val="511C664F"/>
    <w:rsid w:val="51915632"/>
    <w:rsid w:val="51A23F14"/>
    <w:rsid w:val="51BA49DE"/>
    <w:rsid w:val="51BC5C57"/>
    <w:rsid w:val="51D579C2"/>
    <w:rsid w:val="51E83C0D"/>
    <w:rsid w:val="522F3C98"/>
    <w:rsid w:val="52885073"/>
    <w:rsid w:val="529D440A"/>
    <w:rsid w:val="52BE4E6B"/>
    <w:rsid w:val="52D82EC1"/>
    <w:rsid w:val="52E65042"/>
    <w:rsid w:val="52FF6D6D"/>
    <w:rsid w:val="531E7CB9"/>
    <w:rsid w:val="535175F7"/>
    <w:rsid w:val="537937B4"/>
    <w:rsid w:val="53E820AF"/>
    <w:rsid w:val="54030646"/>
    <w:rsid w:val="54195AD5"/>
    <w:rsid w:val="541A257E"/>
    <w:rsid w:val="544B7AF4"/>
    <w:rsid w:val="54665E6C"/>
    <w:rsid w:val="54F24BDE"/>
    <w:rsid w:val="55081199"/>
    <w:rsid w:val="553332DA"/>
    <w:rsid w:val="556C6347"/>
    <w:rsid w:val="55A71BF2"/>
    <w:rsid w:val="55C26664"/>
    <w:rsid w:val="55CB35BB"/>
    <w:rsid w:val="55CE40A6"/>
    <w:rsid w:val="55E85E03"/>
    <w:rsid w:val="55EC7130"/>
    <w:rsid w:val="560C04B3"/>
    <w:rsid w:val="56105026"/>
    <w:rsid w:val="561548D9"/>
    <w:rsid w:val="561D3187"/>
    <w:rsid w:val="561F18B1"/>
    <w:rsid w:val="562763BA"/>
    <w:rsid w:val="56626A4C"/>
    <w:rsid w:val="567370D9"/>
    <w:rsid w:val="568F025E"/>
    <w:rsid w:val="56E10628"/>
    <w:rsid w:val="5710118D"/>
    <w:rsid w:val="573F5BDF"/>
    <w:rsid w:val="574F4F83"/>
    <w:rsid w:val="57980DA9"/>
    <w:rsid w:val="579E4B14"/>
    <w:rsid w:val="57C969F1"/>
    <w:rsid w:val="57D141F5"/>
    <w:rsid w:val="57D57E1B"/>
    <w:rsid w:val="585A4955"/>
    <w:rsid w:val="5867314D"/>
    <w:rsid w:val="586C27AA"/>
    <w:rsid w:val="587D1063"/>
    <w:rsid w:val="589A4057"/>
    <w:rsid w:val="58A20A73"/>
    <w:rsid w:val="58A326F2"/>
    <w:rsid w:val="58D02024"/>
    <w:rsid w:val="58DA7BDC"/>
    <w:rsid w:val="592B49D8"/>
    <w:rsid w:val="593134C3"/>
    <w:rsid w:val="595956C0"/>
    <w:rsid w:val="597461B8"/>
    <w:rsid w:val="59A02A53"/>
    <w:rsid w:val="59C64BBB"/>
    <w:rsid w:val="59FD3885"/>
    <w:rsid w:val="5A153235"/>
    <w:rsid w:val="5A4C4FE0"/>
    <w:rsid w:val="5A5E1A7A"/>
    <w:rsid w:val="5A7020B6"/>
    <w:rsid w:val="5AA71877"/>
    <w:rsid w:val="5B0B1F2E"/>
    <w:rsid w:val="5B1512D0"/>
    <w:rsid w:val="5B321191"/>
    <w:rsid w:val="5B7F73EE"/>
    <w:rsid w:val="5B8816A9"/>
    <w:rsid w:val="5BBA6E46"/>
    <w:rsid w:val="5BDE115D"/>
    <w:rsid w:val="5BF46026"/>
    <w:rsid w:val="5C313AEE"/>
    <w:rsid w:val="5C3D0883"/>
    <w:rsid w:val="5C483D34"/>
    <w:rsid w:val="5C5559D5"/>
    <w:rsid w:val="5C7D19C8"/>
    <w:rsid w:val="5C7D1C47"/>
    <w:rsid w:val="5D217D7A"/>
    <w:rsid w:val="5D2241C7"/>
    <w:rsid w:val="5D2E0655"/>
    <w:rsid w:val="5D3D5EBC"/>
    <w:rsid w:val="5DC307F8"/>
    <w:rsid w:val="5DCC0755"/>
    <w:rsid w:val="5DEE0C78"/>
    <w:rsid w:val="5E245737"/>
    <w:rsid w:val="5E2E1853"/>
    <w:rsid w:val="5E6C7264"/>
    <w:rsid w:val="5E9C587A"/>
    <w:rsid w:val="5EAB06F6"/>
    <w:rsid w:val="5EAB52F9"/>
    <w:rsid w:val="5EBA2BD0"/>
    <w:rsid w:val="5EC7404D"/>
    <w:rsid w:val="5EC75AA8"/>
    <w:rsid w:val="5EF253F7"/>
    <w:rsid w:val="5EFC1245"/>
    <w:rsid w:val="5F1A4D0E"/>
    <w:rsid w:val="5FD21233"/>
    <w:rsid w:val="5FEA480F"/>
    <w:rsid w:val="60780A17"/>
    <w:rsid w:val="607A367B"/>
    <w:rsid w:val="60814591"/>
    <w:rsid w:val="609433D1"/>
    <w:rsid w:val="60E86BFD"/>
    <w:rsid w:val="60EF1376"/>
    <w:rsid w:val="60F353FC"/>
    <w:rsid w:val="61474DBA"/>
    <w:rsid w:val="616B7AA3"/>
    <w:rsid w:val="618365DD"/>
    <w:rsid w:val="61C731A5"/>
    <w:rsid w:val="61CA3F53"/>
    <w:rsid w:val="61E713CB"/>
    <w:rsid w:val="61EA7D9B"/>
    <w:rsid w:val="61EE412B"/>
    <w:rsid w:val="624D4148"/>
    <w:rsid w:val="62917095"/>
    <w:rsid w:val="62B65B79"/>
    <w:rsid w:val="62C2746C"/>
    <w:rsid w:val="62DD77A3"/>
    <w:rsid w:val="62F2725E"/>
    <w:rsid w:val="63055C53"/>
    <w:rsid w:val="631F337B"/>
    <w:rsid w:val="63254F87"/>
    <w:rsid w:val="6334052D"/>
    <w:rsid w:val="633C6B49"/>
    <w:rsid w:val="635B0A78"/>
    <w:rsid w:val="637A1B9C"/>
    <w:rsid w:val="63AB22CE"/>
    <w:rsid w:val="63AE29CA"/>
    <w:rsid w:val="63BB334C"/>
    <w:rsid w:val="63C32DAA"/>
    <w:rsid w:val="63CA0E06"/>
    <w:rsid w:val="63CC3DD3"/>
    <w:rsid w:val="63EB399D"/>
    <w:rsid w:val="63F91111"/>
    <w:rsid w:val="64106FF4"/>
    <w:rsid w:val="64201391"/>
    <w:rsid w:val="64204048"/>
    <w:rsid w:val="64240988"/>
    <w:rsid w:val="642C1244"/>
    <w:rsid w:val="64497CD7"/>
    <w:rsid w:val="646D0967"/>
    <w:rsid w:val="64B977C7"/>
    <w:rsid w:val="64C506D0"/>
    <w:rsid w:val="64FD6115"/>
    <w:rsid w:val="6525440C"/>
    <w:rsid w:val="655B063B"/>
    <w:rsid w:val="657C215B"/>
    <w:rsid w:val="65B26634"/>
    <w:rsid w:val="65B51205"/>
    <w:rsid w:val="65B66ED2"/>
    <w:rsid w:val="65DE2CF0"/>
    <w:rsid w:val="65E352C6"/>
    <w:rsid w:val="65FA035C"/>
    <w:rsid w:val="66025B3A"/>
    <w:rsid w:val="66B375CD"/>
    <w:rsid w:val="66CD668B"/>
    <w:rsid w:val="66D02156"/>
    <w:rsid w:val="66DF52F7"/>
    <w:rsid w:val="66FB5080"/>
    <w:rsid w:val="6722593D"/>
    <w:rsid w:val="675147C0"/>
    <w:rsid w:val="677A1681"/>
    <w:rsid w:val="678A6059"/>
    <w:rsid w:val="67915BE7"/>
    <w:rsid w:val="679E3BD3"/>
    <w:rsid w:val="67D21C60"/>
    <w:rsid w:val="6801089A"/>
    <w:rsid w:val="681B3F35"/>
    <w:rsid w:val="68247376"/>
    <w:rsid w:val="682B4810"/>
    <w:rsid w:val="684B7871"/>
    <w:rsid w:val="689F4230"/>
    <w:rsid w:val="68E129B8"/>
    <w:rsid w:val="69430A0F"/>
    <w:rsid w:val="694774A4"/>
    <w:rsid w:val="69561038"/>
    <w:rsid w:val="6959468F"/>
    <w:rsid w:val="697E40EB"/>
    <w:rsid w:val="697F247E"/>
    <w:rsid w:val="69914091"/>
    <w:rsid w:val="69C04704"/>
    <w:rsid w:val="6A0F7C8E"/>
    <w:rsid w:val="6A17054D"/>
    <w:rsid w:val="6A2430AF"/>
    <w:rsid w:val="6A34746F"/>
    <w:rsid w:val="6A481030"/>
    <w:rsid w:val="6A7F641D"/>
    <w:rsid w:val="6A971908"/>
    <w:rsid w:val="6ACA3E7C"/>
    <w:rsid w:val="6B6E5CB1"/>
    <w:rsid w:val="6BA32730"/>
    <w:rsid w:val="6BD5488C"/>
    <w:rsid w:val="6BED3C55"/>
    <w:rsid w:val="6C1C5327"/>
    <w:rsid w:val="6C2371C8"/>
    <w:rsid w:val="6C296590"/>
    <w:rsid w:val="6C3C38EB"/>
    <w:rsid w:val="6C4F0C90"/>
    <w:rsid w:val="6C523757"/>
    <w:rsid w:val="6C532CBE"/>
    <w:rsid w:val="6C9744AE"/>
    <w:rsid w:val="6CD53AE3"/>
    <w:rsid w:val="6CE944C2"/>
    <w:rsid w:val="6D0072C4"/>
    <w:rsid w:val="6D286377"/>
    <w:rsid w:val="6D76039E"/>
    <w:rsid w:val="6D843CB3"/>
    <w:rsid w:val="6D9739CD"/>
    <w:rsid w:val="6DAE6B81"/>
    <w:rsid w:val="6DCB0E06"/>
    <w:rsid w:val="6DD177C2"/>
    <w:rsid w:val="6DE34E3A"/>
    <w:rsid w:val="6DE5313B"/>
    <w:rsid w:val="6E073860"/>
    <w:rsid w:val="6E1F7F41"/>
    <w:rsid w:val="6E241807"/>
    <w:rsid w:val="6E364423"/>
    <w:rsid w:val="6E5F3E04"/>
    <w:rsid w:val="6E704B28"/>
    <w:rsid w:val="6E753ED8"/>
    <w:rsid w:val="6E8D7597"/>
    <w:rsid w:val="6EAF590D"/>
    <w:rsid w:val="6EB27AD4"/>
    <w:rsid w:val="6EB75DAD"/>
    <w:rsid w:val="6EC60E3B"/>
    <w:rsid w:val="6ECA53D7"/>
    <w:rsid w:val="6F1F05E6"/>
    <w:rsid w:val="6F67621E"/>
    <w:rsid w:val="6FC8003B"/>
    <w:rsid w:val="70094E2D"/>
    <w:rsid w:val="7054573B"/>
    <w:rsid w:val="70640294"/>
    <w:rsid w:val="70731B4C"/>
    <w:rsid w:val="70AF1BB6"/>
    <w:rsid w:val="70CF1E36"/>
    <w:rsid w:val="711B3869"/>
    <w:rsid w:val="713C32CD"/>
    <w:rsid w:val="71450563"/>
    <w:rsid w:val="717E7512"/>
    <w:rsid w:val="718465BE"/>
    <w:rsid w:val="71875209"/>
    <w:rsid w:val="719F6DCB"/>
    <w:rsid w:val="71A31D79"/>
    <w:rsid w:val="71C734B2"/>
    <w:rsid w:val="71CF2D29"/>
    <w:rsid w:val="722441E6"/>
    <w:rsid w:val="72311372"/>
    <w:rsid w:val="725945CB"/>
    <w:rsid w:val="72785962"/>
    <w:rsid w:val="727F2E43"/>
    <w:rsid w:val="72934489"/>
    <w:rsid w:val="72C20BC4"/>
    <w:rsid w:val="72C3289B"/>
    <w:rsid w:val="731C3461"/>
    <w:rsid w:val="731E4DE0"/>
    <w:rsid w:val="732F78E2"/>
    <w:rsid w:val="73772EF2"/>
    <w:rsid w:val="7391706B"/>
    <w:rsid w:val="73C05E16"/>
    <w:rsid w:val="73EE4707"/>
    <w:rsid w:val="7419338E"/>
    <w:rsid w:val="74522D40"/>
    <w:rsid w:val="74546174"/>
    <w:rsid w:val="74626725"/>
    <w:rsid w:val="74701E30"/>
    <w:rsid w:val="74BA0EB2"/>
    <w:rsid w:val="74F31CA1"/>
    <w:rsid w:val="75533278"/>
    <w:rsid w:val="7582636E"/>
    <w:rsid w:val="75DB284A"/>
    <w:rsid w:val="760316A9"/>
    <w:rsid w:val="763703AF"/>
    <w:rsid w:val="76653C33"/>
    <w:rsid w:val="76694978"/>
    <w:rsid w:val="76857CDE"/>
    <w:rsid w:val="76A1767F"/>
    <w:rsid w:val="76BB05F2"/>
    <w:rsid w:val="76CD2A13"/>
    <w:rsid w:val="76D23EA5"/>
    <w:rsid w:val="76DA27F1"/>
    <w:rsid w:val="76F87D14"/>
    <w:rsid w:val="771C6D44"/>
    <w:rsid w:val="77405AB9"/>
    <w:rsid w:val="77507C04"/>
    <w:rsid w:val="775218F3"/>
    <w:rsid w:val="775A5D7B"/>
    <w:rsid w:val="77FB6E68"/>
    <w:rsid w:val="780F3C76"/>
    <w:rsid w:val="784F76A9"/>
    <w:rsid w:val="78970A91"/>
    <w:rsid w:val="78BB542C"/>
    <w:rsid w:val="7904327A"/>
    <w:rsid w:val="79057314"/>
    <w:rsid w:val="792873D0"/>
    <w:rsid w:val="79722BB5"/>
    <w:rsid w:val="797661FD"/>
    <w:rsid w:val="79831757"/>
    <w:rsid w:val="79BA6EFE"/>
    <w:rsid w:val="79D20267"/>
    <w:rsid w:val="79F216B7"/>
    <w:rsid w:val="7A371252"/>
    <w:rsid w:val="7A3E4622"/>
    <w:rsid w:val="7A4B30BE"/>
    <w:rsid w:val="7A6759C2"/>
    <w:rsid w:val="7A6967F7"/>
    <w:rsid w:val="7ACE4ED2"/>
    <w:rsid w:val="7AF938F9"/>
    <w:rsid w:val="7B336D52"/>
    <w:rsid w:val="7B4254F5"/>
    <w:rsid w:val="7BA013E7"/>
    <w:rsid w:val="7BC24595"/>
    <w:rsid w:val="7BC879D4"/>
    <w:rsid w:val="7BD52290"/>
    <w:rsid w:val="7BE6712B"/>
    <w:rsid w:val="7C041804"/>
    <w:rsid w:val="7C514330"/>
    <w:rsid w:val="7CD4656B"/>
    <w:rsid w:val="7CF87EA5"/>
    <w:rsid w:val="7CFD64D1"/>
    <w:rsid w:val="7D2659CF"/>
    <w:rsid w:val="7D6223E4"/>
    <w:rsid w:val="7DEC38C1"/>
    <w:rsid w:val="7DFF18A5"/>
    <w:rsid w:val="7E244E09"/>
    <w:rsid w:val="7E3376D6"/>
    <w:rsid w:val="7E34305C"/>
    <w:rsid w:val="7E8D5E26"/>
    <w:rsid w:val="7EAE5C52"/>
    <w:rsid w:val="7EBC122D"/>
    <w:rsid w:val="7ED06AA9"/>
    <w:rsid w:val="7ED16026"/>
    <w:rsid w:val="7EE568FB"/>
    <w:rsid w:val="7EE747B5"/>
    <w:rsid w:val="7F27347C"/>
    <w:rsid w:val="7F9D2440"/>
    <w:rsid w:val="7FD60052"/>
    <w:rsid w:val="7FE85A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locked/>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adjustRightInd w:val="0"/>
      <w:spacing w:before="260" w:after="260"/>
      <w:textAlignment w:val="baseline"/>
      <w:outlineLvl w:val="2"/>
    </w:pPr>
    <w:rPr>
      <w:b/>
      <w:kern w:val="0"/>
      <w:sz w:val="30"/>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Calibri" w:hAnsi="Calibri"/>
      <w:szCs w:val="20"/>
    </w:rPr>
  </w:style>
  <w:style w:type="paragraph" w:styleId="3">
    <w:name w:val="Body Text Indent"/>
    <w:basedOn w:val="1"/>
    <w:unhideWhenUsed/>
    <w:qFormat/>
    <w:uiPriority w:val="99"/>
    <w:pPr>
      <w:spacing w:after="120"/>
      <w:ind w:left="420" w:leftChars="200"/>
    </w:pPr>
  </w:style>
  <w:style w:type="paragraph" w:styleId="7">
    <w:name w:val="Normal Indent"/>
    <w:basedOn w:val="1"/>
    <w:qFormat/>
    <w:uiPriority w:val="0"/>
    <w:pPr>
      <w:tabs>
        <w:tab w:val="left" w:pos="540"/>
      </w:tabs>
      <w:spacing w:line="360" w:lineRule="auto"/>
      <w:ind w:firstLine="560" w:firstLineChars="200"/>
    </w:pPr>
    <w:rPr>
      <w:rFonts w:ascii="宋体" w:hAnsi="宋体"/>
    </w:rPr>
  </w:style>
  <w:style w:type="paragraph" w:styleId="8">
    <w:name w:val="annotation text"/>
    <w:basedOn w:val="1"/>
    <w:link w:val="34"/>
    <w:qFormat/>
    <w:uiPriority w:val="0"/>
    <w:pPr>
      <w:jc w:val="left"/>
    </w:pPr>
  </w:style>
  <w:style w:type="paragraph" w:styleId="9">
    <w:name w:val="Body Text"/>
    <w:basedOn w:val="1"/>
    <w:next w:val="1"/>
    <w:qFormat/>
    <w:uiPriority w:val="0"/>
    <w:rPr>
      <w:sz w:val="32"/>
    </w:rPr>
  </w:style>
  <w:style w:type="paragraph" w:styleId="10">
    <w:name w:val="Plain Text"/>
    <w:basedOn w:val="1"/>
    <w:qFormat/>
    <w:uiPriority w:val="0"/>
    <w:rPr>
      <w:rFonts w:ascii="宋体" w:hAnsi="Courier New" w:cs="Courier New"/>
      <w:szCs w:val="21"/>
    </w:rPr>
  </w:style>
  <w:style w:type="paragraph" w:styleId="11">
    <w:name w:val="Body Text Indent 2"/>
    <w:basedOn w:val="1"/>
    <w:qFormat/>
    <w:uiPriority w:val="0"/>
    <w:pPr>
      <w:spacing w:after="120" w:line="480" w:lineRule="auto"/>
      <w:ind w:left="420" w:leftChars="200"/>
    </w:pPr>
    <w:rPr>
      <w:kern w:val="0"/>
      <w:sz w:val="20"/>
    </w:rPr>
  </w:style>
  <w:style w:type="paragraph" w:styleId="12">
    <w:name w:val="Balloon Text"/>
    <w:basedOn w:val="1"/>
    <w:link w:val="32"/>
    <w:qFormat/>
    <w:uiPriority w:val="0"/>
    <w:rPr>
      <w:sz w:val="18"/>
      <w:szCs w:val="18"/>
    </w:rPr>
  </w:style>
  <w:style w:type="paragraph" w:styleId="13">
    <w:name w:val="footer"/>
    <w:basedOn w:val="1"/>
    <w:qFormat/>
    <w:uiPriority w:val="0"/>
    <w:pPr>
      <w:tabs>
        <w:tab w:val="center" w:pos="4153"/>
        <w:tab w:val="right" w:pos="8306"/>
      </w:tabs>
      <w:snapToGrid w:val="0"/>
      <w:jc w:val="left"/>
    </w:pPr>
    <w:rPr>
      <w:kern w:val="0"/>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widowControl/>
      <w:adjustRightInd w:val="0"/>
      <w:spacing w:line="360" w:lineRule="auto"/>
      <w:ind w:firstLine="570"/>
      <w:jc w:val="left"/>
      <w:textAlignment w:val="baseline"/>
    </w:pPr>
    <w:rPr>
      <w:rFonts w:ascii="宋体"/>
      <w:b/>
      <w:sz w:val="32"/>
      <w:szCs w:val="20"/>
      <w:lang w:val="zh-CN"/>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7">
    <w:name w:val="Normal (Web)"/>
    <w:basedOn w:val="1"/>
    <w:qFormat/>
    <w:uiPriority w:val="0"/>
    <w:pPr>
      <w:widowControl/>
      <w:spacing w:before="100" w:beforeAutospacing="1" w:after="100" w:afterAutospacing="1"/>
      <w:jc w:val="left"/>
    </w:pPr>
    <w:rPr>
      <w:rFonts w:ascii="宋体" w:hAnsi="宋体"/>
      <w:kern w:val="0"/>
      <w:sz w:val="24"/>
    </w:rPr>
  </w:style>
  <w:style w:type="paragraph" w:styleId="18">
    <w:name w:val="annotation subject"/>
    <w:basedOn w:val="8"/>
    <w:next w:val="8"/>
    <w:link w:val="35"/>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rPr>
      <w:rFonts w:cs="Times New Roman"/>
    </w:rPr>
  </w:style>
  <w:style w:type="character" w:styleId="23">
    <w:name w:val="Hyperlink"/>
    <w:qFormat/>
    <w:uiPriority w:val="0"/>
    <w:rPr>
      <w:color w:val="0000FF"/>
      <w:u w:val="single"/>
    </w:rPr>
  </w:style>
  <w:style w:type="character" w:styleId="24">
    <w:name w:val="annotation reference"/>
    <w:qFormat/>
    <w:uiPriority w:val="0"/>
    <w:rPr>
      <w:sz w:val="21"/>
      <w:szCs w:val="21"/>
    </w:rPr>
  </w:style>
  <w:style w:type="paragraph" w:customStyle="1" w:styleId="25">
    <w:name w:val="正文首行缩进1"/>
    <w:basedOn w:val="9"/>
    <w:qFormat/>
    <w:uiPriority w:val="0"/>
    <w:pPr>
      <w:spacing w:line="360" w:lineRule="auto"/>
      <w:ind w:firstLine="100" w:firstLineChars="100"/>
    </w:pPr>
    <w:rPr>
      <w:sz w:val="18"/>
      <w:szCs w:val="20"/>
    </w:rPr>
  </w:style>
  <w:style w:type="paragraph" w:customStyle="1" w:styleId="26">
    <w:name w:val="正文 首行缩进:  2 字符"/>
    <w:basedOn w:val="1"/>
    <w:qFormat/>
    <w:uiPriority w:val="0"/>
    <w:pPr>
      <w:ind w:firstLine="1040" w:firstLineChars="200"/>
    </w:pPr>
    <w:rPr>
      <w:rFonts w:cs="宋体"/>
      <w:sz w:val="24"/>
      <w:szCs w:val="20"/>
    </w:rPr>
  </w:style>
  <w:style w:type="paragraph" w:customStyle="1" w:styleId="27">
    <w:name w:val="表题"/>
    <w:basedOn w:val="1"/>
    <w:semiHidden/>
    <w:qFormat/>
    <w:uiPriority w:val="0"/>
    <w:pPr>
      <w:spacing w:before="120" w:line="360" w:lineRule="auto"/>
      <w:jc w:val="center"/>
    </w:pPr>
    <w:rPr>
      <w:rFonts w:eastAsia="黑体"/>
    </w:rPr>
  </w:style>
  <w:style w:type="paragraph" w:customStyle="1" w:styleId="28">
    <w:name w:val="2"/>
    <w:basedOn w:val="1"/>
    <w:next w:val="17"/>
    <w:qFormat/>
    <w:uiPriority w:val="0"/>
    <w:pPr>
      <w:widowControl/>
      <w:spacing w:before="100" w:beforeAutospacing="1" w:after="100" w:afterAutospacing="1"/>
      <w:jc w:val="left"/>
    </w:pPr>
    <w:rPr>
      <w:rFonts w:ascii="宋体" w:hAnsi="宋体"/>
      <w:kern w:val="0"/>
      <w:sz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正文 New New New New New New New New New New New New New New New New New New New New New New New New New New"/>
    <w:qFormat/>
    <w:uiPriority w:val="0"/>
    <w:pPr>
      <w:widowControl w:val="0"/>
      <w:jc w:val="both"/>
    </w:pPr>
    <w:rPr>
      <w:rFonts w:ascii="Calibri" w:hAnsi="Calibri" w:eastAsia="宋体" w:cs="Times New Roman"/>
      <w:kern w:val="2"/>
      <w:sz w:val="24"/>
      <w:szCs w:val="24"/>
      <w:lang w:val="en-US" w:eastAsia="zh-CN" w:bidi="ar-SA"/>
    </w:rPr>
  </w:style>
  <w:style w:type="paragraph" w:customStyle="1" w:styleId="31">
    <w:name w:val="宋体小三B"/>
    <w:basedOn w:val="1"/>
    <w:qFormat/>
    <w:uiPriority w:val="0"/>
    <w:rPr>
      <w:b/>
      <w:sz w:val="30"/>
    </w:rPr>
  </w:style>
  <w:style w:type="character" w:customStyle="1" w:styleId="32">
    <w:name w:val="批注框文本 Char"/>
    <w:link w:val="12"/>
    <w:qFormat/>
    <w:uiPriority w:val="0"/>
    <w:rPr>
      <w:rFonts w:ascii="Times New Roman" w:hAnsi="Times New Roman"/>
      <w:kern w:val="2"/>
      <w:sz w:val="18"/>
      <w:szCs w:val="18"/>
    </w:rPr>
  </w:style>
  <w:style w:type="character" w:customStyle="1" w:styleId="33">
    <w:name w:val="style1"/>
    <w:qFormat/>
    <w:uiPriority w:val="0"/>
    <w:rPr>
      <w:rFonts w:ascii="宋体" w:eastAsia="宋体"/>
      <w:sz w:val="24"/>
    </w:rPr>
  </w:style>
  <w:style w:type="character" w:customStyle="1" w:styleId="34">
    <w:name w:val="批注文字 Char"/>
    <w:link w:val="8"/>
    <w:qFormat/>
    <w:uiPriority w:val="0"/>
    <w:rPr>
      <w:rFonts w:ascii="Times New Roman" w:hAnsi="Times New Roman"/>
      <w:kern w:val="2"/>
      <w:sz w:val="21"/>
      <w:szCs w:val="24"/>
    </w:rPr>
  </w:style>
  <w:style w:type="character" w:customStyle="1" w:styleId="35">
    <w:name w:val="批注主题 Char"/>
    <w:link w:val="18"/>
    <w:qFormat/>
    <w:uiPriority w:val="0"/>
    <w:rPr>
      <w:rFonts w:ascii="Times New Roman" w:hAnsi="Times New Roman"/>
      <w:b/>
      <w:bCs/>
      <w:kern w:val="2"/>
      <w:sz w:val="21"/>
      <w:szCs w:val="24"/>
    </w:rPr>
  </w:style>
  <w:style w:type="paragraph" w:customStyle="1" w:styleId="3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7">
    <w:name w:val="p1"/>
    <w:basedOn w:val="1"/>
    <w:qFormat/>
    <w:uiPriority w:val="0"/>
    <w:pPr>
      <w:spacing w:line="380" w:lineRule="atLeast"/>
      <w:jc w:val="left"/>
    </w:pPr>
    <w:rPr>
      <w:rFonts w:ascii="Helvetica Neue" w:hAnsi="Helvetica Neue" w:eastAsia="Helvetica Neue"/>
      <w:kern w:val="0"/>
      <w:sz w:val="26"/>
      <w:szCs w:val="26"/>
    </w:rPr>
  </w:style>
  <w:style w:type="character" w:customStyle="1" w:styleId="38">
    <w:name w:val="font21"/>
    <w:basedOn w:val="21"/>
    <w:qFormat/>
    <w:uiPriority w:val="0"/>
    <w:rPr>
      <w:rFonts w:hint="eastAsia" w:ascii="宋体" w:hAnsi="宋体" w:eastAsia="宋体" w:cs="宋体"/>
      <w:b/>
      <w:bCs/>
      <w:color w:val="000000"/>
      <w:sz w:val="18"/>
      <w:szCs w:val="18"/>
      <w:u w:val="none"/>
    </w:rPr>
  </w:style>
  <w:style w:type="character" w:customStyle="1" w:styleId="39">
    <w:name w:val="font31"/>
    <w:basedOn w:val="21"/>
    <w:qFormat/>
    <w:uiPriority w:val="0"/>
    <w:rPr>
      <w:rFonts w:hint="default" w:ascii="Times New Roman" w:hAnsi="Times New Roman" w:cs="Times New Roman"/>
      <w:b/>
      <w:bCs/>
      <w:color w:val="000000"/>
      <w:sz w:val="18"/>
      <w:szCs w:val="18"/>
      <w:u w:val="none"/>
    </w:rPr>
  </w:style>
  <w:style w:type="character" w:customStyle="1" w:styleId="40">
    <w:name w:val="font41"/>
    <w:basedOn w:val="21"/>
    <w:qFormat/>
    <w:uiPriority w:val="0"/>
    <w:rPr>
      <w:rFonts w:hint="eastAsia" w:ascii="宋体" w:hAnsi="宋体" w:eastAsia="宋体" w:cs="宋体"/>
      <w:color w:val="000000"/>
      <w:sz w:val="18"/>
      <w:szCs w:val="18"/>
      <w:u w:val="none"/>
    </w:rPr>
  </w:style>
  <w:style w:type="character" w:customStyle="1" w:styleId="41">
    <w:name w:val="font11"/>
    <w:basedOn w:val="21"/>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www.jujumao.org</Company>
  <Pages>49</Pages>
  <Words>2330</Words>
  <Characters>2833</Characters>
  <Lines>34</Lines>
  <Paragraphs>9</Paragraphs>
  <TotalTime>3</TotalTime>
  <ScaleCrop>false</ScaleCrop>
  <LinksUpToDate>false</LinksUpToDate>
  <CharactersWithSpaces>2927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2022-11-22T03:10:00Z</dcterms:created>
  <dc:creator>Administrator</dc:creator>
  <cp:lastModifiedBy>T娟</cp:lastModifiedBy>
  <cp:lastPrinted>2022-11-25T01:22:00Z</cp:lastPrinted>
  <dcterms:modified xsi:type="dcterms:W3CDTF">2025-11-11T02:04:42Z</dcterms:modified>
  <dc:title>四川省铁路产业投资集团有限责任公司</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1236D01EC9814F6FB3383609834EF446_13</vt:lpwstr>
  </property>
  <property fmtid="{D5CDD505-2E9C-101B-9397-08002B2CF9AE}" pid="4" name="KSOTemplateDocerSaveRecord">
    <vt:lpwstr>eyJoZGlkIjoiZWUzZjk0NmQ4ZmY3NGJhMDdjZDAwODlhNmZiMmJkOGEiLCJ1c2VySWQiOiIyNDMzMzExNjAifQ==</vt:lpwstr>
  </property>
</Properties>
</file>