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73D6A">
      <w:pPr>
        <w:ind w:firstLine="0" w:firstLineChars="0"/>
        <w:jc w:val="center"/>
        <w:rPr>
          <w:rFonts w:ascii="方正小标宋简体" w:hAnsi="方正小标宋简体" w:eastAsia="方正小标宋简体" w:cs="方正小标宋简体"/>
          <w:sz w:val="44"/>
          <w:szCs w:val="44"/>
        </w:rPr>
      </w:pPr>
      <w:bookmarkStart w:id="0" w:name="_Toc301789207"/>
      <w:r>
        <w:rPr>
          <w:rFonts w:hint="eastAsia" w:ascii="方正小标宋简体" w:hAnsi="方正小标宋简体" w:eastAsia="方正小标宋简体" w:cs="方正小标宋简体"/>
          <w:sz w:val="44"/>
          <w:szCs w:val="44"/>
        </w:rPr>
        <w:t>四川蜀物兴川物流发展有限公司</w:t>
      </w:r>
    </w:p>
    <w:p w14:paraId="090FD2EF">
      <w:pPr>
        <w:spacing w:line="600" w:lineRule="exact"/>
        <w:ind w:right="160" w:rightChars="50" w:firstLine="0" w:firstLineChars="0"/>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沿江高速XJ17标、XJ20标、XJ21标、ZX2标</w:t>
      </w:r>
    </w:p>
    <w:p w14:paraId="6F2BBE62">
      <w:pPr>
        <w:spacing w:line="600" w:lineRule="exact"/>
        <w:ind w:right="160" w:rightChars="50" w:firstLine="0" w:firstLineChars="0"/>
        <w:jc w:val="center"/>
        <w:rPr>
          <w:rFonts w:hint="default" w:ascii="方正小标宋简体" w:hAnsi="黑体" w:eastAsia="方正小标宋简体"/>
          <w:sz w:val="44"/>
          <w:szCs w:val="44"/>
          <w:lang w:val="en-US" w:eastAsia="zh-CN"/>
        </w:rPr>
      </w:pPr>
      <w:r>
        <w:rPr>
          <w:rFonts w:hint="eastAsia" w:ascii="方正小标宋简体" w:hAnsi="黑体" w:eastAsia="方正小标宋简体"/>
          <w:sz w:val="44"/>
          <w:szCs w:val="44"/>
        </w:rPr>
        <w:t>水泥运输公开询价采购项目</w:t>
      </w:r>
      <w:r>
        <w:rPr>
          <w:rFonts w:hint="eastAsia" w:ascii="方正小标宋简体" w:hAnsi="黑体" w:eastAsia="方正小标宋简体"/>
          <w:sz w:val="44"/>
          <w:szCs w:val="44"/>
          <w:lang w:val="en-US" w:eastAsia="zh-CN"/>
        </w:rPr>
        <w:t>(二）</w:t>
      </w:r>
    </w:p>
    <w:p w14:paraId="62FE3DC2">
      <w:pPr>
        <w:spacing w:line="276" w:lineRule="auto"/>
        <w:ind w:right="160" w:rightChars="50" w:firstLine="0" w:firstLineChars="0"/>
        <w:jc w:val="center"/>
        <w:rPr>
          <w:rFonts w:ascii="仿宋_GB2312" w:hAnsi="宋体"/>
          <w:b/>
          <w:sz w:val="28"/>
          <w:szCs w:val="28"/>
        </w:rPr>
      </w:pPr>
    </w:p>
    <w:p w14:paraId="4E9414B7">
      <w:pPr>
        <w:spacing w:line="276" w:lineRule="auto"/>
        <w:ind w:right="160" w:rightChars="50" w:firstLine="0" w:firstLineChars="0"/>
        <w:jc w:val="center"/>
        <w:rPr>
          <w:rFonts w:ascii="仿宋_GB2312" w:hAnsi="微软雅黑"/>
          <w:bCs/>
          <w:spacing w:val="-4"/>
          <w:sz w:val="24"/>
        </w:rPr>
      </w:pPr>
    </w:p>
    <w:p w14:paraId="53196C8F">
      <w:pPr>
        <w:spacing w:line="276" w:lineRule="auto"/>
        <w:ind w:right="160" w:rightChars="50" w:firstLine="0" w:firstLineChars="0"/>
        <w:jc w:val="both"/>
        <w:rPr>
          <w:rFonts w:ascii="仿宋_GB2312" w:hAnsi="微软雅黑"/>
          <w:bCs/>
          <w:spacing w:val="-4"/>
          <w:sz w:val="24"/>
        </w:rPr>
      </w:pPr>
    </w:p>
    <w:p w14:paraId="116691E1">
      <w:pPr>
        <w:spacing w:line="276" w:lineRule="auto"/>
        <w:ind w:right="160" w:rightChars="50" w:firstLine="0" w:firstLineChars="0"/>
        <w:jc w:val="center"/>
        <w:rPr>
          <w:rFonts w:ascii="仿宋_GB2312" w:hAnsi="微软雅黑"/>
          <w:bCs/>
          <w:spacing w:val="-4"/>
          <w:sz w:val="24"/>
        </w:rPr>
      </w:pPr>
    </w:p>
    <w:bookmarkEnd w:id="0"/>
    <w:p w14:paraId="26F715BE">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采</w:t>
      </w:r>
    </w:p>
    <w:p w14:paraId="7009EBEB">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购</w:t>
      </w:r>
    </w:p>
    <w:p w14:paraId="47AC84AA">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文</w:t>
      </w:r>
    </w:p>
    <w:p w14:paraId="406A55FC">
      <w:pPr>
        <w:spacing w:line="276" w:lineRule="auto"/>
        <w:ind w:right="160" w:rightChars="50" w:firstLine="0" w:firstLineChars="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件</w:t>
      </w:r>
    </w:p>
    <w:p w14:paraId="4A71716C">
      <w:pPr>
        <w:adjustRightInd w:val="0"/>
        <w:snapToGrid w:val="0"/>
        <w:spacing w:line="276" w:lineRule="auto"/>
        <w:ind w:right="160" w:rightChars="50" w:firstLine="489"/>
        <w:jc w:val="center"/>
        <w:rPr>
          <w:rFonts w:ascii="仿宋_GB2312" w:hAnsi="宋体"/>
          <w:b/>
          <w:sz w:val="24"/>
        </w:rPr>
      </w:pPr>
    </w:p>
    <w:p w14:paraId="7D192402">
      <w:pPr>
        <w:adjustRightInd w:val="0"/>
        <w:snapToGrid w:val="0"/>
        <w:spacing w:line="276" w:lineRule="auto"/>
        <w:ind w:right="160" w:rightChars="50" w:firstLine="571"/>
        <w:jc w:val="center"/>
        <w:rPr>
          <w:rFonts w:ascii="仿宋_GB2312" w:hAnsi="宋体"/>
          <w:b/>
          <w:sz w:val="28"/>
          <w:szCs w:val="28"/>
        </w:rPr>
      </w:pPr>
    </w:p>
    <w:p w14:paraId="48875085">
      <w:pPr>
        <w:adjustRightInd w:val="0"/>
        <w:snapToGrid w:val="0"/>
        <w:spacing w:line="276" w:lineRule="auto"/>
        <w:ind w:right="160" w:rightChars="50" w:firstLine="571"/>
        <w:jc w:val="center"/>
        <w:rPr>
          <w:rFonts w:ascii="仿宋_GB2312" w:hAnsi="宋体"/>
          <w:b/>
          <w:sz w:val="28"/>
          <w:szCs w:val="28"/>
        </w:rPr>
      </w:pPr>
    </w:p>
    <w:p w14:paraId="0A28D875">
      <w:pPr>
        <w:adjustRightInd w:val="0"/>
        <w:snapToGrid w:val="0"/>
        <w:spacing w:line="276" w:lineRule="auto"/>
        <w:ind w:right="160" w:rightChars="50" w:firstLine="571"/>
        <w:jc w:val="center"/>
        <w:rPr>
          <w:rFonts w:ascii="仿宋_GB2312" w:hAnsi="宋体"/>
          <w:b/>
          <w:sz w:val="28"/>
          <w:szCs w:val="28"/>
        </w:rPr>
      </w:pPr>
    </w:p>
    <w:p w14:paraId="5C04C7AF">
      <w:pPr>
        <w:adjustRightInd w:val="0"/>
        <w:snapToGrid w:val="0"/>
        <w:spacing w:line="276" w:lineRule="auto"/>
        <w:ind w:right="160" w:rightChars="50" w:firstLine="571"/>
        <w:jc w:val="center"/>
        <w:rPr>
          <w:rFonts w:ascii="仿宋_GB2312" w:hAnsi="宋体"/>
          <w:b/>
          <w:sz w:val="28"/>
          <w:szCs w:val="28"/>
        </w:rPr>
      </w:pPr>
    </w:p>
    <w:p w14:paraId="3E6D73D8">
      <w:pPr>
        <w:adjustRightInd w:val="0"/>
        <w:snapToGrid w:val="0"/>
        <w:spacing w:line="276" w:lineRule="auto"/>
        <w:ind w:right="160" w:rightChars="50" w:firstLine="571"/>
        <w:jc w:val="center"/>
        <w:rPr>
          <w:rFonts w:ascii="仿宋_GB2312" w:hAnsi="宋体"/>
          <w:b/>
          <w:sz w:val="28"/>
          <w:szCs w:val="28"/>
        </w:rPr>
      </w:pPr>
    </w:p>
    <w:p w14:paraId="0801F532">
      <w:pPr>
        <w:adjustRightInd w:val="0"/>
        <w:snapToGrid w:val="0"/>
        <w:spacing w:line="276" w:lineRule="auto"/>
        <w:ind w:right="160" w:rightChars="50" w:firstLine="571"/>
        <w:jc w:val="center"/>
        <w:rPr>
          <w:rFonts w:ascii="仿宋_GB2312" w:hAnsi="宋体"/>
          <w:b/>
          <w:sz w:val="28"/>
          <w:szCs w:val="28"/>
        </w:rPr>
      </w:pPr>
    </w:p>
    <w:p w14:paraId="4E283CD4">
      <w:pPr>
        <w:adjustRightInd w:val="0"/>
        <w:snapToGrid w:val="0"/>
        <w:spacing w:line="276" w:lineRule="auto"/>
        <w:ind w:right="160" w:rightChars="50" w:firstLine="480"/>
        <w:rPr>
          <w:rFonts w:ascii="仿宋_GB2312" w:hAnsi="宋体"/>
          <w:sz w:val="24"/>
        </w:rPr>
      </w:pPr>
    </w:p>
    <w:p w14:paraId="78B27DA9">
      <w:pPr>
        <w:adjustRightInd w:val="0"/>
        <w:snapToGrid w:val="0"/>
        <w:spacing w:line="600" w:lineRule="exact"/>
        <w:ind w:right="160" w:rightChars="50"/>
        <w:jc w:val="center"/>
        <w:rPr>
          <w:rFonts w:ascii="方正小标宋简体" w:hAnsi="宋体" w:eastAsia="方正小标宋简体"/>
          <w:szCs w:val="32"/>
        </w:rPr>
      </w:pPr>
      <w:r>
        <w:rPr>
          <w:rFonts w:hint="eastAsia" w:ascii="方正小标宋简体" w:hAnsi="宋体" w:eastAsia="方正小标宋简体"/>
          <w:szCs w:val="32"/>
        </w:rPr>
        <w:t>四川蜀物兴川物流发展有限公司</w:t>
      </w:r>
    </w:p>
    <w:p w14:paraId="48A99DA8">
      <w:pPr>
        <w:widowControl/>
        <w:adjustRightInd w:val="0"/>
        <w:snapToGrid w:val="0"/>
        <w:spacing w:line="600" w:lineRule="exact"/>
        <w:ind w:right="160" w:rightChars="50" w:firstLine="0"/>
        <w:jc w:val="center"/>
        <w:rPr>
          <w:rFonts w:ascii="仿宋_GB2312" w:hAnsi="宋体"/>
          <w:b/>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5" w:h="16838"/>
          <w:pgMar w:top="1440" w:right="1083" w:bottom="1440" w:left="1083" w:header="850" w:footer="992" w:gutter="0"/>
          <w:pgNumType w:start="0"/>
          <w:cols w:space="0" w:num="1"/>
          <w:docGrid w:type="lines" w:linePitch="436" w:charSpace="0"/>
        </w:sectPr>
      </w:pPr>
      <w:r>
        <w:rPr>
          <w:rFonts w:hint="eastAsia" w:ascii="方正小标宋简体" w:hAnsi="宋体" w:eastAsia="方正小标宋简体"/>
          <w:szCs w:val="32"/>
        </w:rPr>
        <w:t>2025年</w:t>
      </w:r>
      <w:r>
        <w:rPr>
          <w:rFonts w:hint="eastAsia" w:ascii="方正小标宋简体" w:hAnsi="宋体" w:eastAsia="方正小标宋简体"/>
          <w:szCs w:val="32"/>
          <w:lang w:val="en-US" w:eastAsia="zh-CN"/>
        </w:rPr>
        <w:t>11</w:t>
      </w:r>
      <w:r>
        <w:rPr>
          <w:rFonts w:hint="eastAsia" w:ascii="方正小标宋简体" w:hAnsi="宋体" w:eastAsia="方正小标宋简体"/>
          <w:szCs w:val="32"/>
        </w:rPr>
        <w:t>月</w:t>
      </w:r>
    </w:p>
    <w:p w14:paraId="277AECB8">
      <w:pPr>
        <w:ind w:firstLine="0" w:firstLineChars="0"/>
        <w:rPr>
          <w:rFonts w:ascii="方正小标宋简体" w:hAnsi="方正小标宋简体" w:eastAsia="方正小标宋简体" w:cs="方正小标宋简体"/>
          <w:szCs w:val="32"/>
        </w:rPr>
      </w:pPr>
    </w:p>
    <w:sdt>
      <w:sdtPr>
        <w:rPr>
          <w:rFonts w:ascii="宋体" w:hAnsi="宋体" w:eastAsia="宋体"/>
          <w:sz w:val="21"/>
        </w:rPr>
        <w:id w:val="147466467"/>
        <w15:color w:val="DBDBDB"/>
        <w:docPartObj>
          <w:docPartGallery w:val="Table of Contents"/>
          <w:docPartUnique/>
        </w:docPartObj>
      </w:sdtPr>
      <w:sdtEndPr>
        <w:rPr>
          <w:rFonts w:hint="eastAsia" w:ascii="方正小标宋简体" w:hAnsi="方正小标宋简体" w:eastAsia="方正小标宋简体" w:cs="方正小标宋简体"/>
          <w:sz w:val="32"/>
          <w:szCs w:val="32"/>
        </w:rPr>
      </w:sdtEndPr>
      <w:sdtContent>
        <w:p w14:paraId="31D81BF2">
          <w:pPr>
            <w:spacing w:line="240" w:lineRule="auto"/>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14:paraId="2E27E9A5">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TOC \o "1-3" \h \u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_Toc25850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第一章 询价公告</w:t>
          </w:r>
          <w:r>
            <w:tab/>
          </w:r>
          <w:r>
            <w:fldChar w:fldCharType="begin"/>
          </w:r>
          <w:r>
            <w:instrText xml:space="preserve"> PAGEREF _Toc25850 \h </w:instrText>
          </w:r>
          <w:r>
            <w:fldChar w:fldCharType="separate"/>
          </w:r>
          <w:r>
            <w:t>2</w:t>
          </w:r>
          <w:r>
            <w:fldChar w:fldCharType="end"/>
          </w:r>
          <w:r>
            <w:rPr>
              <w:rFonts w:hint="eastAsia" w:ascii="方正小标宋简体" w:hAnsi="方正小标宋简体" w:eastAsia="方正小标宋简体" w:cs="方正小标宋简体"/>
              <w:szCs w:val="32"/>
            </w:rPr>
            <w:fldChar w:fldCharType="end"/>
          </w:r>
        </w:p>
        <w:p w14:paraId="093A1314">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_Toc28409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采购条件</w:t>
          </w:r>
          <w:r>
            <w:tab/>
          </w:r>
          <w:r>
            <w:fldChar w:fldCharType="begin"/>
          </w:r>
          <w:r>
            <w:instrText xml:space="preserve"> PAGEREF _Toc28409 \h </w:instrText>
          </w:r>
          <w:r>
            <w:fldChar w:fldCharType="separate"/>
          </w:r>
          <w:r>
            <w:t>2</w:t>
          </w:r>
          <w:r>
            <w:fldChar w:fldCharType="end"/>
          </w:r>
          <w:r>
            <w:rPr>
              <w:rFonts w:hint="eastAsia" w:ascii="方正小标宋简体" w:hAnsi="方正小标宋简体" w:eastAsia="方正小标宋简体" w:cs="方正小标宋简体"/>
              <w:szCs w:val="32"/>
            </w:rPr>
            <w:fldChar w:fldCharType="end"/>
          </w:r>
        </w:p>
        <w:p w14:paraId="12311406">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_Toc6821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二、 </w:t>
          </w:r>
          <w:r>
            <w:rPr>
              <w:rFonts w:ascii="黑体" w:hAnsi="黑体" w:eastAsia="黑体" w:cs="黑体"/>
              <w:kern w:val="2"/>
            </w:rPr>
            <w:t>项目概况</w:t>
          </w:r>
          <w:r>
            <w:tab/>
          </w:r>
          <w:r>
            <w:fldChar w:fldCharType="begin"/>
          </w:r>
          <w:r>
            <w:instrText xml:space="preserve"> PAGEREF _Toc6821 \h </w:instrText>
          </w:r>
          <w:r>
            <w:fldChar w:fldCharType="separate"/>
          </w:r>
          <w:r>
            <w:t>2</w:t>
          </w:r>
          <w:r>
            <w:fldChar w:fldCharType="end"/>
          </w:r>
          <w:r>
            <w:rPr>
              <w:rFonts w:hint="eastAsia" w:ascii="方正小标宋简体" w:hAnsi="方正小标宋简体" w:eastAsia="方正小标宋简体" w:cs="方正小标宋简体"/>
              <w:szCs w:val="32"/>
            </w:rPr>
            <w:fldChar w:fldCharType="end"/>
          </w:r>
        </w:p>
        <w:p w14:paraId="67F9B801">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_Toc7134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三、 申请人</w:t>
          </w:r>
          <w:r>
            <w:rPr>
              <w:rFonts w:ascii="黑体" w:hAnsi="黑体" w:eastAsia="黑体" w:cs="黑体"/>
              <w:kern w:val="2"/>
            </w:rPr>
            <w:t>资格条件要求</w:t>
          </w:r>
          <w:r>
            <w:tab/>
          </w:r>
          <w:r>
            <w:fldChar w:fldCharType="begin"/>
          </w:r>
          <w:r>
            <w:instrText xml:space="preserve"> PAGEREF _Toc7134 \h </w:instrText>
          </w:r>
          <w:r>
            <w:fldChar w:fldCharType="separate"/>
          </w:r>
          <w:r>
            <w:t>4</w:t>
          </w:r>
          <w:r>
            <w:fldChar w:fldCharType="end"/>
          </w:r>
          <w:r>
            <w:rPr>
              <w:rFonts w:hint="eastAsia" w:ascii="方正小标宋简体" w:hAnsi="方正小标宋简体" w:eastAsia="方正小标宋简体" w:cs="方正小标宋简体"/>
              <w:szCs w:val="32"/>
            </w:rPr>
            <w:fldChar w:fldCharType="end"/>
          </w:r>
        </w:p>
        <w:p w14:paraId="6644FA9D">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_Toc10221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四、 报名方式</w:t>
          </w:r>
          <w:r>
            <w:tab/>
          </w:r>
          <w:r>
            <w:fldChar w:fldCharType="begin"/>
          </w:r>
          <w:r>
            <w:instrText xml:space="preserve"> PAGEREF _Toc10221 \h </w:instrText>
          </w:r>
          <w:r>
            <w:fldChar w:fldCharType="separate"/>
          </w:r>
          <w:r>
            <w:t>5</w:t>
          </w:r>
          <w:r>
            <w:fldChar w:fldCharType="end"/>
          </w:r>
          <w:r>
            <w:rPr>
              <w:rFonts w:hint="eastAsia" w:ascii="方正小标宋简体" w:hAnsi="方正小标宋简体" w:eastAsia="方正小标宋简体" w:cs="方正小标宋简体"/>
              <w:szCs w:val="32"/>
            </w:rPr>
            <w:fldChar w:fldCharType="end"/>
          </w:r>
        </w:p>
        <w:p w14:paraId="1DEBA94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_Toc16189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五、 </w:t>
          </w:r>
          <w:r>
            <w:rPr>
              <w:rFonts w:ascii="黑体" w:hAnsi="黑体" w:eastAsia="黑体" w:cs="黑体"/>
              <w:kern w:val="2"/>
            </w:rPr>
            <w:t>报价文件的递交</w:t>
          </w:r>
          <w:r>
            <w:tab/>
          </w:r>
          <w:r>
            <w:fldChar w:fldCharType="begin"/>
          </w:r>
          <w:r>
            <w:instrText xml:space="preserve"> PAGEREF _Toc16189 \h </w:instrText>
          </w:r>
          <w:r>
            <w:fldChar w:fldCharType="separate"/>
          </w:r>
          <w:r>
            <w:t>5</w:t>
          </w:r>
          <w:r>
            <w:fldChar w:fldCharType="end"/>
          </w:r>
          <w:r>
            <w:rPr>
              <w:rFonts w:hint="eastAsia" w:ascii="方正小标宋简体" w:hAnsi="方正小标宋简体" w:eastAsia="方正小标宋简体" w:cs="方正小标宋简体"/>
              <w:szCs w:val="32"/>
            </w:rPr>
            <w:fldChar w:fldCharType="end"/>
          </w:r>
        </w:p>
        <w:p w14:paraId="7E2092BF">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_Toc18113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 xml:space="preserve">六、 </w:t>
          </w:r>
          <w:r>
            <w:rPr>
              <w:rFonts w:ascii="黑体" w:hAnsi="黑体" w:eastAsia="黑体" w:cs="黑体"/>
              <w:kern w:val="2"/>
            </w:rPr>
            <w:t>联系方式</w:t>
          </w:r>
          <w:r>
            <w:tab/>
          </w:r>
          <w:r>
            <w:fldChar w:fldCharType="begin"/>
          </w:r>
          <w:r>
            <w:instrText xml:space="preserve"> PAGEREF _Toc18113 \h </w:instrText>
          </w:r>
          <w:r>
            <w:fldChar w:fldCharType="separate"/>
          </w:r>
          <w:r>
            <w:t>5</w:t>
          </w:r>
          <w:r>
            <w:fldChar w:fldCharType="end"/>
          </w:r>
          <w:r>
            <w:rPr>
              <w:rFonts w:hint="eastAsia" w:ascii="方正小标宋简体" w:hAnsi="方正小标宋简体" w:eastAsia="方正小标宋简体" w:cs="方正小标宋简体"/>
              <w:szCs w:val="32"/>
            </w:rPr>
            <w:fldChar w:fldCharType="end"/>
          </w:r>
        </w:p>
        <w:p w14:paraId="43D082E7">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_Toc2061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第二章 申请人须知</w:t>
          </w:r>
          <w:r>
            <w:tab/>
          </w:r>
          <w:r>
            <w:fldChar w:fldCharType="begin"/>
          </w:r>
          <w:r>
            <w:instrText xml:space="preserve"> PAGEREF _Toc2061 \h </w:instrText>
          </w:r>
          <w:r>
            <w:fldChar w:fldCharType="separate"/>
          </w:r>
          <w:r>
            <w:t>6</w:t>
          </w:r>
          <w:r>
            <w:fldChar w:fldCharType="end"/>
          </w:r>
          <w:r>
            <w:rPr>
              <w:rFonts w:hint="eastAsia" w:ascii="方正小标宋简体" w:hAnsi="方正小标宋简体" w:eastAsia="方正小标宋简体" w:cs="方正小标宋简体"/>
              <w:szCs w:val="32"/>
            </w:rPr>
            <w:fldChar w:fldCharType="end"/>
          </w:r>
        </w:p>
        <w:p w14:paraId="5481ACF0">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_Toc15375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一、 资料要求</w:t>
          </w:r>
          <w:r>
            <w:tab/>
          </w:r>
          <w:r>
            <w:fldChar w:fldCharType="begin"/>
          </w:r>
          <w:r>
            <w:instrText xml:space="preserve"> PAGEREF _Toc15375 \h </w:instrText>
          </w:r>
          <w:r>
            <w:fldChar w:fldCharType="separate"/>
          </w:r>
          <w:r>
            <w:t>6</w:t>
          </w:r>
          <w:r>
            <w:fldChar w:fldCharType="end"/>
          </w:r>
          <w:r>
            <w:rPr>
              <w:rFonts w:hint="eastAsia" w:ascii="方正小标宋简体" w:hAnsi="方正小标宋简体" w:eastAsia="方正小标宋简体" w:cs="方正小标宋简体"/>
              <w:szCs w:val="32"/>
            </w:rPr>
            <w:fldChar w:fldCharType="end"/>
          </w:r>
        </w:p>
        <w:p w14:paraId="6EFC488A">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_Toc31242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二、 确定中选人</w:t>
          </w:r>
          <w:r>
            <w:tab/>
          </w:r>
          <w:r>
            <w:fldChar w:fldCharType="begin"/>
          </w:r>
          <w:r>
            <w:instrText xml:space="preserve"> PAGEREF _Toc31242 \h </w:instrText>
          </w:r>
          <w:r>
            <w:fldChar w:fldCharType="separate"/>
          </w:r>
          <w:r>
            <w:t>6</w:t>
          </w:r>
          <w:r>
            <w:fldChar w:fldCharType="end"/>
          </w:r>
          <w:r>
            <w:rPr>
              <w:rFonts w:hint="eastAsia" w:ascii="方正小标宋简体" w:hAnsi="方正小标宋简体" w:eastAsia="方正小标宋简体" w:cs="方正小标宋简体"/>
              <w:szCs w:val="32"/>
            </w:rPr>
            <w:fldChar w:fldCharType="end"/>
          </w:r>
        </w:p>
        <w:p w14:paraId="2931BB31">
          <w:pPr>
            <w:pStyle w:val="16"/>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_Toc11523 </w:instrText>
          </w:r>
          <w:r>
            <w:rPr>
              <w:rFonts w:hint="eastAsia" w:ascii="方正小标宋简体" w:hAnsi="方正小标宋简体" w:eastAsia="方正小标宋简体" w:cs="方正小标宋简体"/>
              <w:szCs w:val="32"/>
            </w:rPr>
            <w:fldChar w:fldCharType="separate"/>
          </w:r>
          <w:r>
            <w:rPr>
              <w:rFonts w:hint="eastAsia" w:ascii="黑体" w:hAnsi="黑体" w:eastAsia="黑体" w:cs="黑体"/>
              <w:kern w:val="2"/>
            </w:rPr>
            <w:t>三</w:t>
          </w:r>
          <w:r>
            <w:rPr>
              <w:rFonts w:hint="eastAsia" w:ascii="黑体" w:hAnsi="黑体" w:eastAsia="黑体" w:cs="黑体"/>
              <w:kern w:val="2"/>
              <w:lang w:eastAsia="zh-CN"/>
            </w:rPr>
            <w:t>、</w:t>
          </w:r>
          <w:r>
            <w:rPr>
              <w:rFonts w:hint="eastAsia" w:ascii="黑体" w:hAnsi="黑体" w:eastAsia="黑体" w:cs="黑体"/>
              <w:kern w:val="2"/>
            </w:rPr>
            <w:t>报价保证金</w:t>
          </w:r>
          <w:r>
            <w:tab/>
          </w:r>
          <w:r>
            <w:fldChar w:fldCharType="begin"/>
          </w:r>
          <w:r>
            <w:instrText xml:space="preserve"> PAGEREF _Toc11523 \h </w:instrText>
          </w:r>
          <w:r>
            <w:fldChar w:fldCharType="separate"/>
          </w:r>
          <w:r>
            <w:t>7</w:t>
          </w:r>
          <w:r>
            <w:fldChar w:fldCharType="end"/>
          </w:r>
          <w:r>
            <w:rPr>
              <w:rFonts w:hint="eastAsia" w:ascii="方正小标宋简体" w:hAnsi="方正小标宋简体" w:eastAsia="方正小标宋简体" w:cs="方正小标宋简体"/>
              <w:szCs w:val="32"/>
            </w:rPr>
            <w:fldChar w:fldCharType="end"/>
          </w:r>
        </w:p>
        <w:p w14:paraId="40B2D25A">
          <w:pPr>
            <w:pStyle w:val="14"/>
            <w:tabs>
              <w:tab w:val="right" w:leader="dot" w:pos="9739"/>
            </w:tabs>
          </w:pPr>
          <w:r>
            <w:rPr>
              <w:rFonts w:hint="eastAsia" w:ascii="方正小标宋简体" w:hAnsi="方正小标宋简体" w:eastAsia="方正小标宋简体" w:cs="方正小标宋简体"/>
              <w:szCs w:val="32"/>
            </w:rPr>
            <w:fldChar w:fldCharType="begin"/>
          </w:r>
          <w:r>
            <w:rPr>
              <w:rFonts w:hint="eastAsia" w:ascii="方正小标宋简体" w:hAnsi="方正小标宋简体" w:eastAsia="方正小标宋简体" w:cs="方正小标宋简体"/>
              <w:szCs w:val="32"/>
            </w:rPr>
            <w:instrText xml:space="preserve"> HYPERLINK \l _Toc7307 </w:instrText>
          </w:r>
          <w:r>
            <w:rPr>
              <w:rFonts w:hint="eastAsia" w:ascii="方正小标宋简体" w:hAnsi="方正小标宋简体" w:eastAsia="方正小标宋简体" w:cs="方正小标宋简体"/>
              <w:szCs w:val="32"/>
            </w:rPr>
            <w:fldChar w:fldCharType="separate"/>
          </w:r>
          <w:r>
            <w:rPr>
              <w:rFonts w:hint="eastAsia" w:ascii="方正小标宋简体" w:hAnsi="方正小标宋简体" w:eastAsia="方正小标宋简体" w:cs="方正小标宋简体"/>
              <w:szCs w:val="32"/>
            </w:rPr>
            <w:t>第三章 合同条款及格式</w:t>
          </w:r>
          <w:r>
            <w:tab/>
          </w:r>
          <w:r>
            <w:fldChar w:fldCharType="begin"/>
          </w:r>
          <w:r>
            <w:instrText xml:space="preserve"> PAGEREF _Toc7307 \h </w:instrText>
          </w:r>
          <w:r>
            <w:fldChar w:fldCharType="separate"/>
          </w:r>
          <w:r>
            <w:t>8</w:t>
          </w:r>
          <w:r>
            <w:fldChar w:fldCharType="end"/>
          </w:r>
          <w:r>
            <w:rPr>
              <w:rFonts w:hint="eastAsia" w:ascii="方正小标宋简体" w:hAnsi="方正小标宋简体" w:eastAsia="方正小标宋简体" w:cs="方正小标宋简体"/>
              <w:szCs w:val="32"/>
            </w:rPr>
            <w:fldChar w:fldCharType="end"/>
          </w:r>
        </w:p>
        <w:p w14:paraId="7925C800">
          <w:pPr>
            <w:ind w:firstLine="0" w:firstLineChars="0"/>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fldChar w:fldCharType="end"/>
          </w:r>
        </w:p>
      </w:sdtContent>
    </w:sdt>
    <w:p w14:paraId="3976A6EE">
      <w:pP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14:paraId="17EEC6EA">
      <w:pPr>
        <w:numPr>
          <w:ilvl w:val="-1"/>
          <w:numId w:val="0"/>
        </w:numPr>
        <w:ind w:firstLineChars="0"/>
        <w:jc w:val="left"/>
        <w:outlineLvl w:val="9"/>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lang w:val="en-US" w:eastAsia="zh-CN"/>
        </w:rPr>
        <w:t xml:space="preserve">                      第一章 </w:t>
      </w:r>
      <w:bookmarkStart w:id="1" w:name="_Toc25850"/>
      <w:r>
        <w:rPr>
          <w:rFonts w:hint="eastAsia" w:ascii="方正小标宋简体" w:hAnsi="方正小标宋简体" w:eastAsia="方正小标宋简体" w:cs="方正小标宋简体"/>
          <w:szCs w:val="32"/>
        </w:rPr>
        <w:t>询价公告</w:t>
      </w:r>
      <w:bookmarkEnd w:id="1"/>
    </w:p>
    <w:p w14:paraId="603EA4F3">
      <w:pPr>
        <w:pStyle w:val="18"/>
        <w:spacing w:beforeAutospacing="0" w:afterAutospacing="0"/>
        <w:ind w:firstLine="560"/>
        <w:jc w:val="both"/>
        <w:rPr>
          <w:rFonts w:ascii="黑体" w:hAnsi="黑体" w:eastAsia="黑体" w:cs="黑体"/>
          <w:kern w:val="2"/>
          <w:sz w:val="28"/>
        </w:rPr>
      </w:pPr>
    </w:p>
    <w:p w14:paraId="5E4AE048">
      <w:pPr>
        <w:pStyle w:val="18"/>
        <w:numPr>
          <w:ilvl w:val="0"/>
          <w:numId w:val="1"/>
        </w:numPr>
        <w:spacing w:beforeAutospacing="0" w:afterAutospacing="0"/>
        <w:ind w:firstLine="560"/>
        <w:jc w:val="both"/>
        <w:outlineLvl w:val="1"/>
        <w:rPr>
          <w:rFonts w:ascii="黑体" w:hAnsi="黑体" w:eastAsia="黑体" w:cs="黑体"/>
          <w:kern w:val="2"/>
          <w:sz w:val="28"/>
        </w:rPr>
      </w:pPr>
      <w:bookmarkStart w:id="2" w:name="_Toc28409"/>
      <w:bookmarkStart w:id="3" w:name="_Toc18089"/>
      <w:r>
        <w:rPr>
          <w:rFonts w:hint="eastAsia" w:ascii="黑体" w:hAnsi="黑体" w:eastAsia="黑体" w:cs="黑体"/>
          <w:kern w:val="2"/>
          <w:sz w:val="28"/>
        </w:rPr>
        <w:t>采购条件</w:t>
      </w:r>
      <w:bookmarkEnd w:id="2"/>
      <w:bookmarkEnd w:id="3"/>
    </w:p>
    <w:p w14:paraId="2677BAE6">
      <w:pPr>
        <w:spacing w:line="600" w:lineRule="exact"/>
        <w:ind w:right="160" w:rightChars="50" w:firstLine="560"/>
        <w:rPr>
          <w:sz w:val="28"/>
        </w:rPr>
      </w:pPr>
      <w:r>
        <w:rPr>
          <w:rFonts w:hint="eastAsia"/>
          <w:sz w:val="28"/>
          <w:lang w:val="en-US" w:eastAsia="zh-CN"/>
        </w:rPr>
        <w:t>沿</w:t>
      </w:r>
      <w:r>
        <w:rPr>
          <w:rFonts w:hint="eastAsia"/>
          <w:sz w:val="28"/>
        </w:rPr>
        <w:t>江高速XJ17标、XJ20标、XJ21标、ZX2标水泥运输公开询价采购</w:t>
      </w:r>
      <w:r>
        <w:rPr>
          <w:rFonts w:hint="eastAsia"/>
          <w:sz w:val="28"/>
          <w:lang w:eastAsia="zh-CN"/>
        </w:rPr>
        <w:t>（</w:t>
      </w:r>
      <w:r>
        <w:rPr>
          <w:rFonts w:hint="eastAsia"/>
          <w:sz w:val="28"/>
          <w:lang w:val="en-US" w:eastAsia="zh-CN"/>
        </w:rPr>
        <w:t>二）</w:t>
      </w:r>
      <w:r>
        <w:rPr>
          <w:rFonts w:hint="eastAsia"/>
          <w:sz w:val="28"/>
        </w:rPr>
        <w:t>(以下称</w:t>
      </w:r>
      <w:r>
        <w:rPr>
          <w:sz w:val="28"/>
        </w:rPr>
        <w:t>“</w:t>
      </w:r>
      <w:r>
        <w:rPr>
          <w:rFonts w:hint="eastAsia"/>
          <w:sz w:val="28"/>
        </w:rPr>
        <w:t>本项目</w:t>
      </w:r>
      <w:r>
        <w:rPr>
          <w:sz w:val="28"/>
        </w:rPr>
        <w:t>”)</w:t>
      </w:r>
      <w:r>
        <w:rPr>
          <w:rFonts w:hint="eastAsia"/>
          <w:sz w:val="28"/>
        </w:rPr>
        <w:t>采购人为四川蜀物兴川物流发展有限公司，采购人为满足我司项目</w:t>
      </w:r>
      <w:r>
        <w:rPr>
          <w:rFonts w:hint="eastAsia"/>
          <w:sz w:val="28"/>
          <w:lang w:val="en-US" w:eastAsia="zh-CN"/>
        </w:rPr>
        <w:t>运输</w:t>
      </w:r>
      <w:r>
        <w:rPr>
          <w:rFonts w:hint="eastAsia"/>
          <w:sz w:val="28"/>
        </w:rPr>
        <w:t>供应，拟通过公开询价方式就上述项目确定1家供应商</w:t>
      </w:r>
      <w:r>
        <w:rPr>
          <w:rFonts w:hint="eastAsia"/>
          <w:sz w:val="28"/>
          <w:lang w:eastAsia="zh-CN"/>
        </w:rPr>
        <w:t>，</w:t>
      </w:r>
      <w:r>
        <w:rPr>
          <w:rFonts w:hint="eastAsia"/>
          <w:sz w:val="28"/>
          <w:lang w:val="en-US" w:eastAsia="zh-CN"/>
        </w:rPr>
        <w:t>报价总价最低</w:t>
      </w:r>
      <w:r>
        <w:rPr>
          <w:rFonts w:hint="eastAsia"/>
          <w:sz w:val="28"/>
        </w:rPr>
        <w:t>供应商</w:t>
      </w:r>
      <w:r>
        <w:rPr>
          <w:rFonts w:hint="eastAsia"/>
          <w:sz w:val="28"/>
          <w:lang w:val="en-US" w:eastAsia="zh-CN"/>
        </w:rPr>
        <w:t>中标</w:t>
      </w:r>
      <w:r>
        <w:rPr>
          <w:rFonts w:hint="eastAsia"/>
          <w:sz w:val="28"/>
        </w:rPr>
        <w:t>，现邀请符合条件单位进行报价。</w:t>
      </w:r>
    </w:p>
    <w:p w14:paraId="68837882">
      <w:pPr>
        <w:pStyle w:val="18"/>
        <w:numPr>
          <w:ilvl w:val="0"/>
          <w:numId w:val="1"/>
        </w:numPr>
        <w:spacing w:beforeAutospacing="0" w:afterAutospacing="0"/>
        <w:ind w:firstLine="560"/>
        <w:jc w:val="both"/>
        <w:outlineLvl w:val="1"/>
        <w:rPr>
          <w:rFonts w:ascii="黑体" w:hAnsi="黑体" w:eastAsia="黑体" w:cs="黑体"/>
          <w:kern w:val="2"/>
          <w:sz w:val="28"/>
        </w:rPr>
      </w:pPr>
      <w:r>
        <w:rPr>
          <w:rFonts w:hint="eastAsia" w:ascii="黑体" w:hAnsi="黑体" w:eastAsia="黑体" w:cs="黑体"/>
          <w:kern w:val="2"/>
          <w:sz w:val="28"/>
          <w:lang w:val="en-US" w:eastAsia="zh-CN"/>
        </w:rPr>
        <w:t>服务内容及要求</w:t>
      </w:r>
    </w:p>
    <w:p w14:paraId="2BB63D33">
      <w:pPr>
        <w:pStyle w:val="18"/>
        <w:numPr>
          <w:ilvl w:val="-1"/>
          <w:numId w:val="0"/>
        </w:numPr>
        <w:spacing w:beforeAutospacing="0" w:afterAutospacing="0"/>
        <w:ind w:firstLine="560" w:firstLineChars="200"/>
        <w:jc w:val="both"/>
        <w:rPr>
          <w:rFonts w:hint="eastAsia"/>
          <w:kern w:val="2"/>
          <w:sz w:val="28"/>
        </w:rPr>
      </w:pPr>
      <w:r>
        <w:rPr>
          <w:rFonts w:hint="eastAsia"/>
          <w:kern w:val="2"/>
          <w:sz w:val="28"/>
          <w:lang w:eastAsia="zh-CN"/>
        </w:rPr>
        <w:t>（</w:t>
      </w:r>
      <w:r>
        <w:rPr>
          <w:rFonts w:hint="eastAsia"/>
          <w:kern w:val="2"/>
          <w:sz w:val="28"/>
          <w:lang w:val="en-US" w:eastAsia="zh-CN"/>
        </w:rPr>
        <w:t>一）</w:t>
      </w:r>
      <w:r>
        <w:rPr>
          <w:rFonts w:hint="eastAsia"/>
          <w:kern w:val="2"/>
          <w:sz w:val="28"/>
        </w:rPr>
        <w:t>货物品名及数量：水泥运输，P.O42.5散装水泥，XJ17、XJ20、XJ21标总量预计1000</w:t>
      </w:r>
      <w:r>
        <w:rPr>
          <w:rFonts w:hint="eastAsia"/>
          <w:kern w:val="2"/>
          <w:sz w:val="28"/>
          <w:lang w:val="en-US" w:eastAsia="zh-CN"/>
        </w:rPr>
        <w:t>0</w:t>
      </w:r>
      <w:r>
        <w:rPr>
          <w:rFonts w:hint="eastAsia"/>
          <w:kern w:val="2"/>
          <w:sz w:val="28"/>
        </w:rPr>
        <w:t>吨，ZX2标总量预计2000吨。</w:t>
      </w:r>
    </w:p>
    <w:p w14:paraId="2BD50AC6">
      <w:pPr>
        <w:pStyle w:val="18"/>
        <w:spacing w:beforeAutospacing="0" w:afterAutospacing="0"/>
        <w:ind w:firstLine="560"/>
        <w:jc w:val="both"/>
        <w:rPr>
          <w:rFonts w:hint="eastAsia"/>
          <w:kern w:val="2"/>
          <w:sz w:val="28"/>
        </w:rPr>
      </w:pPr>
      <w:r>
        <w:rPr>
          <w:rFonts w:hint="eastAsia"/>
          <w:kern w:val="2"/>
          <w:sz w:val="28"/>
        </w:rPr>
        <w:t>上述数量为暂定数量，采购人不承诺</w:t>
      </w:r>
      <w:r>
        <w:rPr>
          <w:rFonts w:hint="eastAsia"/>
          <w:kern w:val="2"/>
          <w:sz w:val="28"/>
          <w:lang w:val="en-US" w:eastAsia="zh-CN"/>
        </w:rPr>
        <w:t>具体运输数量</w:t>
      </w:r>
      <w:r>
        <w:rPr>
          <w:rFonts w:hint="eastAsia"/>
          <w:kern w:val="2"/>
          <w:sz w:val="28"/>
          <w:lang w:eastAsia="zh-CN"/>
        </w:rPr>
        <w:t>，</w:t>
      </w:r>
      <w:r>
        <w:rPr>
          <w:rFonts w:hint="eastAsia"/>
          <w:kern w:val="2"/>
          <w:sz w:val="28"/>
        </w:rPr>
        <w:t>以实际</w:t>
      </w:r>
      <w:r>
        <w:rPr>
          <w:rFonts w:hint="eastAsia"/>
          <w:kern w:val="2"/>
          <w:sz w:val="28"/>
          <w:lang w:val="en-US" w:eastAsia="zh-CN"/>
        </w:rPr>
        <w:t>运输结算吨数</w:t>
      </w:r>
      <w:r>
        <w:rPr>
          <w:rFonts w:hint="eastAsia"/>
          <w:kern w:val="2"/>
          <w:sz w:val="28"/>
        </w:rPr>
        <w:t>为准。若</w:t>
      </w:r>
      <w:r>
        <w:rPr>
          <w:rFonts w:hint="eastAsia"/>
          <w:kern w:val="2"/>
          <w:sz w:val="28"/>
          <w:lang w:val="en-US" w:eastAsia="zh-CN"/>
        </w:rPr>
        <w:t>实际结算吨数</w:t>
      </w:r>
      <w:r>
        <w:rPr>
          <w:rFonts w:hint="eastAsia"/>
          <w:kern w:val="2"/>
          <w:sz w:val="28"/>
        </w:rPr>
        <w:t>与本合同暂定数量不符，供应商不得以任何理由就此主张采购人的违约责任，不得直</w:t>
      </w:r>
      <w:r>
        <w:rPr>
          <w:kern w:val="2"/>
          <w:sz w:val="28"/>
        </w:rPr>
        <w:t>接</w:t>
      </w:r>
      <w:r>
        <w:rPr>
          <w:rFonts w:hint="eastAsia"/>
          <w:kern w:val="2"/>
          <w:sz w:val="28"/>
        </w:rPr>
        <w:t>或</w:t>
      </w:r>
      <w:r>
        <w:rPr>
          <w:kern w:val="2"/>
          <w:sz w:val="28"/>
        </w:rPr>
        <w:t>间接</w:t>
      </w:r>
      <w:r>
        <w:rPr>
          <w:rFonts w:hint="eastAsia"/>
          <w:kern w:val="2"/>
          <w:sz w:val="28"/>
        </w:rPr>
        <w:t>向采购人索赔，申请人不以采购文件的合同预估数量作为预期可得利益。</w:t>
      </w:r>
    </w:p>
    <w:p w14:paraId="2DDFD705">
      <w:pPr>
        <w:pStyle w:val="18"/>
        <w:numPr>
          <w:ilvl w:val="-1"/>
          <w:numId w:val="0"/>
        </w:numPr>
        <w:spacing w:beforeAutospacing="0" w:afterAutospacing="0"/>
        <w:ind w:firstLine="560" w:firstLineChars="200"/>
        <w:jc w:val="both"/>
        <w:rPr>
          <w:rFonts w:hint="default" w:ascii="Times New Roman" w:hAnsi="Times New Roman" w:cs="Times New Roman"/>
          <w:kern w:val="2"/>
          <w:sz w:val="28"/>
          <w:lang w:val="en-US" w:eastAsia="zh-CN"/>
        </w:rPr>
      </w:pPr>
      <w:r>
        <w:rPr>
          <w:rFonts w:hint="eastAsia" w:ascii="Times New Roman" w:hAnsi="Times New Roman" w:cs="Times New Roman"/>
          <w:kern w:val="2"/>
          <w:sz w:val="28"/>
          <w:lang w:eastAsia="zh-CN"/>
        </w:rPr>
        <w:t>（</w:t>
      </w:r>
      <w:r>
        <w:rPr>
          <w:rFonts w:hint="eastAsia" w:ascii="Times New Roman" w:hAnsi="Times New Roman" w:cs="Times New Roman"/>
          <w:kern w:val="2"/>
          <w:sz w:val="28"/>
          <w:lang w:val="en-US" w:eastAsia="zh-CN"/>
        </w:rPr>
        <w:t>二）起送地址：</w:t>
      </w:r>
    </w:p>
    <w:p w14:paraId="767F85D3">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①起运地址：昭觉金鑫水泥有限责任公司（昭觉县竹核乡大温泉村）。</w:t>
      </w:r>
    </w:p>
    <w:p w14:paraId="674ADF6D">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送达地址：G4216线宜金高速公路（XJ17、XJ20、XJ21标）</w:t>
      </w:r>
    </w:p>
    <w:p w14:paraId="142D38B8">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XJ17：凉山彝族自治州雷波县溜筒河XJ17标拌合站；</w:t>
      </w:r>
    </w:p>
    <w:p w14:paraId="09BE60EC">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XJ20：凉山彝族自治州雷波县云山村XJ20标2号拌合站；</w:t>
      </w:r>
    </w:p>
    <w:p w14:paraId="533314CE">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XJ21：凉山彝族自治州雷波县岩脚乡XJ21标拌合站。</w:t>
      </w:r>
    </w:p>
    <w:p w14:paraId="7AA850DB">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②起运地址：四川筠连西南水泥有限公司（四川省宜宾市筠连县巡司镇）。</w:t>
      </w:r>
    </w:p>
    <w:p w14:paraId="7B717D5E">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送达地址：G4216线宜金高速公路（ZX2标）</w:t>
      </w:r>
    </w:p>
    <w:p w14:paraId="09D91A38">
      <w:pPr>
        <w:pStyle w:val="18"/>
        <w:numPr>
          <w:ilvl w:val="-1"/>
          <w:numId w:val="0"/>
        </w:numPr>
        <w:spacing w:beforeAutospacing="0" w:afterAutospacing="0"/>
        <w:ind w:firstLine="560" w:firstLineChars="200"/>
        <w:jc w:val="both"/>
        <w:rPr>
          <w:rFonts w:hint="eastAsia" w:ascii="Times New Roman" w:hAnsi="Times New Roman" w:cs="Times New Roman"/>
          <w:kern w:val="2"/>
          <w:sz w:val="28"/>
          <w:lang w:eastAsia="zh-CN"/>
        </w:rPr>
      </w:pPr>
      <w:r>
        <w:rPr>
          <w:rFonts w:hint="eastAsia" w:ascii="Times New Roman" w:hAnsi="Times New Roman" w:cs="Times New Roman"/>
          <w:kern w:val="2"/>
          <w:sz w:val="28"/>
          <w:lang w:eastAsia="zh-CN"/>
        </w:rPr>
        <w:t>ZX2：凉山彝族自治州雷波县宝山镇椅子村ZX2拌合站</w:t>
      </w:r>
    </w:p>
    <w:p w14:paraId="6823867D">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（三）支付方式：按月结算，双方结算手续办理完成后（单据、票据齐全）的15日历天内支付（如遇节假日则顺延）。</w:t>
      </w:r>
    </w:p>
    <w:p w14:paraId="618C38F4">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（四）磅差处理：过磅验收，以四川蜀物兴川物流有限公司地磅称重数量为准，四川蜀物兴川物流有限公司下游客户批次货物验收差量（磅差）由报价单位承担。</w:t>
      </w:r>
    </w:p>
    <w:p w14:paraId="3F050999">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（五）其它说明：</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经四川蜀物兴川物流有限公司通知后2日内完成装运并送达到指定地点，</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未按时运输并送达合同货物的，每延期一日，</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需向四川蜀物兴川物流有限公司支付5000元的违约金（在结算货款中扣除）；</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应在四川蜀物兴川物流有限公司限定的期限内送达货物，限定期间计入逾期运输期间，仍应支付违约金；如果出现两次以上逾期送达货物的情况，四川蜀物兴川物流有限公司可以托运第三方进行运输，运输费用差价及造成的停工损失由</w:t>
      </w:r>
      <w:r>
        <w:rPr>
          <w:rFonts w:hint="eastAsia" w:cs="Times New Roman"/>
          <w:kern w:val="2"/>
          <w:sz w:val="28"/>
          <w:lang w:val="en-US" w:eastAsia="zh-CN"/>
        </w:rPr>
        <w:t>报价单位</w:t>
      </w:r>
      <w:r>
        <w:rPr>
          <w:rFonts w:hint="eastAsia" w:ascii="Times New Roman" w:hAnsi="Times New Roman" w:cs="Times New Roman"/>
          <w:kern w:val="2"/>
          <w:sz w:val="28"/>
          <w:lang w:val="en-US" w:eastAsia="zh-CN"/>
        </w:rPr>
        <w:t>承担，四川蜀物兴川物流有限公司有权解除合同。</w:t>
      </w:r>
    </w:p>
    <w:p w14:paraId="0AE751D7">
      <w:pPr>
        <w:pStyle w:val="18"/>
        <w:numPr>
          <w:ilvl w:val="-1"/>
          <w:numId w:val="0"/>
        </w:numPr>
        <w:spacing w:beforeAutospacing="0" w:afterAutospacing="0"/>
        <w:ind w:firstLine="560" w:firstLineChars="200"/>
        <w:jc w:val="both"/>
        <w:rPr>
          <w:rFonts w:hint="default" w:ascii="Times New Roman" w:hAnsi="Times New Roman" w:cs="Times New Roman"/>
          <w:kern w:val="2"/>
          <w:sz w:val="28"/>
          <w:lang w:val="en-US" w:eastAsia="zh-CN"/>
        </w:rPr>
      </w:pPr>
      <w:r>
        <w:rPr>
          <w:rFonts w:hint="eastAsia" w:ascii="Times New Roman" w:hAnsi="Times New Roman" w:cs="Times New Roman"/>
          <w:kern w:val="2"/>
          <w:sz w:val="28"/>
          <w:lang w:val="en-US" w:eastAsia="zh-CN"/>
        </w:rPr>
        <w:t>（六）报价须知</w:t>
      </w:r>
    </w:p>
    <w:p w14:paraId="62249CBC">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（1）</w:t>
      </w:r>
      <w:r>
        <w:rPr>
          <w:rFonts w:hint="eastAsia" w:ascii="Times New Roman" w:hAnsi="Times New Roman" w:cs="Times New Roman"/>
          <w:kern w:val="2"/>
          <w:sz w:val="28"/>
          <w:lang w:eastAsia="zh-CN"/>
        </w:rPr>
        <w:t>报价是指为完成服务内容的包干总价，包括且不限于成本、利润、管理费、税金、资料费、风险费等全部费用。</w:t>
      </w:r>
    </w:p>
    <w:p w14:paraId="1D53BCFD">
      <w:pPr>
        <w:pStyle w:val="18"/>
        <w:numPr>
          <w:ilvl w:val="-1"/>
          <w:numId w:val="0"/>
        </w:numPr>
        <w:spacing w:beforeAutospacing="0" w:afterAutospacing="0"/>
        <w:ind w:firstLine="560" w:firstLineChars="200"/>
        <w:jc w:val="both"/>
        <w:rPr>
          <w:rFonts w:hint="eastAsia" w:ascii="Times New Roman" w:hAnsi="Times New Roman" w:cs="Times New Roman"/>
          <w:kern w:val="2"/>
          <w:sz w:val="28"/>
          <w:shd w:val="clear"/>
          <w:lang w:val="en-US" w:eastAsia="zh-CN"/>
        </w:rPr>
      </w:pPr>
      <w:r>
        <w:rPr>
          <w:rFonts w:hint="eastAsia" w:ascii="Times New Roman" w:hAnsi="Times New Roman" w:cs="Times New Roman"/>
          <w:kern w:val="2"/>
          <w:sz w:val="28"/>
          <w:lang w:val="en-US" w:eastAsia="zh-CN"/>
        </w:rPr>
        <w:t>（2）以</w:t>
      </w:r>
      <w:r>
        <w:rPr>
          <w:rFonts w:hint="eastAsia" w:ascii="Times New Roman" w:hAnsi="Times New Roman" w:cs="Times New Roman"/>
          <w:kern w:val="2"/>
          <w:sz w:val="28"/>
          <w:shd w:val="clear"/>
          <w:lang w:val="en-US" w:eastAsia="zh-CN"/>
        </w:rPr>
        <w:t>下报价，最高限价为：ZX2标：100元/吨（含税）、XJ17标：58元/吨（含税）、XJ20标:65元/吨（含税）、XJ21标：70元/吨（含税）；</w:t>
      </w:r>
    </w:p>
    <w:p w14:paraId="2A2AEBCB">
      <w:pPr>
        <w:pStyle w:val="18"/>
        <w:numPr>
          <w:ilvl w:val="-1"/>
          <w:numId w:val="0"/>
        </w:numPr>
        <w:spacing w:beforeAutospacing="0" w:afterAutospacing="0"/>
        <w:ind w:firstLine="560" w:firstLineChars="200"/>
        <w:jc w:val="both"/>
        <w:rPr>
          <w:rFonts w:hint="eastAsia" w:ascii="Times New Roman" w:hAnsi="Times New Roman" w:cs="Times New Roman"/>
          <w:kern w:val="2"/>
          <w:sz w:val="28"/>
          <w:lang w:val="en-US" w:eastAsia="zh-CN"/>
        </w:rPr>
      </w:pPr>
      <w:r>
        <w:rPr>
          <w:rFonts w:hint="eastAsia" w:ascii="Times New Roman" w:hAnsi="Times New Roman" w:cs="Times New Roman"/>
          <w:kern w:val="2"/>
          <w:sz w:val="28"/>
          <w:lang w:val="en-US" w:eastAsia="zh-CN"/>
        </w:rPr>
        <w:t>报价明细如下：</w:t>
      </w:r>
    </w:p>
    <w:tbl>
      <w:tblPr>
        <w:tblStyle w:val="22"/>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848"/>
        <w:gridCol w:w="1177"/>
        <w:gridCol w:w="1120"/>
        <w:gridCol w:w="1865"/>
        <w:gridCol w:w="1091"/>
        <w:gridCol w:w="1009"/>
        <w:gridCol w:w="1248"/>
      </w:tblGrid>
      <w:tr w14:paraId="59AE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258" w:type="dxa"/>
            <w:vAlign w:val="center"/>
          </w:tcPr>
          <w:p w14:paraId="5756A3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848" w:type="dxa"/>
            <w:vAlign w:val="center"/>
          </w:tcPr>
          <w:p w14:paraId="6C1AC21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货物名称</w:t>
            </w:r>
          </w:p>
        </w:tc>
        <w:tc>
          <w:tcPr>
            <w:tcW w:w="1177" w:type="dxa"/>
            <w:vAlign w:val="center"/>
          </w:tcPr>
          <w:p w14:paraId="70B839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暂估数量（吨）</w:t>
            </w:r>
          </w:p>
        </w:tc>
        <w:tc>
          <w:tcPr>
            <w:tcW w:w="1120" w:type="dxa"/>
            <w:vAlign w:val="center"/>
          </w:tcPr>
          <w:p w14:paraId="53D1EB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起运地址</w:t>
            </w:r>
          </w:p>
        </w:tc>
        <w:tc>
          <w:tcPr>
            <w:tcW w:w="1865" w:type="dxa"/>
            <w:vAlign w:val="center"/>
          </w:tcPr>
          <w:p w14:paraId="725E03B9">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送达地址</w:t>
            </w:r>
          </w:p>
        </w:tc>
        <w:tc>
          <w:tcPr>
            <w:tcW w:w="1091" w:type="dxa"/>
            <w:vAlign w:val="center"/>
          </w:tcPr>
          <w:p w14:paraId="70D243C8">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不含税运费</w:t>
            </w:r>
          </w:p>
          <w:p w14:paraId="54DF5A99">
            <w:pPr>
              <w:keepNext w:val="0"/>
              <w:keepLines w:val="0"/>
              <w:pageBreakBefore w:val="0"/>
              <w:widowControl w:val="0"/>
              <w:kinsoku/>
              <w:wordWrap/>
              <w:overflowPunct/>
              <w:topLinePunct w:val="0"/>
              <w:autoSpaceDE/>
              <w:autoSpaceDN/>
              <w:bidi w:val="0"/>
              <w:adjustRightInd/>
              <w:snapToGrid/>
              <w:spacing w:line="440" w:lineRule="exact"/>
              <w:ind w:left="420" w:leftChars="0" w:hanging="420" w:hangingChars="20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（元/吨）</w:t>
            </w:r>
          </w:p>
        </w:tc>
        <w:tc>
          <w:tcPr>
            <w:tcW w:w="1009" w:type="dxa"/>
            <w:vAlign w:val="center"/>
          </w:tcPr>
          <w:p w14:paraId="5618871E">
            <w:pPr>
              <w:keepNext w:val="0"/>
              <w:keepLines w:val="0"/>
              <w:pageBreakBefore w:val="0"/>
              <w:widowControl w:val="0"/>
              <w:kinsoku/>
              <w:wordWrap/>
              <w:overflowPunct/>
              <w:topLinePunct w:val="0"/>
              <w:autoSpaceDE/>
              <w:autoSpaceDN/>
              <w:bidi w:val="0"/>
              <w:adjustRightInd/>
              <w:snapToGrid/>
              <w:spacing w:line="440" w:lineRule="exact"/>
              <w:ind w:left="420" w:hanging="420" w:hangingChars="200"/>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 xml:space="preserve">税费      </w:t>
            </w:r>
          </w:p>
          <w:p w14:paraId="6F2F2B4D">
            <w:pPr>
              <w:keepNext w:val="0"/>
              <w:keepLines w:val="0"/>
              <w:pageBreakBefore w:val="0"/>
              <w:widowControl w:val="0"/>
              <w:kinsoku/>
              <w:wordWrap/>
              <w:overflowPunct/>
              <w:topLinePunct w:val="0"/>
              <w:autoSpaceDE/>
              <w:autoSpaceDN/>
              <w:bidi w:val="0"/>
              <w:adjustRightInd/>
              <w:snapToGrid/>
              <w:spacing w:line="440" w:lineRule="exact"/>
              <w:ind w:left="420" w:leftChars="0" w:hanging="420" w:hangingChars="200"/>
              <w:jc w:val="center"/>
              <w:textAlignment w:val="auto"/>
              <w:rPr>
                <w:rFonts w:hint="default"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（元/吨）</w:t>
            </w:r>
          </w:p>
        </w:tc>
        <w:tc>
          <w:tcPr>
            <w:tcW w:w="1248" w:type="dxa"/>
            <w:vAlign w:val="center"/>
          </w:tcPr>
          <w:p w14:paraId="7D8173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val="en-US" w:eastAsia="zh-CN"/>
              </w:rPr>
              <w:t>含税运费   （元/吨）</w:t>
            </w:r>
          </w:p>
        </w:tc>
      </w:tr>
      <w:tr w14:paraId="030C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58" w:type="dxa"/>
            <w:vAlign w:val="center"/>
          </w:tcPr>
          <w:p w14:paraId="109DE3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沿江XJ17标</w:t>
            </w:r>
          </w:p>
        </w:tc>
        <w:tc>
          <w:tcPr>
            <w:tcW w:w="848" w:type="dxa"/>
            <w:vAlign w:val="center"/>
          </w:tcPr>
          <w:p w14:paraId="0764CA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P.O42.5散装水泥</w:t>
            </w:r>
          </w:p>
        </w:tc>
        <w:tc>
          <w:tcPr>
            <w:tcW w:w="1177" w:type="dxa"/>
            <w:vMerge w:val="restart"/>
            <w:vAlign w:val="center"/>
          </w:tcPr>
          <w:p w14:paraId="1D19384A">
            <w:pPr>
              <w:keepNext w:val="0"/>
              <w:keepLines w:val="0"/>
              <w:pageBreakBefore w:val="0"/>
              <w:widowControl w:val="0"/>
              <w:tabs>
                <w:tab w:val="left" w:pos="343"/>
              </w:tabs>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10000</w:t>
            </w:r>
          </w:p>
        </w:tc>
        <w:tc>
          <w:tcPr>
            <w:tcW w:w="1120" w:type="dxa"/>
            <w:vAlign w:val="center"/>
          </w:tcPr>
          <w:p w14:paraId="67A1B6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昭觉金鑫水泥有限责任公司（昭觉县竹核乡大温泉村）</w:t>
            </w:r>
          </w:p>
        </w:tc>
        <w:tc>
          <w:tcPr>
            <w:tcW w:w="1865" w:type="dxa"/>
            <w:vAlign w:val="center"/>
          </w:tcPr>
          <w:p w14:paraId="49F106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凉山彝族自治州雷波县溜筒河XJ17标拌合站；</w:t>
            </w:r>
          </w:p>
          <w:p w14:paraId="19158C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p>
        </w:tc>
        <w:tc>
          <w:tcPr>
            <w:tcW w:w="1091" w:type="dxa"/>
            <w:vAlign w:val="center"/>
          </w:tcPr>
          <w:p w14:paraId="355385C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7AE6D8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1D307C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r w14:paraId="2868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58" w:type="dxa"/>
            <w:vAlign w:val="center"/>
          </w:tcPr>
          <w:p w14:paraId="7E3DC3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沿江XJ20标</w:t>
            </w:r>
          </w:p>
        </w:tc>
        <w:tc>
          <w:tcPr>
            <w:tcW w:w="848" w:type="dxa"/>
            <w:vAlign w:val="center"/>
          </w:tcPr>
          <w:p w14:paraId="482894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P.O42.5散装水泥</w:t>
            </w:r>
          </w:p>
        </w:tc>
        <w:tc>
          <w:tcPr>
            <w:tcW w:w="1177" w:type="dxa"/>
            <w:vMerge w:val="continue"/>
            <w:vAlign w:val="center"/>
          </w:tcPr>
          <w:p w14:paraId="0F297B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p>
        </w:tc>
        <w:tc>
          <w:tcPr>
            <w:tcW w:w="1120" w:type="dxa"/>
            <w:vAlign w:val="center"/>
          </w:tcPr>
          <w:p w14:paraId="60E57D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昭觉金鑫水泥有限责任公司（昭觉县竹核乡大温泉村）</w:t>
            </w:r>
          </w:p>
        </w:tc>
        <w:tc>
          <w:tcPr>
            <w:tcW w:w="1865" w:type="dxa"/>
            <w:vAlign w:val="center"/>
          </w:tcPr>
          <w:p w14:paraId="7A0317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凉山彝族自治州雷波县云山村XJ20标2号拌合站</w:t>
            </w:r>
          </w:p>
        </w:tc>
        <w:tc>
          <w:tcPr>
            <w:tcW w:w="1091" w:type="dxa"/>
            <w:vAlign w:val="center"/>
          </w:tcPr>
          <w:p w14:paraId="32DA39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6A1E9B9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459818D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r w14:paraId="2607C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58" w:type="dxa"/>
            <w:vAlign w:val="center"/>
          </w:tcPr>
          <w:p w14:paraId="2A08E5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沿江XJ21标</w:t>
            </w:r>
          </w:p>
        </w:tc>
        <w:tc>
          <w:tcPr>
            <w:tcW w:w="848" w:type="dxa"/>
            <w:vAlign w:val="center"/>
          </w:tcPr>
          <w:p w14:paraId="5EB6E9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P.O42.5散装水泥</w:t>
            </w:r>
          </w:p>
        </w:tc>
        <w:tc>
          <w:tcPr>
            <w:tcW w:w="1177" w:type="dxa"/>
            <w:vMerge w:val="continue"/>
            <w:vAlign w:val="center"/>
          </w:tcPr>
          <w:p w14:paraId="7A0954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120" w:type="dxa"/>
            <w:vAlign w:val="center"/>
          </w:tcPr>
          <w:p w14:paraId="3E90BB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昭觉金鑫水泥有限责任公司（昭觉县竹核乡大温泉村）</w:t>
            </w:r>
          </w:p>
        </w:tc>
        <w:tc>
          <w:tcPr>
            <w:tcW w:w="1865" w:type="dxa"/>
            <w:vAlign w:val="center"/>
          </w:tcPr>
          <w:p w14:paraId="3100BF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凉山彝族自治州雷波县岩脚乡XJ21标拌合站</w:t>
            </w:r>
          </w:p>
        </w:tc>
        <w:tc>
          <w:tcPr>
            <w:tcW w:w="1091" w:type="dxa"/>
            <w:vAlign w:val="center"/>
          </w:tcPr>
          <w:p w14:paraId="4C9EC4B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4D25CD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3B26C50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r w14:paraId="7EDB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258" w:type="dxa"/>
            <w:vAlign w:val="center"/>
          </w:tcPr>
          <w:p w14:paraId="3E599C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沿江ZX2标</w:t>
            </w:r>
          </w:p>
        </w:tc>
        <w:tc>
          <w:tcPr>
            <w:tcW w:w="848" w:type="dxa"/>
            <w:vAlign w:val="center"/>
          </w:tcPr>
          <w:p w14:paraId="0C71C7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P.O42.5散装水泥</w:t>
            </w:r>
          </w:p>
        </w:tc>
        <w:tc>
          <w:tcPr>
            <w:tcW w:w="1177" w:type="dxa"/>
            <w:vAlign w:val="center"/>
          </w:tcPr>
          <w:p w14:paraId="1493A2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2000</w:t>
            </w:r>
          </w:p>
        </w:tc>
        <w:tc>
          <w:tcPr>
            <w:tcW w:w="1120" w:type="dxa"/>
            <w:vAlign w:val="center"/>
          </w:tcPr>
          <w:p w14:paraId="750F76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四川筠连西南水泥有限公司（四川省宜宾市筠连县巡司镇）</w:t>
            </w:r>
          </w:p>
        </w:tc>
        <w:tc>
          <w:tcPr>
            <w:tcW w:w="1865" w:type="dxa"/>
            <w:vAlign w:val="center"/>
          </w:tcPr>
          <w:p w14:paraId="781ECA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凉山彝族自治州雷波县宝山镇椅子村ZX2拌合站</w:t>
            </w:r>
          </w:p>
          <w:p w14:paraId="4C4469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1"/>
                <w:szCs w:val="21"/>
                <w:vertAlign w:val="baseline"/>
                <w:lang w:val="en-US" w:eastAsia="zh-CN"/>
              </w:rPr>
            </w:pPr>
          </w:p>
        </w:tc>
        <w:tc>
          <w:tcPr>
            <w:tcW w:w="1091" w:type="dxa"/>
            <w:vAlign w:val="center"/>
          </w:tcPr>
          <w:p w14:paraId="0F2A80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009" w:type="dxa"/>
            <w:vAlign w:val="center"/>
          </w:tcPr>
          <w:p w14:paraId="75980E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c>
          <w:tcPr>
            <w:tcW w:w="1248" w:type="dxa"/>
            <w:vAlign w:val="center"/>
          </w:tcPr>
          <w:p w14:paraId="369218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vertAlign w:val="baseline"/>
                <w:lang w:val="en-US" w:eastAsia="zh-CN"/>
              </w:rPr>
            </w:pPr>
          </w:p>
        </w:tc>
      </w:tr>
    </w:tbl>
    <w:p w14:paraId="5F682285">
      <w:pPr>
        <w:pStyle w:val="18"/>
        <w:numPr>
          <w:ilvl w:val="0"/>
          <w:numId w:val="1"/>
        </w:numPr>
        <w:spacing w:beforeAutospacing="0" w:afterAutospacing="0"/>
        <w:ind w:firstLine="560"/>
        <w:jc w:val="both"/>
        <w:outlineLvl w:val="1"/>
        <w:rPr>
          <w:rFonts w:ascii="黑体" w:hAnsi="黑体" w:eastAsia="黑体" w:cs="黑体"/>
          <w:kern w:val="2"/>
          <w:sz w:val="28"/>
        </w:rPr>
      </w:pPr>
      <w:bookmarkStart w:id="4" w:name="_Toc7134"/>
      <w:bookmarkStart w:id="5" w:name="_Toc24059"/>
      <w:r>
        <w:rPr>
          <w:rFonts w:hint="eastAsia" w:ascii="黑体" w:hAnsi="黑体" w:eastAsia="黑体" w:cs="黑体"/>
          <w:kern w:val="2"/>
          <w:sz w:val="28"/>
        </w:rPr>
        <w:t>申请人</w:t>
      </w:r>
      <w:r>
        <w:rPr>
          <w:rFonts w:ascii="黑体" w:hAnsi="黑体" w:eastAsia="黑体" w:cs="黑体"/>
          <w:kern w:val="2"/>
          <w:sz w:val="28"/>
        </w:rPr>
        <w:t>资格条件要求</w:t>
      </w:r>
      <w:bookmarkEnd w:id="4"/>
      <w:bookmarkEnd w:id="5"/>
    </w:p>
    <w:p w14:paraId="39013C62">
      <w:pPr>
        <w:pStyle w:val="18"/>
        <w:numPr>
          <w:ilvl w:val="0"/>
          <w:numId w:val="2"/>
        </w:numPr>
        <w:spacing w:beforeAutospacing="0" w:afterAutospacing="0"/>
        <w:ind w:firstLine="560"/>
        <w:jc w:val="both"/>
        <w:rPr>
          <w:kern w:val="2"/>
          <w:sz w:val="28"/>
        </w:rPr>
      </w:pPr>
      <w:r>
        <w:rPr>
          <w:rFonts w:hint="eastAsia"/>
          <w:kern w:val="2"/>
          <w:sz w:val="28"/>
        </w:rPr>
        <w:t>申请人须具备</w:t>
      </w:r>
    </w:p>
    <w:p w14:paraId="7F763CEF">
      <w:pPr>
        <w:pStyle w:val="18"/>
        <w:spacing w:beforeAutospacing="0" w:afterAutospacing="0"/>
        <w:ind w:firstLine="560"/>
        <w:jc w:val="both"/>
        <w:rPr>
          <w:rFonts w:hint="default" w:eastAsia="仿宋_GB2312"/>
          <w:color w:val="auto"/>
          <w:kern w:val="2"/>
          <w:sz w:val="28"/>
          <w:lang w:val="en-US" w:eastAsia="zh-CN"/>
        </w:rPr>
      </w:pPr>
      <w:r>
        <w:rPr>
          <w:rFonts w:hint="eastAsia"/>
          <w:kern w:val="2"/>
          <w:sz w:val="28"/>
        </w:rPr>
        <w:t>1.资质要求：申请人为中华人民共和国境内依法注册、具有法人资格，具有合法、有效的营业执照（三证合一）证件</w:t>
      </w:r>
      <w:r>
        <w:rPr>
          <w:rFonts w:hint="eastAsia"/>
          <w:color w:val="auto"/>
          <w:kern w:val="2"/>
          <w:sz w:val="28"/>
          <w:lang w:val="en-US" w:eastAsia="zh-CN"/>
        </w:rPr>
        <w:t>。</w:t>
      </w:r>
    </w:p>
    <w:p w14:paraId="5F2FCD6C">
      <w:pPr>
        <w:pStyle w:val="18"/>
        <w:wordWrap w:val="0"/>
        <w:spacing w:beforeAutospacing="0" w:afterAutospacing="0"/>
        <w:ind w:firstLine="560"/>
        <w:jc w:val="both"/>
        <w:rPr>
          <w:kern w:val="2"/>
          <w:sz w:val="28"/>
        </w:rPr>
      </w:pPr>
      <w:r>
        <w:rPr>
          <w:rFonts w:hint="eastAsia"/>
          <w:kern w:val="2"/>
          <w:sz w:val="28"/>
          <w:lang w:val="en-US" w:eastAsia="zh-CN"/>
        </w:rPr>
        <w:t>2</w:t>
      </w:r>
      <w:r>
        <w:rPr>
          <w:rFonts w:hint="eastAsia"/>
          <w:kern w:val="2"/>
          <w:sz w:val="28"/>
        </w:rPr>
        <w:t>.信誉要求：</w:t>
      </w:r>
      <w:r>
        <w:rPr>
          <w:kern w:val="2"/>
          <w:sz w:val="28"/>
        </w:rPr>
        <w:t>申请人及其法定代表人近三年无行贿犯罪记录，以中国裁判文书网(www.court.gov.cn/wenshu.huml)查询结果为准；未被列入“国家企业信用信息公示系统”中严重违法失信企业名单，未被列入“信用中国”网站中失信被执行人名单（以“国家企业信用信息公示系统”http://www.gsxt.gov.cn/index.html和“信用中国”www.creditchina.gov.cn网站查询结果为准</w:t>
      </w:r>
      <w:r>
        <w:rPr>
          <w:rFonts w:hint="eastAsia"/>
          <w:kern w:val="2"/>
          <w:sz w:val="28"/>
        </w:rPr>
        <w:t>）</w:t>
      </w:r>
      <w:r>
        <w:rPr>
          <w:kern w:val="2"/>
          <w:sz w:val="28"/>
        </w:rPr>
        <w:t>，须提供网页查询截图、信用截图或信用报告，且查询时间为本项目</w:t>
      </w:r>
      <w:r>
        <w:rPr>
          <w:rFonts w:hint="eastAsia"/>
          <w:kern w:val="2"/>
          <w:sz w:val="28"/>
        </w:rPr>
        <w:t>采购</w:t>
      </w:r>
      <w:r>
        <w:rPr>
          <w:kern w:val="2"/>
          <w:sz w:val="28"/>
        </w:rPr>
        <w:t>公告发布之日起至</w:t>
      </w:r>
      <w:r>
        <w:rPr>
          <w:rFonts w:hint="eastAsia"/>
          <w:kern w:val="2"/>
          <w:sz w:val="28"/>
        </w:rPr>
        <w:t>报价</w:t>
      </w:r>
      <w:r>
        <w:rPr>
          <w:kern w:val="2"/>
          <w:sz w:val="28"/>
        </w:rPr>
        <w:t>截止时间前，如相关失信记录已失效，申请人须提供相关证明资料；如无，被列入上述名单的申请人报价将被否决。</w:t>
      </w:r>
    </w:p>
    <w:p w14:paraId="47E89C73">
      <w:pPr>
        <w:pStyle w:val="18"/>
        <w:spacing w:beforeAutospacing="0" w:afterAutospacing="0"/>
        <w:ind w:firstLine="560"/>
        <w:jc w:val="both"/>
        <w:rPr>
          <w:kern w:val="2"/>
          <w:sz w:val="28"/>
        </w:rPr>
      </w:pPr>
      <w:r>
        <w:rPr>
          <w:rFonts w:hint="eastAsia"/>
          <w:kern w:val="2"/>
          <w:sz w:val="28"/>
        </w:rPr>
        <w:t>（二）本项目不接受联合体。</w:t>
      </w:r>
    </w:p>
    <w:p w14:paraId="41C6B70D">
      <w:pPr>
        <w:pStyle w:val="18"/>
        <w:spacing w:beforeAutospacing="0" w:afterAutospacing="0"/>
        <w:ind w:firstLine="560"/>
        <w:jc w:val="both"/>
        <w:rPr>
          <w:kern w:val="2"/>
          <w:sz w:val="28"/>
        </w:rPr>
      </w:pPr>
      <w:r>
        <w:rPr>
          <w:rFonts w:hint="eastAsia"/>
          <w:kern w:val="2"/>
          <w:sz w:val="28"/>
        </w:rPr>
        <w:t>（三）单位负责人为同一人或者存在控股、管理关系的不同单位，不得进行同一包件报价，否则，相关报价均被否决。</w:t>
      </w:r>
    </w:p>
    <w:p w14:paraId="05EDE559">
      <w:pPr>
        <w:pStyle w:val="18"/>
        <w:numPr>
          <w:ilvl w:val="0"/>
          <w:numId w:val="1"/>
        </w:numPr>
        <w:spacing w:beforeAutospacing="0" w:afterAutospacing="0"/>
        <w:ind w:firstLine="560"/>
        <w:jc w:val="both"/>
        <w:outlineLvl w:val="1"/>
        <w:rPr>
          <w:rFonts w:ascii="黑体" w:hAnsi="黑体" w:eastAsia="黑体" w:cs="黑体"/>
          <w:kern w:val="2"/>
          <w:sz w:val="28"/>
        </w:rPr>
      </w:pPr>
      <w:bookmarkStart w:id="6" w:name="_Toc10221"/>
      <w:r>
        <w:rPr>
          <w:rFonts w:hint="eastAsia" w:ascii="黑体" w:hAnsi="黑体" w:eastAsia="黑体" w:cs="黑体"/>
          <w:kern w:val="2"/>
          <w:sz w:val="28"/>
        </w:rPr>
        <w:t>报名方式</w:t>
      </w:r>
      <w:bookmarkEnd w:id="6"/>
    </w:p>
    <w:p w14:paraId="12844719">
      <w:pPr>
        <w:pStyle w:val="18"/>
        <w:spacing w:beforeAutospacing="0" w:afterAutospacing="0"/>
        <w:ind w:firstLine="560"/>
        <w:jc w:val="both"/>
        <w:rPr>
          <w:kern w:val="2"/>
          <w:sz w:val="28"/>
          <w:highlight w:val="none"/>
        </w:rPr>
      </w:pPr>
      <w:r>
        <w:rPr>
          <w:rFonts w:hint="eastAsia"/>
          <w:kern w:val="2"/>
          <w:sz w:val="28"/>
        </w:rPr>
        <w:t>（一）报名时间：</w:t>
      </w:r>
      <w:r>
        <w:rPr>
          <w:kern w:val="2"/>
          <w:sz w:val="28"/>
          <w:highlight w:val="none"/>
          <w:shd w:val="clear"/>
        </w:rPr>
        <w:t>202</w:t>
      </w:r>
      <w:r>
        <w:rPr>
          <w:rFonts w:hint="eastAsia"/>
          <w:kern w:val="2"/>
          <w:sz w:val="28"/>
          <w:highlight w:val="none"/>
          <w:shd w:val="clear"/>
        </w:rPr>
        <w:t>5</w:t>
      </w:r>
      <w:r>
        <w:rPr>
          <w:kern w:val="2"/>
          <w:sz w:val="28"/>
          <w:highlight w:val="none"/>
          <w:shd w:val="clear"/>
        </w:rPr>
        <w:t>年</w:t>
      </w:r>
      <w:r>
        <w:rPr>
          <w:rFonts w:hint="eastAsia"/>
          <w:kern w:val="2"/>
          <w:sz w:val="28"/>
          <w:highlight w:val="none"/>
          <w:shd w:val="clear"/>
          <w:lang w:val="en-US" w:eastAsia="zh-CN"/>
        </w:rPr>
        <w:t>11</w:t>
      </w:r>
      <w:r>
        <w:rPr>
          <w:kern w:val="2"/>
          <w:sz w:val="28"/>
          <w:highlight w:val="none"/>
          <w:shd w:val="clear"/>
        </w:rPr>
        <w:t>月</w:t>
      </w:r>
      <w:r>
        <w:rPr>
          <w:rFonts w:hint="eastAsia"/>
          <w:kern w:val="2"/>
          <w:sz w:val="28"/>
          <w:highlight w:val="none"/>
          <w:shd w:val="clear"/>
          <w:lang w:val="en-US" w:eastAsia="zh-CN"/>
        </w:rPr>
        <w:t>25</w:t>
      </w:r>
      <w:r>
        <w:rPr>
          <w:kern w:val="2"/>
          <w:sz w:val="28"/>
          <w:highlight w:val="none"/>
          <w:shd w:val="clear"/>
        </w:rPr>
        <w:t>日</w:t>
      </w:r>
      <w:r>
        <w:rPr>
          <w:rFonts w:hint="eastAsia"/>
          <w:kern w:val="2"/>
          <w:sz w:val="28"/>
          <w:highlight w:val="none"/>
          <w:shd w:val="clear"/>
          <w:lang w:val="en-US" w:eastAsia="zh-CN"/>
        </w:rPr>
        <w:t>9</w:t>
      </w:r>
      <w:r>
        <w:rPr>
          <w:rFonts w:hint="eastAsia"/>
          <w:kern w:val="2"/>
          <w:sz w:val="28"/>
          <w:highlight w:val="none"/>
          <w:shd w:val="clear"/>
        </w:rPr>
        <w:t>时</w:t>
      </w:r>
      <w:r>
        <w:rPr>
          <w:rFonts w:hint="eastAsia"/>
          <w:kern w:val="2"/>
          <w:sz w:val="28"/>
          <w:highlight w:val="none"/>
          <w:shd w:val="clear"/>
          <w:lang w:val="en-US" w:eastAsia="zh-CN"/>
        </w:rPr>
        <w:t>00</w:t>
      </w:r>
      <w:r>
        <w:rPr>
          <w:rFonts w:hint="eastAsia"/>
          <w:kern w:val="2"/>
          <w:sz w:val="28"/>
          <w:highlight w:val="none"/>
          <w:shd w:val="clear"/>
        </w:rPr>
        <w:t>分</w:t>
      </w:r>
      <w:r>
        <w:rPr>
          <w:kern w:val="2"/>
          <w:sz w:val="28"/>
          <w:highlight w:val="none"/>
          <w:shd w:val="clear"/>
        </w:rPr>
        <w:t>至202</w:t>
      </w:r>
      <w:r>
        <w:rPr>
          <w:rFonts w:hint="eastAsia"/>
          <w:kern w:val="2"/>
          <w:sz w:val="28"/>
          <w:highlight w:val="none"/>
          <w:shd w:val="clear"/>
        </w:rPr>
        <w:t>5</w:t>
      </w:r>
      <w:r>
        <w:rPr>
          <w:kern w:val="2"/>
          <w:sz w:val="28"/>
          <w:highlight w:val="none"/>
          <w:shd w:val="clear"/>
        </w:rPr>
        <w:t>年</w:t>
      </w:r>
      <w:r>
        <w:rPr>
          <w:rFonts w:hint="eastAsia"/>
          <w:kern w:val="2"/>
          <w:sz w:val="28"/>
          <w:highlight w:val="none"/>
          <w:shd w:val="clear"/>
          <w:lang w:val="en-US" w:eastAsia="zh-CN"/>
        </w:rPr>
        <w:t>11</w:t>
      </w:r>
      <w:r>
        <w:rPr>
          <w:kern w:val="2"/>
          <w:sz w:val="28"/>
          <w:highlight w:val="none"/>
          <w:shd w:val="clear"/>
        </w:rPr>
        <w:t>月</w:t>
      </w:r>
      <w:r>
        <w:rPr>
          <w:rFonts w:hint="eastAsia"/>
          <w:kern w:val="2"/>
          <w:sz w:val="28"/>
          <w:highlight w:val="none"/>
          <w:shd w:val="clear"/>
          <w:lang w:val="en-US" w:eastAsia="zh-CN"/>
        </w:rPr>
        <w:t>28</w:t>
      </w:r>
      <w:r>
        <w:rPr>
          <w:kern w:val="2"/>
          <w:sz w:val="28"/>
          <w:highlight w:val="none"/>
          <w:shd w:val="clear"/>
        </w:rPr>
        <w:t>日</w:t>
      </w:r>
      <w:r>
        <w:rPr>
          <w:rFonts w:hint="eastAsia"/>
          <w:kern w:val="2"/>
          <w:sz w:val="28"/>
          <w:highlight w:val="none"/>
          <w:shd w:val="clear"/>
          <w:lang w:val="en-US" w:eastAsia="zh-CN"/>
        </w:rPr>
        <w:t>15</w:t>
      </w:r>
      <w:r>
        <w:rPr>
          <w:kern w:val="2"/>
          <w:sz w:val="28"/>
          <w:highlight w:val="none"/>
        </w:rPr>
        <w:t>时</w:t>
      </w:r>
      <w:r>
        <w:rPr>
          <w:rFonts w:hint="eastAsia"/>
          <w:kern w:val="2"/>
          <w:sz w:val="28"/>
          <w:highlight w:val="none"/>
          <w:lang w:val="en-US" w:eastAsia="zh-CN"/>
        </w:rPr>
        <w:t>00</w:t>
      </w:r>
      <w:r>
        <w:rPr>
          <w:rFonts w:hint="eastAsia"/>
          <w:kern w:val="2"/>
          <w:sz w:val="28"/>
          <w:highlight w:val="none"/>
        </w:rPr>
        <w:t>分（报名截止时间）。</w:t>
      </w:r>
    </w:p>
    <w:p w14:paraId="77A853A9">
      <w:pPr>
        <w:pStyle w:val="18"/>
        <w:spacing w:beforeAutospacing="0" w:afterAutospacing="0"/>
        <w:ind w:firstLine="560"/>
        <w:jc w:val="both"/>
        <w:rPr>
          <w:kern w:val="2"/>
          <w:sz w:val="28"/>
        </w:rPr>
      </w:pPr>
      <w:r>
        <w:rPr>
          <w:rFonts w:hint="eastAsia"/>
          <w:kern w:val="2"/>
          <w:sz w:val="28"/>
        </w:rPr>
        <w:t>（二）递交申请：申请人在报名截止时间以前按照附件一格式编制申请文件并逐页盖章，扫描成PDF发送至采购人指定邮箱sdwl2023@163.com。</w:t>
      </w:r>
    </w:p>
    <w:p w14:paraId="4A347AF9">
      <w:pPr>
        <w:pStyle w:val="18"/>
        <w:numPr>
          <w:ilvl w:val="0"/>
          <w:numId w:val="1"/>
        </w:numPr>
        <w:spacing w:beforeAutospacing="0" w:afterAutospacing="0"/>
        <w:ind w:firstLine="560"/>
        <w:jc w:val="both"/>
        <w:outlineLvl w:val="1"/>
        <w:rPr>
          <w:rFonts w:ascii="黑体" w:hAnsi="黑体" w:eastAsia="黑体" w:cs="黑体"/>
          <w:kern w:val="2"/>
          <w:sz w:val="28"/>
        </w:rPr>
      </w:pPr>
      <w:bookmarkStart w:id="7" w:name="_Toc26542"/>
      <w:bookmarkStart w:id="8" w:name="_Toc16189"/>
      <w:r>
        <w:rPr>
          <w:rFonts w:ascii="黑体" w:hAnsi="黑体" w:eastAsia="黑体" w:cs="黑体"/>
          <w:kern w:val="2"/>
          <w:sz w:val="28"/>
        </w:rPr>
        <w:t>报价文件的递交</w:t>
      </w:r>
      <w:bookmarkEnd w:id="7"/>
      <w:bookmarkEnd w:id="8"/>
    </w:p>
    <w:p w14:paraId="5A5E7314">
      <w:pPr>
        <w:pStyle w:val="18"/>
        <w:spacing w:beforeAutospacing="0" w:afterAutospacing="0"/>
        <w:ind w:firstLine="560"/>
        <w:jc w:val="both"/>
        <w:rPr>
          <w:kern w:val="2"/>
          <w:sz w:val="28"/>
        </w:rPr>
      </w:pPr>
      <w:r>
        <w:rPr>
          <w:rFonts w:hint="eastAsia"/>
          <w:kern w:val="2"/>
          <w:sz w:val="28"/>
        </w:rPr>
        <w:t>（一）</w:t>
      </w:r>
      <w:r>
        <w:rPr>
          <w:kern w:val="2"/>
          <w:sz w:val="28"/>
        </w:rPr>
        <w:t>报价文件递交时间</w:t>
      </w:r>
      <w:r>
        <w:rPr>
          <w:rFonts w:hint="eastAsia"/>
          <w:kern w:val="2"/>
          <w:sz w:val="28"/>
        </w:rPr>
        <w:t>：</w:t>
      </w:r>
      <w:r>
        <w:rPr>
          <w:b/>
          <w:bCs/>
          <w:kern w:val="2"/>
          <w:sz w:val="28"/>
          <w:highlight w:val="none"/>
        </w:rPr>
        <w:t>202</w:t>
      </w:r>
      <w:r>
        <w:rPr>
          <w:rFonts w:hint="eastAsia"/>
          <w:b/>
          <w:bCs/>
          <w:kern w:val="2"/>
          <w:sz w:val="28"/>
          <w:highlight w:val="none"/>
        </w:rPr>
        <w:t>5</w:t>
      </w:r>
      <w:r>
        <w:rPr>
          <w:b/>
          <w:bCs/>
          <w:kern w:val="2"/>
          <w:sz w:val="28"/>
          <w:highlight w:val="none"/>
        </w:rPr>
        <w:t>年</w:t>
      </w:r>
      <w:r>
        <w:rPr>
          <w:rFonts w:hint="eastAsia"/>
          <w:b/>
          <w:bCs/>
          <w:kern w:val="2"/>
          <w:sz w:val="28"/>
          <w:highlight w:val="none"/>
          <w:lang w:val="en-US" w:eastAsia="zh-CN"/>
        </w:rPr>
        <w:t>11</w:t>
      </w:r>
      <w:r>
        <w:rPr>
          <w:b/>
          <w:bCs/>
          <w:kern w:val="2"/>
          <w:sz w:val="28"/>
          <w:highlight w:val="none"/>
        </w:rPr>
        <w:t>月</w:t>
      </w:r>
      <w:r>
        <w:rPr>
          <w:rFonts w:hint="eastAsia"/>
          <w:b/>
          <w:bCs/>
          <w:kern w:val="2"/>
          <w:sz w:val="28"/>
          <w:highlight w:val="none"/>
          <w:lang w:val="en-US" w:eastAsia="zh-CN"/>
        </w:rPr>
        <w:t>28</w:t>
      </w:r>
      <w:r>
        <w:rPr>
          <w:b/>
          <w:bCs/>
          <w:kern w:val="2"/>
          <w:sz w:val="28"/>
          <w:highlight w:val="none"/>
        </w:rPr>
        <w:t>日</w:t>
      </w:r>
      <w:r>
        <w:rPr>
          <w:rFonts w:hint="eastAsia"/>
          <w:b/>
          <w:bCs/>
          <w:kern w:val="2"/>
          <w:sz w:val="28"/>
          <w:highlight w:val="none"/>
          <w:lang w:val="en-US" w:eastAsia="zh-CN"/>
        </w:rPr>
        <w:t>15</w:t>
      </w:r>
      <w:r>
        <w:rPr>
          <w:rFonts w:hint="eastAsia"/>
          <w:b/>
          <w:bCs/>
          <w:kern w:val="2"/>
          <w:sz w:val="28"/>
          <w:highlight w:val="none"/>
        </w:rPr>
        <w:t>时</w:t>
      </w:r>
      <w:r>
        <w:rPr>
          <w:rFonts w:hint="eastAsia"/>
          <w:b/>
          <w:bCs/>
          <w:kern w:val="2"/>
          <w:sz w:val="28"/>
          <w:highlight w:val="none"/>
          <w:lang w:val="en-US" w:eastAsia="zh-CN"/>
        </w:rPr>
        <w:t>00</w:t>
      </w:r>
      <w:r>
        <w:rPr>
          <w:rFonts w:hint="eastAsia"/>
          <w:b/>
          <w:bCs/>
          <w:kern w:val="2"/>
          <w:sz w:val="28"/>
          <w:highlight w:val="none"/>
        </w:rPr>
        <w:t>分</w:t>
      </w:r>
      <w:r>
        <w:rPr>
          <w:kern w:val="2"/>
          <w:sz w:val="28"/>
          <w:highlight w:val="none"/>
        </w:rPr>
        <w:t>（</w:t>
      </w:r>
      <w:r>
        <w:rPr>
          <w:rFonts w:hint="eastAsia"/>
          <w:kern w:val="2"/>
          <w:sz w:val="28"/>
        </w:rPr>
        <w:t>报价</w:t>
      </w:r>
      <w:r>
        <w:rPr>
          <w:kern w:val="2"/>
          <w:sz w:val="28"/>
        </w:rPr>
        <w:t>截止时间）。</w:t>
      </w:r>
    </w:p>
    <w:p w14:paraId="7471B12F">
      <w:pPr>
        <w:pStyle w:val="18"/>
        <w:spacing w:beforeAutospacing="0" w:afterAutospacing="0"/>
        <w:ind w:firstLine="560"/>
        <w:jc w:val="both"/>
        <w:rPr>
          <w:kern w:val="2"/>
          <w:sz w:val="28"/>
        </w:rPr>
      </w:pPr>
      <w:r>
        <w:rPr>
          <w:rFonts w:hint="eastAsia"/>
          <w:kern w:val="2"/>
          <w:sz w:val="28"/>
        </w:rPr>
        <w:t>（二）报价文件递交方式：</w:t>
      </w:r>
      <w:r>
        <w:fldChar w:fldCharType="begin"/>
      </w:r>
      <w:r>
        <w:instrText xml:space="preserve"> HYPERLINK "mailto:1.线上递交。申请人须通过邮件定时发送至采购人邮箱（sdwl2023@163.com）。" </w:instrText>
      </w:r>
      <w:r>
        <w:fldChar w:fldCharType="separate"/>
      </w:r>
      <w:r>
        <w:rPr>
          <w:rFonts w:hint="eastAsia"/>
          <w:kern w:val="2"/>
          <w:sz w:val="28"/>
        </w:rPr>
        <w:t>申请人须通过邮件</w:t>
      </w:r>
      <w:r>
        <w:rPr>
          <w:rFonts w:hint="eastAsia"/>
          <w:b w:val="0"/>
          <w:bCs w:val="0"/>
          <w:kern w:val="2"/>
          <w:sz w:val="28"/>
        </w:rPr>
        <w:t>定时（邮件发送时间设置为报价截止时间）</w:t>
      </w:r>
      <w:r>
        <w:rPr>
          <w:rFonts w:hint="eastAsia"/>
          <w:kern w:val="2"/>
          <w:sz w:val="28"/>
        </w:rPr>
        <w:t>发送至采购人邮箱</w:t>
      </w:r>
      <w:r>
        <w:rPr>
          <w:kern w:val="2"/>
          <w:sz w:val="28"/>
        </w:rPr>
        <w:t>sdwl2023@163.com</w:t>
      </w:r>
      <w:r>
        <w:rPr>
          <w:rFonts w:hint="eastAsia"/>
          <w:kern w:val="2"/>
          <w:sz w:val="28"/>
        </w:rPr>
        <w:t>。</w:t>
      </w:r>
      <w:r>
        <w:rPr>
          <w:rFonts w:hint="eastAsia"/>
          <w:kern w:val="2"/>
          <w:sz w:val="28"/>
        </w:rPr>
        <w:fldChar w:fldCharType="end"/>
      </w:r>
    </w:p>
    <w:p w14:paraId="48A75FFE">
      <w:pPr>
        <w:pStyle w:val="18"/>
        <w:spacing w:beforeAutospacing="0" w:afterAutospacing="0"/>
        <w:ind w:firstLine="560"/>
        <w:jc w:val="both"/>
        <w:rPr>
          <w:kern w:val="2"/>
          <w:sz w:val="28"/>
        </w:rPr>
      </w:pPr>
      <w:r>
        <w:rPr>
          <w:rFonts w:hint="eastAsia"/>
          <w:kern w:val="2"/>
          <w:sz w:val="28"/>
        </w:rPr>
        <w:t>（三）邮件发送时间早于或晚于报价截止时间的报价文件，</w:t>
      </w:r>
      <w:r>
        <w:rPr>
          <w:kern w:val="2"/>
          <w:sz w:val="28"/>
        </w:rPr>
        <w:t>采购人</w:t>
      </w:r>
      <w:r>
        <w:rPr>
          <w:rFonts w:hint="eastAsia"/>
          <w:kern w:val="2"/>
          <w:sz w:val="28"/>
        </w:rPr>
        <w:t>有权</w:t>
      </w:r>
      <w:r>
        <w:rPr>
          <w:kern w:val="2"/>
          <w:sz w:val="28"/>
        </w:rPr>
        <w:t>予以拒收。</w:t>
      </w:r>
    </w:p>
    <w:p w14:paraId="581A804B">
      <w:pPr>
        <w:pStyle w:val="18"/>
        <w:numPr>
          <w:ilvl w:val="0"/>
          <w:numId w:val="1"/>
        </w:numPr>
        <w:spacing w:beforeAutospacing="0" w:afterAutospacing="0"/>
        <w:ind w:firstLine="560"/>
        <w:jc w:val="both"/>
        <w:outlineLvl w:val="1"/>
        <w:rPr>
          <w:rFonts w:ascii="黑体" w:hAnsi="黑体" w:eastAsia="黑体" w:cs="黑体"/>
          <w:kern w:val="2"/>
          <w:sz w:val="28"/>
        </w:rPr>
      </w:pPr>
      <w:bookmarkStart w:id="9" w:name="_Toc2457"/>
      <w:bookmarkStart w:id="10" w:name="_Toc18113"/>
      <w:r>
        <w:rPr>
          <w:rFonts w:ascii="黑体" w:hAnsi="黑体" w:eastAsia="黑体" w:cs="黑体"/>
          <w:kern w:val="2"/>
          <w:sz w:val="28"/>
        </w:rPr>
        <w:t>联系方式</w:t>
      </w:r>
      <w:bookmarkEnd w:id="9"/>
      <w:bookmarkEnd w:id="10"/>
    </w:p>
    <w:p w14:paraId="0BB8A21A">
      <w:pPr>
        <w:pStyle w:val="18"/>
        <w:spacing w:beforeAutospacing="0" w:afterAutospacing="0" w:line="540" w:lineRule="exact"/>
        <w:ind w:firstLine="560"/>
        <w:jc w:val="both"/>
        <w:rPr>
          <w:kern w:val="2"/>
          <w:sz w:val="28"/>
        </w:rPr>
      </w:pPr>
      <w:r>
        <w:rPr>
          <w:rFonts w:hint="eastAsia"/>
          <w:kern w:val="2"/>
          <w:sz w:val="28"/>
        </w:rPr>
        <w:t>采购</w:t>
      </w:r>
      <w:r>
        <w:rPr>
          <w:kern w:val="2"/>
          <w:sz w:val="28"/>
        </w:rPr>
        <w:t>人：</w:t>
      </w:r>
      <w:r>
        <w:rPr>
          <w:rFonts w:hint="eastAsia"/>
          <w:kern w:val="2"/>
          <w:sz w:val="28"/>
        </w:rPr>
        <w:t>四川蜀物兴川物流发展有限公司</w:t>
      </w:r>
    </w:p>
    <w:p w14:paraId="452F85A7">
      <w:pPr>
        <w:pStyle w:val="18"/>
        <w:spacing w:beforeAutospacing="0" w:afterAutospacing="0" w:line="540" w:lineRule="exact"/>
        <w:ind w:firstLine="560"/>
        <w:jc w:val="both"/>
        <w:rPr>
          <w:kern w:val="2"/>
          <w:sz w:val="28"/>
        </w:rPr>
      </w:pPr>
      <w:r>
        <w:rPr>
          <w:kern w:val="2"/>
          <w:sz w:val="28"/>
        </w:rPr>
        <w:t>地  址：成都市青羊区光华北五路266号蜀道物流集团</w:t>
      </w:r>
      <w:r>
        <w:rPr>
          <w:rFonts w:hint="eastAsia"/>
          <w:kern w:val="2"/>
          <w:sz w:val="28"/>
        </w:rPr>
        <w:t>11</w:t>
      </w:r>
      <w:r>
        <w:rPr>
          <w:kern w:val="2"/>
          <w:sz w:val="28"/>
        </w:rPr>
        <w:t>楼</w:t>
      </w:r>
    </w:p>
    <w:p w14:paraId="3394F935">
      <w:pPr>
        <w:pStyle w:val="18"/>
        <w:spacing w:beforeAutospacing="0" w:afterAutospacing="0" w:line="540" w:lineRule="exact"/>
        <w:ind w:firstLine="560"/>
        <w:jc w:val="both"/>
        <w:rPr>
          <w:rFonts w:hint="eastAsia" w:ascii="Times New Roman" w:hAnsi="Times New Roman" w:cs="Times New Roman"/>
          <w:color w:val="000000" w:themeColor="text1"/>
          <w:kern w:val="2"/>
          <w:sz w:val="28"/>
          <w:lang w:val="en-US" w:eastAsia="zh-CN"/>
          <w14:textFill>
            <w14:solidFill>
              <w14:schemeClr w14:val="tx1"/>
            </w14:solidFill>
          </w14:textFill>
        </w:rPr>
      </w:pPr>
      <w:r>
        <w:rPr>
          <w:kern w:val="2"/>
          <w:sz w:val="28"/>
        </w:rPr>
        <w:t>联系人：</w:t>
      </w:r>
      <w:r>
        <w:rPr>
          <w:rFonts w:hint="eastAsia" w:ascii="Times New Roman" w:hAnsi="Times New Roman" w:cs="Times New Roman"/>
          <w:color w:val="000000" w:themeColor="text1"/>
          <w:kern w:val="2"/>
          <w:sz w:val="28"/>
          <w:lang w:val="en-US" w:eastAsia="zh-CN"/>
          <w14:textFill>
            <w14:solidFill>
              <w14:schemeClr w14:val="tx1"/>
            </w14:solidFill>
          </w14:textFill>
        </w:rPr>
        <w:t>何宛霖 15198168018</w:t>
      </w:r>
    </w:p>
    <w:p w14:paraId="3AC56CD6">
      <w:pPr>
        <w:pStyle w:val="18"/>
        <w:spacing w:beforeAutospacing="0" w:afterAutospacing="0" w:line="540" w:lineRule="exact"/>
        <w:ind w:firstLine="560"/>
        <w:jc w:val="both"/>
        <w:rPr>
          <w:kern w:val="2"/>
          <w:sz w:val="28"/>
        </w:rPr>
      </w:pPr>
      <w:r>
        <w:rPr>
          <w:rFonts w:hint="eastAsia"/>
          <w:kern w:val="2"/>
          <w:sz w:val="28"/>
        </w:rPr>
        <w:t>邮  箱</w:t>
      </w:r>
      <w:r>
        <w:rPr>
          <w:kern w:val="2"/>
          <w:sz w:val="28"/>
        </w:rPr>
        <w:t>：sdwl2023@163.com</w:t>
      </w:r>
    </w:p>
    <w:p w14:paraId="42ED2CE7">
      <w:pPr>
        <w:ind w:firstLine="560"/>
        <w:jc w:val="left"/>
        <w:rPr>
          <w:sz w:val="28"/>
        </w:rPr>
      </w:pPr>
      <w:r>
        <w:rPr>
          <w:sz w:val="28"/>
        </w:rPr>
        <w:br w:type="page"/>
      </w:r>
    </w:p>
    <w:p w14:paraId="2CA13A38">
      <w:pPr>
        <w:ind w:firstLine="0" w:firstLineChars="0"/>
        <w:jc w:val="center"/>
        <w:rPr>
          <w:rFonts w:eastAsia="黑体"/>
          <w:szCs w:val="32"/>
        </w:rPr>
        <w:sectPr>
          <w:footerReference r:id="rId11" w:type="default"/>
          <w:pgSz w:w="11905" w:h="16838"/>
          <w:pgMar w:top="1440" w:right="1083" w:bottom="1440" w:left="1083" w:header="850" w:footer="992" w:gutter="0"/>
          <w:pgNumType w:start="1"/>
          <w:cols w:space="0" w:num="1"/>
          <w:docGrid w:type="lines" w:linePitch="436" w:charSpace="0"/>
        </w:sectPr>
      </w:pPr>
    </w:p>
    <w:p w14:paraId="66D1BFCA">
      <w:pPr>
        <w:numPr>
          <w:ilvl w:val="0"/>
          <w:numId w:val="0"/>
        </w:numPr>
        <w:tabs>
          <w:tab w:val="left" w:pos="0"/>
        </w:tabs>
        <w:ind w:left="402" w:leftChars="0"/>
        <w:jc w:val="center"/>
        <w:outlineLvl w:val="0"/>
        <w:rPr>
          <w:rFonts w:ascii="方正小标宋简体" w:hAnsi="方正小标宋简体" w:eastAsia="方正小标宋简体" w:cs="方正小标宋简体"/>
          <w:szCs w:val="32"/>
        </w:rPr>
      </w:pPr>
      <w:bookmarkStart w:id="11" w:name="_Toc2061"/>
      <w:r>
        <w:rPr>
          <w:rFonts w:hint="eastAsia" w:ascii="方正小标宋简体" w:hAnsi="方正小标宋简体" w:eastAsia="方正小标宋简体" w:cs="方正小标宋简体"/>
          <w:szCs w:val="32"/>
          <w:lang w:val="en-US" w:eastAsia="zh-CN"/>
        </w:rPr>
        <w:t xml:space="preserve">第二章 </w:t>
      </w:r>
      <w:r>
        <w:rPr>
          <w:rFonts w:hint="eastAsia" w:ascii="方正小标宋简体" w:hAnsi="方正小标宋简体" w:eastAsia="方正小标宋简体" w:cs="方正小标宋简体"/>
          <w:szCs w:val="32"/>
        </w:rPr>
        <w:t>申请人须知</w:t>
      </w:r>
      <w:bookmarkEnd w:id="11"/>
    </w:p>
    <w:p w14:paraId="17B79003">
      <w:pPr>
        <w:pStyle w:val="18"/>
        <w:spacing w:beforeAutospacing="0" w:afterAutospacing="0"/>
        <w:ind w:firstLine="0" w:firstLineChars="0"/>
        <w:jc w:val="both"/>
        <w:rPr>
          <w:rFonts w:ascii="黑体" w:hAnsi="黑体" w:eastAsia="黑体" w:cs="黑体"/>
          <w:kern w:val="2"/>
          <w:sz w:val="28"/>
        </w:rPr>
      </w:pPr>
      <w:bookmarkStart w:id="12" w:name="_bookmark14"/>
      <w:bookmarkEnd w:id="12"/>
      <w:bookmarkStart w:id="13" w:name="_bookmark13"/>
      <w:bookmarkEnd w:id="13"/>
      <w:bookmarkStart w:id="14" w:name="_bookmark11"/>
      <w:bookmarkEnd w:id="14"/>
      <w:bookmarkStart w:id="15" w:name="_Toc11495"/>
    </w:p>
    <w:bookmarkEnd w:id="15"/>
    <w:p w14:paraId="781C7E94">
      <w:pPr>
        <w:pStyle w:val="18"/>
        <w:numPr>
          <w:ilvl w:val="0"/>
          <w:numId w:val="3"/>
        </w:numPr>
        <w:spacing w:beforeAutospacing="0" w:afterAutospacing="0"/>
        <w:ind w:firstLine="560"/>
        <w:jc w:val="both"/>
        <w:outlineLvl w:val="1"/>
        <w:rPr>
          <w:rFonts w:ascii="黑体" w:hAnsi="黑体" w:eastAsia="黑体" w:cs="黑体"/>
          <w:kern w:val="2"/>
          <w:sz w:val="28"/>
        </w:rPr>
      </w:pPr>
      <w:bookmarkStart w:id="16" w:name="_Toc15375"/>
      <w:r>
        <w:rPr>
          <w:rFonts w:hint="eastAsia" w:ascii="黑体" w:hAnsi="黑体" w:eastAsia="黑体" w:cs="黑体"/>
          <w:kern w:val="2"/>
          <w:sz w:val="28"/>
        </w:rPr>
        <w:t>资料要求</w:t>
      </w:r>
      <w:bookmarkEnd w:id="16"/>
    </w:p>
    <w:p w14:paraId="7830FC82">
      <w:pPr>
        <w:pStyle w:val="18"/>
        <w:spacing w:beforeAutospacing="0" w:afterAutospacing="0"/>
        <w:ind w:firstLine="560"/>
        <w:jc w:val="both"/>
        <w:rPr>
          <w:kern w:val="2"/>
          <w:sz w:val="28"/>
        </w:rPr>
      </w:pPr>
      <w:r>
        <w:rPr>
          <w:rFonts w:hint="eastAsia"/>
          <w:kern w:val="2"/>
          <w:sz w:val="28"/>
        </w:rPr>
        <w:t>（一）申请文件1份：格式详见附件一。</w:t>
      </w:r>
    </w:p>
    <w:p w14:paraId="0A53F41A">
      <w:pPr>
        <w:pStyle w:val="18"/>
        <w:spacing w:beforeAutospacing="0" w:afterAutospacing="0"/>
        <w:ind w:firstLine="560"/>
        <w:jc w:val="both"/>
        <w:rPr>
          <w:kern w:val="2"/>
          <w:sz w:val="28"/>
        </w:rPr>
      </w:pPr>
      <w:r>
        <w:rPr>
          <w:rFonts w:hint="eastAsia"/>
          <w:kern w:val="2"/>
          <w:sz w:val="28"/>
        </w:rPr>
        <w:t>（二）报价文件1份：格式详见附件二。</w:t>
      </w:r>
    </w:p>
    <w:p w14:paraId="51C83A13">
      <w:pPr>
        <w:pStyle w:val="18"/>
        <w:spacing w:beforeAutospacing="0" w:afterAutospacing="0"/>
        <w:ind w:firstLine="560"/>
        <w:jc w:val="both"/>
        <w:rPr>
          <w:kern w:val="2"/>
          <w:sz w:val="28"/>
        </w:rPr>
      </w:pPr>
      <w:r>
        <w:rPr>
          <w:rFonts w:hint="eastAsia"/>
          <w:kern w:val="2"/>
          <w:sz w:val="28"/>
        </w:rPr>
        <w:t>（三）申请人须对上述文件逐页盖章，在被采购人确定为中选人以前仅需扫描成PDF文件并邮件递交；被采购人确定为中选人后，须将上述文件装订成册并按照采购人要求递交纸质文件。</w:t>
      </w:r>
    </w:p>
    <w:p w14:paraId="12A6E654">
      <w:pPr>
        <w:pStyle w:val="18"/>
        <w:numPr>
          <w:ilvl w:val="0"/>
          <w:numId w:val="3"/>
        </w:numPr>
        <w:spacing w:beforeAutospacing="0" w:afterAutospacing="0"/>
        <w:ind w:firstLine="560"/>
        <w:jc w:val="both"/>
        <w:outlineLvl w:val="1"/>
        <w:rPr>
          <w:rFonts w:ascii="黑体" w:hAnsi="黑体" w:eastAsia="黑体" w:cs="黑体"/>
          <w:kern w:val="2"/>
          <w:sz w:val="28"/>
        </w:rPr>
      </w:pPr>
      <w:bookmarkStart w:id="17" w:name="_Toc31242"/>
      <w:r>
        <w:rPr>
          <w:rFonts w:hint="eastAsia" w:ascii="黑体" w:hAnsi="黑体" w:eastAsia="黑体" w:cs="黑体"/>
          <w:kern w:val="2"/>
          <w:sz w:val="28"/>
        </w:rPr>
        <w:t>确定中选人</w:t>
      </w:r>
      <w:bookmarkEnd w:id="17"/>
    </w:p>
    <w:p w14:paraId="27DEE482">
      <w:pPr>
        <w:pStyle w:val="18"/>
        <w:spacing w:beforeAutospacing="0" w:afterAutospacing="0"/>
        <w:ind w:firstLine="560"/>
        <w:jc w:val="both"/>
        <w:rPr>
          <w:kern w:val="2"/>
          <w:sz w:val="28"/>
        </w:rPr>
      </w:pPr>
      <w:r>
        <w:rPr>
          <w:rFonts w:hint="eastAsia"/>
          <w:kern w:val="2"/>
          <w:sz w:val="28"/>
        </w:rPr>
        <w:t>（一）申请人</w:t>
      </w:r>
      <w:r>
        <w:rPr>
          <w:kern w:val="2"/>
          <w:sz w:val="28"/>
        </w:rPr>
        <w:t>应当对有关</w:t>
      </w:r>
      <w:r>
        <w:rPr>
          <w:rFonts w:hint="eastAsia"/>
          <w:kern w:val="2"/>
          <w:sz w:val="28"/>
        </w:rPr>
        <w:t>服务</w:t>
      </w:r>
      <w:r>
        <w:rPr>
          <w:kern w:val="2"/>
          <w:sz w:val="28"/>
        </w:rPr>
        <w:t>期、</w:t>
      </w:r>
      <w:r>
        <w:rPr>
          <w:rFonts w:hint="eastAsia"/>
          <w:kern w:val="2"/>
          <w:sz w:val="28"/>
        </w:rPr>
        <w:t>报价限价、报价</w:t>
      </w:r>
      <w:r>
        <w:rPr>
          <w:kern w:val="2"/>
          <w:sz w:val="28"/>
        </w:rPr>
        <w:t>有效期、</w:t>
      </w:r>
      <w:r>
        <w:rPr>
          <w:rFonts w:hint="eastAsia"/>
          <w:kern w:val="2"/>
          <w:sz w:val="28"/>
        </w:rPr>
        <w:t>采购</w:t>
      </w:r>
      <w:r>
        <w:rPr>
          <w:kern w:val="2"/>
          <w:sz w:val="28"/>
        </w:rPr>
        <w:t>范围</w:t>
      </w:r>
      <w:r>
        <w:rPr>
          <w:rFonts w:hint="eastAsia"/>
          <w:kern w:val="2"/>
          <w:sz w:val="28"/>
        </w:rPr>
        <w:t>、合同条款</w:t>
      </w:r>
      <w:r>
        <w:rPr>
          <w:kern w:val="2"/>
          <w:sz w:val="28"/>
        </w:rPr>
        <w:t>等实质性内容作出响应。在满足</w:t>
      </w:r>
      <w:r>
        <w:rPr>
          <w:rFonts w:hint="eastAsia"/>
          <w:kern w:val="2"/>
          <w:sz w:val="28"/>
        </w:rPr>
        <w:t>采购</w:t>
      </w:r>
      <w:r>
        <w:rPr>
          <w:kern w:val="2"/>
          <w:sz w:val="28"/>
        </w:rPr>
        <w:t>文件实质性要求的基础上，可以提出比</w:t>
      </w:r>
      <w:r>
        <w:rPr>
          <w:rFonts w:hint="eastAsia"/>
          <w:kern w:val="2"/>
          <w:sz w:val="28"/>
        </w:rPr>
        <w:t>采购</w:t>
      </w:r>
      <w:r>
        <w:rPr>
          <w:kern w:val="2"/>
          <w:sz w:val="28"/>
        </w:rPr>
        <w:t>文件要求更有利于</w:t>
      </w:r>
      <w:r>
        <w:rPr>
          <w:rFonts w:hint="eastAsia"/>
          <w:kern w:val="2"/>
          <w:sz w:val="28"/>
        </w:rPr>
        <w:t>采购人</w:t>
      </w:r>
      <w:r>
        <w:rPr>
          <w:kern w:val="2"/>
          <w:sz w:val="28"/>
        </w:rPr>
        <w:t>的承诺</w:t>
      </w:r>
      <w:r>
        <w:rPr>
          <w:rFonts w:hint="eastAsia"/>
          <w:kern w:val="2"/>
          <w:sz w:val="28"/>
        </w:rPr>
        <w:t>。</w:t>
      </w:r>
    </w:p>
    <w:p w14:paraId="2CF10759">
      <w:pPr>
        <w:pStyle w:val="18"/>
        <w:spacing w:beforeAutospacing="0" w:afterAutospacing="0"/>
        <w:ind w:firstLine="560"/>
        <w:jc w:val="both"/>
        <w:rPr>
          <w:kern w:val="2"/>
          <w:sz w:val="28"/>
        </w:rPr>
      </w:pPr>
      <w:r>
        <w:rPr>
          <w:rFonts w:hint="eastAsia"/>
          <w:kern w:val="2"/>
          <w:sz w:val="28"/>
        </w:rPr>
        <w:t>（二）</w:t>
      </w:r>
      <w:r>
        <w:rPr>
          <w:kern w:val="2"/>
          <w:sz w:val="28"/>
        </w:rPr>
        <w:t>本次</w:t>
      </w:r>
      <w:r>
        <w:rPr>
          <w:rFonts w:hint="eastAsia"/>
          <w:kern w:val="2"/>
          <w:sz w:val="28"/>
        </w:rPr>
        <w:t>询价</w:t>
      </w:r>
      <w:r>
        <w:rPr>
          <w:kern w:val="2"/>
          <w:sz w:val="28"/>
        </w:rPr>
        <w:t>采用</w:t>
      </w:r>
      <w:r>
        <w:rPr>
          <w:b/>
          <w:bCs/>
          <w:kern w:val="2"/>
          <w:sz w:val="28"/>
        </w:rPr>
        <w:t>最低价</w:t>
      </w:r>
      <w:r>
        <w:rPr>
          <w:rFonts w:hint="eastAsia"/>
          <w:b/>
          <w:bCs/>
          <w:kern w:val="2"/>
          <w:sz w:val="28"/>
        </w:rPr>
        <w:t>中选</w:t>
      </w:r>
      <w:r>
        <w:rPr>
          <w:b/>
          <w:bCs/>
          <w:kern w:val="2"/>
          <w:sz w:val="28"/>
        </w:rPr>
        <w:t>法</w:t>
      </w:r>
      <w:r>
        <w:rPr>
          <w:rFonts w:hint="eastAsia"/>
          <w:kern w:val="2"/>
          <w:sz w:val="28"/>
        </w:rPr>
        <w:t>。采购人</w:t>
      </w:r>
      <w:r>
        <w:rPr>
          <w:kern w:val="2"/>
          <w:sz w:val="28"/>
        </w:rPr>
        <w:t>对满足</w:t>
      </w:r>
      <w:r>
        <w:rPr>
          <w:rFonts w:hint="eastAsia"/>
          <w:kern w:val="2"/>
          <w:sz w:val="28"/>
        </w:rPr>
        <w:t>采购</w:t>
      </w:r>
      <w:r>
        <w:rPr>
          <w:kern w:val="2"/>
          <w:sz w:val="28"/>
        </w:rPr>
        <w:t>文件实质性要求的</w:t>
      </w:r>
      <w:r>
        <w:rPr>
          <w:rFonts w:hint="eastAsia"/>
          <w:kern w:val="2"/>
          <w:sz w:val="28"/>
        </w:rPr>
        <w:t>报价</w:t>
      </w:r>
      <w:r>
        <w:rPr>
          <w:kern w:val="2"/>
          <w:sz w:val="28"/>
        </w:rPr>
        <w:t>文件，按照</w:t>
      </w:r>
      <w:r>
        <w:rPr>
          <w:rFonts w:hint="eastAsia"/>
          <w:kern w:val="2"/>
          <w:sz w:val="28"/>
        </w:rPr>
        <w:t>综合报</w:t>
      </w:r>
      <w:r>
        <w:rPr>
          <w:kern w:val="2"/>
          <w:sz w:val="28"/>
        </w:rPr>
        <w:t>价由低到高的顺序推荐中</w:t>
      </w:r>
      <w:r>
        <w:rPr>
          <w:rFonts w:hint="eastAsia"/>
          <w:kern w:val="2"/>
          <w:sz w:val="28"/>
        </w:rPr>
        <w:t>选</w:t>
      </w:r>
      <w:r>
        <w:rPr>
          <w:kern w:val="2"/>
          <w:sz w:val="28"/>
        </w:rPr>
        <w:t>候选人</w:t>
      </w:r>
      <w:r>
        <w:rPr>
          <w:rFonts w:hint="eastAsia"/>
          <w:kern w:val="2"/>
          <w:sz w:val="28"/>
        </w:rPr>
        <w:t>，若第1名放弃权利，采购人可邀请第2名中选候选人谈判商定，以此类推。</w:t>
      </w:r>
    </w:p>
    <w:p w14:paraId="35B3BD0C">
      <w:pPr>
        <w:pStyle w:val="18"/>
        <w:spacing w:beforeAutospacing="0" w:afterAutospacing="0"/>
        <w:ind w:firstLine="560"/>
        <w:jc w:val="both"/>
        <w:rPr>
          <w:kern w:val="2"/>
          <w:sz w:val="28"/>
        </w:rPr>
      </w:pPr>
      <w:bookmarkStart w:id="18" w:name="_bookmark18"/>
      <w:bookmarkEnd w:id="18"/>
      <w:r>
        <w:rPr>
          <w:rFonts w:hint="eastAsia"/>
          <w:kern w:val="2"/>
          <w:sz w:val="28"/>
        </w:rPr>
        <w:t>（三）同一</w:t>
      </w:r>
      <w:r>
        <w:rPr>
          <w:rFonts w:hint="eastAsia"/>
          <w:kern w:val="2"/>
          <w:sz w:val="28"/>
          <w:lang w:val="en-US" w:eastAsia="zh-CN"/>
        </w:rPr>
        <w:t>标段</w:t>
      </w:r>
      <w:r>
        <w:rPr>
          <w:rFonts w:hint="eastAsia"/>
          <w:kern w:val="2"/>
          <w:sz w:val="28"/>
        </w:rPr>
        <w:t>满足3家申请人及以上报价，申请人少于3家将不予开启报价文件。</w:t>
      </w:r>
    </w:p>
    <w:p w14:paraId="4B68356C">
      <w:pPr>
        <w:pStyle w:val="18"/>
        <w:spacing w:beforeAutospacing="0" w:afterAutospacing="0"/>
        <w:ind w:firstLine="560"/>
        <w:jc w:val="both"/>
        <w:rPr>
          <w:kern w:val="2"/>
          <w:sz w:val="28"/>
        </w:rPr>
      </w:pPr>
      <w:r>
        <w:rPr>
          <w:rFonts w:hint="eastAsia"/>
          <w:kern w:val="2"/>
          <w:sz w:val="28"/>
        </w:rPr>
        <w:t>（四）中选候选人公示期为1天，申请人</w:t>
      </w:r>
      <w:r>
        <w:rPr>
          <w:kern w:val="2"/>
          <w:sz w:val="28"/>
        </w:rPr>
        <w:t>对</w:t>
      </w:r>
      <w:r>
        <w:rPr>
          <w:rFonts w:hint="eastAsia"/>
          <w:kern w:val="2"/>
          <w:sz w:val="28"/>
        </w:rPr>
        <w:t>报价结果</w:t>
      </w:r>
      <w:r>
        <w:rPr>
          <w:kern w:val="2"/>
          <w:sz w:val="28"/>
        </w:rPr>
        <w:t>有异议的，应当在中</w:t>
      </w:r>
      <w:r>
        <w:rPr>
          <w:rFonts w:hint="eastAsia"/>
          <w:kern w:val="2"/>
          <w:sz w:val="28"/>
        </w:rPr>
        <w:t>选</w:t>
      </w:r>
      <w:r>
        <w:rPr>
          <w:kern w:val="2"/>
          <w:sz w:val="28"/>
        </w:rPr>
        <w:t>候选人公示期间提出。</w:t>
      </w:r>
      <w:r>
        <w:rPr>
          <w:rFonts w:hint="eastAsia"/>
          <w:kern w:val="2"/>
          <w:sz w:val="28"/>
        </w:rPr>
        <w:t>采购</w:t>
      </w:r>
      <w:r>
        <w:rPr>
          <w:kern w:val="2"/>
          <w:sz w:val="28"/>
        </w:rPr>
        <w:t>人将在收到异议</w:t>
      </w:r>
      <w:r>
        <w:rPr>
          <w:rFonts w:hint="eastAsia"/>
          <w:kern w:val="2"/>
          <w:sz w:val="28"/>
        </w:rPr>
        <w:t>两个工作日</w:t>
      </w:r>
      <w:r>
        <w:rPr>
          <w:kern w:val="2"/>
          <w:sz w:val="28"/>
        </w:rPr>
        <w:t>内作出答复</w:t>
      </w:r>
      <w:r>
        <w:rPr>
          <w:rFonts w:hint="eastAsia"/>
          <w:kern w:val="2"/>
          <w:sz w:val="28"/>
        </w:rPr>
        <w:t>，并在答复前暂停采购活动</w:t>
      </w:r>
      <w:r>
        <w:rPr>
          <w:kern w:val="2"/>
          <w:sz w:val="28"/>
        </w:rPr>
        <w:t>。</w:t>
      </w:r>
    </w:p>
    <w:p w14:paraId="77D655AF">
      <w:pPr>
        <w:pStyle w:val="18"/>
        <w:spacing w:beforeAutospacing="0" w:afterAutospacing="0"/>
        <w:ind w:firstLine="560"/>
        <w:jc w:val="both"/>
        <w:rPr>
          <w:kern w:val="2"/>
          <w:sz w:val="28"/>
        </w:rPr>
      </w:pPr>
      <w:r>
        <w:rPr>
          <w:rFonts w:hint="eastAsia"/>
          <w:kern w:val="2"/>
          <w:sz w:val="28"/>
        </w:rPr>
        <w:t>（五）履约保证金：详见合同。</w:t>
      </w:r>
    </w:p>
    <w:p w14:paraId="74A21887">
      <w:pPr>
        <w:pStyle w:val="18"/>
        <w:spacing w:beforeAutospacing="0" w:afterAutospacing="0"/>
        <w:ind w:firstLine="560"/>
        <w:jc w:val="both"/>
        <w:rPr>
          <w:kern w:val="2"/>
          <w:sz w:val="28"/>
        </w:rPr>
      </w:pPr>
      <w:r>
        <w:rPr>
          <w:rFonts w:hint="eastAsia"/>
          <w:kern w:val="2"/>
          <w:sz w:val="28"/>
        </w:rPr>
        <w:t>（五）授予合同：采购人结合询价结果，向</w:t>
      </w:r>
      <w:r>
        <w:rPr>
          <w:rFonts w:hint="eastAsia"/>
          <w:kern w:val="2"/>
          <w:sz w:val="28"/>
          <w:lang w:val="en-US" w:eastAsia="zh-CN"/>
        </w:rPr>
        <w:t>标段</w:t>
      </w:r>
      <w:r>
        <w:rPr>
          <w:rFonts w:hint="eastAsia"/>
          <w:kern w:val="2"/>
          <w:sz w:val="28"/>
        </w:rPr>
        <w:t>最低中选候选人发送中选通知，并按采购文件合同范本签订合同。</w:t>
      </w:r>
    </w:p>
    <w:p w14:paraId="0993D9EC">
      <w:pPr>
        <w:pStyle w:val="18"/>
        <w:spacing w:beforeAutospacing="0" w:afterAutospacing="0"/>
        <w:ind w:firstLine="560"/>
        <w:jc w:val="both"/>
        <w:rPr>
          <w:kern w:val="2"/>
          <w:sz w:val="28"/>
        </w:rPr>
      </w:pPr>
    </w:p>
    <w:p w14:paraId="081BF559">
      <w:pPr>
        <w:pStyle w:val="18"/>
        <w:spacing w:beforeAutospacing="0" w:afterAutospacing="0"/>
        <w:ind w:left="640" w:leftChars="200" w:firstLine="0" w:firstLineChars="0"/>
        <w:jc w:val="both"/>
        <w:outlineLvl w:val="1"/>
        <w:rPr>
          <w:rFonts w:ascii="黑体" w:hAnsi="黑体" w:eastAsia="黑体" w:cs="黑体"/>
          <w:kern w:val="2"/>
          <w:sz w:val="28"/>
        </w:rPr>
      </w:pPr>
      <w:bookmarkStart w:id="19" w:name="_Toc11523"/>
      <w:r>
        <w:rPr>
          <w:rFonts w:hint="eastAsia" w:ascii="黑体" w:hAnsi="黑体" w:eastAsia="黑体" w:cs="黑体"/>
          <w:kern w:val="2"/>
          <w:sz w:val="28"/>
        </w:rPr>
        <w:t>三．报价保证金</w:t>
      </w:r>
      <w:bookmarkEnd w:id="19"/>
    </w:p>
    <w:p w14:paraId="792F92DC">
      <w:pPr>
        <w:pStyle w:val="18"/>
        <w:spacing w:beforeAutospacing="0" w:afterAutospacing="0"/>
        <w:ind w:firstLine="560"/>
        <w:jc w:val="both"/>
        <w:rPr>
          <w:kern w:val="2"/>
          <w:sz w:val="28"/>
        </w:rPr>
      </w:pPr>
      <w:bookmarkStart w:id="20" w:name="_bookmark19"/>
      <w:bookmarkEnd w:id="20"/>
      <w:r>
        <w:rPr>
          <w:rFonts w:hint="eastAsia"/>
          <w:kern w:val="2"/>
          <w:sz w:val="28"/>
        </w:rPr>
        <w:t>（一）申请人需缴纳报价保证金</w:t>
      </w:r>
      <w:r>
        <w:rPr>
          <w:rFonts w:hint="eastAsia"/>
          <w:kern w:val="2"/>
          <w:sz w:val="28"/>
          <w:lang w:val="en-US" w:eastAsia="zh-CN"/>
        </w:rPr>
        <w:t>5</w:t>
      </w:r>
      <w:r>
        <w:rPr>
          <w:rFonts w:hint="eastAsia"/>
          <w:kern w:val="2"/>
          <w:sz w:val="28"/>
        </w:rPr>
        <w:t>万元整。</w:t>
      </w:r>
      <w:r>
        <w:rPr>
          <w:kern w:val="2"/>
          <w:sz w:val="28"/>
        </w:rPr>
        <w:t>报价保证金缴纳方式为银行转账，</w:t>
      </w:r>
      <w:r>
        <w:rPr>
          <w:kern w:val="2"/>
          <w:sz w:val="28"/>
          <w:highlight w:val="none"/>
        </w:rPr>
        <w:t>支付保证金请备注：</w:t>
      </w:r>
      <w:r>
        <w:rPr>
          <w:rFonts w:hint="eastAsia"/>
          <w:b/>
          <w:bCs/>
          <w:kern w:val="2"/>
          <w:sz w:val="28"/>
        </w:rPr>
        <w:t>沿江高速水泥运输公开询价采购项目</w:t>
      </w:r>
      <w:r>
        <w:rPr>
          <w:kern w:val="2"/>
          <w:sz w:val="28"/>
        </w:rPr>
        <w:t>。报价保证金必须从本单位账户汇出，以银行到账为准，截止到账时间为</w:t>
      </w:r>
      <w:r>
        <w:rPr>
          <w:kern w:val="2"/>
          <w:sz w:val="28"/>
          <w:highlight w:val="none"/>
        </w:rPr>
        <w:t>2025年</w:t>
      </w:r>
      <w:r>
        <w:rPr>
          <w:rFonts w:hint="eastAsia"/>
          <w:kern w:val="2"/>
          <w:sz w:val="28"/>
          <w:highlight w:val="none"/>
          <w:lang w:val="en-US" w:eastAsia="zh-CN"/>
        </w:rPr>
        <w:t>11</w:t>
      </w:r>
      <w:r>
        <w:rPr>
          <w:kern w:val="2"/>
          <w:sz w:val="28"/>
          <w:highlight w:val="none"/>
        </w:rPr>
        <w:t>月</w:t>
      </w:r>
      <w:r>
        <w:rPr>
          <w:rFonts w:hint="eastAsia"/>
          <w:kern w:val="2"/>
          <w:sz w:val="28"/>
          <w:highlight w:val="none"/>
          <w:lang w:val="en-US" w:eastAsia="zh-CN"/>
        </w:rPr>
        <w:t>28</w:t>
      </w:r>
      <w:r>
        <w:rPr>
          <w:kern w:val="2"/>
          <w:sz w:val="28"/>
          <w:highlight w:val="none"/>
        </w:rPr>
        <w:t>日1</w:t>
      </w:r>
      <w:r>
        <w:rPr>
          <w:rFonts w:hint="eastAsia"/>
          <w:kern w:val="2"/>
          <w:sz w:val="28"/>
          <w:highlight w:val="none"/>
          <w:lang w:val="en-US" w:eastAsia="zh-CN"/>
        </w:rPr>
        <w:t>5</w:t>
      </w:r>
      <w:r>
        <w:rPr>
          <w:kern w:val="2"/>
          <w:sz w:val="28"/>
          <w:highlight w:val="none"/>
        </w:rPr>
        <w:t>:</w:t>
      </w:r>
      <w:r>
        <w:rPr>
          <w:rFonts w:hint="eastAsia"/>
          <w:kern w:val="2"/>
          <w:sz w:val="28"/>
          <w:highlight w:val="none"/>
          <w:lang w:val="en-US" w:eastAsia="zh-CN"/>
        </w:rPr>
        <w:t>0</w:t>
      </w:r>
      <w:r>
        <w:rPr>
          <w:kern w:val="2"/>
          <w:sz w:val="28"/>
          <w:highlight w:val="none"/>
        </w:rPr>
        <w:t>0</w:t>
      </w:r>
      <w:r>
        <w:rPr>
          <w:kern w:val="2"/>
          <w:sz w:val="28"/>
        </w:rPr>
        <w:t>时前。报价保证金收款账户：四川蜀物兴川物流发展有限公司，开户行：中国工商银行股份有限公司成都滨江支行，银行账号：4402204009100166669。行号:102651020408</w:t>
      </w:r>
      <w:r>
        <w:rPr>
          <w:rFonts w:hint="eastAsia"/>
          <w:kern w:val="2"/>
          <w:sz w:val="28"/>
        </w:rPr>
        <w:t>。</w:t>
      </w:r>
    </w:p>
    <w:p w14:paraId="208BB930">
      <w:pPr>
        <w:pStyle w:val="18"/>
        <w:spacing w:beforeAutospacing="0" w:afterAutospacing="0"/>
        <w:ind w:firstLine="560"/>
        <w:jc w:val="both"/>
        <w:rPr>
          <w:kern w:val="2"/>
          <w:sz w:val="28"/>
        </w:rPr>
      </w:pPr>
      <w:r>
        <w:rPr>
          <w:rFonts w:hint="eastAsia"/>
          <w:kern w:val="2"/>
          <w:sz w:val="28"/>
        </w:rPr>
        <w:t>（二）</w:t>
      </w:r>
      <w:r>
        <w:rPr>
          <w:kern w:val="2"/>
          <w:sz w:val="28"/>
        </w:rPr>
        <w:t>报价保证金退还：在递交报价文件后，报价保证金由采购人统一办理报价保证金退还。报价人在报价截止时间之后撤销报价或成交后不能按要求签订合同的，其报价保证金不予退还，并列为不诚信单位。</w:t>
      </w:r>
    </w:p>
    <w:p w14:paraId="2B4C339D">
      <w:pPr>
        <w:ind w:firstLine="0" w:firstLineChars="0"/>
        <w:rPr>
          <w:rFonts w:ascii="Arial"/>
          <w:sz w:val="21"/>
        </w:rPr>
      </w:pPr>
    </w:p>
    <w:p w14:paraId="2564EB53">
      <w:pPr>
        <w:spacing w:line="246" w:lineRule="auto"/>
        <w:ind w:firstLine="420"/>
        <w:rPr>
          <w:rFonts w:ascii="Arial"/>
          <w:sz w:val="21"/>
        </w:rPr>
      </w:pPr>
    </w:p>
    <w:p w14:paraId="2BA48819">
      <w:pPr>
        <w:spacing w:line="246" w:lineRule="auto"/>
        <w:ind w:firstLine="420"/>
        <w:rPr>
          <w:rFonts w:ascii="Arial"/>
          <w:sz w:val="21"/>
        </w:rPr>
      </w:pPr>
    </w:p>
    <w:p w14:paraId="620602B8">
      <w:pPr>
        <w:spacing w:line="246" w:lineRule="auto"/>
        <w:ind w:firstLine="420"/>
        <w:rPr>
          <w:rFonts w:ascii="Arial"/>
          <w:sz w:val="21"/>
        </w:rPr>
      </w:pPr>
    </w:p>
    <w:p w14:paraId="1BA32C4E">
      <w:pPr>
        <w:spacing w:line="246" w:lineRule="auto"/>
        <w:ind w:firstLine="420"/>
        <w:rPr>
          <w:rFonts w:ascii="Arial"/>
          <w:sz w:val="21"/>
        </w:rPr>
      </w:pPr>
    </w:p>
    <w:p w14:paraId="5DE76F8C">
      <w:pPr>
        <w:spacing w:line="246" w:lineRule="auto"/>
        <w:ind w:firstLine="420"/>
        <w:rPr>
          <w:rFonts w:ascii="Arial"/>
          <w:sz w:val="21"/>
        </w:rPr>
      </w:pPr>
    </w:p>
    <w:p w14:paraId="12AF2514">
      <w:pPr>
        <w:spacing w:line="246" w:lineRule="auto"/>
        <w:ind w:firstLine="420"/>
        <w:rPr>
          <w:rFonts w:ascii="Arial"/>
          <w:sz w:val="21"/>
        </w:rPr>
      </w:pPr>
    </w:p>
    <w:p w14:paraId="642E3439">
      <w:pPr>
        <w:spacing w:line="246" w:lineRule="auto"/>
        <w:ind w:firstLine="420"/>
        <w:rPr>
          <w:rFonts w:ascii="Arial"/>
          <w:sz w:val="21"/>
        </w:rPr>
      </w:pPr>
    </w:p>
    <w:p w14:paraId="5B96653E">
      <w:pPr>
        <w:spacing w:line="246" w:lineRule="auto"/>
        <w:ind w:firstLine="420"/>
        <w:rPr>
          <w:rFonts w:ascii="Arial"/>
          <w:sz w:val="21"/>
        </w:rPr>
      </w:pPr>
    </w:p>
    <w:p w14:paraId="33B6E300">
      <w:pPr>
        <w:spacing w:line="246" w:lineRule="auto"/>
        <w:ind w:firstLine="420"/>
        <w:rPr>
          <w:rFonts w:ascii="Arial"/>
          <w:sz w:val="21"/>
        </w:rPr>
      </w:pPr>
    </w:p>
    <w:p w14:paraId="0A2F4AEC">
      <w:pPr>
        <w:spacing w:line="246" w:lineRule="auto"/>
        <w:ind w:firstLine="420"/>
        <w:rPr>
          <w:rFonts w:ascii="Arial"/>
          <w:sz w:val="21"/>
        </w:rPr>
      </w:pPr>
    </w:p>
    <w:p w14:paraId="535A03FE">
      <w:pPr>
        <w:pStyle w:val="8"/>
      </w:pPr>
    </w:p>
    <w:p w14:paraId="3F581352">
      <w:pPr>
        <w:spacing w:line="246" w:lineRule="auto"/>
        <w:ind w:firstLine="420"/>
        <w:rPr>
          <w:rFonts w:ascii="Arial"/>
          <w:sz w:val="21"/>
        </w:rPr>
      </w:pPr>
    </w:p>
    <w:p w14:paraId="30EA07C8">
      <w:pPr>
        <w:spacing w:line="246" w:lineRule="auto"/>
        <w:ind w:firstLine="420"/>
        <w:rPr>
          <w:rFonts w:ascii="Arial"/>
          <w:sz w:val="21"/>
        </w:rPr>
      </w:pPr>
    </w:p>
    <w:p w14:paraId="1D395914">
      <w:pPr>
        <w:pStyle w:val="2"/>
        <w:ind w:firstLine="880"/>
        <w:rPr>
          <w:rFonts w:hint="default"/>
        </w:rPr>
      </w:pPr>
    </w:p>
    <w:p w14:paraId="746C5109">
      <w:pPr>
        <w:tabs>
          <w:tab w:val="left" w:pos="0"/>
        </w:tabs>
        <w:ind w:firstLine="0" w:firstLineChars="0"/>
        <w:rPr>
          <w:rFonts w:ascii="宋体" w:hAnsi="宋体" w:eastAsia="宋体" w:cs="宋体"/>
          <w:sz w:val="31"/>
          <w:szCs w:val="31"/>
        </w:rPr>
      </w:pPr>
    </w:p>
    <w:p w14:paraId="7A6DCB1D">
      <w:pPr>
        <w:numPr>
          <w:ilvl w:val="0"/>
          <w:numId w:val="0"/>
        </w:numPr>
        <w:tabs>
          <w:tab w:val="left" w:pos="0"/>
        </w:tabs>
        <w:ind w:left="402" w:leftChars="0"/>
        <w:jc w:val="center"/>
        <w:outlineLvl w:val="0"/>
        <w:rPr>
          <w:rFonts w:ascii="方正小标宋简体" w:hAnsi="方正小标宋简体" w:eastAsia="方正小标宋简体" w:cs="方正小标宋简体"/>
          <w:szCs w:val="32"/>
        </w:rPr>
      </w:pPr>
      <w:bookmarkStart w:id="21" w:name="_Toc29804"/>
      <w:bookmarkStart w:id="22" w:name="_Toc7307"/>
      <w:r>
        <w:rPr>
          <w:rFonts w:hint="eastAsia" w:ascii="方正小标宋简体" w:hAnsi="方正小标宋简体" w:eastAsia="方正小标宋简体" w:cs="方正小标宋简体"/>
          <w:szCs w:val="32"/>
          <w:lang w:val="en-US" w:eastAsia="zh-CN"/>
        </w:rPr>
        <w:t xml:space="preserve">第三章 </w:t>
      </w:r>
      <w:r>
        <w:rPr>
          <w:rFonts w:hint="eastAsia" w:ascii="方正小标宋简体" w:hAnsi="方正小标宋简体" w:eastAsia="方正小标宋简体" w:cs="方正小标宋简体"/>
          <w:szCs w:val="32"/>
        </w:rPr>
        <w:t>合同条款及格式</w:t>
      </w:r>
      <w:bookmarkEnd w:id="21"/>
      <w:bookmarkEnd w:id="22"/>
    </w:p>
    <w:p w14:paraId="611619AF">
      <w:pPr>
        <w:ind w:firstLine="0" w:firstLineChars="0"/>
        <w:jc w:val="left"/>
        <w:rPr>
          <w:rFonts w:eastAsia="黑体"/>
          <w:szCs w:val="32"/>
        </w:rPr>
      </w:pPr>
      <w:r>
        <w:rPr>
          <w:rFonts w:hint="eastAsia" w:ascii="仿宋_GB2312" w:hAnsi="仿宋_GB2312" w:cs="仿宋_GB2312"/>
          <w:kern w:val="0"/>
          <w:sz w:val="24"/>
        </w:rPr>
        <w:br w:type="page"/>
      </w:r>
    </w:p>
    <w:p w14:paraId="0A6B4158">
      <w:pPr>
        <w:adjustRightInd w:val="0"/>
        <w:snapToGrid w:val="0"/>
        <w:spacing w:line="660" w:lineRule="atLeast"/>
        <w:ind w:firstLine="0" w:firstLineChars="0"/>
        <w:jc w:val="center"/>
        <w:rPr>
          <w:rFonts w:ascii="宋体" w:hAnsi="宋体"/>
          <w:b/>
          <w:snapToGrid w:val="0"/>
          <w:kern w:val="0"/>
          <w:sz w:val="44"/>
          <w:szCs w:val="44"/>
        </w:rPr>
      </w:pPr>
      <w:r>
        <w:rPr>
          <w:rFonts w:hint="eastAsia" w:ascii="宋体" w:hAnsi="宋体"/>
          <w:b/>
          <w:snapToGrid w:val="0"/>
          <w:kern w:val="0"/>
          <w:sz w:val="44"/>
          <w:szCs w:val="44"/>
        </w:rPr>
        <w:t>运输服务合同</w:t>
      </w:r>
    </w:p>
    <w:p w14:paraId="402D93D7">
      <w:pPr>
        <w:adjustRightInd w:val="0"/>
        <w:snapToGrid w:val="0"/>
        <w:spacing w:line="560" w:lineRule="atLeast"/>
        <w:jc w:val="center"/>
        <w:rPr>
          <w:rFonts w:ascii="宋体" w:hAnsi="宋体" w:cs="宋体"/>
          <w:snapToGrid w:val="0"/>
          <w:sz w:val="28"/>
          <w:szCs w:val="28"/>
        </w:rPr>
      </w:pPr>
      <w:r>
        <w:rPr>
          <w:rFonts w:hint="eastAsia" w:ascii="宋体" w:hAnsi="宋体" w:cs="宋体"/>
          <w:snapToGrid w:val="0"/>
          <w:sz w:val="28"/>
          <w:szCs w:val="28"/>
          <w:lang w:val="en-US" w:eastAsia="zh-CN"/>
        </w:rPr>
        <w:t xml:space="preserve">                                    </w:t>
      </w:r>
      <w:r>
        <w:rPr>
          <w:rFonts w:hint="eastAsia" w:ascii="宋体" w:hAnsi="宋体" w:cs="宋体"/>
          <w:snapToGrid w:val="0"/>
          <w:sz w:val="28"/>
          <w:szCs w:val="28"/>
        </w:rPr>
        <w:t>合同编号：</w:t>
      </w:r>
      <w:permStart w:id="0" w:edGrp="everyone"/>
      <w:r>
        <w:rPr>
          <w:rFonts w:hint="eastAsia" w:ascii="宋体" w:hAnsi="宋体" w:cs="宋体"/>
          <w:snapToGrid w:val="0"/>
          <w:sz w:val="28"/>
          <w:szCs w:val="28"/>
        </w:rPr>
        <w:t xml:space="preserve">        </w:t>
      </w:r>
    </w:p>
    <w:permEnd w:id="0"/>
    <w:p w14:paraId="7B10DA28">
      <w:pPr>
        <w:adjustRightInd w:val="0"/>
        <w:snapToGrid w:val="0"/>
        <w:spacing w:line="560" w:lineRule="atLeast"/>
        <w:rPr>
          <w:rFonts w:ascii="宋体" w:hAnsi="宋体" w:cs="宋体"/>
          <w:snapToGrid w:val="0"/>
          <w:sz w:val="28"/>
          <w:szCs w:val="28"/>
        </w:rPr>
      </w:pPr>
    </w:p>
    <w:p w14:paraId="5DD0F63A">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项目名称：</w:t>
      </w:r>
      <w:permStart w:id="1" w:edGrp="everyone"/>
      <w:r>
        <w:rPr>
          <w:rFonts w:hint="eastAsia" w:ascii="宋体" w:hAnsi="宋体" w:cs="宋体"/>
          <w:snapToGrid w:val="0"/>
          <w:sz w:val="28"/>
          <w:szCs w:val="28"/>
        </w:rPr>
        <w:t xml:space="preserve"> 沿江高速水泥运输供应项目</w:t>
      </w:r>
    </w:p>
    <w:permEnd w:id="1"/>
    <w:p w14:paraId="14CC8C54">
      <w:pPr>
        <w:adjustRightInd w:val="0"/>
        <w:snapToGrid w:val="0"/>
        <w:spacing w:line="560" w:lineRule="atLeast"/>
        <w:rPr>
          <w:rFonts w:ascii="宋体" w:hAnsi="宋体" w:cs="宋体"/>
          <w:snapToGrid w:val="0"/>
          <w:sz w:val="28"/>
          <w:szCs w:val="28"/>
        </w:rPr>
      </w:pPr>
    </w:p>
    <w:p w14:paraId="0EEADF43">
      <w:pPr>
        <w:adjustRightInd w:val="0"/>
        <w:snapToGrid w:val="0"/>
        <w:spacing w:line="560" w:lineRule="atLeast"/>
        <w:rPr>
          <w:rFonts w:ascii="宋体" w:hAnsi="宋体" w:cs="宋体"/>
          <w:snapToGrid w:val="0"/>
          <w:sz w:val="28"/>
          <w:szCs w:val="28"/>
        </w:rPr>
      </w:pPr>
    </w:p>
    <w:p w14:paraId="7A893859">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甲方（托运人）：</w:t>
      </w:r>
      <w:permStart w:id="2" w:edGrp="everyone"/>
      <w:r>
        <w:rPr>
          <w:rFonts w:hint="eastAsia" w:ascii="宋体" w:hAnsi="宋体" w:cs="宋体"/>
          <w:snapToGrid w:val="0"/>
          <w:sz w:val="28"/>
          <w:szCs w:val="28"/>
        </w:rPr>
        <w:t>四川蜀物兴川物流发展有限公司</w:t>
      </w:r>
    </w:p>
    <w:permEnd w:id="2"/>
    <w:p w14:paraId="65B51647">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住所：</w:t>
      </w:r>
      <w:permStart w:id="3" w:edGrp="everyone"/>
      <w:r>
        <w:rPr>
          <w:rFonts w:hint="eastAsia" w:ascii="宋体" w:hAnsi="宋体" w:cs="宋体"/>
          <w:snapToGrid w:val="0"/>
          <w:sz w:val="28"/>
          <w:szCs w:val="28"/>
        </w:rPr>
        <w:t>成都市锦江区工业园区三色路163号2栋22层</w:t>
      </w:r>
    </w:p>
    <w:permEnd w:id="3"/>
    <w:p w14:paraId="1E0C0A4B">
      <w:pPr>
        <w:adjustRightInd w:val="0"/>
        <w:snapToGrid w:val="0"/>
        <w:spacing w:line="560" w:lineRule="atLeast"/>
        <w:rPr>
          <w:rFonts w:ascii="宋体" w:hAnsi="宋体" w:cs="宋体"/>
          <w:snapToGrid w:val="0"/>
          <w:sz w:val="28"/>
          <w:szCs w:val="28"/>
        </w:rPr>
      </w:pPr>
    </w:p>
    <w:p w14:paraId="57E80D33">
      <w:pPr>
        <w:adjustRightInd w:val="0"/>
        <w:snapToGrid w:val="0"/>
        <w:spacing w:line="560" w:lineRule="atLeast"/>
        <w:rPr>
          <w:rFonts w:ascii="宋体" w:hAnsi="宋体" w:cs="宋体"/>
          <w:snapToGrid w:val="0"/>
          <w:sz w:val="28"/>
          <w:szCs w:val="28"/>
        </w:rPr>
      </w:pPr>
    </w:p>
    <w:p w14:paraId="7500C559">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乙方（承运人）：</w:t>
      </w:r>
      <w:permStart w:id="4" w:edGrp="everyone"/>
      <w:r>
        <w:rPr>
          <w:rFonts w:hint="eastAsia" w:ascii="宋体" w:hAnsi="宋体" w:cs="宋体"/>
          <w:snapToGrid w:val="0"/>
          <w:sz w:val="28"/>
          <w:szCs w:val="28"/>
        </w:rPr>
        <w:t xml:space="preserve">       </w:t>
      </w:r>
    </w:p>
    <w:permEnd w:id="4"/>
    <w:p w14:paraId="67ECFFF1">
      <w:pPr>
        <w:adjustRightInd w:val="0"/>
        <w:snapToGrid w:val="0"/>
        <w:spacing w:line="560" w:lineRule="atLeast"/>
        <w:rPr>
          <w:rFonts w:ascii="宋体" w:hAnsi="宋体" w:cs="宋体"/>
          <w:snapToGrid w:val="0"/>
          <w:sz w:val="28"/>
          <w:szCs w:val="28"/>
        </w:rPr>
      </w:pPr>
      <w:r>
        <w:rPr>
          <w:rFonts w:hint="eastAsia" w:ascii="宋体" w:hAnsi="宋体" w:cs="宋体"/>
          <w:snapToGrid w:val="0"/>
          <w:sz w:val="28"/>
          <w:szCs w:val="28"/>
        </w:rPr>
        <w:t>住所：</w:t>
      </w:r>
      <w:permStart w:id="5" w:edGrp="everyone"/>
      <w:r>
        <w:rPr>
          <w:rFonts w:hint="eastAsia" w:ascii="宋体" w:hAnsi="宋体" w:cs="宋体"/>
          <w:snapToGrid w:val="0"/>
          <w:sz w:val="28"/>
          <w:szCs w:val="28"/>
        </w:rPr>
        <w:t xml:space="preserve">          </w:t>
      </w:r>
    </w:p>
    <w:permEnd w:id="5"/>
    <w:p w14:paraId="289B148D">
      <w:pPr>
        <w:adjustRightInd w:val="0"/>
        <w:snapToGrid w:val="0"/>
        <w:spacing w:line="560" w:lineRule="atLeast"/>
        <w:rPr>
          <w:rFonts w:ascii="宋体" w:hAnsi="宋体"/>
          <w:snapToGrid w:val="0"/>
          <w:sz w:val="28"/>
          <w:szCs w:val="28"/>
        </w:rPr>
      </w:pPr>
    </w:p>
    <w:p w14:paraId="70CB29AA">
      <w:pPr>
        <w:adjustRightInd w:val="0"/>
        <w:snapToGrid w:val="0"/>
        <w:spacing w:line="560" w:lineRule="atLeast"/>
        <w:ind w:firstLine="480" w:firstLineChars="200"/>
        <w:rPr>
          <w:rFonts w:hint="eastAsia" w:asciiTheme="minorEastAsia" w:hAnsiTheme="minorEastAsia"/>
          <w:bCs/>
          <w:sz w:val="24"/>
        </w:rPr>
      </w:pPr>
      <w:r>
        <w:rPr>
          <w:rFonts w:hint="eastAsia" w:asciiTheme="minorEastAsia" w:hAnsiTheme="minorEastAsia"/>
          <w:bCs/>
          <w:sz w:val="24"/>
        </w:rPr>
        <w:t>根据《中华人民共和国民法典》及有关法律规定，</w:t>
      </w:r>
      <w:r>
        <w:rPr>
          <w:rFonts w:asciiTheme="minorEastAsia" w:hAnsiTheme="minorEastAsia"/>
          <w:bCs/>
          <w:sz w:val="24"/>
        </w:rPr>
        <w:t>甲乙双方本着平等、自愿、诚信、互惠互利的原则，经友好协商，按以下条款</w:t>
      </w:r>
      <w:r>
        <w:rPr>
          <w:rFonts w:hint="eastAsia" w:asciiTheme="minorEastAsia" w:hAnsiTheme="minorEastAsia"/>
          <w:bCs/>
          <w:sz w:val="24"/>
        </w:rPr>
        <w:t>在成都市</w:t>
      </w:r>
      <w:permStart w:id="6" w:edGrp="everyone"/>
      <w:r>
        <w:rPr>
          <w:rFonts w:hint="eastAsia" w:ascii="宋体" w:hAnsi="宋体" w:cs="宋体"/>
          <w:snapToGrid w:val="0"/>
          <w:sz w:val="28"/>
          <w:szCs w:val="28"/>
        </w:rPr>
        <w:t xml:space="preserve"> </w:t>
      </w:r>
      <w:r>
        <w:rPr>
          <w:rFonts w:hint="eastAsia" w:ascii="宋体" w:hAnsi="宋体" w:cs="宋体"/>
          <w:snapToGrid w:val="0"/>
          <w:sz w:val="28"/>
          <w:szCs w:val="28"/>
          <w:lang w:val="en-US" w:eastAsia="zh-CN"/>
        </w:rPr>
        <w:t xml:space="preserve">青羊 </w:t>
      </w:r>
      <w:permEnd w:id="6"/>
      <w:r>
        <w:rPr>
          <w:rFonts w:hint="eastAsia" w:asciiTheme="minorEastAsia" w:hAnsiTheme="minorEastAsia"/>
          <w:bCs/>
          <w:sz w:val="24"/>
        </w:rPr>
        <w:t>区</w:t>
      </w:r>
      <w:r>
        <w:rPr>
          <w:rFonts w:asciiTheme="minorEastAsia" w:hAnsiTheme="minorEastAsia"/>
          <w:bCs/>
          <w:sz w:val="24"/>
        </w:rPr>
        <w:t>订立</w:t>
      </w:r>
      <w:r>
        <w:rPr>
          <w:rFonts w:hint="eastAsia" w:asciiTheme="minorEastAsia" w:hAnsiTheme="minorEastAsia"/>
          <w:bCs/>
          <w:sz w:val="24"/>
        </w:rPr>
        <w:t>运输服务</w:t>
      </w:r>
      <w:r>
        <w:rPr>
          <w:rFonts w:asciiTheme="minorEastAsia" w:hAnsiTheme="minorEastAsia"/>
          <w:bCs/>
          <w:sz w:val="24"/>
        </w:rPr>
        <w:t>合同（以下简称“</w:t>
      </w:r>
      <w:r>
        <w:rPr>
          <w:rFonts w:hint="eastAsia" w:asciiTheme="minorEastAsia" w:hAnsiTheme="minorEastAsia"/>
          <w:bCs/>
          <w:sz w:val="24"/>
        </w:rPr>
        <w:t>本合同</w:t>
      </w:r>
      <w:r>
        <w:rPr>
          <w:rFonts w:asciiTheme="minorEastAsia" w:hAnsiTheme="minorEastAsia"/>
          <w:bCs/>
          <w:sz w:val="24"/>
        </w:rPr>
        <w:t>”</w:t>
      </w:r>
      <w:r>
        <w:rPr>
          <w:rFonts w:hint="eastAsia" w:asciiTheme="minorEastAsia" w:hAnsiTheme="minorEastAsia"/>
          <w:bCs/>
          <w:sz w:val="24"/>
        </w:rPr>
        <w:t>），以兹共同遵守。</w:t>
      </w:r>
    </w:p>
    <w:p w14:paraId="77A376D1">
      <w:pPr>
        <w:adjustRightInd w:val="0"/>
        <w:snapToGrid w:val="0"/>
        <w:spacing w:line="560" w:lineRule="atLeast"/>
        <w:ind w:firstLine="480" w:firstLineChars="200"/>
        <w:rPr>
          <w:rFonts w:hint="eastAsia" w:asciiTheme="minorEastAsia" w:hAnsiTheme="minorEastAsia"/>
          <w:bCs/>
          <w:sz w:val="24"/>
        </w:rPr>
      </w:pPr>
    </w:p>
    <w:p w14:paraId="3B34822B">
      <w:pPr>
        <w:pStyle w:val="56"/>
        <w:spacing w:line="360" w:lineRule="auto"/>
        <w:ind w:right="333" w:rightChars="104" w:firstLine="480" w:firstLineChars="200"/>
        <w:jc w:val="left"/>
        <w:rPr>
          <w:rFonts w:asciiTheme="minorEastAsia" w:hAnsiTheme="minorEastAsia" w:eastAsiaTheme="minorEastAsia"/>
          <w:bCs/>
          <w:sz w:val="24"/>
        </w:rPr>
      </w:pPr>
    </w:p>
    <w:p w14:paraId="3EED139B">
      <w:pPr>
        <w:pStyle w:val="56"/>
        <w:spacing w:line="360" w:lineRule="auto"/>
        <w:ind w:right="333" w:rightChars="104" w:firstLine="480" w:firstLineChars="200"/>
        <w:jc w:val="left"/>
        <w:rPr>
          <w:rFonts w:asciiTheme="minorEastAsia" w:hAnsiTheme="minorEastAsia" w:eastAsiaTheme="minorEastAsia"/>
          <w:bCs/>
          <w:sz w:val="24"/>
        </w:rPr>
      </w:pPr>
    </w:p>
    <w:p w14:paraId="25CD5D96">
      <w:pPr>
        <w:pStyle w:val="56"/>
        <w:spacing w:line="360" w:lineRule="auto"/>
        <w:ind w:right="333" w:rightChars="104" w:firstLine="480" w:firstLineChars="200"/>
        <w:jc w:val="left"/>
        <w:rPr>
          <w:rFonts w:asciiTheme="minorEastAsia" w:hAnsiTheme="minorEastAsia" w:eastAsiaTheme="minorEastAsia"/>
          <w:bCs/>
          <w:sz w:val="24"/>
        </w:rPr>
      </w:pPr>
    </w:p>
    <w:p w14:paraId="10579B00">
      <w:pPr>
        <w:pStyle w:val="56"/>
        <w:spacing w:line="360" w:lineRule="auto"/>
        <w:ind w:right="333" w:rightChars="104" w:firstLine="480" w:firstLineChars="200"/>
        <w:jc w:val="left"/>
        <w:rPr>
          <w:rFonts w:asciiTheme="minorEastAsia" w:hAnsiTheme="minorEastAsia" w:eastAsiaTheme="minorEastAsia"/>
          <w:bCs/>
          <w:sz w:val="24"/>
        </w:rPr>
      </w:pPr>
    </w:p>
    <w:p w14:paraId="6163D55A">
      <w:pPr>
        <w:pStyle w:val="56"/>
        <w:spacing w:line="360" w:lineRule="auto"/>
        <w:ind w:right="333" w:rightChars="104" w:firstLine="480" w:firstLineChars="200"/>
        <w:jc w:val="left"/>
        <w:rPr>
          <w:rFonts w:asciiTheme="minorEastAsia" w:hAnsiTheme="minorEastAsia" w:eastAsiaTheme="minorEastAsia"/>
          <w:bCs/>
          <w:sz w:val="24"/>
        </w:rPr>
      </w:pPr>
    </w:p>
    <w:p w14:paraId="2510EF8F">
      <w:pPr>
        <w:pStyle w:val="56"/>
        <w:spacing w:line="360" w:lineRule="auto"/>
        <w:ind w:right="333" w:rightChars="104" w:firstLine="643" w:firstLineChars="20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第一部分 专用条款</w:t>
      </w:r>
    </w:p>
    <w:p w14:paraId="35FDA904">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运输服务期限</w:t>
      </w:r>
    </w:p>
    <w:p w14:paraId="3ABBB550">
      <w:pPr>
        <w:keepNext/>
        <w:keepLines/>
        <w:spacing w:line="360" w:lineRule="auto"/>
        <w:ind w:firstLine="480" w:firstLineChars="200"/>
        <w:outlineLvl w:val="1"/>
        <w:rPr>
          <w:rFonts w:ascii="宋体" w:hAnsi="宋体" w:cs="宋体"/>
          <w:b/>
          <w:bCs/>
          <w:sz w:val="24"/>
        </w:rPr>
      </w:pPr>
      <w:r>
        <w:rPr>
          <w:rFonts w:hint="eastAsia" w:ascii="宋体" w:hAnsi="宋体" w:eastAsia="宋体" w:cs="宋体"/>
          <w:bCs/>
          <w:sz w:val="24"/>
        </w:rPr>
        <w:t>乙方为甲方提供运输服务的期限为：自</w:t>
      </w:r>
      <w:permStart w:id="7" w:edGrp="everyone"/>
      <w:r>
        <w:rPr>
          <w:rFonts w:hint="eastAsia" w:ascii="宋体" w:hAnsi="宋体" w:cs="宋体"/>
          <w:snapToGrid w:val="0"/>
          <w:sz w:val="24"/>
        </w:rPr>
        <w:t xml:space="preserve">       </w:t>
      </w:r>
      <w:permEnd w:id="7"/>
      <w:r>
        <w:rPr>
          <w:rFonts w:hint="eastAsia" w:ascii="宋体" w:hAnsi="宋体"/>
          <w:sz w:val="24"/>
        </w:rPr>
        <w:t>起至</w:t>
      </w:r>
      <w:permStart w:id="8" w:edGrp="everyone"/>
      <w:r>
        <w:rPr>
          <w:rFonts w:hint="eastAsia" w:ascii="宋体" w:hAnsi="宋体" w:cs="宋体"/>
          <w:snapToGrid w:val="0"/>
          <w:sz w:val="24"/>
        </w:rPr>
        <w:t xml:space="preserve">        </w:t>
      </w:r>
      <w:permEnd w:id="8"/>
      <w:r>
        <w:rPr>
          <w:rFonts w:hint="eastAsia" w:ascii="宋体" w:hAnsi="宋体"/>
          <w:sz w:val="24"/>
        </w:rPr>
        <w:t xml:space="preserve"> 止，服务期限到期时乙方未履行完毕甲方已委托的运输服务的，服务期限顺延至乙方履行完毕之日止。</w:t>
      </w:r>
    </w:p>
    <w:p w14:paraId="207F8508">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运输标的物、数量及单价</w:t>
      </w:r>
    </w:p>
    <w:p w14:paraId="610D4183">
      <w:pPr>
        <w:pStyle w:val="56"/>
        <w:spacing w:after="0" w:line="360" w:lineRule="auto"/>
        <w:ind w:firstLine="480" w:firstLineChars="200"/>
        <w:jc w:val="left"/>
        <w:rPr>
          <w:rFonts w:ascii="宋体" w:hAnsi="宋体" w:cs="宋体"/>
          <w:bCs/>
          <w:sz w:val="24"/>
        </w:rPr>
      </w:pPr>
      <w:r>
        <w:rPr>
          <w:rFonts w:hint="eastAsia" w:ascii="宋体" w:hAnsi="宋体" w:cs="宋体"/>
          <w:bCs/>
          <w:sz w:val="24"/>
        </w:rPr>
        <w:t>本合同《运输标的物清单》（附件一）中列明的货物及其附属物（如有）。</w:t>
      </w:r>
    </w:p>
    <w:p w14:paraId="7A813D27">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运输方式</w:t>
      </w:r>
    </w:p>
    <w:p w14:paraId="57AFCAC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本次运输采用</w:t>
      </w:r>
      <w:permStart w:id="9" w:edGrp="everyone"/>
      <w:r>
        <w:rPr>
          <w:rFonts w:hint="eastAsia" w:ascii="宋体" w:hAnsi="宋体" w:cs="宋体"/>
          <w:snapToGrid w:val="0"/>
          <w:sz w:val="28"/>
          <w:szCs w:val="28"/>
        </w:rPr>
        <w:t xml:space="preserve">  汽车水泥罐装运输  </w:t>
      </w:r>
      <w:permEnd w:id="9"/>
      <w:r>
        <w:rPr>
          <w:rFonts w:hint="eastAsia" w:ascii="宋体" w:hAnsi="宋体" w:cs="宋体"/>
          <w:bCs/>
          <w:sz w:val="24"/>
        </w:rPr>
        <w:t>方式</w:t>
      </w:r>
    </w:p>
    <w:p w14:paraId="1BA1D213">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起运时间及地点</w:t>
      </w:r>
    </w:p>
    <w:p w14:paraId="776E1EB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起运时间为：根据项目需求时间</w:t>
      </w:r>
    </w:p>
    <w:p w14:paraId="4E5109B1">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起运地点（即装货地点）为：</w:t>
      </w:r>
      <w:permStart w:id="10" w:edGrp="everyone"/>
      <w:r>
        <w:rPr>
          <w:rFonts w:hint="eastAsia" w:ascii="宋体" w:hAnsi="宋体" w:cs="宋体"/>
          <w:snapToGrid w:val="0"/>
          <w:sz w:val="28"/>
          <w:szCs w:val="28"/>
        </w:rPr>
        <w:t xml:space="preserve"> </w:t>
      </w:r>
      <w:r>
        <w:rPr>
          <w:rFonts w:hint="eastAsia" w:ascii="宋体" w:hAnsi="宋体" w:cs="宋体"/>
          <w:bCs/>
          <w:sz w:val="24"/>
        </w:rPr>
        <w:t xml:space="preserve">昭觉金鑫水泥有限责任公司（昭觉县竹核乡大温泉村）、四川筠连西南水泥有限公司（四川省宜宾市筠连县巡司镇） </w:t>
      </w:r>
      <w:permEnd w:id="10"/>
    </w:p>
    <w:p w14:paraId="636BAEA3">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收货时间及地点</w:t>
      </w:r>
    </w:p>
    <w:p w14:paraId="57B7331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收货时间为：根据项目需求时间</w:t>
      </w:r>
    </w:p>
    <w:p w14:paraId="157C587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收货地点（即卸货地点）为：</w:t>
      </w:r>
      <w:permStart w:id="11" w:edGrp="everyone"/>
      <w:r>
        <w:rPr>
          <w:rFonts w:hint="eastAsia" w:ascii="宋体" w:hAnsi="宋体" w:cs="宋体"/>
          <w:snapToGrid w:val="0"/>
          <w:sz w:val="28"/>
          <w:szCs w:val="28"/>
        </w:rPr>
        <w:t xml:space="preserve"> </w:t>
      </w:r>
      <w:r>
        <w:rPr>
          <w:rFonts w:hint="eastAsia" w:ascii="宋体" w:hAnsi="宋体" w:cs="宋体"/>
          <w:bCs/>
          <w:sz w:val="24"/>
        </w:rPr>
        <w:t>凉山彝族自治州雷波县溜筒河XJ17标拌合站；凉山彝族自治州雷波县云山村XJ20标2号拌合站；凉山彝族自治州雷波县岩脚乡XJ21标拌合站；凉山彝族自治州雷波县宝山镇椅子村ZX2拌合站</w:t>
      </w:r>
      <w:r>
        <w:rPr>
          <w:rFonts w:hint="eastAsia" w:ascii="宋体" w:hAnsi="宋体" w:cs="宋体"/>
          <w:snapToGrid w:val="0"/>
          <w:sz w:val="28"/>
          <w:szCs w:val="28"/>
        </w:rPr>
        <w:t xml:space="preserve">   </w:t>
      </w:r>
      <w:permEnd w:id="11"/>
    </w:p>
    <w:p w14:paraId="02A726B3">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包装要求</w:t>
      </w:r>
    </w:p>
    <w:p w14:paraId="1CFD0BB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除第【】条约定外，乙方对货物的包装还应满足以下要求：</w:t>
      </w:r>
      <w:permStart w:id="12" w:edGrp="everyone"/>
      <w:r>
        <w:rPr>
          <w:rFonts w:hint="eastAsia" w:ascii="宋体" w:hAnsi="宋体" w:cs="宋体"/>
          <w:snapToGrid w:val="0"/>
          <w:sz w:val="28"/>
          <w:szCs w:val="28"/>
        </w:rPr>
        <w:t xml:space="preserve">  散装  </w:t>
      </w:r>
      <w:permEnd w:id="12"/>
    </w:p>
    <w:p w14:paraId="05A926C4">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验收及途损</w:t>
      </w:r>
    </w:p>
    <w:p w14:paraId="721591FD">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（一）甲乙双方一致同意按以下约定验收货物：</w:t>
      </w:r>
    </w:p>
    <w:p w14:paraId="03F63335">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1、验收时间：</w:t>
      </w:r>
      <w:permStart w:id="13" w:edGrp="everyone"/>
      <w:r>
        <w:rPr>
          <w:rFonts w:hint="eastAsia" w:ascii="宋体" w:hAnsi="宋体" w:cs="宋体"/>
          <w:snapToGrid w:val="0"/>
          <w:sz w:val="28"/>
          <w:szCs w:val="28"/>
        </w:rPr>
        <w:t xml:space="preserve">    </w:t>
      </w:r>
      <w:permEnd w:id="13"/>
    </w:p>
    <w:p w14:paraId="7B6F9641">
      <w:pPr>
        <w:pStyle w:val="32"/>
        <w:widowControl w:val="0"/>
        <w:snapToGrid w:val="0"/>
        <w:spacing w:line="240" w:lineRule="auto"/>
        <w:ind w:firstLine="480" w:firstLineChars="200"/>
        <w:jc w:val="both"/>
        <w:rPr>
          <w:rFonts w:hint="default" w:ascii="宋体" w:hAnsi="宋体" w:cs="宋体"/>
          <w:bCs/>
          <w:lang w:val="en-US"/>
        </w:rPr>
      </w:pPr>
      <w:r>
        <w:rPr>
          <w:rFonts w:ascii="宋体" w:hAnsi="宋体" w:cs="宋体"/>
          <w:bCs/>
          <w:lang w:val="en-US"/>
        </w:rPr>
        <w:t>2、验收方式：</w:t>
      </w:r>
      <w:permStart w:id="14" w:edGrp="everyone"/>
      <w:r>
        <w:rPr>
          <w:rFonts w:ascii="宋体" w:hAnsi="宋体" w:cs="宋体" w:eastAsiaTheme="minorEastAsia"/>
          <w:bCs/>
          <w:color w:val="auto"/>
          <w:kern w:val="2"/>
          <w:lang w:val="en-US"/>
        </w:rPr>
        <w:t xml:space="preserve"> 过磅验收 </w:t>
      </w:r>
      <w:r>
        <w:rPr>
          <w:rFonts w:ascii="宋体" w:hAnsi="宋体" w:cs="宋体"/>
          <w:snapToGrid w:val="0"/>
          <w:sz w:val="28"/>
          <w:szCs w:val="28"/>
          <w:lang w:val="en-US"/>
        </w:rPr>
        <w:t xml:space="preserve"> </w:t>
      </w:r>
      <w:permEnd w:id="14"/>
    </w:p>
    <w:p w14:paraId="5694B30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（二）因乙方运输导致的当批次运输总量的途损不超</w:t>
      </w:r>
      <w:permStart w:id="15" w:edGrp="everyone"/>
      <w:r>
        <w:rPr>
          <w:rFonts w:hint="eastAsia" w:ascii="宋体" w:hAnsi="宋体" w:cs="宋体"/>
          <w:bCs/>
          <w:sz w:val="24"/>
        </w:rPr>
        <w:t>3</w:t>
      </w:r>
      <w:r>
        <w:rPr>
          <w:rFonts w:ascii="宋体" w:hAnsi="宋体" w:cs="宋体"/>
          <w:bCs/>
          <w:sz w:val="24"/>
        </w:rPr>
        <w:t>‰</w:t>
      </w:r>
      <w:r>
        <w:rPr>
          <w:rFonts w:hint="eastAsia" w:ascii="宋体" w:hAnsi="宋体" w:cs="宋体"/>
          <w:bCs/>
          <w:sz w:val="24"/>
          <w:lang w:eastAsia="zh-CN"/>
        </w:rPr>
        <w:t>，</w:t>
      </w:r>
      <w:r>
        <w:rPr>
          <w:rFonts w:hint="eastAsia" w:ascii="宋体" w:hAnsi="宋体" w:cs="宋体"/>
          <w:bCs/>
          <w:sz w:val="24"/>
        </w:rPr>
        <w:t>甲方地磅称重数量与乙方送货单数量误差在±3</w:t>
      </w:r>
      <w:r>
        <w:rPr>
          <w:rFonts w:ascii="宋体" w:hAnsi="宋体" w:cs="宋体"/>
          <w:bCs/>
          <w:sz w:val="24"/>
        </w:rPr>
        <w:t>‰</w:t>
      </w:r>
      <w:r>
        <w:rPr>
          <w:rFonts w:hint="eastAsia" w:ascii="宋体" w:hAnsi="宋体" w:cs="宋体"/>
          <w:bCs/>
          <w:sz w:val="24"/>
        </w:rPr>
        <w:t>（含±3</w:t>
      </w:r>
      <w:r>
        <w:rPr>
          <w:rFonts w:ascii="宋体" w:hAnsi="宋体" w:cs="宋体"/>
          <w:bCs/>
          <w:sz w:val="24"/>
        </w:rPr>
        <w:t>‰</w:t>
      </w:r>
      <w:r>
        <w:rPr>
          <w:rFonts w:hint="eastAsia" w:ascii="宋体" w:hAnsi="宋体" w:cs="宋体"/>
          <w:bCs/>
          <w:sz w:val="24"/>
        </w:rPr>
        <w:t>）以内，以乙方送货单数量签收。误差超过3</w:t>
      </w:r>
      <w:r>
        <w:rPr>
          <w:rFonts w:ascii="宋体" w:hAnsi="宋体" w:cs="宋体"/>
          <w:bCs/>
          <w:sz w:val="24"/>
        </w:rPr>
        <w:t>‰</w:t>
      </w:r>
      <w:r>
        <w:rPr>
          <w:rFonts w:hint="eastAsia" w:ascii="宋体" w:hAnsi="宋体" w:cs="宋体"/>
          <w:bCs/>
          <w:sz w:val="24"/>
        </w:rPr>
        <w:t>时，由</w:t>
      </w:r>
      <w:r>
        <w:rPr>
          <w:rFonts w:hint="eastAsia" w:ascii="宋体" w:hAnsi="宋体" w:cs="宋体"/>
          <w:bCs/>
          <w:sz w:val="24"/>
          <w:lang w:val="en-US" w:eastAsia="zh-CN"/>
        </w:rPr>
        <w:t>乙方</w:t>
      </w:r>
      <w:r>
        <w:rPr>
          <w:rFonts w:hint="eastAsia" w:ascii="宋体" w:hAnsi="宋体" w:cs="宋体"/>
          <w:bCs/>
          <w:sz w:val="24"/>
        </w:rPr>
        <w:t>承担</w:t>
      </w:r>
      <w:r>
        <w:rPr>
          <w:rFonts w:hint="eastAsia" w:ascii="宋体" w:hAnsi="宋体" w:cs="宋体"/>
          <w:snapToGrid w:val="0"/>
          <w:sz w:val="28"/>
          <w:szCs w:val="28"/>
        </w:rPr>
        <w:t xml:space="preserve">  </w:t>
      </w:r>
      <w:permEnd w:id="15"/>
    </w:p>
    <w:p w14:paraId="4633C47F">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运输费用的结算和支付</w:t>
      </w:r>
    </w:p>
    <w:p w14:paraId="5AEA32DD">
      <w:pPr>
        <w:numPr>
          <w:ilvl w:val="0"/>
          <w:numId w:val="5"/>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甲乙双方一致同意按以下方式结算：</w:t>
      </w:r>
    </w:p>
    <w:p w14:paraId="04986954">
      <w:pPr>
        <w:adjustRightInd w:val="0"/>
        <w:snapToGrid w:val="0"/>
        <w:spacing w:line="360" w:lineRule="auto"/>
        <w:ind w:firstLine="720" w:firstLineChars="200"/>
        <w:rPr>
          <w:rFonts w:ascii="宋体" w:hAnsi="宋体" w:cs="宋体"/>
          <w:bCs/>
          <w:sz w:val="24"/>
        </w:rPr>
      </w:pPr>
      <w:r>
        <w:rPr>
          <w:rFonts w:eastAsia="仿宋"/>
          <w:sz w:val="36"/>
          <w:szCs w:val="36"/>
        </w:rPr>
        <w:t>□</w:t>
      </w:r>
      <w:r>
        <w:rPr>
          <w:rFonts w:hint="eastAsia" w:ascii="宋体" w:hAnsi="宋体" w:cs="宋体"/>
          <w:bCs/>
          <w:sz w:val="24"/>
        </w:rPr>
        <w:t>按照【】条约定结算</w:t>
      </w:r>
    </w:p>
    <w:p w14:paraId="07222092">
      <w:pPr>
        <w:adjustRightInd w:val="0"/>
        <w:snapToGrid w:val="0"/>
        <w:spacing w:line="360" w:lineRule="auto"/>
        <w:ind w:firstLine="720" w:firstLineChars="200"/>
        <w:rPr>
          <w:rFonts w:ascii="宋体" w:hAnsi="宋体" w:cs="宋体"/>
          <w:bCs/>
          <w:sz w:val="24"/>
        </w:rPr>
      </w:pPr>
      <w:r>
        <w:rPr>
          <w:rFonts w:eastAsia="仿宋"/>
          <w:sz w:val="36"/>
          <w:szCs w:val="36"/>
        </w:rPr>
        <w:t>□</w:t>
      </w:r>
      <w:r>
        <w:rPr>
          <w:rFonts w:hint="eastAsia" w:ascii="宋体" w:hAnsi="宋体" w:cs="宋体"/>
          <w:bCs/>
          <w:sz w:val="24"/>
        </w:rPr>
        <w:t>其他结算方式：</w:t>
      </w:r>
      <w:permStart w:id="16" w:edGrp="everyone"/>
      <w:r>
        <w:rPr>
          <w:rFonts w:hint="eastAsia" w:ascii="宋体" w:hAnsi="宋体" w:cs="宋体"/>
          <w:snapToGrid w:val="0"/>
          <w:sz w:val="28"/>
          <w:szCs w:val="28"/>
        </w:rPr>
        <w:t xml:space="preserve"> </w:t>
      </w:r>
      <w:r>
        <w:rPr>
          <w:rFonts w:hint="eastAsia" w:ascii="宋体" w:hAnsi="宋体" w:cs="宋体"/>
          <w:bCs/>
          <w:sz w:val="24"/>
        </w:rPr>
        <w:t xml:space="preserve"> 双方于每月 </w:t>
      </w:r>
      <w:r>
        <w:rPr>
          <w:rFonts w:ascii="宋体" w:hAnsi="宋体" w:cs="宋体"/>
          <w:bCs/>
          <w:sz w:val="24"/>
        </w:rPr>
        <w:t>21</w:t>
      </w:r>
      <w:r>
        <w:rPr>
          <w:rFonts w:hint="eastAsia" w:ascii="宋体" w:hAnsi="宋体" w:cs="宋体"/>
          <w:bCs/>
          <w:sz w:val="24"/>
        </w:rPr>
        <w:t xml:space="preserve">日（若遇非工作日或节假日则顺延）核对上月 </w:t>
      </w:r>
      <w:r>
        <w:rPr>
          <w:rFonts w:ascii="宋体" w:hAnsi="宋体" w:cs="宋体"/>
          <w:bCs/>
          <w:sz w:val="24"/>
        </w:rPr>
        <w:t>21</w:t>
      </w:r>
      <w:r>
        <w:rPr>
          <w:rFonts w:hint="eastAsia" w:ascii="宋体" w:hAnsi="宋体" w:cs="宋体"/>
          <w:bCs/>
          <w:sz w:val="24"/>
        </w:rPr>
        <w:t xml:space="preserve"> 日至当月 </w:t>
      </w:r>
      <w:r>
        <w:rPr>
          <w:rFonts w:ascii="宋体" w:hAnsi="宋体" w:cs="宋体"/>
          <w:bCs/>
          <w:sz w:val="24"/>
        </w:rPr>
        <w:t>20</w:t>
      </w:r>
      <w:r>
        <w:rPr>
          <w:rFonts w:hint="eastAsia" w:ascii="宋体" w:hAnsi="宋体" w:cs="宋体"/>
          <w:bCs/>
          <w:sz w:val="24"/>
        </w:rPr>
        <w:t>日期间经收货人签收的数量及对应的发货数量，核对无误后由双方共同在《结算单》上签字确认</w:t>
      </w:r>
      <w:r>
        <w:rPr>
          <w:rFonts w:hint="eastAsia" w:ascii="宋体" w:hAnsi="宋体" w:cs="宋体"/>
          <w:snapToGrid w:val="0"/>
          <w:sz w:val="28"/>
          <w:szCs w:val="28"/>
        </w:rPr>
        <w:t xml:space="preserve">  </w:t>
      </w:r>
      <w:permEnd w:id="16"/>
    </w:p>
    <w:p w14:paraId="69AF0322">
      <w:pPr>
        <w:numPr>
          <w:ilvl w:val="0"/>
          <w:numId w:val="5"/>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乙方同意甲方按以下方式支付运输费用：</w:t>
      </w:r>
    </w:p>
    <w:p w14:paraId="78D6FF0F">
      <w:pPr>
        <w:adjustRightInd w:val="0"/>
        <w:snapToGrid w:val="0"/>
        <w:spacing w:line="360" w:lineRule="auto"/>
        <w:ind w:left="640" w:leftChars="200"/>
        <w:rPr>
          <w:rFonts w:ascii="宋体" w:hAnsi="宋体" w:cs="宋体"/>
          <w:bCs/>
          <w:sz w:val="24"/>
        </w:rPr>
      </w:pPr>
      <w:r>
        <w:rPr>
          <w:rFonts w:hint="eastAsia" w:ascii="宋体" w:hAnsi="宋体" w:cs="宋体"/>
          <w:bCs/>
          <w:sz w:val="24"/>
        </w:rPr>
        <w:t>1.支付方式为:现款(银行转账)、银行承兑汇票、云信、E信通等金融产品。甲方以银行承兑汇票、云信、E信通等金融产品进行货款支付的，由乙方承担贴息费用。但甲方支付上述金融产品的比例最高为该批次结算金额的50%。</w:t>
      </w:r>
    </w:p>
    <w:p w14:paraId="6B4747A6">
      <w:pPr>
        <w:adjustRightInd w:val="0"/>
        <w:snapToGrid w:val="0"/>
        <w:spacing w:line="360" w:lineRule="auto"/>
        <w:ind w:firstLine="720" w:firstLineChars="200"/>
        <w:rPr>
          <w:rFonts w:ascii="宋体" w:hAnsi="宋体" w:cs="宋体"/>
          <w:bCs/>
          <w:sz w:val="24"/>
        </w:rPr>
      </w:pPr>
      <w:r>
        <w:rPr>
          <w:rFonts w:eastAsia="仿宋"/>
          <w:sz w:val="36"/>
          <w:szCs w:val="36"/>
        </w:rPr>
        <w:t>□</w:t>
      </w:r>
      <w:r>
        <w:rPr>
          <w:rFonts w:hint="eastAsia" w:ascii="宋体" w:hAnsi="宋体" w:cs="宋体"/>
          <w:bCs/>
          <w:sz w:val="24"/>
        </w:rPr>
        <w:t>按照【】条约定支付</w:t>
      </w:r>
    </w:p>
    <w:p w14:paraId="36CFEB3E">
      <w:pPr>
        <w:adjustRightInd w:val="0"/>
        <w:snapToGrid w:val="0"/>
        <w:spacing w:line="360" w:lineRule="auto"/>
        <w:ind w:firstLine="720" w:firstLineChars="200"/>
        <w:rPr>
          <w:rFonts w:ascii="宋体" w:hAnsi="宋体" w:cs="宋体"/>
          <w:bCs/>
          <w:sz w:val="24"/>
        </w:rPr>
      </w:pPr>
      <w:r>
        <w:rPr>
          <w:rFonts w:eastAsia="仿宋"/>
          <w:sz w:val="36"/>
          <w:szCs w:val="36"/>
        </w:rPr>
        <w:t>□</w:t>
      </w:r>
      <w:r>
        <w:rPr>
          <w:rFonts w:hint="eastAsia" w:ascii="宋体" w:hAnsi="宋体" w:cs="宋体"/>
          <w:bCs/>
          <w:sz w:val="24"/>
        </w:rPr>
        <w:t>其他支付方式：</w:t>
      </w:r>
      <w:permStart w:id="17" w:edGrp="everyone"/>
      <w:r>
        <w:rPr>
          <w:rFonts w:hint="eastAsia" w:ascii="宋体" w:hAnsi="宋体" w:cs="宋体"/>
          <w:snapToGrid w:val="0"/>
          <w:sz w:val="28"/>
          <w:szCs w:val="28"/>
        </w:rPr>
        <w:t xml:space="preserve">   </w:t>
      </w:r>
      <w:permEnd w:id="17"/>
    </w:p>
    <w:p w14:paraId="07AFD9A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（三）乙方收款账户信息：</w:t>
      </w:r>
      <w:permStart w:id="18" w:edGrp="everyone"/>
      <w:r>
        <w:rPr>
          <w:rFonts w:hint="eastAsia" w:ascii="宋体" w:hAnsi="宋体" w:cs="宋体"/>
          <w:snapToGrid w:val="0"/>
          <w:sz w:val="28"/>
          <w:szCs w:val="28"/>
        </w:rPr>
        <w:t xml:space="preserve">    </w:t>
      </w:r>
      <w:permEnd w:id="18"/>
    </w:p>
    <w:p w14:paraId="166D8709">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发票</w:t>
      </w:r>
    </w:p>
    <w:p w14:paraId="6DA048F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乙方应在甲方支付货款前按甲方要求开具发票，如乙方未能提前开具符合本合同约定发票的，甲方有权顺延支付费用：</w:t>
      </w:r>
    </w:p>
    <w:p w14:paraId="2ABFCB99">
      <w:pPr>
        <w:numPr>
          <w:ilvl w:val="0"/>
          <w:numId w:val="6"/>
        </w:numPr>
        <w:adjustRightInd w:val="0"/>
        <w:snapToGrid w:val="0"/>
        <w:spacing w:line="360" w:lineRule="auto"/>
        <w:rPr>
          <w:rFonts w:ascii="宋体" w:hAnsi="宋体" w:cs="宋体"/>
          <w:bCs/>
          <w:sz w:val="24"/>
        </w:rPr>
      </w:pPr>
      <w:r>
        <w:rPr>
          <w:rFonts w:hint="eastAsia" w:ascii="宋体" w:hAnsi="宋体" w:cs="宋体"/>
          <w:bCs/>
          <w:sz w:val="24"/>
        </w:rPr>
        <w:t>发票类型：</w:t>
      </w:r>
      <w:permStart w:id="19" w:edGrp="everyone"/>
      <w:r>
        <w:rPr>
          <w:rFonts w:hint="eastAsia" w:ascii="宋体" w:hAnsi="宋体" w:cs="宋体"/>
          <w:snapToGrid w:val="0"/>
          <w:sz w:val="28"/>
          <w:szCs w:val="28"/>
        </w:rPr>
        <w:t xml:space="preserve">  </w:t>
      </w:r>
      <w:r>
        <w:rPr>
          <w:rFonts w:hint="eastAsia" w:ascii="宋体" w:hAnsi="宋体" w:cs="宋体"/>
          <w:bCs/>
          <w:sz w:val="24"/>
        </w:rPr>
        <w:t>增值税专用发票</w:t>
      </w:r>
      <w:r>
        <w:rPr>
          <w:rFonts w:hint="eastAsia" w:ascii="宋体" w:hAnsi="宋体" w:cs="宋体"/>
          <w:snapToGrid w:val="0"/>
          <w:sz w:val="28"/>
          <w:szCs w:val="28"/>
        </w:rPr>
        <w:t xml:space="preserve">  </w:t>
      </w:r>
      <w:permEnd w:id="19"/>
    </w:p>
    <w:p w14:paraId="6FFA5AD8">
      <w:pPr>
        <w:numPr>
          <w:ilvl w:val="0"/>
          <w:numId w:val="6"/>
        </w:numPr>
        <w:adjustRightInd w:val="0"/>
        <w:snapToGrid w:val="0"/>
        <w:spacing w:line="360" w:lineRule="auto"/>
        <w:rPr>
          <w:rFonts w:ascii="宋体" w:hAnsi="宋体" w:cs="宋体"/>
          <w:bCs/>
          <w:sz w:val="24"/>
        </w:rPr>
      </w:pPr>
      <w:r>
        <w:rPr>
          <w:rFonts w:hint="eastAsia" w:ascii="宋体" w:hAnsi="宋体" w:cs="宋体"/>
          <w:bCs/>
          <w:sz w:val="24"/>
        </w:rPr>
        <w:t>税率：</w:t>
      </w:r>
      <w:permStart w:id="20" w:edGrp="everyone"/>
      <w:r>
        <w:rPr>
          <w:rFonts w:hint="eastAsia" w:ascii="宋体" w:hAnsi="宋体" w:cs="宋体"/>
          <w:snapToGrid w:val="0"/>
          <w:sz w:val="28"/>
          <w:szCs w:val="28"/>
        </w:rPr>
        <w:t xml:space="preserve">  9%  </w:t>
      </w:r>
      <w:permEnd w:id="20"/>
    </w:p>
    <w:p w14:paraId="4E5CCBFE">
      <w:pPr>
        <w:numPr>
          <w:ilvl w:val="0"/>
          <w:numId w:val="6"/>
        </w:numPr>
        <w:adjustRightInd w:val="0"/>
        <w:snapToGrid w:val="0"/>
        <w:spacing w:line="360" w:lineRule="auto"/>
        <w:rPr>
          <w:rFonts w:ascii="宋体" w:hAnsi="宋体" w:cs="宋体"/>
          <w:bCs/>
          <w:sz w:val="24"/>
        </w:rPr>
      </w:pPr>
      <w:r>
        <w:rPr>
          <w:rFonts w:hint="eastAsia" w:ascii="宋体" w:hAnsi="宋体" w:cs="宋体"/>
          <w:bCs/>
          <w:sz w:val="24"/>
        </w:rPr>
        <w:t>备注要求：</w:t>
      </w:r>
      <w:permStart w:id="21" w:edGrp="everyone"/>
      <w:r>
        <w:rPr>
          <w:rFonts w:hint="eastAsia" w:ascii="宋体" w:hAnsi="宋体" w:cs="宋体"/>
          <w:snapToGrid w:val="0"/>
          <w:sz w:val="28"/>
          <w:szCs w:val="28"/>
        </w:rPr>
        <w:t xml:space="preserve">    </w:t>
      </w:r>
      <w:permEnd w:id="21"/>
    </w:p>
    <w:p w14:paraId="1826F84F">
      <w:pPr>
        <w:pStyle w:val="32"/>
        <w:widowControl w:val="0"/>
        <w:tabs>
          <w:tab w:val="left" w:pos="709"/>
          <w:tab w:val="left" w:pos="993"/>
        </w:tabs>
        <w:snapToGrid w:val="0"/>
        <w:spacing w:line="240" w:lineRule="auto"/>
        <w:ind w:firstLine="480" w:firstLineChars="200"/>
        <w:jc w:val="both"/>
        <w:rPr>
          <w:rFonts w:hint="default" w:ascii="宋体" w:hAnsi="宋体" w:cs="宋体"/>
          <w:bCs/>
          <w:lang w:val="en-US"/>
        </w:rPr>
      </w:pPr>
      <w:r>
        <w:rPr>
          <w:rFonts w:ascii="宋体" w:hAnsi="宋体" w:cs="宋体"/>
          <w:bCs/>
          <w:lang w:val="en-US"/>
        </w:rPr>
        <w:t>甲方开票信息：</w:t>
      </w:r>
      <w:permStart w:id="22" w:edGrp="everyone"/>
      <w:r>
        <w:rPr>
          <w:rFonts w:ascii="宋体" w:hAnsi="宋体" w:cs="宋体"/>
          <w:snapToGrid w:val="0"/>
          <w:sz w:val="28"/>
          <w:szCs w:val="28"/>
          <w:lang w:val="en-US"/>
        </w:rPr>
        <w:t xml:space="preserve"> </w:t>
      </w:r>
      <w:r>
        <w:rPr>
          <w:rFonts w:ascii="宋体" w:hAnsi="宋体" w:cs="宋体"/>
          <w:bCs/>
          <w:lang w:val="en-US"/>
        </w:rPr>
        <w:t xml:space="preserve"> 开户名称：四川蜀物兴川物流发展有限公司</w:t>
      </w:r>
    </w:p>
    <w:p w14:paraId="2852432F">
      <w:pPr>
        <w:pStyle w:val="32"/>
        <w:widowControl w:val="0"/>
        <w:tabs>
          <w:tab w:val="left" w:pos="709"/>
          <w:tab w:val="left" w:pos="993"/>
        </w:tabs>
        <w:snapToGrid w:val="0"/>
        <w:spacing w:line="240" w:lineRule="auto"/>
        <w:ind w:firstLine="2400" w:firstLineChars="1000"/>
        <w:jc w:val="both"/>
        <w:rPr>
          <w:rFonts w:hint="default" w:ascii="宋体" w:hAnsi="宋体" w:cs="宋体"/>
          <w:bCs/>
          <w:lang w:val="en-US"/>
        </w:rPr>
      </w:pPr>
      <w:r>
        <w:rPr>
          <w:rFonts w:ascii="宋体" w:hAnsi="宋体" w:cs="宋体"/>
          <w:bCs/>
          <w:lang w:val="en-US"/>
        </w:rPr>
        <w:t>开户银行：中国工商银行股份有限公司成都滨江支行营业室</w:t>
      </w:r>
    </w:p>
    <w:p w14:paraId="48693F0C">
      <w:pPr>
        <w:pStyle w:val="32"/>
        <w:widowControl w:val="0"/>
        <w:tabs>
          <w:tab w:val="left" w:pos="709"/>
          <w:tab w:val="left" w:pos="993"/>
        </w:tabs>
        <w:snapToGrid w:val="0"/>
        <w:spacing w:line="240" w:lineRule="auto"/>
        <w:ind w:firstLine="2400" w:firstLineChars="1000"/>
        <w:jc w:val="both"/>
        <w:rPr>
          <w:rFonts w:hint="default" w:ascii="宋体" w:hAnsi="宋体" w:cs="宋体"/>
          <w:bCs/>
          <w:lang w:val="en-US"/>
        </w:rPr>
      </w:pPr>
      <w:r>
        <w:rPr>
          <w:rFonts w:ascii="宋体" w:hAnsi="宋体" w:cs="宋体"/>
          <w:bCs/>
          <w:lang w:val="en-US"/>
        </w:rPr>
        <w:t xml:space="preserve">银行账号：4402204009100166669 </w:t>
      </w:r>
      <w:permEnd w:id="22"/>
    </w:p>
    <w:p w14:paraId="794C002F">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运输保险</w:t>
      </w:r>
    </w:p>
    <w:p w14:paraId="1FF221D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乙方</w:t>
      </w:r>
      <w:r>
        <w:rPr>
          <w:rFonts w:hint="eastAsia" w:ascii="宋体" w:hAnsi="宋体" w:cs="宋体"/>
          <w:bCs/>
          <w:sz w:val="24"/>
        </w:rPr>
        <w:t>需要按照本合同约定为运输标的物投保，保险方案如下：</w:t>
      </w:r>
      <w:permStart w:id="23" w:edGrp="everyone"/>
      <w:r>
        <w:rPr>
          <w:rFonts w:hint="eastAsia" w:ascii="宋体" w:hAnsi="宋体" w:cs="宋体"/>
          <w:snapToGrid w:val="0"/>
          <w:sz w:val="28"/>
          <w:szCs w:val="28"/>
        </w:rPr>
        <w:t xml:space="preserve">    </w:t>
      </w:r>
      <w:permEnd w:id="23"/>
      <w:r>
        <w:rPr>
          <w:rFonts w:ascii="宋体" w:hAnsi="宋体" w:cs="宋体"/>
          <w:bCs/>
          <w:sz w:val="24"/>
        </w:rPr>
        <w:t>。</w:t>
      </w:r>
    </w:p>
    <w:p w14:paraId="2AFF5AB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w:t>
      </w:r>
      <w:r>
        <w:rPr>
          <w:rFonts w:ascii="宋体" w:hAnsi="宋体" w:cs="宋体"/>
          <w:bCs/>
          <w:sz w:val="24"/>
        </w:rPr>
        <w:t>乙方</w:t>
      </w:r>
      <w:r>
        <w:rPr>
          <w:rFonts w:hint="eastAsia" w:ascii="宋体" w:hAnsi="宋体" w:cs="宋体"/>
          <w:bCs/>
          <w:sz w:val="24"/>
        </w:rPr>
        <w:t>不需要按照本合同约定为运输标的物投保，乙方无论因何原因未投保的</w:t>
      </w:r>
      <w:r>
        <w:rPr>
          <w:rFonts w:ascii="宋体" w:hAnsi="宋体" w:cs="宋体"/>
          <w:bCs/>
          <w:sz w:val="24"/>
        </w:rPr>
        <w:t>，</w:t>
      </w:r>
      <w:r>
        <w:rPr>
          <w:rFonts w:hint="eastAsia" w:ascii="宋体" w:hAnsi="宋体" w:cs="宋体"/>
          <w:bCs/>
          <w:sz w:val="24"/>
        </w:rPr>
        <w:t>均应向甲方</w:t>
      </w:r>
      <w:r>
        <w:rPr>
          <w:rFonts w:ascii="宋体" w:hAnsi="宋体" w:cs="宋体"/>
          <w:bCs/>
          <w:sz w:val="24"/>
        </w:rPr>
        <w:t>承担</w:t>
      </w:r>
      <w:r>
        <w:rPr>
          <w:rFonts w:hint="eastAsia" w:ascii="宋体" w:hAnsi="宋体" w:cs="宋体"/>
          <w:bCs/>
          <w:sz w:val="24"/>
        </w:rPr>
        <w:t>货物</w:t>
      </w:r>
      <w:r>
        <w:rPr>
          <w:rFonts w:ascii="宋体" w:hAnsi="宋体" w:cs="宋体"/>
          <w:bCs/>
          <w:sz w:val="24"/>
        </w:rPr>
        <w:t>未投保的</w:t>
      </w:r>
      <w:r>
        <w:rPr>
          <w:rFonts w:hint="eastAsia" w:ascii="宋体" w:hAnsi="宋体" w:cs="宋体"/>
          <w:bCs/>
          <w:sz w:val="24"/>
        </w:rPr>
        <w:t>全部</w:t>
      </w:r>
      <w:r>
        <w:rPr>
          <w:rFonts w:ascii="宋体" w:hAnsi="宋体" w:cs="宋体"/>
          <w:bCs/>
          <w:sz w:val="24"/>
        </w:rPr>
        <w:t>风险。</w:t>
      </w:r>
    </w:p>
    <w:p w14:paraId="0E7C6CD5">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履约保证</w:t>
      </w:r>
    </w:p>
    <w:p w14:paraId="3A3906E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□乙方承诺按约履行本合同，无需向甲方另行提供履约保证。</w:t>
      </w:r>
    </w:p>
    <w:p w14:paraId="5BE13A0D">
      <w:pPr>
        <w:adjustRightInd w:val="0"/>
        <w:snapToGrid w:val="0"/>
        <w:spacing w:line="360" w:lineRule="auto"/>
        <w:ind w:firstLine="480" w:firstLineChars="200"/>
        <w:rPr>
          <w:rFonts w:ascii="宋体" w:hAnsi="宋体" w:cs="宋体"/>
          <w:bCs/>
          <w:sz w:val="24"/>
        </w:rPr>
      </w:pPr>
      <w:r>
        <w:rPr>
          <w:rFonts w:hint="eastAsia" w:ascii="宋体" w:hAnsi="宋体" w:cs="宋体"/>
          <w:bCs/>
          <w:sz w:val="24"/>
          <w:lang w:eastAsia="zh-CN"/>
        </w:rPr>
        <w:t>☑</w:t>
      </w:r>
      <w:r>
        <w:rPr>
          <w:rFonts w:hint="eastAsia" w:ascii="宋体" w:hAnsi="宋体" w:cs="宋体"/>
          <w:bCs/>
          <w:sz w:val="24"/>
        </w:rPr>
        <w:t>乙方承诺按约履行本合同，需向甲方另行提供履约保证，保证方式为</w:t>
      </w:r>
      <w:permStart w:id="24" w:edGrp="everyone"/>
      <w:r>
        <w:rPr>
          <w:rFonts w:hint="eastAsia" w:ascii="宋体" w:hAnsi="宋体" w:cs="宋体"/>
          <w:snapToGrid w:val="0"/>
          <w:sz w:val="28"/>
          <w:szCs w:val="28"/>
        </w:rPr>
        <w:t xml:space="preserve">  </w:t>
      </w:r>
      <w:r>
        <w:rPr>
          <w:rFonts w:hint="eastAsia" w:ascii="宋体" w:hAnsi="宋体" w:cs="宋体"/>
          <w:bCs/>
          <w:sz w:val="24"/>
        </w:rPr>
        <w:t>乙方在合同签订</w:t>
      </w:r>
      <w:bookmarkStart w:id="23" w:name="_Hlk57898008"/>
      <w:r>
        <w:rPr>
          <w:rFonts w:hint="eastAsia" w:ascii="宋体" w:hAnsi="宋体" w:cs="宋体"/>
          <w:bCs/>
          <w:sz w:val="24"/>
        </w:rPr>
        <w:t>前按照甲方要求向甲方提交</w:t>
      </w:r>
      <w:bookmarkEnd w:id="23"/>
      <w:r>
        <w:rPr>
          <w:rFonts w:hint="eastAsia" w:ascii="宋体" w:hAnsi="宋体" w:cs="宋体"/>
          <w:bCs/>
          <w:sz w:val="24"/>
        </w:rPr>
        <w:t>履约保证金，在合同签订前以银行转账方式提交至甲方指定账户，金额</w:t>
      </w:r>
      <w:r>
        <w:rPr>
          <w:rFonts w:hint="eastAsia" w:ascii="宋体" w:hAnsi="宋体" w:cs="宋体"/>
          <w:bCs/>
          <w:sz w:val="24"/>
          <w:lang w:val="en-US" w:eastAsia="zh-CN"/>
        </w:rPr>
        <w:t>5</w:t>
      </w:r>
      <w:r>
        <w:rPr>
          <w:rFonts w:hint="eastAsia" w:ascii="宋体" w:hAnsi="宋体" w:cs="宋体"/>
          <w:bCs/>
          <w:sz w:val="24"/>
        </w:rPr>
        <w:t>万元（大写</w:t>
      </w:r>
      <w:r>
        <w:rPr>
          <w:rFonts w:hint="eastAsia" w:ascii="宋体" w:hAnsi="宋体" w:cs="宋体"/>
          <w:bCs/>
          <w:sz w:val="24"/>
          <w:lang w:val="en-US" w:eastAsia="zh-CN"/>
        </w:rPr>
        <w:t>伍</w:t>
      </w:r>
      <w:r>
        <w:rPr>
          <w:rFonts w:hint="eastAsia" w:ascii="宋体" w:hAnsi="宋体" w:cs="宋体"/>
          <w:bCs/>
          <w:sz w:val="24"/>
        </w:rPr>
        <w:t xml:space="preserve">万元整） </w:t>
      </w:r>
      <w:r>
        <w:rPr>
          <w:rFonts w:hint="eastAsia" w:ascii="宋体" w:hAnsi="宋体" w:cs="宋体"/>
          <w:snapToGrid w:val="0"/>
          <w:sz w:val="28"/>
          <w:szCs w:val="28"/>
        </w:rPr>
        <w:t xml:space="preserve"> </w:t>
      </w:r>
      <w:permEnd w:id="24"/>
      <w:r>
        <w:rPr>
          <w:rFonts w:hint="eastAsia" w:ascii="宋体" w:hAnsi="宋体" w:cs="宋体"/>
          <w:bCs/>
          <w:sz w:val="24"/>
        </w:rPr>
        <w:t>；提供时间为</w:t>
      </w:r>
      <w:permStart w:id="25" w:edGrp="everyone"/>
      <w:r>
        <w:rPr>
          <w:rFonts w:hint="eastAsia" w:asciiTheme="minorEastAsia" w:hAnsiTheme="minorEastAsia" w:cstheme="minorEastAsia"/>
          <w:snapToGrid w:val="0"/>
          <w:sz w:val="24"/>
          <w:highlight w:val="yellow"/>
        </w:rPr>
        <w:t xml:space="preserve">  </w:t>
      </w:r>
      <w:r>
        <w:rPr>
          <w:rFonts w:hint="eastAsia" w:ascii="宋体" w:hAnsi="宋体" w:cs="宋体"/>
          <w:bCs/>
          <w:sz w:val="24"/>
        </w:rPr>
        <w:t>乙方在合同签订前</w:t>
      </w:r>
      <w:r>
        <w:rPr>
          <w:rFonts w:hint="eastAsia" w:asciiTheme="minorEastAsia" w:hAnsiTheme="minorEastAsia" w:cstheme="minorEastAsia"/>
          <w:snapToGrid w:val="0"/>
          <w:sz w:val="24"/>
          <w:highlight w:val="yellow"/>
        </w:rPr>
        <w:t xml:space="preserve">  </w:t>
      </w:r>
      <w:permEnd w:id="25"/>
      <w:r>
        <w:rPr>
          <w:rFonts w:hint="eastAsia" w:ascii="宋体" w:hAnsi="宋体" w:cs="宋体"/>
          <w:bCs/>
          <w:sz w:val="24"/>
        </w:rPr>
        <w:t>；退还时间为</w:t>
      </w:r>
      <w:permStart w:id="26" w:edGrp="everyone"/>
      <w:r>
        <w:rPr>
          <w:rFonts w:hint="eastAsia" w:asciiTheme="minorEastAsia" w:hAnsiTheme="minorEastAsia" w:cstheme="minorEastAsia"/>
          <w:snapToGrid w:val="0"/>
          <w:sz w:val="24"/>
          <w:highlight w:val="yellow"/>
        </w:rPr>
        <w:t xml:space="preserve">   </w:t>
      </w:r>
      <w:r>
        <w:rPr>
          <w:rFonts w:hint="eastAsia" w:ascii="宋体" w:hAnsi="宋体" w:cs="宋体"/>
          <w:bCs/>
          <w:sz w:val="24"/>
        </w:rPr>
        <w:t>合同期满后，双方处理好合同善后事宜后10个工作日内，甲方无息退还乙方所剩余的履约保证金</w:t>
      </w:r>
      <w:r>
        <w:rPr>
          <w:rFonts w:hint="eastAsia" w:asciiTheme="minorEastAsia" w:hAnsiTheme="minorEastAsia" w:cstheme="minorEastAsia"/>
          <w:snapToGrid w:val="0"/>
          <w:sz w:val="24"/>
          <w:highlight w:val="yellow"/>
        </w:rPr>
        <w:t xml:space="preserve"> </w:t>
      </w:r>
      <w:permEnd w:id="26"/>
      <w:r>
        <w:rPr>
          <w:rFonts w:hint="eastAsia" w:ascii="宋体" w:hAnsi="宋体" w:cs="宋体"/>
          <w:bCs/>
          <w:sz w:val="24"/>
        </w:rPr>
        <w:t>。</w:t>
      </w:r>
    </w:p>
    <w:p w14:paraId="31ED6BA9">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涉诉管辖</w:t>
      </w:r>
    </w:p>
    <w:p w14:paraId="6D7F0A3B">
      <w:pPr>
        <w:keepNext/>
        <w:keepLines/>
        <w:spacing w:line="360" w:lineRule="auto"/>
        <w:ind w:firstLine="480" w:firstLineChars="200"/>
        <w:outlineLvl w:val="1"/>
        <w:rPr>
          <w:rFonts w:ascii="宋体" w:hAnsi="宋体" w:cs="宋体"/>
          <w:bCs/>
          <w:sz w:val="24"/>
        </w:rPr>
      </w:pPr>
      <w:r>
        <w:rPr>
          <w:rFonts w:hint="eastAsia" w:ascii="宋体" w:hAnsi="宋体" w:cs="宋体"/>
          <w:bCs/>
          <w:sz w:val="24"/>
        </w:rPr>
        <w:t>（一）凡因本合同引起的或与本合同有关的任何争议，合同双方可通过协商解决，协商不成，按照以下第</w:t>
      </w:r>
      <w:permStart w:id="27" w:edGrp="everyone"/>
      <w:r>
        <w:rPr>
          <w:rFonts w:hint="eastAsia" w:ascii="宋体" w:hAnsi="宋体" w:cs="宋体"/>
          <w:snapToGrid w:val="0"/>
          <w:sz w:val="28"/>
          <w:szCs w:val="28"/>
        </w:rPr>
        <w:t xml:space="preserve"> </w:t>
      </w:r>
      <w:r>
        <w:rPr>
          <w:rFonts w:hint="eastAsia" w:ascii="宋体" w:hAnsi="宋体" w:cs="宋体"/>
          <w:snapToGrid w:val="0"/>
          <w:sz w:val="28"/>
          <w:szCs w:val="28"/>
          <w:lang w:val="en-US" w:eastAsia="zh-CN"/>
        </w:rPr>
        <w:t>4</w:t>
      </w:r>
      <w:r>
        <w:rPr>
          <w:rFonts w:hint="eastAsia" w:ascii="宋体" w:hAnsi="宋体" w:cs="宋体"/>
          <w:snapToGrid w:val="0"/>
          <w:sz w:val="28"/>
          <w:szCs w:val="28"/>
        </w:rPr>
        <w:t xml:space="preserve"> </w:t>
      </w:r>
      <w:permEnd w:id="27"/>
      <w:r>
        <w:rPr>
          <w:rFonts w:hint="eastAsia" w:ascii="宋体" w:hAnsi="宋体" w:cs="宋体"/>
          <w:bCs/>
          <w:sz w:val="24"/>
        </w:rPr>
        <w:t>种方式解决：</w:t>
      </w:r>
    </w:p>
    <w:p w14:paraId="6D14FA27">
      <w:pPr>
        <w:keepNext/>
        <w:keepLines/>
        <w:spacing w:line="360" w:lineRule="auto"/>
        <w:ind w:firstLine="480" w:firstLineChars="200"/>
        <w:outlineLvl w:val="1"/>
        <w:rPr>
          <w:rFonts w:ascii="宋体" w:hAnsi="宋体" w:cs="宋体"/>
          <w:bCs/>
          <w:sz w:val="24"/>
        </w:rPr>
      </w:pPr>
      <w:r>
        <w:rPr>
          <w:rFonts w:hint="eastAsia" w:ascii="宋体" w:hAnsi="宋体" w:cs="宋体"/>
          <w:bCs/>
          <w:sz w:val="24"/>
        </w:rPr>
        <w:t>1、向运输始发地人民法院起诉。</w:t>
      </w:r>
    </w:p>
    <w:p w14:paraId="0577EF6D">
      <w:pPr>
        <w:keepNext/>
        <w:keepLines/>
        <w:spacing w:line="360" w:lineRule="auto"/>
        <w:ind w:firstLine="480" w:firstLineChars="200"/>
        <w:outlineLvl w:val="1"/>
        <w:rPr>
          <w:rFonts w:ascii="宋体" w:hAnsi="宋体" w:cs="宋体"/>
          <w:bCs/>
          <w:sz w:val="24"/>
        </w:rPr>
      </w:pPr>
      <w:r>
        <w:rPr>
          <w:rFonts w:hint="eastAsia" w:ascii="宋体" w:hAnsi="宋体" w:cs="宋体"/>
          <w:bCs/>
          <w:sz w:val="24"/>
        </w:rPr>
        <w:t>2、向运输目的地人民法院起诉。</w:t>
      </w:r>
    </w:p>
    <w:p w14:paraId="32E3B570">
      <w:pPr>
        <w:keepNext/>
        <w:keepLines/>
        <w:spacing w:line="360" w:lineRule="auto"/>
        <w:ind w:firstLine="480" w:firstLineChars="200"/>
        <w:outlineLvl w:val="1"/>
        <w:rPr>
          <w:rFonts w:hint="eastAsia" w:ascii="宋体" w:hAnsi="宋体" w:cs="宋体"/>
          <w:bCs/>
          <w:sz w:val="24"/>
        </w:rPr>
      </w:pPr>
      <w:r>
        <w:rPr>
          <w:rFonts w:hint="eastAsia" w:ascii="宋体" w:hAnsi="宋体" w:cs="宋体"/>
          <w:bCs/>
          <w:sz w:val="24"/>
        </w:rPr>
        <w:t>3、向被告住所地人民法院起诉。</w:t>
      </w:r>
    </w:p>
    <w:p w14:paraId="14AC23D2">
      <w:pPr>
        <w:keepNext/>
        <w:keepLines/>
        <w:spacing w:line="360" w:lineRule="auto"/>
        <w:ind w:firstLine="480" w:firstLineChars="200"/>
        <w:outlineLvl w:val="1"/>
        <w:rPr>
          <w:rFonts w:hint="default" w:ascii="宋体" w:hAnsi="宋体" w:eastAsia="仿宋_GB2312" w:cs="宋体"/>
          <w:bCs/>
          <w:sz w:val="24"/>
          <w:lang w:val="en-US" w:eastAsia="zh-CN"/>
        </w:rPr>
      </w:pPr>
      <w:r>
        <w:rPr>
          <w:rFonts w:hint="eastAsia" w:ascii="宋体" w:hAnsi="宋体" w:cs="宋体"/>
          <w:bCs/>
          <w:sz w:val="24"/>
          <w:lang w:val="en-US" w:eastAsia="zh-CN"/>
        </w:rPr>
        <w:t>4、向甲方所在地人民法院起诉。</w:t>
      </w:r>
    </w:p>
    <w:p w14:paraId="2C8A029C">
      <w:pPr>
        <w:keepNext/>
        <w:keepLines/>
        <w:spacing w:line="360" w:lineRule="auto"/>
        <w:ind w:firstLine="480" w:firstLineChars="200"/>
        <w:outlineLvl w:val="1"/>
        <w:rPr>
          <w:rFonts w:ascii="宋体" w:hAnsi="宋体" w:cs="宋体"/>
          <w:bCs/>
          <w:sz w:val="24"/>
        </w:rPr>
      </w:pPr>
      <w:r>
        <w:rPr>
          <w:rFonts w:hint="eastAsia" w:ascii="宋体" w:hAnsi="宋体" w:cs="宋体"/>
          <w:bCs/>
          <w:sz w:val="24"/>
          <w:lang w:val="en-US" w:eastAsia="zh-CN"/>
        </w:rPr>
        <w:t>5</w:t>
      </w:r>
      <w:r>
        <w:rPr>
          <w:rFonts w:hint="eastAsia" w:ascii="宋体" w:hAnsi="宋体" w:cs="宋体"/>
          <w:bCs/>
          <w:sz w:val="24"/>
        </w:rPr>
        <w:t>、将争议提交成都仲裁委员会并按照申请仲裁时施行有效的仲裁规则进行仲裁。仲裁裁决是终局的，对双方均有约束力。</w:t>
      </w:r>
    </w:p>
    <w:p w14:paraId="448CCF93">
      <w:pPr>
        <w:keepNext/>
        <w:keepLines/>
        <w:spacing w:line="360" w:lineRule="auto"/>
        <w:ind w:firstLine="480" w:firstLineChars="200"/>
        <w:outlineLvl w:val="1"/>
        <w:rPr>
          <w:rFonts w:ascii="宋体" w:hAnsi="宋体" w:cs="宋体"/>
          <w:bCs/>
          <w:sz w:val="24"/>
        </w:rPr>
      </w:pPr>
      <w:r>
        <w:rPr>
          <w:rFonts w:hint="eastAsia" w:ascii="宋体" w:hAnsi="宋体" w:cs="宋体"/>
          <w:bCs/>
          <w:sz w:val="24"/>
        </w:rPr>
        <w:t>（二）在诉讼或仲裁期间，本合同不涉及争议的条款仍须履行。</w:t>
      </w:r>
    </w:p>
    <w:p w14:paraId="38C094DA">
      <w:pPr>
        <w:keepNext/>
        <w:keepLines/>
        <w:numPr>
          <w:ilvl w:val="0"/>
          <w:numId w:val="4"/>
        </w:numPr>
        <w:spacing w:line="360" w:lineRule="auto"/>
        <w:ind w:firstLine="0"/>
        <w:outlineLvl w:val="1"/>
        <w:rPr>
          <w:rFonts w:ascii="宋体" w:hAnsi="宋体" w:cs="宋体"/>
          <w:b/>
          <w:bCs/>
          <w:sz w:val="24"/>
        </w:rPr>
      </w:pPr>
      <w:r>
        <w:rPr>
          <w:rFonts w:hint="eastAsia" w:ascii="宋体" w:hAnsi="宋体" w:cs="宋体"/>
          <w:b/>
          <w:bCs/>
          <w:sz w:val="24"/>
        </w:rPr>
        <w:t>其他约定</w:t>
      </w:r>
    </w:p>
    <w:p w14:paraId="75C6A02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permStart w:id="28" w:edGrp="everyone"/>
      <w:r>
        <w:rPr>
          <w:rFonts w:hint="eastAsia" w:ascii="宋体" w:hAnsi="宋体" w:cs="宋体"/>
          <w:snapToGrid w:val="0"/>
          <w:sz w:val="28"/>
          <w:szCs w:val="28"/>
        </w:rPr>
        <w:t xml:space="preserve">    </w:t>
      </w:r>
      <w:permEnd w:id="28"/>
      <w:r>
        <w:rPr>
          <w:rFonts w:hint="eastAsia" w:ascii="宋体" w:hAnsi="宋体" w:cs="宋体"/>
          <w:bCs/>
          <w:sz w:val="24"/>
        </w:rPr>
        <w:t>。</w:t>
      </w:r>
    </w:p>
    <w:p w14:paraId="6C183A7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（二）本合同一式</w:t>
      </w:r>
      <w:permStart w:id="29" w:edGrp="everyone"/>
      <w:r>
        <w:rPr>
          <w:rFonts w:hint="eastAsia" w:ascii="宋体" w:hAnsi="宋体" w:cs="宋体"/>
          <w:snapToGrid w:val="0"/>
          <w:sz w:val="28"/>
          <w:szCs w:val="28"/>
        </w:rPr>
        <w:t xml:space="preserve">  肆  </w:t>
      </w:r>
      <w:permEnd w:id="29"/>
      <w:r>
        <w:rPr>
          <w:rFonts w:hint="eastAsia" w:ascii="宋体" w:hAnsi="宋体" w:cs="宋体"/>
          <w:bCs/>
          <w:sz w:val="24"/>
        </w:rPr>
        <w:t>份，甲方执</w:t>
      </w:r>
      <w:permStart w:id="30" w:edGrp="everyone"/>
      <w:r>
        <w:rPr>
          <w:rFonts w:hint="eastAsia" w:ascii="宋体" w:hAnsi="宋体" w:cs="宋体"/>
          <w:snapToGrid w:val="0"/>
          <w:sz w:val="28"/>
          <w:szCs w:val="28"/>
        </w:rPr>
        <w:t xml:space="preserve">  贰  </w:t>
      </w:r>
      <w:permEnd w:id="30"/>
      <w:r>
        <w:rPr>
          <w:rFonts w:hint="eastAsia" w:ascii="宋体" w:hAnsi="宋体" w:cs="宋体"/>
          <w:bCs/>
          <w:sz w:val="24"/>
        </w:rPr>
        <w:t>份，乙方执</w:t>
      </w:r>
      <w:permStart w:id="31" w:edGrp="everyone"/>
      <w:r>
        <w:rPr>
          <w:rFonts w:hint="eastAsia" w:ascii="宋体" w:hAnsi="宋体" w:cs="宋体"/>
          <w:snapToGrid w:val="0"/>
          <w:sz w:val="28"/>
          <w:szCs w:val="28"/>
        </w:rPr>
        <w:t xml:space="preserve">  贰  </w:t>
      </w:r>
      <w:permEnd w:id="31"/>
      <w:r>
        <w:rPr>
          <w:rFonts w:hint="eastAsia" w:ascii="宋体" w:hAnsi="宋体" w:cs="宋体"/>
          <w:bCs/>
          <w:sz w:val="24"/>
        </w:rPr>
        <w:t>份，具有同等法律效力。</w:t>
      </w:r>
    </w:p>
    <w:p w14:paraId="4400374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w:t>
      </w:r>
      <w:r>
        <w:rPr>
          <w:rFonts w:hint="eastAsia" w:ascii="宋体" w:hAnsi="宋体" w:cs="宋体"/>
          <w:b/>
          <w:i/>
          <w:iCs/>
          <w:sz w:val="24"/>
          <w:u w:val="single"/>
        </w:rPr>
        <w:t>本合同的专用条款、通用条款及所有附件，均为本合同不可分割的组成部分。甲乙双方已仔细阅读本合同所有条款并充分理解各条款含义，签署本合同是双方真实意思表示。</w:t>
      </w:r>
    </w:p>
    <w:p w14:paraId="19D48602">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（以下无专用条款约定）</w:t>
      </w:r>
    </w:p>
    <w:p w14:paraId="4842671F">
      <w:pPr>
        <w:rPr>
          <w:rFonts w:ascii="宋体" w:hAnsi="宋体" w:cs="宋体"/>
          <w:bCs/>
          <w:sz w:val="24"/>
        </w:rPr>
      </w:pPr>
      <w:r>
        <w:rPr>
          <w:rFonts w:ascii="宋体" w:hAnsi="宋体" w:cs="宋体"/>
          <w:bCs/>
          <w:sz w:val="24"/>
        </w:rPr>
        <w:br w:type="page"/>
      </w:r>
    </w:p>
    <w:p w14:paraId="2CF37325">
      <w:pPr>
        <w:keepNext/>
        <w:keepLines/>
        <w:spacing w:before="340" w:after="330" w:line="360" w:lineRule="auto"/>
        <w:ind w:right="-1664" w:rightChars="-520" w:firstLine="3534" w:firstLineChars="1100"/>
        <w:jc w:val="both"/>
        <w:outlineLvl w:val="0"/>
        <w:rPr>
          <w:b/>
          <w:bCs/>
          <w:kern w:val="44"/>
          <w:sz w:val="32"/>
          <w:szCs w:val="32"/>
        </w:rPr>
      </w:pPr>
      <w:r>
        <w:rPr>
          <w:rFonts w:hint="eastAsia"/>
          <w:b/>
          <w:bCs/>
          <w:kern w:val="44"/>
          <w:sz w:val="32"/>
          <w:szCs w:val="32"/>
        </w:rPr>
        <w:t>第二部分 通用条款</w:t>
      </w:r>
    </w:p>
    <w:p w14:paraId="0699BA60">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合同性质</w:t>
      </w:r>
    </w:p>
    <w:p w14:paraId="4733E3A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乙方依照本合同向甲方提供运输及相关服务，乙方根据甲方的要求，将运输标的物（以下简称“货物”，详见《运输标的物清单》（附件一））从起运地点运输到约定地点，甲方支付运输费用。</w:t>
      </w:r>
    </w:p>
    <w:p w14:paraId="57F74D71">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乙方保证</w:t>
      </w:r>
    </w:p>
    <w:p w14:paraId="2E21675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乙方清楚地知悉甲方的经营范围、授权权限。</w:t>
      </w:r>
      <w:r>
        <w:rPr>
          <w:rFonts w:ascii="宋体" w:hAnsi="宋体" w:cs="宋体"/>
          <w:b/>
          <w:i/>
          <w:iCs/>
          <w:sz w:val="24"/>
          <w:u w:val="single"/>
        </w:rPr>
        <w:t>乙方已阅读本合同所有条款，并对本合同条款的含义及相应的法律后果已全部通晓并充分理解</w:t>
      </w:r>
      <w:r>
        <w:rPr>
          <w:rFonts w:hint="eastAsia" w:ascii="宋体" w:hAnsi="宋体" w:cs="宋体"/>
          <w:b/>
          <w:i/>
          <w:iCs/>
          <w:sz w:val="24"/>
          <w:u w:val="single"/>
        </w:rPr>
        <w:t>，本合同内容均系甲乙双方的真实意思表示</w:t>
      </w:r>
      <w:r>
        <w:rPr>
          <w:rFonts w:ascii="宋体" w:hAnsi="宋体" w:cs="宋体"/>
          <w:bCs/>
          <w:sz w:val="24"/>
        </w:rPr>
        <w:t>。</w:t>
      </w:r>
    </w:p>
    <w:p w14:paraId="01EE773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乙方保证具备签署本合同的合法资格，乙方在本合同项下的行为符合法律、行政法规、规章规定，乙方签署本合同或履行乙方在本合同项下的义务不违反乙方订立的任何其他协议，乙方在本合同项下的行为符合乙方章程或内部组织文件的规定，且已获得公司（机构、组织）内部有权机构及/或国家有权机关的批准。</w:t>
      </w:r>
    </w:p>
    <w:p w14:paraId="51410C0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w:t>
      </w:r>
      <w:r>
        <w:rPr>
          <w:rFonts w:ascii="宋体" w:hAnsi="宋体" w:cs="宋体"/>
          <w:bCs/>
          <w:sz w:val="24"/>
        </w:rPr>
        <w:t>乙方保证提供给甲方的全部资料、文件和信息均是真实、合法、准确、完整、有效的。</w:t>
      </w:r>
    </w:p>
    <w:p w14:paraId="5982F2F4">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（四）</w:t>
      </w:r>
      <w:r>
        <w:rPr>
          <w:rFonts w:ascii="宋体" w:hAnsi="宋体" w:cs="宋体"/>
          <w:bCs/>
          <w:sz w:val="24"/>
        </w:rPr>
        <w:t>乙方保证具备提供本合同项下各项服务的合法资质，并有义务在本合同履行期内持续保持该资质的合法有效性。乙方保证</w:t>
      </w:r>
      <w:r>
        <w:rPr>
          <w:rFonts w:hint="eastAsia" w:ascii="宋体" w:hAnsi="宋体" w:cs="宋体"/>
          <w:bCs/>
          <w:sz w:val="24"/>
        </w:rPr>
        <w:t>甲方不因乙方提供的服务遭受任何第三方的权利主张</w:t>
      </w:r>
      <w:r>
        <w:rPr>
          <w:rFonts w:ascii="宋体" w:hAnsi="宋体" w:cs="宋体"/>
          <w:bCs/>
          <w:sz w:val="24"/>
        </w:rPr>
        <w:t>。</w:t>
      </w:r>
    </w:p>
    <w:p w14:paraId="4898C31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（五）合同履行期间，</w:t>
      </w:r>
      <w:r>
        <w:rPr>
          <w:rFonts w:ascii="宋体" w:hAnsi="宋体" w:cs="宋体"/>
          <w:bCs/>
          <w:sz w:val="24"/>
        </w:rPr>
        <w:t>乙方发生名称、法定代表人（负责人）、住所、经营范围、注册资本金或公司（企业）章程等工商登记事项变更的，应当在变更后五个工作日内书面通知甲方，并附变更后的相关材料。</w:t>
      </w:r>
    </w:p>
    <w:p w14:paraId="546D245A">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（六）合同履行期间，</w:t>
      </w:r>
      <w:r>
        <w:rPr>
          <w:rFonts w:ascii="宋体" w:hAnsi="宋体" w:cs="宋体"/>
          <w:bCs/>
          <w:sz w:val="24"/>
        </w:rPr>
        <w:t>乙方发生承包、托管（接管）、股份制改造、减少注册资本金、重大投资、联营、合并、兼并 、收购重组、分立、合资、（申请）停业整顿、申请解散、被撤销、（被）申请破产、控股股东/实际控制人变更或重大资产转让、停产、歇业、被有权机关施以高额罚款、被注销登记、被吊销营业执照、法定代表人或主要负责人无法正常履行职责、涉及重大法律纠纷、生产经营出现严重困难或财务状况恶化，乙方应立即书面通知甲方，甲方有权要求乙方为本合同的履行</w:t>
      </w:r>
      <w:r>
        <w:rPr>
          <w:rFonts w:hint="eastAsia" w:ascii="宋体" w:hAnsi="宋体" w:cs="宋体"/>
          <w:bCs/>
          <w:sz w:val="24"/>
        </w:rPr>
        <w:t>另行</w:t>
      </w:r>
      <w:r>
        <w:rPr>
          <w:rFonts w:ascii="宋体" w:hAnsi="宋体" w:cs="宋体"/>
          <w:bCs/>
          <w:sz w:val="24"/>
        </w:rPr>
        <w:t>提供甲方认可的担保（包括保证、抵押、质押或银行保函等方式），在乙方提供甲方认可的担保前，甲方有权暂停履行本合同项下的支付义务。</w:t>
      </w:r>
    </w:p>
    <w:p w14:paraId="5C29BC7C">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运输方式</w:t>
      </w:r>
    </w:p>
    <w:p w14:paraId="539D617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乙方应按甲方要求组织车辆、配备司机等服务人员，并按专用条款约定的方式提供运输服务。未见甲方书面许可，不得变更运输方式。</w:t>
      </w:r>
    </w:p>
    <w:p w14:paraId="30FA0F3F">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货物包装</w:t>
      </w:r>
    </w:p>
    <w:p w14:paraId="0C316FD4">
      <w:pPr>
        <w:numPr>
          <w:ilvl w:val="0"/>
          <w:numId w:val="8"/>
        </w:numPr>
        <w:adjustRightInd w:val="0"/>
        <w:snapToGrid w:val="0"/>
        <w:spacing w:line="360" w:lineRule="auto"/>
        <w:ind w:firstLine="480" w:firstLineChars="200"/>
        <w:rPr>
          <w:rFonts w:ascii="宋体" w:hAnsi="宋体" w:cs="宋体"/>
          <w:bCs/>
          <w:sz w:val="24"/>
        </w:rPr>
      </w:pPr>
      <w:r>
        <w:rPr>
          <w:rFonts w:hint="eastAsia" w:ascii="宋体" w:hAnsi="宋体" w:cs="宋体"/>
          <w:bCs/>
          <w:sz w:val="24"/>
        </w:rPr>
        <w:t>除专用条款另有约定外，</w:t>
      </w:r>
      <w:r>
        <w:rPr>
          <w:rFonts w:ascii="宋体" w:hAnsi="宋体" w:cs="宋体"/>
          <w:bCs/>
          <w:sz w:val="24"/>
        </w:rPr>
        <w:t>包装及包装费用均由乙方负责</w:t>
      </w:r>
      <w:r>
        <w:rPr>
          <w:rFonts w:hint="eastAsia" w:ascii="宋体" w:hAnsi="宋体" w:cs="宋体"/>
          <w:bCs/>
          <w:sz w:val="24"/>
        </w:rPr>
        <w:t>和承担</w:t>
      </w:r>
      <w:r>
        <w:rPr>
          <w:rFonts w:ascii="宋体" w:hAnsi="宋体" w:cs="宋体"/>
          <w:bCs/>
          <w:sz w:val="24"/>
        </w:rPr>
        <w:t>。</w:t>
      </w:r>
    </w:p>
    <w:p w14:paraId="7DE577A2">
      <w:pPr>
        <w:numPr>
          <w:ilvl w:val="0"/>
          <w:numId w:val="8"/>
        </w:numPr>
        <w:adjustRightInd w:val="0"/>
        <w:snapToGrid w:val="0"/>
        <w:spacing w:line="360" w:lineRule="auto"/>
        <w:ind w:firstLine="480" w:firstLineChars="200"/>
        <w:rPr>
          <w:rFonts w:ascii="宋体" w:hAnsi="宋体" w:cs="宋体"/>
          <w:bCs/>
          <w:sz w:val="24"/>
        </w:rPr>
      </w:pPr>
      <w:r>
        <w:rPr>
          <w:rFonts w:ascii="宋体" w:hAnsi="宋体" w:cs="宋体"/>
          <w:bCs/>
          <w:sz w:val="24"/>
        </w:rPr>
        <w:t>乙方</w:t>
      </w:r>
      <w:r>
        <w:rPr>
          <w:rFonts w:hint="eastAsia" w:ascii="宋体" w:hAnsi="宋体" w:cs="宋体"/>
          <w:bCs/>
          <w:sz w:val="24"/>
        </w:rPr>
        <w:t>应结合货物特点以高于或按照国家标准、地区标准、行业标准的要求进行包装，各标准中存在不一致的，以更严格、更有利于</w:t>
      </w:r>
      <w:r>
        <w:rPr>
          <w:rFonts w:ascii="宋体" w:hAnsi="宋体" w:cs="宋体"/>
          <w:bCs/>
          <w:sz w:val="24"/>
        </w:rPr>
        <w:t>保护运输货物的包装方式对货物进行包装，包装应足以承受整个过程中的运输、转运、装卸、储存等，充分考虑到运输途中的各种情况（如暴露于恶劣气候等）和气候特点，以及露日存放的需要</w:t>
      </w:r>
      <w:r>
        <w:rPr>
          <w:rFonts w:hint="eastAsia" w:ascii="宋体" w:hAnsi="宋体" w:cs="宋体"/>
          <w:bCs/>
          <w:sz w:val="24"/>
        </w:rPr>
        <w:t>，甲方有特殊需要的，乙方应按甲方要求执行</w:t>
      </w:r>
      <w:r>
        <w:rPr>
          <w:rFonts w:ascii="宋体" w:hAnsi="宋体" w:cs="宋体"/>
          <w:bCs/>
          <w:sz w:val="24"/>
        </w:rPr>
        <w:t>。</w:t>
      </w:r>
    </w:p>
    <w:p w14:paraId="66BE4562">
      <w:pPr>
        <w:numPr>
          <w:ilvl w:val="0"/>
          <w:numId w:val="8"/>
        </w:numPr>
        <w:adjustRightInd w:val="0"/>
        <w:snapToGrid w:val="0"/>
        <w:spacing w:line="360" w:lineRule="auto"/>
        <w:ind w:firstLine="480" w:firstLineChars="200"/>
        <w:rPr>
          <w:rFonts w:ascii="宋体" w:hAnsi="宋体" w:cs="宋体"/>
          <w:bCs/>
          <w:sz w:val="24"/>
        </w:rPr>
      </w:pPr>
      <w:r>
        <w:rPr>
          <w:rFonts w:ascii="宋体" w:hAnsi="宋体" w:cs="宋体"/>
          <w:bCs/>
          <w:sz w:val="24"/>
        </w:rPr>
        <w:t>乙方未按约进行包装导致货物受损的，甲方有权拒收货物并拒付运费。</w:t>
      </w:r>
    </w:p>
    <w:p w14:paraId="5B920245">
      <w:pPr>
        <w:numPr>
          <w:ilvl w:val="0"/>
          <w:numId w:val="8"/>
        </w:numPr>
        <w:adjustRightInd w:val="0"/>
        <w:snapToGrid w:val="0"/>
        <w:spacing w:line="360" w:lineRule="auto"/>
        <w:ind w:firstLine="480" w:firstLineChars="200"/>
        <w:rPr>
          <w:rFonts w:ascii="宋体" w:hAnsi="宋体" w:cs="宋体"/>
          <w:bCs/>
          <w:sz w:val="24"/>
        </w:rPr>
      </w:pPr>
      <w:r>
        <w:rPr>
          <w:rFonts w:ascii="宋体" w:hAnsi="宋体" w:cs="宋体"/>
          <w:bCs/>
          <w:sz w:val="24"/>
        </w:rPr>
        <w:t>由于包装造成货物在运输过程中发生任何损坏的责任均由乙方承担。</w:t>
      </w:r>
    </w:p>
    <w:p w14:paraId="5FD19F8D">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货物的装卸</w:t>
      </w:r>
    </w:p>
    <w:p w14:paraId="74D53F9D">
      <w:pPr>
        <w:numPr>
          <w:ilvl w:val="0"/>
          <w:numId w:val="9"/>
        </w:numPr>
        <w:adjustRightInd w:val="0"/>
        <w:snapToGrid w:val="0"/>
        <w:spacing w:line="360" w:lineRule="auto"/>
        <w:rPr>
          <w:rFonts w:ascii="宋体" w:hAnsi="宋体" w:cs="宋体"/>
          <w:bCs/>
          <w:sz w:val="24"/>
        </w:rPr>
      </w:pPr>
      <w:r>
        <w:rPr>
          <w:rFonts w:hint="eastAsia" w:ascii="宋体" w:hAnsi="宋体" w:cs="宋体"/>
          <w:bCs/>
          <w:sz w:val="24"/>
        </w:rPr>
        <w:t>除专用条款另有约定外，装卸及装卸费用均由乙方负责和承担。非乙方装卸的，乙方应安排专人现场监督。</w:t>
      </w:r>
    </w:p>
    <w:p w14:paraId="38A886CB">
      <w:pPr>
        <w:numPr>
          <w:ilvl w:val="0"/>
          <w:numId w:val="9"/>
        </w:numPr>
        <w:adjustRightInd w:val="0"/>
        <w:snapToGrid w:val="0"/>
        <w:spacing w:line="360" w:lineRule="auto"/>
        <w:rPr>
          <w:rFonts w:ascii="宋体" w:hAnsi="宋体" w:cs="宋体"/>
          <w:bCs/>
          <w:sz w:val="24"/>
        </w:rPr>
      </w:pPr>
      <w:r>
        <w:rPr>
          <w:rFonts w:hint="eastAsia" w:ascii="宋体" w:hAnsi="宋体" w:cs="宋体"/>
          <w:bCs/>
          <w:sz w:val="24"/>
        </w:rPr>
        <w:t>乙方应在装卸时核对货物是否与本合同约定一致，乙方未核对导致错装、短装、多装货物的，应无偿更正，并承担因此产生的一切费用。</w:t>
      </w:r>
    </w:p>
    <w:p w14:paraId="46A43882">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货物的运输和交付</w:t>
      </w:r>
    </w:p>
    <w:p w14:paraId="68B0F1E1">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货物的交付应由甲方指定人员确认，货物装车时，应由甲方指定人员签署送货单（附件二）；货物卸车时，应由甲方指示的收货人员签署货物收货单（附件三）。否则，甲方有权拒绝支付运输费用。</w:t>
      </w:r>
    </w:p>
    <w:p w14:paraId="3D587BBA">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应根据承运货物的需要，按货物的不同特性，提供技术状况良好、经济适用且营运手续齐备的车辆，并能满足所运货物重量的要求。使用的车辆、容器应做到外观整洁，车体、容器内干净无污染物、残留物。对于承运特种货物的车辆和集装箱运输车辆，需配备符合运输要求的特殊装置或专用设备。</w:t>
      </w:r>
    </w:p>
    <w:p w14:paraId="7EEBE89C">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乙方提供的车辆、司机等服务人员应为乙方自有财产及员工，未经甲方书面同意，乙方不得将服务（部分服务）交由第三方履行。</w:t>
      </w:r>
    </w:p>
    <w:p w14:paraId="4DFADFDE">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甲方指定运输路线的，乙方应按照甲方指示进行运输，否则乙方应承担因此增加的运输费用或成本。</w:t>
      </w:r>
    </w:p>
    <w:p w14:paraId="792729E7">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w:t>
      </w:r>
      <w:r>
        <w:rPr>
          <w:rFonts w:ascii="宋体" w:hAnsi="宋体" w:cs="宋体"/>
          <w:bCs/>
          <w:sz w:val="24"/>
        </w:rPr>
        <w:t>应在约定期限内将货物</w:t>
      </w:r>
      <w:r>
        <w:rPr>
          <w:rFonts w:hint="eastAsia" w:ascii="宋体" w:hAnsi="宋体" w:cs="宋体"/>
          <w:bCs/>
          <w:sz w:val="24"/>
        </w:rPr>
        <w:t>运送</w:t>
      </w:r>
      <w:r>
        <w:rPr>
          <w:rFonts w:ascii="宋体" w:hAnsi="宋体" w:cs="宋体"/>
          <w:bCs/>
          <w:sz w:val="24"/>
        </w:rPr>
        <w:t>到指定的地点，并按</w:t>
      </w:r>
      <w:r>
        <w:rPr>
          <w:rFonts w:hint="eastAsia" w:ascii="宋体" w:hAnsi="宋体" w:cs="宋体"/>
          <w:bCs/>
          <w:sz w:val="24"/>
        </w:rPr>
        <w:t>甲方</w:t>
      </w:r>
      <w:r>
        <w:rPr>
          <w:rFonts w:ascii="宋体" w:hAnsi="宋体" w:cs="宋体"/>
          <w:bCs/>
          <w:sz w:val="24"/>
        </w:rPr>
        <w:t>的指示及时将货物交给收货人。</w:t>
      </w:r>
      <w:r>
        <w:rPr>
          <w:rFonts w:hint="eastAsia" w:ascii="宋体" w:hAnsi="宋体" w:cs="宋体"/>
          <w:bCs/>
          <w:sz w:val="24"/>
        </w:rPr>
        <w:t>乙方</w:t>
      </w:r>
      <w:r>
        <w:rPr>
          <w:rFonts w:ascii="宋体" w:hAnsi="宋体" w:cs="宋体"/>
          <w:bCs/>
          <w:sz w:val="24"/>
        </w:rPr>
        <w:t>如将货物错运到货地点或收货人，应再次无偿运至约定的到货地点</w:t>
      </w:r>
      <w:r>
        <w:rPr>
          <w:rFonts w:hint="eastAsia" w:ascii="宋体" w:hAnsi="宋体" w:cs="宋体"/>
          <w:bCs/>
          <w:sz w:val="24"/>
        </w:rPr>
        <w:t>并向</w:t>
      </w:r>
      <w:r>
        <w:rPr>
          <w:rFonts w:ascii="宋体" w:hAnsi="宋体" w:cs="宋体"/>
          <w:bCs/>
          <w:sz w:val="24"/>
        </w:rPr>
        <w:t>收货人</w:t>
      </w:r>
      <w:r>
        <w:rPr>
          <w:rFonts w:hint="eastAsia" w:ascii="宋体" w:hAnsi="宋体" w:cs="宋体"/>
          <w:bCs/>
          <w:sz w:val="24"/>
        </w:rPr>
        <w:t>交付，因此产生的一切费用由乙方承担</w:t>
      </w:r>
      <w:r>
        <w:rPr>
          <w:rFonts w:ascii="宋体" w:hAnsi="宋体" w:cs="宋体"/>
          <w:bCs/>
          <w:sz w:val="24"/>
        </w:rPr>
        <w:t>。</w:t>
      </w:r>
    </w:p>
    <w:p w14:paraId="5B6ACA28">
      <w:pPr>
        <w:numPr>
          <w:ilvl w:val="0"/>
          <w:numId w:val="10"/>
        </w:numPr>
        <w:adjustRightInd w:val="0"/>
        <w:snapToGrid w:val="0"/>
        <w:spacing w:line="360" w:lineRule="auto"/>
        <w:rPr>
          <w:rFonts w:ascii="宋体" w:hAnsi="宋体" w:cs="宋体"/>
          <w:bCs/>
          <w:sz w:val="24"/>
        </w:rPr>
      </w:pPr>
      <w:r>
        <w:rPr>
          <w:rFonts w:hint="eastAsia" w:ascii="宋体" w:hAnsi="宋体" w:cs="宋体"/>
          <w:bCs/>
          <w:sz w:val="24"/>
        </w:rPr>
        <w:t>乙方应负责托运货物的安全，保证货物无短缺、无损坏，货物途损符合合同约定范围。如乙方运力紧张，应首先满足甲方货物运输。</w:t>
      </w:r>
    </w:p>
    <w:p w14:paraId="72C96891">
      <w:pPr>
        <w:numPr>
          <w:ilvl w:val="0"/>
          <w:numId w:val="10"/>
        </w:numPr>
        <w:adjustRightInd w:val="0"/>
        <w:snapToGrid w:val="0"/>
        <w:spacing w:line="360" w:lineRule="auto"/>
        <w:rPr>
          <w:rFonts w:ascii="宋体" w:hAnsi="宋体" w:cs="宋体"/>
          <w:bCs/>
          <w:sz w:val="24"/>
        </w:rPr>
      </w:pPr>
      <w:r>
        <w:rPr>
          <w:rFonts w:ascii="宋体" w:hAnsi="宋体" w:cs="宋体"/>
          <w:bCs/>
          <w:sz w:val="24"/>
        </w:rPr>
        <w:t>在</w:t>
      </w:r>
      <w:r>
        <w:rPr>
          <w:rFonts w:hint="eastAsia" w:ascii="宋体" w:hAnsi="宋体" w:cs="宋体"/>
          <w:bCs/>
          <w:sz w:val="24"/>
        </w:rPr>
        <w:t>乙方</w:t>
      </w:r>
      <w:r>
        <w:rPr>
          <w:rFonts w:ascii="宋体" w:hAnsi="宋体" w:cs="宋体"/>
          <w:bCs/>
          <w:sz w:val="24"/>
        </w:rPr>
        <w:t>将货物交付收货人之前，</w:t>
      </w:r>
      <w:r>
        <w:rPr>
          <w:rFonts w:hint="eastAsia" w:ascii="宋体" w:hAnsi="宋体" w:cs="宋体"/>
          <w:bCs/>
          <w:sz w:val="24"/>
        </w:rPr>
        <w:t>甲方</w:t>
      </w:r>
      <w:r>
        <w:rPr>
          <w:rFonts w:ascii="宋体" w:hAnsi="宋体" w:cs="宋体"/>
          <w:bCs/>
          <w:sz w:val="24"/>
        </w:rPr>
        <w:t>可以要求</w:t>
      </w:r>
      <w:r>
        <w:rPr>
          <w:rFonts w:hint="eastAsia" w:ascii="宋体" w:hAnsi="宋体" w:cs="宋体"/>
          <w:bCs/>
          <w:sz w:val="24"/>
        </w:rPr>
        <w:t>乙方</w:t>
      </w:r>
      <w:r>
        <w:rPr>
          <w:rFonts w:ascii="宋体" w:hAnsi="宋体" w:cs="宋体"/>
          <w:bCs/>
          <w:sz w:val="24"/>
        </w:rPr>
        <w:t>中止运输、返还货物、变更到达地或者将货物交给其他收货人，</w:t>
      </w:r>
      <w:r>
        <w:rPr>
          <w:rFonts w:hint="eastAsia" w:ascii="宋体" w:hAnsi="宋体" w:cs="宋体"/>
          <w:bCs/>
          <w:sz w:val="24"/>
        </w:rPr>
        <w:t>因此产生的额外费用，由双方协商确定</w:t>
      </w:r>
      <w:r>
        <w:rPr>
          <w:rFonts w:ascii="宋体" w:hAnsi="宋体" w:cs="宋体"/>
          <w:bCs/>
          <w:sz w:val="24"/>
        </w:rPr>
        <w:t>。</w:t>
      </w:r>
    </w:p>
    <w:p w14:paraId="7DA86657">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货物的验收和风险转移</w:t>
      </w:r>
    </w:p>
    <w:p w14:paraId="15FDB469">
      <w:pPr>
        <w:numPr>
          <w:ilvl w:val="0"/>
          <w:numId w:val="11"/>
        </w:numPr>
        <w:adjustRightInd w:val="0"/>
        <w:snapToGrid w:val="0"/>
        <w:spacing w:line="360" w:lineRule="auto"/>
        <w:rPr>
          <w:rFonts w:ascii="宋体" w:hAnsi="宋体" w:cs="宋体"/>
          <w:bCs/>
          <w:sz w:val="24"/>
        </w:rPr>
      </w:pPr>
      <w:r>
        <w:rPr>
          <w:rFonts w:ascii="宋体" w:hAnsi="宋体" w:cs="宋体"/>
          <w:bCs/>
          <w:sz w:val="24"/>
        </w:rPr>
        <w:t>乙方应于到货前通知甲方做好接货、验收准备。</w:t>
      </w:r>
    </w:p>
    <w:p w14:paraId="64BCCE56">
      <w:pPr>
        <w:numPr>
          <w:ilvl w:val="0"/>
          <w:numId w:val="11"/>
        </w:numPr>
        <w:adjustRightInd w:val="0"/>
        <w:snapToGrid w:val="0"/>
        <w:spacing w:line="360" w:lineRule="auto"/>
        <w:rPr>
          <w:rFonts w:ascii="宋体" w:hAnsi="宋体" w:cs="宋体"/>
          <w:bCs/>
          <w:sz w:val="24"/>
        </w:rPr>
      </w:pPr>
      <w:r>
        <w:rPr>
          <w:rFonts w:ascii="宋体" w:hAnsi="宋体" w:cs="宋体"/>
          <w:bCs/>
          <w:sz w:val="24"/>
        </w:rPr>
        <w:t>到货后，甲方或其指定人员对货物外观及数量进行初步验收，验收合格后，甲方</w:t>
      </w:r>
      <w:r>
        <w:rPr>
          <w:rFonts w:hint="eastAsia" w:ascii="宋体" w:hAnsi="宋体" w:cs="宋体"/>
          <w:bCs/>
          <w:sz w:val="24"/>
        </w:rPr>
        <w:t>指定人员签署收货单</w:t>
      </w:r>
      <w:r>
        <w:rPr>
          <w:rFonts w:ascii="宋体" w:hAnsi="宋体" w:cs="宋体"/>
          <w:bCs/>
          <w:sz w:val="24"/>
        </w:rPr>
        <w:t>。但甲方初步验收合格，不视为对货物质量的认可。如货物因运输或包装等原因造成货物受损的，乙方仍应承担赔偿责任。</w:t>
      </w:r>
    </w:p>
    <w:p w14:paraId="15E94979">
      <w:pPr>
        <w:numPr>
          <w:ilvl w:val="0"/>
          <w:numId w:val="11"/>
        </w:numPr>
        <w:adjustRightInd w:val="0"/>
        <w:snapToGrid w:val="0"/>
        <w:spacing w:line="360" w:lineRule="auto"/>
        <w:rPr>
          <w:rFonts w:ascii="宋体" w:hAnsi="宋体" w:cs="宋体"/>
          <w:bCs/>
          <w:sz w:val="24"/>
        </w:rPr>
      </w:pPr>
      <w:r>
        <w:rPr>
          <w:rFonts w:ascii="宋体" w:hAnsi="宋体" w:cs="宋体"/>
          <w:bCs/>
          <w:sz w:val="24"/>
        </w:rPr>
        <w:t>对于初步验收不合格的货物，甲方有权拒收，并不支付该批次运费。</w:t>
      </w:r>
    </w:p>
    <w:p w14:paraId="5557F48D">
      <w:pPr>
        <w:numPr>
          <w:ilvl w:val="0"/>
          <w:numId w:val="11"/>
        </w:numPr>
        <w:adjustRightInd w:val="0"/>
        <w:snapToGrid w:val="0"/>
        <w:spacing w:line="360" w:lineRule="auto"/>
        <w:rPr>
          <w:rFonts w:ascii="宋体" w:hAnsi="宋体" w:cs="宋体"/>
          <w:bCs/>
          <w:sz w:val="24"/>
        </w:rPr>
      </w:pPr>
      <w:r>
        <w:rPr>
          <w:rFonts w:ascii="宋体" w:hAnsi="宋体" w:cs="宋体"/>
          <w:bCs/>
          <w:sz w:val="24"/>
        </w:rPr>
        <w:t>自乙方</w:t>
      </w:r>
      <w:r>
        <w:rPr>
          <w:rFonts w:hint="eastAsia" w:ascii="宋体" w:hAnsi="宋体" w:cs="宋体"/>
          <w:bCs/>
          <w:sz w:val="24"/>
        </w:rPr>
        <w:t>包装或</w:t>
      </w:r>
      <w:r>
        <w:rPr>
          <w:rFonts w:ascii="宋体" w:hAnsi="宋体" w:cs="宋体"/>
          <w:bCs/>
          <w:sz w:val="24"/>
        </w:rPr>
        <w:t>装车</w:t>
      </w:r>
      <w:r>
        <w:rPr>
          <w:rFonts w:hint="eastAsia" w:ascii="宋体" w:hAnsi="宋体" w:cs="宋体"/>
          <w:bCs/>
          <w:sz w:val="24"/>
        </w:rPr>
        <w:t>（以时间在前的为准）</w:t>
      </w:r>
      <w:r>
        <w:rPr>
          <w:rFonts w:ascii="宋体" w:hAnsi="宋体" w:cs="宋体"/>
          <w:bCs/>
          <w:sz w:val="24"/>
        </w:rPr>
        <w:t>开始时至全部货物卸车完毕</w:t>
      </w:r>
      <w:r>
        <w:rPr>
          <w:rFonts w:hint="eastAsia" w:ascii="宋体" w:hAnsi="宋体" w:cs="宋体"/>
          <w:bCs/>
          <w:sz w:val="24"/>
        </w:rPr>
        <w:t>且</w:t>
      </w:r>
      <w:r>
        <w:rPr>
          <w:rFonts w:ascii="宋体" w:hAnsi="宋体" w:cs="宋体"/>
          <w:bCs/>
          <w:sz w:val="24"/>
        </w:rPr>
        <w:t>甲方初步验收合格期间非因甲方原因导致的货物的毁损、灭失风险由乙方承担。</w:t>
      </w:r>
    </w:p>
    <w:p w14:paraId="71446FFD">
      <w:pPr>
        <w:numPr>
          <w:ilvl w:val="0"/>
          <w:numId w:val="11"/>
        </w:numPr>
        <w:adjustRightInd w:val="0"/>
        <w:snapToGrid w:val="0"/>
        <w:spacing w:line="360" w:lineRule="auto"/>
        <w:rPr>
          <w:rFonts w:ascii="宋体" w:hAnsi="宋体" w:cs="宋体"/>
          <w:bCs/>
          <w:sz w:val="24"/>
        </w:rPr>
      </w:pPr>
      <w:r>
        <w:rPr>
          <w:rFonts w:hint="eastAsia" w:ascii="宋体" w:hAnsi="宋体" w:cs="宋体"/>
          <w:bCs/>
          <w:sz w:val="24"/>
        </w:rPr>
        <w:t>货物途损超过专用条款约定比例的，乙方应按照甲方认可的市场价格以及验收数量和发货数量的差额向甲方赔付，赔付款项不足以弥补甲方损失的，乙方应另行赔偿。</w:t>
      </w:r>
    </w:p>
    <w:p w14:paraId="4D04BEC0">
      <w:pPr>
        <w:numPr>
          <w:ilvl w:val="0"/>
          <w:numId w:val="11"/>
        </w:numPr>
        <w:adjustRightInd w:val="0"/>
        <w:snapToGrid w:val="0"/>
        <w:spacing w:line="360" w:lineRule="auto"/>
        <w:rPr>
          <w:rFonts w:ascii="宋体" w:hAnsi="宋体" w:cs="宋体"/>
          <w:bCs/>
          <w:sz w:val="24"/>
        </w:rPr>
      </w:pPr>
      <w:r>
        <w:rPr>
          <w:rFonts w:hint="eastAsia" w:ascii="宋体" w:hAnsi="宋体" w:cs="宋体"/>
          <w:bCs/>
          <w:sz w:val="24"/>
        </w:rPr>
        <w:t>乙方应在甲方指定期限内按甲方要求交付送货单、收货单等甲方要求的全部资料。</w:t>
      </w:r>
    </w:p>
    <w:p w14:paraId="734C233E">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货款的结算和支付</w:t>
      </w:r>
    </w:p>
    <w:p w14:paraId="2DBFA5AC">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甲</w:t>
      </w:r>
      <w:r>
        <w:rPr>
          <w:rFonts w:ascii="宋体" w:hAnsi="宋体" w:cs="宋体"/>
          <w:bCs/>
          <w:sz w:val="24"/>
        </w:rPr>
        <w:t>方指定人员签署</w:t>
      </w:r>
      <w:r>
        <w:rPr>
          <w:rFonts w:hint="eastAsia" w:ascii="宋体" w:hAnsi="宋体" w:cs="宋体"/>
          <w:bCs/>
          <w:sz w:val="24"/>
        </w:rPr>
        <w:t>的送货单和</w:t>
      </w:r>
      <w:r>
        <w:rPr>
          <w:rFonts w:ascii="宋体" w:hAnsi="宋体" w:cs="宋体"/>
          <w:bCs/>
          <w:sz w:val="24"/>
        </w:rPr>
        <w:t>收货单</w:t>
      </w:r>
      <w:r>
        <w:rPr>
          <w:rFonts w:hint="eastAsia" w:ascii="宋体" w:hAnsi="宋体" w:cs="宋体"/>
          <w:bCs/>
          <w:sz w:val="24"/>
        </w:rPr>
        <w:t>作为甲乙双方确认数量的唯一依据</w:t>
      </w:r>
      <w:r>
        <w:rPr>
          <w:rFonts w:ascii="宋体" w:hAnsi="宋体" w:cs="宋体"/>
          <w:bCs/>
          <w:sz w:val="24"/>
        </w:rPr>
        <w:t>。</w:t>
      </w:r>
      <w:r>
        <w:rPr>
          <w:rFonts w:hint="eastAsia" w:ascii="宋体" w:hAnsi="宋体" w:cs="宋体"/>
          <w:bCs/>
          <w:sz w:val="24"/>
        </w:rPr>
        <w:t>送货单和收货单载明的货物数量不一致的，以较少的数量作为结算依据。</w:t>
      </w:r>
    </w:p>
    <w:p w14:paraId="34132E41">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本合同履行期限届满或甲方书面确认</w:t>
      </w:r>
      <w:r>
        <w:rPr>
          <w:rFonts w:ascii="宋体" w:hAnsi="宋体" w:cs="宋体"/>
          <w:bCs/>
          <w:sz w:val="24"/>
        </w:rPr>
        <w:t>业务履行完毕后一次性办理结算，</w:t>
      </w:r>
      <w:r>
        <w:rPr>
          <w:rFonts w:hint="eastAsia" w:ascii="宋体" w:hAnsi="宋体" w:cs="宋体"/>
          <w:bCs/>
          <w:sz w:val="24"/>
        </w:rPr>
        <w:t>乙方应在接到甲方通知后七个工作日内向甲方提交书面请款函、发票等甲方</w:t>
      </w:r>
      <w:bookmarkStart w:id="25" w:name="_GoBack"/>
      <w:bookmarkEnd w:id="25"/>
      <w:r>
        <w:rPr>
          <w:rFonts w:hint="eastAsia" w:ascii="宋体" w:hAnsi="宋体" w:cs="宋体"/>
          <w:bCs/>
          <w:sz w:val="24"/>
        </w:rPr>
        <w:t>要求的全部结算资料。</w:t>
      </w:r>
    </w:p>
    <w:p w14:paraId="75010036">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在乙方无任何违约行为的前提下，甲方在审核结算资料齐全无误后的12</w:t>
      </w:r>
      <w:r>
        <w:rPr>
          <w:rFonts w:ascii="宋体" w:hAnsi="宋体" w:cs="宋体"/>
          <w:bCs/>
          <w:sz w:val="24"/>
        </w:rPr>
        <w:t>个月内向乙方办理支付。</w:t>
      </w:r>
    </w:p>
    <w:p w14:paraId="317A4644">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乙方同意甲方以</w:t>
      </w:r>
      <w:r>
        <w:rPr>
          <w:rFonts w:ascii="宋体" w:hAnsi="宋体" w:cs="宋体"/>
          <w:bCs/>
          <w:sz w:val="24"/>
        </w:rPr>
        <w:t>银行转账</w:t>
      </w:r>
      <w:r>
        <w:rPr>
          <w:rFonts w:hint="eastAsia" w:ascii="宋体" w:hAnsi="宋体" w:cs="宋体"/>
          <w:bCs/>
          <w:sz w:val="24"/>
        </w:rPr>
        <w:t>、</w:t>
      </w:r>
      <w:r>
        <w:rPr>
          <w:rFonts w:ascii="宋体" w:hAnsi="宋体" w:cs="宋体"/>
          <w:bCs/>
          <w:sz w:val="24"/>
        </w:rPr>
        <w:t>银行承兑汇票</w:t>
      </w:r>
      <w:r>
        <w:rPr>
          <w:rFonts w:hint="eastAsia" w:ascii="宋体" w:hAnsi="宋体" w:cs="宋体"/>
          <w:bCs/>
          <w:sz w:val="24"/>
        </w:rPr>
        <w:t>或其他金融产品</w:t>
      </w:r>
      <w:r>
        <w:rPr>
          <w:rFonts w:ascii="宋体" w:hAnsi="宋体" w:cs="宋体"/>
          <w:bCs/>
          <w:sz w:val="24"/>
        </w:rPr>
        <w:t>支付。</w:t>
      </w:r>
      <w:r>
        <w:rPr>
          <w:rFonts w:hint="eastAsia" w:ascii="宋体" w:hAnsi="宋体" w:cs="宋体"/>
          <w:bCs/>
          <w:sz w:val="24"/>
        </w:rPr>
        <w:t>甲方按本合同约定向银行发起转账指令、向乙方交付承兑汇票或其他金融产品之日视为甲方完成本合同约定的支付义务。</w:t>
      </w:r>
    </w:p>
    <w:p w14:paraId="5342B0F7">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乙方收款账户信息如有变更，乙方应在变更至日起三日内（且不晚于合同约定的相关付款期限前10个工作日）以书面方式通知甲方，通知应加盖乙方公章，否则甲方按本合同载明的账户支付款项即视为完成付款义务。如乙方未按合同约定或怠于履行告知义务导致甲方任何损失的，乙方应予赔偿。</w:t>
      </w:r>
    </w:p>
    <w:p w14:paraId="3D7A80A9">
      <w:pPr>
        <w:numPr>
          <w:ilvl w:val="0"/>
          <w:numId w:val="12"/>
        </w:numPr>
        <w:adjustRightInd w:val="0"/>
        <w:snapToGrid w:val="0"/>
        <w:spacing w:line="360" w:lineRule="auto"/>
        <w:rPr>
          <w:rFonts w:ascii="宋体" w:hAnsi="宋体" w:cs="宋体"/>
          <w:bCs/>
          <w:sz w:val="24"/>
        </w:rPr>
      </w:pPr>
      <w:r>
        <w:rPr>
          <w:rFonts w:hint="eastAsia" w:ascii="宋体" w:hAnsi="宋体" w:cs="宋体"/>
          <w:bCs/>
          <w:sz w:val="24"/>
        </w:rPr>
        <w:t>除本合同另予明确外，</w:t>
      </w:r>
      <w:r>
        <w:rPr>
          <w:rFonts w:ascii="宋体" w:hAnsi="宋体" w:cs="宋体"/>
          <w:bCs/>
          <w:sz w:val="24"/>
        </w:rPr>
        <w:t>合同</w:t>
      </w:r>
      <w:r>
        <w:rPr>
          <w:rFonts w:hint="eastAsia" w:ascii="宋体" w:hAnsi="宋体" w:cs="宋体"/>
          <w:bCs/>
          <w:sz w:val="24"/>
        </w:rPr>
        <w:t>中列明的金额均为含税金额，且</w:t>
      </w:r>
      <w:r>
        <w:rPr>
          <w:rFonts w:ascii="宋体" w:hAnsi="宋体" w:cs="宋体"/>
          <w:bCs/>
          <w:sz w:val="24"/>
        </w:rPr>
        <w:t>已包含运输过程中产生的运杂费、过路费、过桥费、税费、包装费、保险费、应由乙方承担的装卸费等</w:t>
      </w:r>
      <w:r>
        <w:rPr>
          <w:rFonts w:hint="eastAsia" w:ascii="宋体" w:hAnsi="宋体" w:cs="宋体"/>
          <w:bCs/>
          <w:sz w:val="24"/>
        </w:rPr>
        <w:t>全部</w:t>
      </w:r>
      <w:r>
        <w:rPr>
          <w:rFonts w:ascii="宋体" w:hAnsi="宋体" w:cs="宋体"/>
          <w:bCs/>
          <w:sz w:val="24"/>
        </w:rPr>
        <w:t>费用。</w:t>
      </w:r>
      <w:r>
        <w:rPr>
          <w:rFonts w:hint="eastAsia" w:ascii="宋体" w:hAnsi="宋体" w:cs="宋体"/>
          <w:bCs/>
          <w:sz w:val="24"/>
        </w:rPr>
        <w:t>除法律另有规定外，</w:t>
      </w:r>
      <w:r>
        <w:rPr>
          <w:rFonts w:ascii="宋体" w:hAnsi="宋体" w:cs="宋体"/>
          <w:bCs/>
          <w:sz w:val="24"/>
        </w:rPr>
        <w:t>甲方不再向乙方支付其他任何费用。</w:t>
      </w:r>
    </w:p>
    <w:p w14:paraId="7ED448C0">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发票</w:t>
      </w:r>
    </w:p>
    <w:p w14:paraId="3F080210">
      <w:pPr>
        <w:numPr>
          <w:ilvl w:val="0"/>
          <w:numId w:val="13"/>
        </w:numPr>
        <w:adjustRightInd w:val="0"/>
        <w:snapToGrid w:val="0"/>
        <w:spacing w:line="360" w:lineRule="auto"/>
        <w:rPr>
          <w:rFonts w:ascii="宋体" w:hAnsi="宋体" w:cs="宋体"/>
          <w:bCs/>
          <w:sz w:val="24"/>
        </w:rPr>
      </w:pPr>
      <w:r>
        <w:rPr>
          <w:rFonts w:ascii="宋体" w:hAnsi="宋体" w:cs="宋体"/>
          <w:bCs/>
          <w:sz w:val="24"/>
        </w:rPr>
        <w:t>乙方应当在发票开具之日起7日内向甲方交付，否则甲方有权拒收发票并要求乙方重新开具。</w:t>
      </w:r>
    </w:p>
    <w:p w14:paraId="3BEA53B9">
      <w:pPr>
        <w:numPr>
          <w:ilvl w:val="0"/>
          <w:numId w:val="13"/>
        </w:numPr>
        <w:adjustRightInd w:val="0"/>
        <w:snapToGrid w:val="0"/>
        <w:spacing w:line="360" w:lineRule="auto"/>
        <w:rPr>
          <w:rFonts w:ascii="宋体" w:hAnsi="宋体" w:cs="宋体"/>
          <w:bCs/>
          <w:sz w:val="24"/>
        </w:rPr>
      </w:pPr>
      <w:r>
        <w:rPr>
          <w:rFonts w:ascii="宋体" w:hAnsi="宋体" w:cs="宋体"/>
          <w:bCs/>
          <w:sz w:val="24"/>
        </w:rPr>
        <w:t>如乙方向甲方开具的发票无效、虚假、发票类型与合同约定不符，或者乙方发生迟延开具或交付发票的情形，或者乙方出现违反合同约定的其他情形，乙方应当赔偿甲方全部损失，包括但不限于税金、附加税费、罚金、滞纳金。</w:t>
      </w:r>
    </w:p>
    <w:p w14:paraId="7213F85A">
      <w:pPr>
        <w:numPr>
          <w:ilvl w:val="0"/>
          <w:numId w:val="13"/>
        </w:numPr>
        <w:adjustRightInd w:val="0"/>
        <w:snapToGrid w:val="0"/>
        <w:spacing w:line="360" w:lineRule="auto"/>
        <w:rPr>
          <w:rFonts w:ascii="宋体" w:hAnsi="宋体" w:cs="宋体"/>
          <w:bCs/>
          <w:sz w:val="24"/>
        </w:rPr>
      </w:pPr>
      <w:r>
        <w:rPr>
          <w:rFonts w:ascii="宋体" w:hAnsi="宋体" w:cs="宋体"/>
          <w:bCs/>
          <w:sz w:val="24"/>
        </w:rPr>
        <w:t>如发生需要作废发票或开具红字发票等情形，乙方应当根据甲方要求及时开具发票。</w:t>
      </w:r>
    </w:p>
    <w:p w14:paraId="5F1ADA85">
      <w:pPr>
        <w:numPr>
          <w:ilvl w:val="0"/>
          <w:numId w:val="13"/>
        </w:numPr>
        <w:adjustRightInd w:val="0"/>
        <w:snapToGrid w:val="0"/>
        <w:spacing w:line="360" w:lineRule="auto"/>
        <w:rPr>
          <w:rFonts w:ascii="宋体" w:hAnsi="宋体" w:cs="宋体"/>
          <w:bCs/>
          <w:sz w:val="24"/>
        </w:rPr>
      </w:pPr>
      <w:r>
        <w:rPr>
          <w:rFonts w:hint="eastAsia" w:ascii="宋体" w:hAnsi="宋体" w:cs="宋体"/>
          <w:bCs/>
          <w:sz w:val="24"/>
        </w:rPr>
        <w:t>如发票在送达甲方后损毁或出现甲方无法抵扣情形的，乙方应无条件配合甲方出具符合甲方要求的资料协助甲方抵扣税款。</w:t>
      </w:r>
    </w:p>
    <w:p w14:paraId="2AEFB919">
      <w:pPr>
        <w:numPr>
          <w:ilvl w:val="0"/>
          <w:numId w:val="13"/>
        </w:numPr>
        <w:adjustRightInd w:val="0"/>
        <w:snapToGrid w:val="0"/>
        <w:spacing w:line="360" w:lineRule="auto"/>
        <w:rPr>
          <w:rFonts w:ascii="宋体" w:hAnsi="宋体" w:cs="宋体"/>
          <w:bCs/>
          <w:sz w:val="24"/>
        </w:rPr>
      </w:pPr>
      <w:r>
        <w:rPr>
          <w:rFonts w:ascii="宋体" w:hAnsi="宋体" w:cs="宋体"/>
          <w:bCs/>
          <w:sz w:val="24"/>
        </w:rPr>
        <w:t>如依据我国法律法规及税收政策，本合同项下服务所涉及的增值税税率发生调整，双方一致同意按照调整后的增值税税率相应调整</w:t>
      </w:r>
      <w:r>
        <w:rPr>
          <w:rFonts w:hint="eastAsia" w:ascii="宋体" w:hAnsi="宋体" w:cs="宋体"/>
          <w:bCs/>
          <w:sz w:val="24"/>
        </w:rPr>
        <w:t>合同</w:t>
      </w:r>
      <w:r>
        <w:rPr>
          <w:rFonts w:ascii="宋体" w:hAnsi="宋体" w:cs="宋体"/>
          <w:bCs/>
          <w:sz w:val="24"/>
        </w:rPr>
        <w:t>价款，调整方法如下：即自增值税税率调整之日起，</w:t>
      </w:r>
      <w:r>
        <w:rPr>
          <w:rFonts w:hint="eastAsia" w:ascii="宋体" w:hAnsi="宋体" w:cs="宋体"/>
          <w:bCs/>
          <w:sz w:val="24"/>
        </w:rPr>
        <w:t>增值税税率提高的，</w:t>
      </w:r>
      <w:r>
        <w:rPr>
          <w:rFonts w:ascii="宋体" w:hAnsi="宋体" w:cs="宋体"/>
          <w:bCs/>
          <w:sz w:val="24"/>
        </w:rPr>
        <w:t>在含税价格不变的基础上，按照新税率重新计算</w:t>
      </w:r>
      <w:r>
        <w:rPr>
          <w:rFonts w:hint="eastAsia" w:ascii="宋体" w:hAnsi="宋体" w:cs="宋体"/>
          <w:bCs/>
          <w:sz w:val="24"/>
        </w:rPr>
        <w:t>不</w:t>
      </w:r>
      <w:r>
        <w:rPr>
          <w:rFonts w:ascii="宋体" w:hAnsi="宋体" w:cs="宋体"/>
          <w:bCs/>
          <w:sz w:val="24"/>
        </w:rPr>
        <w:t>含税价格，</w:t>
      </w:r>
      <w:r>
        <w:rPr>
          <w:rFonts w:hint="eastAsia" w:ascii="宋体" w:hAnsi="宋体" w:cs="宋体"/>
          <w:bCs/>
          <w:sz w:val="24"/>
        </w:rPr>
        <w:t>增值税税率降低的，</w:t>
      </w:r>
      <w:r>
        <w:rPr>
          <w:rFonts w:ascii="宋体" w:hAnsi="宋体" w:cs="宋体"/>
          <w:bCs/>
          <w:sz w:val="24"/>
        </w:rPr>
        <w:t>在</w:t>
      </w:r>
      <w:r>
        <w:rPr>
          <w:rFonts w:hint="eastAsia" w:ascii="宋体" w:hAnsi="宋体" w:cs="宋体"/>
          <w:bCs/>
          <w:sz w:val="24"/>
        </w:rPr>
        <w:t>不</w:t>
      </w:r>
      <w:r>
        <w:rPr>
          <w:rFonts w:ascii="宋体" w:hAnsi="宋体" w:cs="宋体"/>
          <w:bCs/>
          <w:sz w:val="24"/>
        </w:rPr>
        <w:t>含税价格不变的基础上，按照新税率重新计算含税价格。</w:t>
      </w:r>
    </w:p>
    <w:p w14:paraId="0DB0A90A">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保险</w:t>
      </w:r>
    </w:p>
    <w:p w14:paraId="765257A8">
      <w:pPr>
        <w:numPr>
          <w:ilvl w:val="0"/>
          <w:numId w:val="14"/>
        </w:numPr>
        <w:adjustRightInd w:val="0"/>
        <w:snapToGrid w:val="0"/>
        <w:spacing w:line="360" w:lineRule="auto"/>
        <w:rPr>
          <w:rFonts w:ascii="宋体" w:hAnsi="宋体" w:cs="宋体"/>
          <w:bCs/>
          <w:sz w:val="24"/>
        </w:rPr>
      </w:pPr>
      <w:r>
        <w:rPr>
          <w:rFonts w:ascii="宋体" w:hAnsi="宋体" w:cs="宋体"/>
          <w:bCs/>
          <w:sz w:val="24"/>
        </w:rPr>
        <w:t>本合同项下保险方案详见专用条款约定。</w:t>
      </w:r>
    </w:p>
    <w:p w14:paraId="5B3D880B">
      <w:pPr>
        <w:numPr>
          <w:ilvl w:val="0"/>
          <w:numId w:val="14"/>
        </w:numPr>
        <w:adjustRightInd w:val="0"/>
        <w:snapToGrid w:val="0"/>
        <w:spacing w:line="360" w:lineRule="auto"/>
        <w:rPr>
          <w:rFonts w:ascii="宋体" w:hAnsi="宋体" w:cs="宋体"/>
          <w:bCs/>
          <w:sz w:val="24"/>
        </w:rPr>
      </w:pPr>
      <w:r>
        <w:rPr>
          <w:rFonts w:hint="eastAsia" w:ascii="宋体" w:hAnsi="宋体" w:cs="宋体"/>
          <w:bCs/>
          <w:sz w:val="24"/>
        </w:rPr>
        <w:t>乙方应在货物装车前三个工作日内向甲方认可的保险公司购买符合甲方要求的保险并自行承担保险费用。</w:t>
      </w:r>
    </w:p>
    <w:p w14:paraId="00F4F3C3">
      <w:pPr>
        <w:numPr>
          <w:ilvl w:val="0"/>
          <w:numId w:val="14"/>
        </w:numPr>
        <w:adjustRightInd w:val="0"/>
        <w:snapToGrid w:val="0"/>
        <w:spacing w:line="360" w:lineRule="auto"/>
        <w:rPr>
          <w:rFonts w:ascii="宋体" w:hAnsi="宋体" w:cs="宋体"/>
          <w:bCs/>
          <w:sz w:val="24"/>
        </w:rPr>
      </w:pPr>
      <w:r>
        <w:rPr>
          <w:rFonts w:hint="eastAsia" w:ascii="宋体" w:hAnsi="宋体" w:cs="宋体"/>
          <w:bCs/>
          <w:sz w:val="24"/>
        </w:rPr>
        <w:t>乙方购买的保险应</w:t>
      </w:r>
      <w:r>
        <w:rPr>
          <w:rFonts w:ascii="宋体" w:hAnsi="宋体" w:cs="宋体"/>
          <w:bCs/>
          <w:sz w:val="24"/>
        </w:rPr>
        <w:t>以甲方为被保险人和/或第一受益人（受偿人），为</w:t>
      </w:r>
      <w:r>
        <w:rPr>
          <w:rFonts w:hint="eastAsia" w:ascii="宋体" w:hAnsi="宋体" w:cs="宋体"/>
          <w:bCs/>
          <w:sz w:val="24"/>
        </w:rPr>
        <w:t>货物</w:t>
      </w:r>
      <w:r>
        <w:rPr>
          <w:rFonts w:ascii="宋体" w:hAnsi="宋体" w:cs="宋体"/>
          <w:bCs/>
          <w:sz w:val="24"/>
        </w:rPr>
        <w:t>投保约定的财产险种。乙方确保在本合同结束之前上述保单持续有效，并在每</w:t>
      </w:r>
    </w:p>
    <w:p w14:paraId="75EACBBD">
      <w:pPr>
        <w:numPr>
          <w:ilvl w:val="0"/>
          <w:numId w:val="14"/>
        </w:numPr>
        <w:adjustRightInd w:val="0"/>
        <w:snapToGrid w:val="0"/>
        <w:spacing w:line="360" w:lineRule="auto"/>
        <w:rPr>
          <w:rFonts w:ascii="宋体" w:hAnsi="宋体" w:cs="宋体"/>
          <w:bCs/>
          <w:sz w:val="24"/>
        </w:rPr>
      </w:pPr>
      <w:r>
        <w:rPr>
          <w:rFonts w:ascii="宋体" w:hAnsi="宋体" w:cs="宋体"/>
          <w:bCs/>
          <w:sz w:val="24"/>
        </w:rPr>
        <w:t>次保险到期前20日内办妥续保事项。</w:t>
      </w:r>
      <w:r>
        <w:rPr>
          <w:rFonts w:hint="eastAsia" w:ascii="宋体" w:hAnsi="宋体" w:cs="宋体"/>
          <w:bCs/>
          <w:sz w:val="24"/>
        </w:rPr>
        <w:t>合同解除、终止时乙方尚未交付货物的，</w:t>
      </w:r>
      <w:r>
        <w:rPr>
          <w:rFonts w:ascii="宋体" w:hAnsi="宋体" w:cs="宋体"/>
          <w:bCs/>
          <w:sz w:val="24"/>
        </w:rPr>
        <w:t>乙方</w:t>
      </w:r>
      <w:r>
        <w:rPr>
          <w:rFonts w:hint="eastAsia" w:ascii="宋体" w:hAnsi="宋体" w:cs="宋体"/>
          <w:bCs/>
          <w:sz w:val="24"/>
        </w:rPr>
        <w:t>应确保</w:t>
      </w:r>
      <w:r>
        <w:rPr>
          <w:rFonts w:ascii="宋体" w:hAnsi="宋体" w:cs="宋体"/>
          <w:bCs/>
          <w:sz w:val="24"/>
        </w:rPr>
        <w:t>保单</w:t>
      </w:r>
      <w:r>
        <w:rPr>
          <w:rFonts w:hint="eastAsia" w:ascii="宋体" w:hAnsi="宋体" w:cs="宋体"/>
          <w:bCs/>
          <w:sz w:val="24"/>
        </w:rPr>
        <w:t>有效期</w:t>
      </w:r>
      <w:r>
        <w:rPr>
          <w:rFonts w:ascii="宋体" w:hAnsi="宋体" w:cs="宋体"/>
          <w:bCs/>
          <w:sz w:val="24"/>
        </w:rPr>
        <w:t>持续</w:t>
      </w:r>
      <w:r>
        <w:rPr>
          <w:rFonts w:hint="eastAsia" w:ascii="宋体" w:hAnsi="宋体" w:cs="宋体"/>
          <w:bCs/>
          <w:sz w:val="24"/>
        </w:rPr>
        <w:t>至乙方交付货物之日止。</w:t>
      </w:r>
    </w:p>
    <w:p w14:paraId="265897A3">
      <w:pPr>
        <w:numPr>
          <w:ilvl w:val="0"/>
          <w:numId w:val="14"/>
        </w:numPr>
        <w:adjustRightInd w:val="0"/>
        <w:snapToGrid w:val="0"/>
        <w:spacing w:line="360" w:lineRule="auto"/>
        <w:rPr>
          <w:rFonts w:ascii="宋体" w:hAnsi="宋体" w:cs="宋体"/>
          <w:bCs/>
          <w:sz w:val="24"/>
        </w:rPr>
      </w:pPr>
      <w:r>
        <w:rPr>
          <w:rFonts w:ascii="宋体" w:hAnsi="宋体" w:cs="宋体"/>
          <w:bCs/>
          <w:sz w:val="24"/>
        </w:rPr>
        <w:t>保险金额不得低于</w:t>
      </w:r>
      <w:r>
        <w:rPr>
          <w:rFonts w:hint="eastAsia" w:ascii="宋体" w:hAnsi="宋体" w:cs="宋体"/>
          <w:bCs/>
          <w:sz w:val="24"/>
        </w:rPr>
        <w:t>经甲方认可的</w:t>
      </w:r>
      <w:r>
        <w:rPr>
          <w:rFonts w:ascii="宋体" w:hAnsi="宋体" w:cs="宋体"/>
          <w:bCs/>
          <w:sz w:val="24"/>
        </w:rPr>
        <w:t>本合同</w:t>
      </w:r>
      <w:r>
        <w:rPr>
          <w:rFonts w:hint="eastAsia" w:ascii="宋体" w:hAnsi="宋体" w:cs="宋体"/>
          <w:bCs/>
          <w:sz w:val="24"/>
        </w:rPr>
        <w:t>约定货物的市场价值总额</w:t>
      </w:r>
      <w:r>
        <w:rPr>
          <w:rFonts w:ascii="宋体" w:hAnsi="宋体" w:cs="宋体"/>
          <w:bCs/>
          <w:sz w:val="24"/>
        </w:rPr>
        <w:t>，乙方应在投保或续保事项办妥后立即将相应的保单正本交给甲方保存，并根据甲方要求向甲方提供相应的保险费支付凭证。</w:t>
      </w:r>
    </w:p>
    <w:p w14:paraId="195273D3">
      <w:pPr>
        <w:numPr>
          <w:ilvl w:val="0"/>
          <w:numId w:val="14"/>
        </w:numPr>
        <w:adjustRightInd w:val="0"/>
        <w:snapToGrid w:val="0"/>
        <w:spacing w:line="360" w:lineRule="auto"/>
        <w:rPr>
          <w:rFonts w:ascii="宋体" w:hAnsi="宋体" w:cs="宋体"/>
          <w:bCs/>
          <w:sz w:val="24"/>
        </w:rPr>
      </w:pPr>
      <w:r>
        <w:rPr>
          <w:rFonts w:ascii="宋体" w:hAnsi="宋体" w:cs="宋体"/>
          <w:bCs/>
          <w:sz w:val="24"/>
        </w:rPr>
        <w:t>若乙方未能按照约定为</w:t>
      </w:r>
      <w:r>
        <w:rPr>
          <w:rFonts w:hint="eastAsia" w:ascii="宋体" w:hAnsi="宋体" w:cs="宋体"/>
          <w:bCs/>
          <w:sz w:val="24"/>
        </w:rPr>
        <w:t>货物</w:t>
      </w:r>
      <w:r>
        <w:rPr>
          <w:rFonts w:ascii="宋体" w:hAnsi="宋体" w:cs="宋体"/>
          <w:bCs/>
          <w:sz w:val="24"/>
        </w:rPr>
        <w:t>投保或续保，甲方有权先行自行投保或续保其他可替代险种，乙方应在上述投保费用发生后或经甲方要求后（以较早者为准）3个工作日内将保费及相应费用足额付至甲方账户。如果乙方未按约支付上述费用，甲方有权在</w:t>
      </w:r>
      <w:r>
        <w:rPr>
          <w:rFonts w:hint="eastAsia" w:ascii="宋体" w:hAnsi="宋体" w:cs="宋体"/>
          <w:bCs/>
          <w:sz w:val="24"/>
        </w:rPr>
        <w:t>应向</w:t>
      </w:r>
      <w:r>
        <w:rPr>
          <w:rFonts w:ascii="宋体" w:hAnsi="宋体" w:cs="宋体"/>
          <w:bCs/>
          <w:sz w:val="24"/>
        </w:rPr>
        <w:t>乙方支付的</w:t>
      </w:r>
      <w:r>
        <w:rPr>
          <w:rFonts w:hint="eastAsia" w:ascii="宋体" w:hAnsi="宋体" w:cs="宋体"/>
          <w:bCs/>
          <w:sz w:val="24"/>
        </w:rPr>
        <w:t>款项</w:t>
      </w:r>
      <w:r>
        <w:rPr>
          <w:rFonts w:ascii="宋体" w:hAnsi="宋体" w:cs="宋体"/>
          <w:bCs/>
          <w:sz w:val="24"/>
        </w:rPr>
        <w:t>中扣除该等费用及对应的</w:t>
      </w:r>
      <w:r>
        <w:rPr>
          <w:rFonts w:hint="eastAsia" w:ascii="宋体" w:hAnsi="宋体" w:cs="宋体"/>
          <w:bCs/>
          <w:sz w:val="24"/>
        </w:rPr>
        <w:t>资金占用损失</w:t>
      </w:r>
      <w:r>
        <w:rPr>
          <w:rFonts w:ascii="宋体" w:hAnsi="宋体" w:cs="宋体"/>
          <w:bCs/>
          <w:sz w:val="24"/>
        </w:rPr>
        <w:t>。</w:t>
      </w:r>
    </w:p>
    <w:p w14:paraId="79A2CA13">
      <w:pPr>
        <w:numPr>
          <w:ilvl w:val="0"/>
          <w:numId w:val="14"/>
        </w:numPr>
        <w:adjustRightInd w:val="0"/>
        <w:snapToGrid w:val="0"/>
        <w:spacing w:line="360" w:lineRule="auto"/>
        <w:rPr>
          <w:rFonts w:ascii="宋体" w:hAnsi="宋体" w:cs="宋体"/>
          <w:bCs/>
          <w:sz w:val="24"/>
        </w:rPr>
      </w:pPr>
      <w:r>
        <w:rPr>
          <w:rFonts w:ascii="宋体" w:hAnsi="宋体" w:cs="宋体"/>
          <w:bCs/>
          <w:sz w:val="24"/>
        </w:rPr>
        <w:t>未经甲方书面同意，乙方和保险公司不得变更保险条款。甲方有权转让保险权益，乙方应配合办理相关手续。</w:t>
      </w:r>
    </w:p>
    <w:p w14:paraId="2FD37340">
      <w:pPr>
        <w:numPr>
          <w:ilvl w:val="0"/>
          <w:numId w:val="14"/>
        </w:numPr>
        <w:adjustRightInd w:val="0"/>
        <w:snapToGrid w:val="0"/>
        <w:spacing w:line="360" w:lineRule="auto"/>
        <w:rPr>
          <w:rFonts w:ascii="宋体" w:hAnsi="宋体" w:cs="宋体"/>
          <w:bCs/>
          <w:sz w:val="24"/>
        </w:rPr>
      </w:pPr>
      <w:r>
        <w:rPr>
          <w:rFonts w:ascii="宋体" w:hAnsi="宋体" w:cs="宋体"/>
          <w:bCs/>
          <w:sz w:val="24"/>
        </w:rPr>
        <w:t>非因甲方原因造成本合同项下规定的任何保险失效或</w:t>
      </w:r>
      <w:r>
        <w:rPr>
          <w:rFonts w:hint="eastAsia" w:ascii="宋体" w:hAnsi="宋体" w:cs="宋体"/>
          <w:bCs/>
          <w:sz w:val="24"/>
        </w:rPr>
        <w:t>货物</w:t>
      </w:r>
      <w:r>
        <w:rPr>
          <w:rFonts w:ascii="宋体" w:hAnsi="宋体" w:cs="宋体"/>
          <w:bCs/>
          <w:sz w:val="24"/>
        </w:rPr>
        <w:t>无保险的，乙方应自行承担所有损失；如给甲方造成损失的，乙方应当全额赔偿，并立即重新投保。</w:t>
      </w:r>
    </w:p>
    <w:p w14:paraId="7793D3EF">
      <w:pPr>
        <w:numPr>
          <w:ilvl w:val="0"/>
          <w:numId w:val="14"/>
        </w:numPr>
        <w:adjustRightInd w:val="0"/>
        <w:snapToGrid w:val="0"/>
        <w:spacing w:line="360" w:lineRule="auto"/>
        <w:rPr>
          <w:rFonts w:ascii="宋体" w:hAnsi="宋体" w:cs="宋体"/>
          <w:bCs/>
          <w:sz w:val="24"/>
        </w:rPr>
      </w:pPr>
      <w:r>
        <w:rPr>
          <w:rFonts w:ascii="宋体" w:hAnsi="宋体" w:cs="宋体"/>
          <w:bCs/>
          <w:sz w:val="24"/>
        </w:rPr>
        <w:t>在本合同期限内，如</w:t>
      </w:r>
      <w:r>
        <w:rPr>
          <w:rFonts w:hint="eastAsia" w:ascii="宋体" w:hAnsi="宋体" w:cs="宋体"/>
          <w:bCs/>
          <w:sz w:val="24"/>
        </w:rPr>
        <w:t>货物</w:t>
      </w:r>
      <w:r>
        <w:rPr>
          <w:rFonts w:ascii="宋体" w:hAnsi="宋体" w:cs="宋体"/>
          <w:bCs/>
          <w:sz w:val="24"/>
        </w:rPr>
        <w:t>发生保险事故的，乙方应立即通知甲方，提供出险情况报告和一切必要的资料，并会同甲方及时向保险公司办理索赔事宜；同时应采取合理的措施以减少损失或避免损失的进一步扩大。因乙方原因导致理赔未成，该事故损失由乙方承担。</w:t>
      </w:r>
    </w:p>
    <w:p w14:paraId="548A7A4E">
      <w:pPr>
        <w:numPr>
          <w:ilvl w:val="0"/>
          <w:numId w:val="14"/>
        </w:numPr>
        <w:adjustRightInd w:val="0"/>
        <w:snapToGrid w:val="0"/>
        <w:spacing w:line="360" w:lineRule="auto"/>
        <w:rPr>
          <w:rFonts w:ascii="宋体" w:hAnsi="宋体" w:cs="宋体"/>
          <w:bCs/>
          <w:sz w:val="24"/>
        </w:rPr>
      </w:pPr>
      <w:r>
        <w:rPr>
          <w:rFonts w:ascii="宋体" w:hAnsi="宋体" w:cs="宋体"/>
          <w:bCs/>
          <w:sz w:val="24"/>
        </w:rPr>
        <w:t>若</w:t>
      </w:r>
      <w:r>
        <w:rPr>
          <w:rFonts w:hint="eastAsia" w:ascii="宋体" w:hAnsi="宋体" w:cs="宋体"/>
          <w:bCs/>
          <w:sz w:val="24"/>
        </w:rPr>
        <w:t>甲方指定第三方作为</w:t>
      </w:r>
      <w:r>
        <w:rPr>
          <w:rFonts w:ascii="宋体" w:hAnsi="宋体" w:cs="宋体"/>
          <w:bCs/>
          <w:sz w:val="24"/>
        </w:rPr>
        <w:t>被保险人和/或第一受益人</w:t>
      </w:r>
      <w:r>
        <w:rPr>
          <w:rFonts w:hint="eastAsia" w:ascii="宋体" w:hAnsi="宋体" w:cs="宋体"/>
          <w:bCs/>
          <w:sz w:val="24"/>
        </w:rPr>
        <w:t>的，乙方应按照甲方要求投保，</w:t>
      </w:r>
      <w:r>
        <w:rPr>
          <w:rFonts w:ascii="宋体" w:hAnsi="宋体" w:cs="宋体"/>
          <w:bCs/>
          <w:sz w:val="24"/>
        </w:rPr>
        <w:t>甲方同意</w:t>
      </w:r>
      <w:r>
        <w:rPr>
          <w:rFonts w:hint="eastAsia" w:ascii="宋体" w:hAnsi="宋体" w:cs="宋体"/>
          <w:bCs/>
          <w:sz w:val="24"/>
        </w:rPr>
        <w:t>货物</w:t>
      </w:r>
      <w:r>
        <w:rPr>
          <w:rFonts w:ascii="宋体" w:hAnsi="宋体" w:cs="宋体"/>
          <w:bCs/>
          <w:sz w:val="24"/>
        </w:rPr>
        <w:t>保单之被保险人和/或第一受益人不为甲方</w:t>
      </w:r>
      <w:r>
        <w:rPr>
          <w:rFonts w:hint="eastAsia" w:ascii="宋体" w:hAnsi="宋体" w:cs="宋体"/>
          <w:bCs/>
          <w:sz w:val="24"/>
        </w:rPr>
        <w:t>且未指定第三方</w:t>
      </w:r>
      <w:r>
        <w:rPr>
          <w:rFonts w:ascii="宋体" w:hAnsi="宋体" w:cs="宋体"/>
          <w:bCs/>
          <w:sz w:val="24"/>
        </w:rPr>
        <w:t>的，则乙方应当在</w:t>
      </w:r>
      <w:r>
        <w:rPr>
          <w:rFonts w:hint="eastAsia" w:ascii="宋体" w:hAnsi="宋体" w:cs="宋体"/>
          <w:bCs/>
          <w:sz w:val="24"/>
        </w:rPr>
        <w:t>投保</w:t>
      </w:r>
      <w:r>
        <w:rPr>
          <w:rFonts w:ascii="宋体" w:hAnsi="宋体" w:cs="宋体"/>
          <w:bCs/>
          <w:sz w:val="24"/>
        </w:rPr>
        <w:t>及每次续保后向甲方提供</w:t>
      </w:r>
      <w:r>
        <w:rPr>
          <w:rFonts w:hint="eastAsia" w:ascii="宋体" w:hAnsi="宋体" w:cs="宋体"/>
          <w:bCs/>
          <w:sz w:val="24"/>
        </w:rPr>
        <w:t>货物</w:t>
      </w:r>
      <w:r>
        <w:rPr>
          <w:rFonts w:ascii="宋体" w:hAnsi="宋体" w:cs="宋体"/>
          <w:bCs/>
          <w:sz w:val="24"/>
        </w:rPr>
        <w:t>保单影印件并确保在本合同存续期间该保单持续有效。</w:t>
      </w:r>
      <w:r>
        <w:rPr>
          <w:rFonts w:hint="eastAsia" w:ascii="宋体" w:hAnsi="宋体" w:cs="宋体"/>
          <w:bCs/>
          <w:sz w:val="24"/>
        </w:rPr>
        <w:t>货物</w:t>
      </w:r>
      <w:r>
        <w:rPr>
          <w:rFonts w:ascii="宋体" w:hAnsi="宋体" w:cs="宋体"/>
          <w:bCs/>
          <w:sz w:val="24"/>
        </w:rPr>
        <w:t>发生保险事故时，乙方自行</w:t>
      </w:r>
      <w:r>
        <w:rPr>
          <w:rFonts w:hint="eastAsia" w:ascii="宋体" w:hAnsi="宋体" w:cs="宋体"/>
          <w:bCs/>
          <w:sz w:val="24"/>
        </w:rPr>
        <w:t>或协助甲方指定的</w:t>
      </w:r>
      <w:r>
        <w:rPr>
          <w:rFonts w:ascii="宋体" w:hAnsi="宋体" w:cs="宋体"/>
          <w:bCs/>
          <w:sz w:val="24"/>
        </w:rPr>
        <w:t>被保险人和/或第一受益人向保险公司索赔并应立即通知甲方。</w:t>
      </w:r>
    </w:p>
    <w:p w14:paraId="6B769FD7">
      <w:pPr>
        <w:numPr>
          <w:ilvl w:val="0"/>
          <w:numId w:val="14"/>
        </w:numPr>
        <w:adjustRightInd w:val="0"/>
        <w:snapToGrid w:val="0"/>
        <w:spacing w:line="360" w:lineRule="auto"/>
        <w:rPr>
          <w:rFonts w:ascii="宋体" w:hAnsi="宋体" w:cs="宋体"/>
          <w:bCs/>
          <w:sz w:val="24"/>
        </w:rPr>
      </w:pPr>
      <w:r>
        <w:rPr>
          <w:rFonts w:ascii="宋体" w:hAnsi="宋体" w:cs="宋体"/>
          <w:bCs/>
          <w:sz w:val="24"/>
        </w:rPr>
        <w:t>无论双方是否对</w:t>
      </w:r>
      <w:r>
        <w:rPr>
          <w:rFonts w:hint="eastAsia" w:ascii="宋体" w:hAnsi="宋体" w:cs="宋体"/>
          <w:bCs/>
          <w:sz w:val="24"/>
        </w:rPr>
        <w:t>货物</w:t>
      </w:r>
      <w:r>
        <w:rPr>
          <w:rFonts w:ascii="宋体" w:hAnsi="宋体" w:cs="宋体"/>
          <w:bCs/>
          <w:sz w:val="24"/>
        </w:rPr>
        <w:t>进行保险，</w:t>
      </w:r>
      <w:r>
        <w:rPr>
          <w:rFonts w:hint="eastAsia" w:ascii="宋体" w:hAnsi="宋体" w:cs="宋体"/>
          <w:bCs/>
          <w:sz w:val="24"/>
        </w:rPr>
        <w:t>货物</w:t>
      </w:r>
      <w:r>
        <w:rPr>
          <w:rFonts w:ascii="宋体" w:hAnsi="宋体" w:cs="宋体"/>
          <w:bCs/>
          <w:sz w:val="24"/>
        </w:rPr>
        <w:t>在</w:t>
      </w:r>
      <w:r>
        <w:rPr>
          <w:rFonts w:hint="eastAsia" w:ascii="宋体" w:hAnsi="宋体" w:cs="宋体"/>
          <w:bCs/>
          <w:sz w:val="24"/>
        </w:rPr>
        <w:t>包装或</w:t>
      </w:r>
      <w:r>
        <w:rPr>
          <w:rFonts w:ascii="宋体" w:hAnsi="宋体" w:cs="宋体"/>
          <w:bCs/>
          <w:sz w:val="24"/>
        </w:rPr>
        <w:t>装车</w:t>
      </w:r>
      <w:r>
        <w:rPr>
          <w:rFonts w:hint="eastAsia" w:ascii="宋体" w:hAnsi="宋体" w:cs="宋体"/>
          <w:bCs/>
          <w:sz w:val="24"/>
        </w:rPr>
        <w:t>（以时间在前的为准）</w:t>
      </w:r>
      <w:r>
        <w:rPr>
          <w:rFonts w:ascii="宋体" w:hAnsi="宋体" w:cs="宋体"/>
          <w:bCs/>
          <w:sz w:val="24"/>
        </w:rPr>
        <w:t>开始时至全部货物卸车完毕</w:t>
      </w:r>
      <w:r>
        <w:rPr>
          <w:rFonts w:hint="eastAsia" w:ascii="宋体" w:hAnsi="宋体" w:cs="宋体"/>
          <w:bCs/>
          <w:sz w:val="24"/>
        </w:rPr>
        <w:t>且</w:t>
      </w:r>
      <w:r>
        <w:rPr>
          <w:rFonts w:ascii="宋体" w:hAnsi="宋体" w:cs="宋体"/>
          <w:bCs/>
          <w:sz w:val="24"/>
        </w:rPr>
        <w:t>甲方初步验收合格期间发生任何原因导致的毁损灭失风险由乙方承担；同时</w:t>
      </w:r>
      <w:r>
        <w:rPr>
          <w:rFonts w:hint="eastAsia" w:ascii="宋体" w:hAnsi="宋体" w:cs="宋体"/>
          <w:bCs/>
          <w:sz w:val="24"/>
        </w:rPr>
        <w:t>货物</w:t>
      </w:r>
      <w:r>
        <w:rPr>
          <w:rFonts w:ascii="宋体" w:hAnsi="宋体" w:cs="宋体"/>
          <w:bCs/>
          <w:sz w:val="24"/>
        </w:rPr>
        <w:t>对任何人的人身和/或财产造成的损失由乙方承担。</w:t>
      </w:r>
    </w:p>
    <w:p w14:paraId="7892BA52">
      <w:pPr>
        <w:numPr>
          <w:ilvl w:val="0"/>
          <w:numId w:val="14"/>
        </w:numPr>
        <w:adjustRightInd w:val="0"/>
        <w:snapToGrid w:val="0"/>
        <w:spacing w:line="360" w:lineRule="auto"/>
        <w:rPr>
          <w:rFonts w:ascii="宋体" w:hAnsi="宋体" w:cs="宋体"/>
          <w:bCs/>
          <w:sz w:val="24"/>
        </w:rPr>
      </w:pPr>
      <w:r>
        <w:rPr>
          <w:rFonts w:ascii="宋体" w:hAnsi="宋体" w:cs="宋体"/>
          <w:bCs/>
          <w:sz w:val="24"/>
        </w:rPr>
        <w:t>双方确认，本合同项下乙方的所有义务和责任不受保险无效、失效、保险事故、保险赔付的影响，乙方仍应按本合同约定履行</w:t>
      </w:r>
      <w:r>
        <w:rPr>
          <w:rFonts w:hint="eastAsia" w:ascii="宋体" w:hAnsi="宋体" w:cs="宋体"/>
          <w:bCs/>
          <w:sz w:val="24"/>
        </w:rPr>
        <w:t>违约金、赔偿款</w:t>
      </w:r>
      <w:r>
        <w:rPr>
          <w:rFonts w:ascii="宋体" w:hAnsi="宋体" w:cs="宋体"/>
          <w:bCs/>
          <w:sz w:val="24"/>
        </w:rPr>
        <w:t>及其他款项的支付义务和其他义务。</w:t>
      </w:r>
    </w:p>
    <w:p w14:paraId="3FE2C925">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履约保证</w:t>
      </w:r>
    </w:p>
    <w:p w14:paraId="0307BAF8">
      <w:pPr>
        <w:numPr>
          <w:ilvl w:val="0"/>
          <w:numId w:val="15"/>
        </w:numPr>
        <w:adjustRightInd w:val="0"/>
        <w:snapToGrid w:val="0"/>
        <w:spacing w:line="360" w:lineRule="auto"/>
        <w:rPr>
          <w:rFonts w:ascii="宋体" w:hAnsi="宋体" w:cs="宋体"/>
          <w:bCs/>
          <w:sz w:val="24"/>
        </w:rPr>
      </w:pPr>
      <w:r>
        <w:rPr>
          <w:rFonts w:hint="eastAsia" w:ascii="宋体" w:hAnsi="宋体" w:cs="宋体"/>
          <w:bCs/>
          <w:sz w:val="24"/>
        </w:rPr>
        <w:t>乙方应按专用条款约定向甲方提供履约担保。</w:t>
      </w:r>
    </w:p>
    <w:p w14:paraId="486A51CA">
      <w:pPr>
        <w:numPr>
          <w:ilvl w:val="0"/>
          <w:numId w:val="15"/>
        </w:numPr>
        <w:adjustRightInd w:val="0"/>
        <w:snapToGrid w:val="0"/>
        <w:spacing w:line="360" w:lineRule="auto"/>
        <w:rPr>
          <w:rFonts w:ascii="宋体" w:hAnsi="宋体" w:cs="宋体"/>
          <w:bCs/>
          <w:sz w:val="24"/>
        </w:rPr>
      </w:pPr>
      <w:r>
        <w:rPr>
          <w:rFonts w:ascii="宋体" w:hAnsi="宋体" w:cs="宋体"/>
          <w:bCs/>
          <w:sz w:val="24"/>
        </w:rPr>
        <w:t>如乙方出现违反本协议约定的情形，</w:t>
      </w:r>
      <w:r>
        <w:rPr>
          <w:rFonts w:hint="eastAsia" w:ascii="宋体" w:hAnsi="宋体" w:cs="宋体"/>
          <w:bCs/>
          <w:sz w:val="24"/>
        </w:rPr>
        <w:t>乙方应支付的</w:t>
      </w:r>
      <w:r>
        <w:rPr>
          <w:rFonts w:ascii="宋体" w:hAnsi="宋体" w:cs="宋体"/>
          <w:bCs/>
          <w:sz w:val="24"/>
        </w:rPr>
        <w:t>违约金</w:t>
      </w:r>
      <w:r>
        <w:rPr>
          <w:rFonts w:hint="eastAsia" w:ascii="宋体" w:hAnsi="宋体" w:cs="宋体"/>
          <w:bCs/>
          <w:sz w:val="24"/>
        </w:rPr>
        <w:t>或损失赔偿金，</w:t>
      </w:r>
      <w:r>
        <w:rPr>
          <w:rFonts w:ascii="宋体" w:hAnsi="宋体" w:cs="宋体"/>
          <w:bCs/>
          <w:sz w:val="24"/>
        </w:rPr>
        <w:t>甲方有权直接</w:t>
      </w:r>
      <w:r>
        <w:rPr>
          <w:rFonts w:hint="eastAsia" w:ascii="宋体" w:hAnsi="宋体" w:cs="宋体"/>
          <w:bCs/>
          <w:sz w:val="24"/>
        </w:rPr>
        <w:t>自</w:t>
      </w:r>
      <w:r>
        <w:rPr>
          <w:rFonts w:ascii="宋体" w:hAnsi="宋体" w:cs="宋体"/>
          <w:bCs/>
          <w:sz w:val="24"/>
        </w:rPr>
        <w:t>保证金</w:t>
      </w:r>
      <w:r>
        <w:rPr>
          <w:rFonts w:hint="eastAsia" w:ascii="宋体" w:hAnsi="宋体" w:cs="宋体"/>
          <w:bCs/>
          <w:sz w:val="24"/>
        </w:rPr>
        <w:t>或自其他方式的履约担保受偿</w:t>
      </w:r>
      <w:r>
        <w:rPr>
          <w:rFonts w:ascii="宋体" w:hAnsi="宋体" w:cs="宋体"/>
          <w:bCs/>
          <w:sz w:val="24"/>
        </w:rPr>
        <w:t>，无须乙方另行同意。</w:t>
      </w:r>
      <w:r>
        <w:rPr>
          <w:rFonts w:hint="eastAsia" w:ascii="宋体" w:hAnsi="宋体" w:cs="宋体"/>
          <w:bCs/>
          <w:sz w:val="24"/>
        </w:rPr>
        <w:t>损失赔偿</w:t>
      </w:r>
      <w:r>
        <w:rPr>
          <w:rFonts w:ascii="宋体" w:hAnsi="宋体" w:cs="宋体"/>
          <w:bCs/>
          <w:sz w:val="24"/>
        </w:rPr>
        <w:t>的具体金额由甲方视乙方违约对甲方造成损害情况由甲方确定。如</w:t>
      </w:r>
      <w:r>
        <w:rPr>
          <w:rFonts w:hint="eastAsia" w:ascii="宋体" w:hAnsi="宋体" w:cs="宋体"/>
          <w:bCs/>
          <w:sz w:val="24"/>
        </w:rPr>
        <w:t>乙方提供的履约保证</w:t>
      </w:r>
      <w:r>
        <w:rPr>
          <w:rFonts w:ascii="宋体" w:hAnsi="宋体" w:cs="宋体"/>
          <w:bCs/>
          <w:sz w:val="24"/>
        </w:rPr>
        <w:t>仍不足以弥补甲方因此所受损失的，</w:t>
      </w:r>
      <w:r>
        <w:rPr>
          <w:rFonts w:hint="eastAsia" w:ascii="宋体" w:hAnsi="宋体" w:cs="宋体"/>
          <w:bCs/>
          <w:sz w:val="24"/>
        </w:rPr>
        <w:t>甲方有权自应付款项中直接扣除或要求乙方另行支付</w:t>
      </w:r>
      <w:r>
        <w:rPr>
          <w:rFonts w:ascii="宋体" w:hAnsi="宋体" w:cs="宋体"/>
          <w:bCs/>
          <w:sz w:val="24"/>
        </w:rPr>
        <w:t>。</w:t>
      </w:r>
    </w:p>
    <w:p w14:paraId="50273F28">
      <w:pPr>
        <w:numPr>
          <w:ilvl w:val="0"/>
          <w:numId w:val="15"/>
        </w:numPr>
        <w:adjustRightInd w:val="0"/>
        <w:snapToGrid w:val="0"/>
        <w:spacing w:line="360" w:lineRule="auto"/>
        <w:rPr>
          <w:rFonts w:ascii="宋体" w:hAnsi="宋体" w:cs="宋体"/>
          <w:bCs/>
          <w:sz w:val="24"/>
        </w:rPr>
      </w:pPr>
      <w:r>
        <w:rPr>
          <w:rFonts w:ascii="宋体" w:hAnsi="宋体" w:cs="宋体"/>
          <w:bCs/>
          <w:sz w:val="24"/>
        </w:rPr>
        <w:t>若本协议履行期内，乙方未发生</w:t>
      </w:r>
      <w:r>
        <w:rPr>
          <w:rFonts w:hint="eastAsia" w:ascii="宋体" w:hAnsi="宋体" w:cs="宋体"/>
          <w:bCs/>
          <w:sz w:val="24"/>
        </w:rPr>
        <w:t>违约行为的</w:t>
      </w:r>
      <w:r>
        <w:rPr>
          <w:rFonts w:ascii="宋体" w:hAnsi="宋体" w:cs="宋体"/>
          <w:bCs/>
          <w:sz w:val="24"/>
        </w:rPr>
        <w:t>，甲方应在本协议期限届满之日起</w:t>
      </w:r>
      <w:r>
        <w:rPr>
          <w:rFonts w:hint="eastAsia" w:ascii="宋体" w:hAnsi="宋体" w:cs="宋体"/>
          <w:bCs/>
          <w:sz w:val="24"/>
        </w:rPr>
        <w:t>3个月</w:t>
      </w:r>
      <w:r>
        <w:rPr>
          <w:rFonts w:ascii="宋体" w:hAnsi="宋体" w:cs="宋体"/>
          <w:bCs/>
          <w:sz w:val="24"/>
        </w:rPr>
        <w:t>内将</w:t>
      </w:r>
      <w:r>
        <w:rPr>
          <w:rFonts w:hint="eastAsia" w:ascii="宋体" w:hAnsi="宋体" w:cs="宋体"/>
          <w:bCs/>
          <w:sz w:val="24"/>
        </w:rPr>
        <w:t>乙方提供的履约保证</w:t>
      </w:r>
      <w:r>
        <w:rPr>
          <w:rFonts w:ascii="宋体" w:hAnsi="宋体" w:cs="宋体"/>
          <w:bCs/>
          <w:sz w:val="24"/>
        </w:rPr>
        <w:t>退还给乙方</w:t>
      </w:r>
      <w:r>
        <w:rPr>
          <w:rFonts w:hint="eastAsia" w:ascii="宋体" w:hAnsi="宋体" w:cs="宋体"/>
          <w:bCs/>
          <w:sz w:val="24"/>
        </w:rPr>
        <w:t>，如乙方提供现金作为履约保证的，不计利息</w:t>
      </w:r>
      <w:r>
        <w:rPr>
          <w:rFonts w:ascii="宋体" w:hAnsi="宋体" w:cs="宋体"/>
          <w:bCs/>
          <w:sz w:val="24"/>
        </w:rPr>
        <w:t>。</w:t>
      </w:r>
    </w:p>
    <w:p w14:paraId="53233474">
      <w:pPr>
        <w:numPr>
          <w:ilvl w:val="0"/>
          <w:numId w:val="15"/>
        </w:numPr>
        <w:adjustRightInd w:val="0"/>
        <w:snapToGrid w:val="0"/>
        <w:spacing w:line="360" w:lineRule="auto"/>
        <w:rPr>
          <w:rFonts w:ascii="宋体" w:hAnsi="宋体" w:cs="宋体"/>
          <w:bCs/>
          <w:sz w:val="24"/>
        </w:rPr>
      </w:pPr>
      <w:r>
        <w:rPr>
          <w:rFonts w:ascii="宋体" w:hAnsi="宋体" w:cs="宋体"/>
          <w:bCs/>
          <w:sz w:val="24"/>
        </w:rPr>
        <w:t>如</w:t>
      </w:r>
      <w:r>
        <w:rPr>
          <w:rFonts w:hint="eastAsia" w:ascii="宋体" w:hAnsi="宋体" w:cs="宋体"/>
          <w:bCs/>
          <w:sz w:val="24"/>
        </w:rPr>
        <w:t>甲方自</w:t>
      </w:r>
      <w:r>
        <w:rPr>
          <w:rFonts w:ascii="宋体" w:hAnsi="宋体" w:cs="宋体"/>
          <w:bCs/>
          <w:sz w:val="24"/>
        </w:rPr>
        <w:t>乙方</w:t>
      </w:r>
      <w:r>
        <w:rPr>
          <w:rFonts w:hint="eastAsia" w:ascii="宋体" w:hAnsi="宋体" w:cs="宋体"/>
          <w:bCs/>
          <w:sz w:val="24"/>
        </w:rPr>
        <w:t>提供的履约保证中受偿的，</w:t>
      </w:r>
      <w:r>
        <w:rPr>
          <w:rFonts w:ascii="宋体" w:hAnsi="宋体" w:cs="宋体"/>
          <w:bCs/>
          <w:sz w:val="24"/>
        </w:rPr>
        <w:t>甲方有权要求乙方在接到甲方书面通知之日起五个工作日内即时补充，否则甲方有权提前</w:t>
      </w:r>
      <w:r>
        <w:rPr>
          <w:rFonts w:hint="eastAsia" w:ascii="宋体" w:hAnsi="宋体" w:cs="宋体"/>
          <w:bCs/>
          <w:sz w:val="24"/>
        </w:rPr>
        <w:t>解除</w:t>
      </w:r>
      <w:r>
        <w:rPr>
          <w:rFonts w:ascii="宋体" w:hAnsi="宋体" w:cs="宋体"/>
          <w:bCs/>
          <w:sz w:val="24"/>
        </w:rPr>
        <w:t>本</w:t>
      </w:r>
      <w:r>
        <w:rPr>
          <w:rFonts w:hint="eastAsia" w:ascii="宋体" w:hAnsi="宋体" w:cs="宋体"/>
          <w:bCs/>
          <w:sz w:val="24"/>
        </w:rPr>
        <w:t>合同</w:t>
      </w:r>
      <w:r>
        <w:rPr>
          <w:rFonts w:ascii="宋体" w:hAnsi="宋体" w:cs="宋体"/>
          <w:bCs/>
          <w:sz w:val="24"/>
        </w:rPr>
        <w:t>。</w:t>
      </w:r>
    </w:p>
    <w:p w14:paraId="1222D98E">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违约责任</w:t>
      </w:r>
    </w:p>
    <w:p w14:paraId="4BF8A706">
      <w:pPr>
        <w:numPr>
          <w:ilvl w:val="0"/>
          <w:numId w:val="16"/>
        </w:numPr>
        <w:adjustRightInd w:val="0"/>
        <w:snapToGrid w:val="0"/>
        <w:spacing w:line="360" w:lineRule="auto"/>
        <w:rPr>
          <w:rFonts w:ascii="宋体" w:hAnsi="宋体" w:cs="宋体"/>
          <w:bCs/>
          <w:sz w:val="24"/>
        </w:rPr>
      </w:pPr>
      <w:r>
        <w:rPr>
          <w:rFonts w:ascii="宋体" w:hAnsi="宋体" w:cs="宋体"/>
          <w:bCs/>
          <w:sz w:val="24"/>
        </w:rPr>
        <w:t>一方存在违反本合同、不履行义务、履行义务不符合约定、明确表示或以其行为表明将不履行任一义务等情形，属于违约行为，应承担相应的违约责任。</w:t>
      </w:r>
    </w:p>
    <w:p w14:paraId="007F82A1">
      <w:pPr>
        <w:numPr>
          <w:ilvl w:val="0"/>
          <w:numId w:val="16"/>
        </w:numPr>
        <w:adjustRightInd w:val="0"/>
        <w:snapToGrid w:val="0"/>
        <w:spacing w:line="360" w:lineRule="auto"/>
        <w:rPr>
          <w:rFonts w:ascii="宋体" w:hAnsi="宋体" w:cs="宋体"/>
          <w:bCs/>
          <w:sz w:val="24"/>
        </w:rPr>
      </w:pPr>
      <w:r>
        <w:rPr>
          <w:rFonts w:ascii="宋体" w:hAnsi="宋体" w:cs="宋体"/>
          <w:bCs/>
          <w:sz w:val="24"/>
        </w:rPr>
        <w:t>乙方保证按照合同约定的时间交货，如有延误，乙方应书面通知甲方。除非因不可抗力或甲乙双方同意延迟交货的情形外，否则乙方每延迟一日，按延迟交货部分运费的10%向甲方支付违约金。</w:t>
      </w:r>
      <w:r>
        <w:rPr>
          <w:rFonts w:hint="eastAsia" w:ascii="宋体" w:hAnsi="宋体" w:cs="宋体"/>
          <w:bCs/>
          <w:sz w:val="24"/>
        </w:rPr>
        <w:t>乙方延迟交付达到十日的，甲方有权单方解除本合同</w:t>
      </w:r>
      <w:r>
        <w:rPr>
          <w:rFonts w:ascii="宋体" w:hAnsi="宋体" w:cs="宋体"/>
          <w:bCs/>
          <w:sz w:val="24"/>
        </w:rPr>
        <w:t>，乙方应按合同运费总金额的</w:t>
      </w:r>
      <w:r>
        <w:rPr>
          <w:rFonts w:hint="eastAsia" w:ascii="宋体" w:hAnsi="宋体" w:cs="宋体"/>
          <w:bCs/>
          <w:sz w:val="24"/>
        </w:rPr>
        <w:t>30</w:t>
      </w:r>
      <w:r>
        <w:rPr>
          <w:rFonts w:ascii="宋体" w:hAnsi="宋体" w:cs="宋体"/>
          <w:bCs/>
          <w:sz w:val="24"/>
        </w:rPr>
        <w:t>%支付违约金</w:t>
      </w:r>
      <w:r>
        <w:rPr>
          <w:rFonts w:hint="eastAsia" w:ascii="宋体" w:hAnsi="宋体" w:cs="宋体"/>
          <w:bCs/>
          <w:sz w:val="24"/>
        </w:rPr>
        <w:t>。</w:t>
      </w:r>
    </w:p>
    <w:p w14:paraId="018466F3">
      <w:pPr>
        <w:numPr>
          <w:ilvl w:val="0"/>
          <w:numId w:val="16"/>
        </w:numPr>
        <w:adjustRightInd w:val="0"/>
        <w:snapToGrid w:val="0"/>
        <w:spacing w:line="360" w:lineRule="auto"/>
        <w:rPr>
          <w:rFonts w:ascii="宋体" w:hAnsi="宋体" w:cs="宋体"/>
          <w:bCs/>
          <w:sz w:val="24"/>
        </w:rPr>
      </w:pPr>
      <w:r>
        <w:rPr>
          <w:rFonts w:ascii="宋体" w:hAnsi="宋体" w:cs="宋体"/>
          <w:bCs/>
          <w:sz w:val="24"/>
        </w:rPr>
        <w:t>乙方包装不当导致甲方受到损失（包括但不限于货物受损、给第三方人身或财产造成损失、导致甲方向第三方承担违约责任等），甲方有权</w:t>
      </w:r>
      <w:r>
        <w:rPr>
          <w:rFonts w:hint="eastAsia" w:ascii="宋体" w:hAnsi="宋体" w:cs="宋体"/>
          <w:bCs/>
          <w:sz w:val="24"/>
        </w:rPr>
        <w:t>单方</w:t>
      </w:r>
      <w:r>
        <w:rPr>
          <w:rFonts w:ascii="宋体" w:hAnsi="宋体" w:cs="宋体"/>
          <w:bCs/>
          <w:sz w:val="24"/>
        </w:rPr>
        <w:t>解除本合同，乙方应按合同运费总金额的</w:t>
      </w:r>
      <w:r>
        <w:rPr>
          <w:rFonts w:hint="eastAsia" w:ascii="宋体" w:hAnsi="宋体" w:cs="宋体"/>
          <w:bCs/>
          <w:sz w:val="24"/>
        </w:rPr>
        <w:t>30</w:t>
      </w:r>
      <w:r>
        <w:rPr>
          <w:rFonts w:ascii="宋体" w:hAnsi="宋体" w:cs="宋体"/>
          <w:bCs/>
          <w:sz w:val="24"/>
        </w:rPr>
        <w:t>%支付违约金。</w:t>
      </w:r>
    </w:p>
    <w:p w14:paraId="37F37568">
      <w:pPr>
        <w:numPr>
          <w:ilvl w:val="0"/>
          <w:numId w:val="16"/>
        </w:numPr>
        <w:adjustRightInd w:val="0"/>
        <w:snapToGrid w:val="0"/>
        <w:spacing w:line="360" w:lineRule="auto"/>
        <w:rPr>
          <w:rFonts w:ascii="宋体" w:hAnsi="宋体" w:cs="宋体"/>
          <w:bCs/>
          <w:sz w:val="24"/>
        </w:rPr>
      </w:pPr>
      <w:r>
        <w:rPr>
          <w:rFonts w:ascii="宋体" w:hAnsi="宋体" w:cs="宋体"/>
          <w:bCs/>
          <w:sz w:val="24"/>
        </w:rPr>
        <w:t>乙方未按合同约定提供运输车辆，导致货物毁损、灭失或被相关部门查处的，甲方有权解除本合同，乙方应按合同运费总金额的</w:t>
      </w:r>
      <w:r>
        <w:rPr>
          <w:rFonts w:hint="eastAsia" w:ascii="宋体" w:hAnsi="宋体" w:cs="宋体"/>
          <w:bCs/>
          <w:sz w:val="24"/>
        </w:rPr>
        <w:t>30</w:t>
      </w:r>
      <w:r>
        <w:rPr>
          <w:rFonts w:ascii="宋体" w:hAnsi="宋体" w:cs="宋体"/>
          <w:bCs/>
          <w:sz w:val="24"/>
        </w:rPr>
        <w:t>%向甲方支付违约金。</w:t>
      </w:r>
    </w:p>
    <w:p w14:paraId="0C4178B4">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乙方存在其他违约行为的，应按照</w:t>
      </w:r>
      <w:r>
        <w:rPr>
          <w:rFonts w:ascii="宋体" w:hAnsi="宋体" w:cs="宋体"/>
          <w:bCs/>
          <w:sz w:val="24"/>
        </w:rPr>
        <w:t>合同运费总金额</w:t>
      </w:r>
      <w:r>
        <w:rPr>
          <w:rFonts w:hint="eastAsia" w:ascii="宋体" w:hAnsi="宋体" w:cs="宋体"/>
          <w:bCs/>
          <w:sz w:val="24"/>
        </w:rPr>
        <w:t>10％/次向甲方支付违约金，逾期履行的，应按照</w:t>
      </w:r>
      <w:r>
        <w:rPr>
          <w:rFonts w:ascii="宋体" w:hAnsi="宋体" w:cs="宋体"/>
          <w:bCs/>
          <w:sz w:val="24"/>
        </w:rPr>
        <w:t>合同运费总金额</w:t>
      </w:r>
      <w:r>
        <w:rPr>
          <w:rFonts w:hint="eastAsia" w:ascii="宋体" w:hAnsi="宋体" w:cs="宋体"/>
          <w:bCs/>
          <w:sz w:val="24"/>
        </w:rPr>
        <w:t>的万分之五每日加付违约金，并应在甲方要求的期限内消除违约行为，乙方违约达到三次或逾期履行达到十日的，甲方有权单方解除本合同。</w:t>
      </w:r>
    </w:p>
    <w:p w14:paraId="3F4E83A9">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乙方明示或以其实际行为不履行合同的，甲方有权单方解除本合同。</w:t>
      </w:r>
    </w:p>
    <w:p w14:paraId="6B0589E2">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因乙方原因致使甲方解除本合同的，甲方有权不支付任何运输费用，乙方除应按本合同约定支付违约金外，还应承担因此给甲方造成的全部损失</w:t>
      </w:r>
      <w:r>
        <w:rPr>
          <w:rFonts w:ascii="宋体" w:hAnsi="宋体" w:cs="宋体"/>
          <w:bCs/>
          <w:sz w:val="24"/>
        </w:rPr>
        <w:t>。</w:t>
      </w:r>
    </w:p>
    <w:p w14:paraId="23AA8946">
      <w:pPr>
        <w:numPr>
          <w:ilvl w:val="0"/>
          <w:numId w:val="16"/>
        </w:numPr>
        <w:adjustRightInd w:val="0"/>
        <w:snapToGrid w:val="0"/>
        <w:spacing w:line="360" w:lineRule="auto"/>
        <w:rPr>
          <w:rFonts w:ascii="宋体" w:hAnsi="宋体" w:cs="宋体"/>
          <w:bCs/>
          <w:sz w:val="24"/>
        </w:rPr>
      </w:pPr>
      <w:r>
        <w:rPr>
          <w:rFonts w:hint="eastAsia" w:ascii="宋体" w:hAnsi="宋体" w:cs="宋体"/>
          <w:bCs/>
          <w:sz w:val="24"/>
        </w:rPr>
        <w:t>无论合同因何原因解除，并不免除通用条款第九条“保险”条款约定的乙方义务，合同解除时乙方尚未交付货物的，仍有义务按照合同约定履行交付义务。</w:t>
      </w:r>
    </w:p>
    <w:p w14:paraId="3C136104">
      <w:pPr>
        <w:numPr>
          <w:ilvl w:val="0"/>
          <w:numId w:val="16"/>
        </w:numPr>
        <w:adjustRightInd w:val="0"/>
        <w:snapToGrid w:val="0"/>
        <w:spacing w:line="360" w:lineRule="auto"/>
        <w:rPr>
          <w:rFonts w:ascii="宋体" w:hAnsi="宋体" w:cs="宋体"/>
          <w:bCs/>
          <w:sz w:val="24"/>
        </w:rPr>
      </w:pPr>
      <w:r>
        <w:rPr>
          <w:rFonts w:ascii="宋体" w:hAnsi="宋体" w:cs="宋体"/>
          <w:bCs/>
          <w:sz w:val="24"/>
        </w:rPr>
        <w:t>乙方承担赔偿责任的范围包括但不限于</w:t>
      </w:r>
      <w:r>
        <w:rPr>
          <w:rFonts w:hint="eastAsia" w:ascii="宋体" w:hAnsi="宋体" w:cs="宋体"/>
          <w:bCs/>
          <w:sz w:val="24"/>
        </w:rPr>
        <w:t>甲方的直接经济损失、甲方向第三方承担的责任、甲方的可得利益损失</w:t>
      </w:r>
      <w:r>
        <w:rPr>
          <w:rFonts w:ascii="宋体" w:hAnsi="宋体" w:cs="宋体"/>
          <w:bCs/>
          <w:sz w:val="24"/>
        </w:rPr>
        <w:t>以及</w:t>
      </w:r>
      <w:r>
        <w:rPr>
          <w:rFonts w:hint="eastAsia" w:ascii="宋体" w:hAnsi="宋体" w:cs="宋体"/>
          <w:bCs/>
          <w:sz w:val="24"/>
        </w:rPr>
        <w:t>甲方</w:t>
      </w:r>
      <w:r>
        <w:rPr>
          <w:rFonts w:ascii="宋体" w:hAnsi="宋体" w:cs="宋体"/>
          <w:bCs/>
          <w:sz w:val="24"/>
        </w:rPr>
        <w:t>为此支付的</w:t>
      </w:r>
      <w:r>
        <w:rPr>
          <w:rFonts w:hint="eastAsia" w:ascii="宋体" w:hAnsi="宋体" w:cs="宋体"/>
          <w:bCs/>
          <w:sz w:val="24"/>
        </w:rPr>
        <w:t>诉讼费、公告费、</w:t>
      </w:r>
      <w:r>
        <w:rPr>
          <w:rFonts w:ascii="宋体" w:hAnsi="宋体" w:cs="宋体"/>
          <w:bCs/>
          <w:sz w:val="24"/>
        </w:rPr>
        <w:t>律师费、公证费、保全费、保全保险费和其他</w:t>
      </w:r>
      <w:r>
        <w:rPr>
          <w:rFonts w:hint="eastAsia" w:ascii="宋体" w:hAnsi="宋体" w:cs="宋体"/>
          <w:bCs/>
          <w:sz w:val="24"/>
        </w:rPr>
        <w:t>维权支出</w:t>
      </w:r>
      <w:r>
        <w:rPr>
          <w:rFonts w:ascii="宋体" w:hAnsi="宋体" w:cs="宋体"/>
          <w:bCs/>
          <w:sz w:val="24"/>
        </w:rPr>
        <w:t>费用等。</w:t>
      </w:r>
    </w:p>
    <w:p w14:paraId="6019A0C4">
      <w:pPr>
        <w:numPr>
          <w:ilvl w:val="0"/>
          <w:numId w:val="16"/>
        </w:numPr>
        <w:adjustRightInd w:val="0"/>
        <w:snapToGrid w:val="0"/>
        <w:spacing w:line="360" w:lineRule="auto"/>
        <w:rPr>
          <w:rFonts w:ascii="宋体" w:hAnsi="宋体" w:cs="宋体"/>
          <w:bCs/>
          <w:sz w:val="24"/>
        </w:rPr>
      </w:pPr>
      <w:r>
        <w:rPr>
          <w:rFonts w:hint="default" w:ascii="宋体" w:hAnsi="宋体" w:eastAsia="仿宋_GB2312" w:cs="宋体"/>
          <w:bCs/>
          <w:sz w:val="24"/>
        </w:rPr>
        <w:t>乙方经甲方通知后2日内完成装运并送达到指定地点，乙方未按时</w:t>
      </w:r>
      <w:r>
        <w:rPr>
          <w:rFonts w:hint="eastAsia" w:ascii="宋体" w:hAnsi="宋体" w:cs="宋体"/>
          <w:bCs/>
          <w:sz w:val="24"/>
          <w:lang w:val="en-US" w:eastAsia="zh-CN"/>
        </w:rPr>
        <w:t>运输并送达合同货物的，</w:t>
      </w:r>
      <w:r>
        <w:rPr>
          <w:rFonts w:hint="default" w:ascii="宋体" w:hAnsi="宋体" w:eastAsia="仿宋_GB2312" w:cs="宋体"/>
          <w:bCs/>
          <w:sz w:val="24"/>
        </w:rPr>
        <w:t>每延期一日，乙方需向甲方支付5000元的违约金（在结算货款中扣除）；乙方应在甲方限定的期限内</w:t>
      </w:r>
      <w:r>
        <w:rPr>
          <w:rFonts w:hint="eastAsia" w:ascii="宋体" w:hAnsi="宋体" w:cs="宋体"/>
          <w:bCs/>
          <w:sz w:val="24"/>
          <w:lang w:val="en-US" w:eastAsia="zh-CN"/>
        </w:rPr>
        <w:t>送达</w:t>
      </w:r>
      <w:r>
        <w:rPr>
          <w:rFonts w:hint="default" w:ascii="宋体" w:hAnsi="宋体" w:eastAsia="仿宋_GB2312" w:cs="宋体"/>
          <w:bCs/>
          <w:sz w:val="24"/>
        </w:rPr>
        <w:t>货物，</w:t>
      </w:r>
      <w:r>
        <w:rPr>
          <w:rFonts w:hint="eastAsia" w:ascii="宋体" w:hAnsi="宋体" w:cs="宋体"/>
          <w:bCs/>
          <w:sz w:val="24"/>
          <w:lang w:val="en-US" w:eastAsia="zh-CN"/>
        </w:rPr>
        <w:t>限定</w:t>
      </w:r>
      <w:r>
        <w:rPr>
          <w:rFonts w:hint="default" w:ascii="宋体" w:hAnsi="宋体" w:eastAsia="仿宋_GB2312" w:cs="宋体"/>
          <w:bCs/>
          <w:sz w:val="24"/>
        </w:rPr>
        <w:t>期间计入逾期</w:t>
      </w:r>
      <w:r>
        <w:rPr>
          <w:rFonts w:hint="eastAsia" w:ascii="宋体" w:hAnsi="宋体" w:cs="宋体"/>
          <w:bCs/>
          <w:sz w:val="24"/>
          <w:lang w:val="en-US" w:eastAsia="zh-CN"/>
        </w:rPr>
        <w:t>运输</w:t>
      </w:r>
      <w:r>
        <w:rPr>
          <w:rFonts w:hint="default" w:ascii="宋体" w:hAnsi="宋体" w:eastAsia="仿宋_GB2312" w:cs="宋体"/>
          <w:bCs/>
          <w:sz w:val="24"/>
        </w:rPr>
        <w:t>期间，</w:t>
      </w:r>
      <w:r>
        <w:rPr>
          <w:rFonts w:hint="eastAsia" w:ascii="宋体" w:hAnsi="宋体" w:cs="宋体"/>
          <w:bCs/>
          <w:sz w:val="24"/>
          <w:lang w:val="en-US" w:eastAsia="zh-CN"/>
        </w:rPr>
        <w:t>仍应</w:t>
      </w:r>
      <w:r>
        <w:rPr>
          <w:rFonts w:hint="default" w:ascii="宋体" w:hAnsi="宋体" w:eastAsia="仿宋_GB2312" w:cs="宋体"/>
          <w:bCs/>
          <w:sz w:val="24"/>
        </w:rPr>
        <w:t>支付违约金；如果出现两次以上逾期</w:t>
      </w:r>
      <w:r>
        <w:rPr>
          <w:rFonts w:hint="eastAsia" w:ascii="宋体" w:hAnsi="宋体" w:cs="宋体"/>
          <w:bCs/>
          <w:sz w:val="24"/>
          <w:lang w:val="en-US" w:eastAsia="zh-CN"/>
        </w:rPr>
        <w:t>送达货物</w:t>
      </w:r>
      <w:r>
        <w:rPr>
          <w:rFonts w:hint="default" w:ascii="宋体" w:hAnsi="宋体" w:eastAsia="仿宋_GB2312" w:cs="宋体"/>
          <w:bCs/>
          <w:sz w:val="24"/>
        </w:rPr>
        <w:t>的情况，甲方可以</w:t>
      </w:r>
      <w:r>
        <w:rPr>
          <w:rFonts w:hint="eastAsia" w:ascii="宋体" w:hAnsi="宋体" w:cs="宋体"/>
          <w:bCs/>
          <w:sz w:val="24"/>
          <w:lang w:val="en-US" w:eastAsia="zh-CN"/>
        </w:rPr>
        <w:t>托运</w:t>
      </w:r>
      <w:r>
        <w:rPr>
          <w:rFonts w:hint="default" w:ascii="宋体" w:hAnsi="宋体" w:eastAsia="仿宋_GB2312" w:cs="宋体"/>
          <w:bCs/>
          <w:sz w:val="24"/>
        </w:rPr>
        <w:t>第三方</w:t>
      </w:r>
      <w:r>
        <w:rPr>
          <w:rFonts w:hint="eastAsia" w:ascii="宋体" w:hAnsi="宋体" w:cs="宋体"/>
          <w:bCs/>
          <w:sz w:val="24"/>
          <w:lang w:val="en-US" w:eastAsia="zh-CN"/>
        </w:rPr>
        <w:t>进行运输</w:t>
      </w:r>
      <w:r>
        <w:rPr>
          <w:rFonts w:hint="default" w:ascii="宋体" w:hAnsi="宋体" w:eastAsia="仿宋_GB2312" w:cs="宋体"/>
          <w:bCs/>
          <w:sz w:val="24"/>
        </w:rPr>
        <w:t>，</w:t>
      </w:r>
      <w:r>
        <w:rPr>
          <w:rFonts w:hint="eastAsia" w:ascii="宋体" w:hAnsi="宋体" w:cs="宋体"/>
          <w:bCs/>
          <w:sz w:val="24"/>
          <w:lang w:val="en-US" w:eastAsia="zh-CN"/>
        </w:rPr>
        <w:t>运输费用</w:t>
      </w:r>
      <w:r>
        <w:rPr>
          <w:rFonts w:hint="default" w:ascii="宋体" w:hAnsi="宋体" w:eastAsia="仿宋_GB2312" w:cs="宋体"/>
          <w:bCs/>
          <w:sz w:val="24"/>
        </w:rPr>
        <w:t>差价及造成的停工损失由乙方承担，甲方有权解</w:t>
      </w:r>
      <w:r>
        <w:rPr>
          <w:rFonts w:hint="eastAsia" w:ascii="宋体" w:hAnsi="宋体" w:cs="宋体"/>
          <w:bCs/>
          <w:sz w:val="24"/>
          <w:lang w:val="en-US" w:eastAsia="zh-CN"/>
        </w:rPr>
        <w:t>除</w:t>
      </w:r>
      <w:r>
        <w:rPr>
          <w:rFonts w:hint="default" w:ascii="宋体" w:hAnsi="宋体" w:eastAsia="仿宋_GB2312" w:cs="宋体"/>
          <w:bCs/>
          <w:sz w:val="24"/>
        </w:rPr>
        <w:t>合同。</w:t>
      </w:r>
    </w:p>
    <w:p w14:paraId="58A85B88">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不可抗力</w:t>
      </w:r>
    </w:p>
    <w:p w14:paraId="2D2FB152">
      <w:pPr>
        <w:numPr>
          <w:ilvl w:val="0"/>
          <w:numId w:val="17"/>
        </w:numPr>
        <w:adjustRightInd w:val="0"/>
        <w:snapToGrid w:val="0"/>
        <w:spacing w:line="360" w:lineRule="auto"/>
        <w:rPr>
          <w:rFonts w:ascii="宋体" w:hAnsi="宋体" w:cs="宋体"/>
          <w:bCs/>
          <w:sz w:val="24"/>
        </w:rPr>
      </w:pPr>
      <w:r>
        <w:rPr>
          <w:rFonts w:ascii="宋体" w:hAnsi="宋体" w:cs="宋体"/>
          <w:bCs/>
          <w:sz w:val="24"/>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w:t>
      </w:r>
    </w:p>
    <w:p w14:paraId="4273A4E7">
      <w:pPr>
        <w:numPr>
          <w:ilvl w:val="0"/>
          <w:numId w:val="17"/>
        </w:numPr>
        <w:adjustRightInd w:val="0"/>
        <w:snapToGrid w:val="0"/>
        <w:spacing w:line="360" w:lineRule="auto"/>
        <w:rPr>
          <w:rFonts w:ascii="宋体" w:hAnsi="宋体" w:cs="宋体"/>
          <w:bCs/>
          <w:sz w:val="24"/>
        </w:rPr>
      </w:pPr>
      <w:r>
        <w:rPr>
          <w:rFonts w:ascii="宋体" w:hAnsi="宋体" w:cs="宋体"/>
          <w:bCs/>
          <w:sz w:val="24"/>
        </w:rPr>
        <w:t>因不可抗力原因致使本合同无法如约履行的，</w:t>
      </w:r>
      <w:r>
        <w:rPr>
          <w:rFonts w:hint="eastAsia" w:ascii="宋体" w:hAnsi="宋体" w:cs="宋体"/>
          <w:bCs/>
          <w:sz w:val="24"/>
        </w:rPr>
        <w:t>双方</w:t>
      </w:r>
      <w:r>
        <w:rPr>
          <w:rFonts w:ascii="宋体" w:hAnsi="宋体" w:cs="宋体"/>
          <w:bCs/>
          <w:sz w:val="24"/>
        </w:rPr>
        <w:t>可根据不可抗力的影响程度协商变更、解除或终止本合同。因不可抗力原因致使变更、解除或终止本合同的，双方互不承担违约责任。</w:t>
      </w:r>
      <w:r>
        <w:rPr>
          <w:rFonts w:hint="eastAsia" w:ascii="宋体" w:hAnsi="宋体" w:cs="宋体"/>
          <w:bCs/>
          <w:sz w:val="24"/>
        </w:rPr>
        <w:t>但并不免除不可抗力发生前发生的违约行为对应的违约责任。</w:t>
      </w:r>
    </w:p>
    <w:p w14:paraId="213DB311">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保密</w:t>
      </w:r>
    </w:p>
    <w:p w14:paraId="7F2CBF24">
      <w:pPr>
        <w:adjustRightInd w:val="0"/>
        <w:snapToGrid w:val="0"/>
        <w:spacing w:line="360" w:lineRule="auto"/>
        <w:ind w:firstLine="480" w:firstLineChars="200"/>
        <w:rPr>
          <w:rFonts w:ascii="宋体" w:hAnsi="宋体" w:cs="宋体"/>
          <w:bCs/>
          <w:sz w:val="24"/>
        </w:rPr>
      </w:pPr>
      <w:r>
        <w:rPr>
          <w:rFonts w:ascii="宋体" w:hAnsi="宋体" w:cs="宋体"/>
          <w:bCs/>
          <w:sz w:val="24"/>
        </w:rPr>
        <w:t>本合同</w:t>
      </w:r>
      <w:r>
        <w:rPr>
          <w:rFonts w:hint="eastAsia" w:ascii="宋体" w:hAnsi="宋体" w:cs="宋体"/>
          <w:bCs/>
          <w:sz w:val="24"/>
        </w:rPr>
        <w:t>甲</w:t>
      </w:r>
      <w:r>
        <w:rPr>
          <w:rFonts w:ascii="宋体" w:hAnsi="宋体" w:cs="宋体"/>
          <w:bCs/>
          <w:sz w:val="24"/>
        </w:rPr>
        <w:t>方</w:t>
      </w:r>
      <w:r>
        <w:rPr>
          <w:rFonts w:hint="eastAsia" w:ascii="宋体" w:hAnsi="宋体" w:cs="宋体"/>
          <w:bCs/>
          <w:sz w:val="24"/>
        </w:rPr>
        <w:t>（</w:t>
      </w:r>
      <w:r>
        <w:rPr>
          <w:rFonts w:ascii="宋体" w:hAnsi="宋体" w:cs="宋体"/>
          <w:bCs/>
          <w:sz w:val="24"/>
        </w:rPr>
        <w:t>披露方</w:t>
      </w:r>
      <w:r>
        <w:rPr>
          <w:rFonts w:hint="eastAsia" w:ascii="宋体" w:hAnsi="宋体" w:cs="宋体"/>
          <w:bCs/>
          <w:sz w:val="24"/>
        </w:rPr>
        <w:t>）</w:t>
      </w:r>
      <w:r>
        <w:rPr>
          <w:rFonts w:ascii="宋体" w:hAnsi="宋体" w:cs="宋体"/>
          <w:bCs/>
          <w:sz w:val="24"/>
        </w:rPr>
        <w:t>向</w:t>
      </w:r>
      <w:r>
        <w:rPr>
          <w:rFonts w:hint="eastAsia" w:ascii="宋体" w:hAnsi="宋体" w:cs="宋体"/>
          <w:bCs/>
          <w:sz w:val="24"/>
        </w:rPr>
        <w:t>乙</w:t>
      </w:r>
      <w:r>
        <w:rPr>
          <w:rFonts w:ascii="宋体" w:hAnsi="宋体" w:cs="宋体"/>
          <w:bCs/>
          <w:sz w:val="24"/>
        </w:rPr>
        <w:t>方</w:t>
      </w:r>
      <w:r>
        <w:rPr>
          <w:rFonts w:hint="eastAsia" w:ascii="宋体" w:hAnsi="宋体" w:cs="宋体"/>
          <w:bCs/>
          <w:sz w:val="24"/>
        </w:rPr>
        <w:t>（</w:t>
      </w:r>
      <w:r>
        <w:rPr>
          <w:rFonts w:ascii="宋体" w:hAnsi="宋体" w:cs="宋体"/>
          <w:bCs/>
          <w:sz w:val="24"/>
        </w:rPr>
        <w:t>接收方</w:t>
      </w:r>
      <w:r>
        <w:rPr>
          <w:rFonts w:hint="eastAsia" w:ascii="宋体" w:hAnsi="宋体" w:cs="宋体"/>
          <w:bCs/>
          <w:sz w:val="24"/>
        </w:rPr>
        <w:t>）</w:t>
      </w:r>
      <w:r>
        <w:rPr>
          <w:rFonts w:ascii="宋体" w:hAnsi="宋体" w:cs="宋体"/>
          <w:bCs/>
          <w:sz w:val="24"/>
        </w:rPr>
        <w:t>提供的</w:t>
      </w:r>
      <w:r>
        <w:rPr>
          <w:rFonts w:hint="eastAsia" w:ascii="宋体" w:hAnsi="宋体" w:cs="宋体"/>
          <w:bCs/>
          <w:sz w:val="24"/>
        </w:rPr>
        <w:t>货物信息、</w:t>
      </w:r>
      <w:r>
        <w:rPr>
          <w:rFonts w:ascii="宋体" w:hAnsi="宋体" w:cs="宋体"/>
          <w:bCs/>
          <w:sz w:val="24"/>
        </w:rPr>
        <w:t>技术信息或经营信息作为保密信息，未经披露方事先书面授权，接收方不得以任何方式向其他方泄露、转让、许可使用、交换、赠与等，亦不得用于本合同之外的其他任何用途，但是，下述情形除外：（1）披露时已经被公众知晓的信息。（2）披露后非因接收方的原因被公众知晓的信息。（3）披露时接收方已经拥有的信息。（4）因政府机关、法院或其他权力机构依法要求披露的信息等。接收方应将保密信息向基于本合同需要知晓保密信息的人员披露。接收方应要求该等人员遵守并履行本条款的保密义务。保密期限自知悉保密信息之时起至保密信息为公众合法知悉时止。</w:t>
      </w:r>
    </w:p>
    <w:p w14:paraId="445C5E52">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hint="eastAsia" w:ascii="宋体" w:hAnsi="宋体" w:cs="宋体"/>
          <w:b/>
          <w:bCs/>
          <w:sz w:val="24"/>
        </w:rPr>
        <w:t>法律适用</w:t>
      </w:r>
    </w:p>
    <w:p w14:paraId="3A860D1B">
      <w:pPr>
        <w:adjustRightInd w:val="0"/>
        <w:snapToGrid w:val="0"/>
        <w:spacing w:line="360" w:lineRule="auto"/>
        <w:ind w:firstLine="480" w:firstLineChars="200"/>
        <w:rPr>
          <w:rFonts w:ascii="宋体" w:hAnsi="宋体" w:cs="宋体"/>
          <w:bCs/>
          <w:sz w:val="24"/>
        </w:rPr>
      </w:pPr>
      <w:r>
        <w:rPr>
          <w:rFonts w:ascii="宋体" w:hAnsi="宋体" w:cs="宋体"/>
          <w:bCs/>
          <w:sz w:val="24"/>
        </w:rPr>
        <w:t>本合同适用中华人民共和国</w:t>
      </w:r>
      <w:r>
        <w:rPr>
          <w:rFonts w:hint="eastAsia" w:ascii="宋体" w:hAnsi="宋体" w:cs="宋体"/>
          <w:bCs/>
          <w:sz w:val="24"/>
        </w:rPr>
        <w:t>大陆地区</w:t>
      </w:r>
      <w:r>
        <w:rPr>
          <w:rFonts w:ascii="宋体" w:hAnsi="宋体" w:cs="宋体"/>
          <w:bCs/>
          <w:sz w:val="24"/>
        </w:rPr>
        <w:t>法律。</w:t>
      </w:r>
    </w:p>
    <w:p w14:paraId="05A7E971">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通知</w:t>
      </w:r>
    </w:p>
    <w:p w14:paraId="79DB603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本合同的任何一方向对方发出的通知、信件、数据电文等文件，应发送至本合同尾部所列住所</w:t>
      </w:r>
      <w:r>
        <w:rPr>
          <w:rFonts w:hint="eastAsia" w:ascii="宋体" w:hAnsi="宋体" w:cs="宋体"/>
          <w:bCs/>
          <w:sz w:val="24"/>
        </w:rPr>
        <w:t>或邮箱</w:t>
      </w:r>
      <w:r>
        <w:rPr>
          <w:rFonts w:ascii="宋体" w:hAnsi="宋体" w:cs="宋体"/>
          <w:bCs/>
          <w:sz w:val="24"/>
        </w:rPr>
        <w:t>。一方向对方发出的文件，有下列情形之一的即视为已送达：</w:t>
      </w:r>
    </w:p>
    <w:p w14:paraId="751596F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w:t>
      </w:r>
      <w:r>
        <w:rPr>
          <w:rFonts w:ascii="宋体" w:hAnsi="宋体" w:cs="宋体"/>
          <w:bCs/>
          <w:sz w:val="24"/>
        </w:rPr>
        <w:t>文件当面交付的，对方工作人员签字时。</w:t>
      </w:r>
    </w:p>
    <w:p w14:paraId="6B052FF9">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w:t>
      </w:r>
      <w:r>
        <w:rPr>
          <w:rFonts w:ascii="宋体" w:hAnsi="宋体" w:cs="宋体"/>
          <w:bCs/>
          <w:sz w:val="24"/>
        </w:rPr>
        <w:t>文件邮寄的，邮寄文件被签收时。</w:t>
      </w:r>
    </w:p>
    <w:p w14:paraId="0A409E4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3、</w:t>
      </w:r>
      <w:r>
        <w:rPr>
          <w:rFonts w:ascii="宋体" w:hAnsi="宋体" w:cs="宋体"/>
          <w:bCs/>
          <w:sz w:val="24"/>
        </w:rPr>
        <w:t>文件通过传真、电子邮件等方式发送的，传真、电子邮件发送至住所中列明的传真、电子邮箱时。</w:t>
      </w:r>
    </w:p>
    <w:p w14:paraId="194F7DDE">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4、</w:t>
      </w:r>
      <w:r>
        <w:rPr>
          <w:rFonts w:ascii="宋体" w:hAnsi="宋体" w:cs="宋体"/>
          <w:bCs/>
          <w:sz w:val="24"/>
        </w:rPr>
        <w:t>其他可视为送达的情形。</w:t>
      </w:r>
    </w:p>
    <w:p w14:paraId="3ED491F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一方变更住所中所列信息的，应当在变更之日起3日内书面通知对方，收到变更通知前的送达仍为有效送达。若文书被退回，除发件人原因导致无法送达外，信件交邮之日起的第7日视为送达。</w:t>
      </w:r>
    </w:p>
    <w:p w14:paraId="327D87D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（三）</w:t>
      </w:r>
      <w:r>
        <w:rPr>
          <w:rFonts w:ascii="宋体" w:hAnsi="宋体" w:cs="宋体"/>
          <w:bCs/>
          <w:sz w:val="24"/>
        </w:rPr>
        <w:t>本合同尾部所列住所，适用于仲裁及人民法院诉讼和执行程序各阶段法律文书的送达，法律文书送达至该地址即视为送达。</w:t>
      </w:r>
    </w:p>
    <w:p w14:paraId="66D92710">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市场宣传</w:t>
      </w:r>
    </w:p>
    <w:p w14:paraId="0BA3D5A1">
      <w:pPr>
        <w:adjustRightInd w:val="0"/>
        <w:snapToGrid w:val="0"/>
        <w:spacing w:line="360" w:lineRule="auto"/>
        <w:ind w:firstLine="480" w:firstLineChars="200"/>
        <w:rPr>
          <w:rFonts w:ascii="宋体" w:hAnsi="宋体" w:cs="宋体"/>
          <w:bCs/>
          <w:sz w:val="24"/>
        </w:rPr>
      </w:pPr>
      <w:r>
        <w:rPr>
          <w:rFonts w:ascii="宋体" w:hAnsi="宋体" w:cs="宋体"/>
          <w:bCs/>
          <w:sz w:val="24"/>
        </w:rPr>
        <w:t>未经甲方书面同意，乙方不得在市场宣传中使用与甲方的合作案例，不得将</w:t>
      </w:r>
      <w:r>
        <w:rPr>
          <w:rFonts w:hint="eastAsia" w:ascii="宋体" w:hAnsi="宋体" w:cs="宋体"/>
          <w:bCs/>
          <w:sz w:val="24"/>
        </w:rPr>
        <w:t>甲方</w:t>
      </w:r>
      <w:r>
        <w:rPr>
          <w:rFonts w:ascii="宋体" w:hAnsi="宋体" w:cs="宋体"/>
          <w:bCs/>
          <w:sz w:val="24"/>
        </w:rPr>
        <w:t>作为业务合作伙伴进行宣传，不得</w:t>
      </w:r>
      <w:r>
        <w:rPr>
          <w:rFonts w:hint="eastAsia" w:ascii="宋体" w:hAnsi="宋体" w:cs="宋体"/>
          <w:bCs/>
          <w:sz w:val="24"/>
        </w:rPr>
        <w:t>擅自</w:t>
      </w:r>
      <w:r>
        <w:rPr>
          <w:rFonts w:ascii="宋体" w:hAnsi="宋体" w:cs="宋体"/>
          <w:bCs/>
          <w:sz w:val="24"/>
        </w:rPr>
        <w:t>使用</w:t>
      </w:r>
      <w:r>
        <w:rPr>
          <w:rFonts w:hint="eastAsia" w:ascii="宋体" w:hAnsi="宋体" w:cs="宋体"/>
          <w:bCs/>
          <w:sz w:val="24"/>
        </w:rPr>
        <w:t>甲方</w:t>
      </w:r>
      <w:r>
        <w:rPr>
          <w:rFonts w:ascii="宋体" w:hAnsi="宋体" w:cs="宋体"/>
          <w:bCs/>
          <w:sz w:val="24"/>
        </w:rPr>
        <w:t>的</w:t>
      </w:r>
      <w:r>
        <w:rPr>
          <w:rFonts w:hint="eastAsia" w:ascii="宋体" w:hAnsi="宋体" w:cs="宋体"/>
          <w:bCs/>
          <w:sz w:val="24"/>
        </w:rPr>
        <w:t>名称</w:t>
      </w:r>
      <w:r>
        <w:rPr>
          <w:rFonts w:ascii="宋体" w:hAnsi="宋体" w:cs="宋体"/>
          <w:bCs/>
          <w:sz w:val="24"/>
        </w:rPr>
        <w:t>、标志语、徽标等。</w:t>
      </w:r>
    </w:p>
    <w:p w14:paraId="047D4467">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合同的完整性</w:t>
      </w:r>
    </w:p>
    <w:p w14:paraId="341DF20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本合同附件为本合同不可分割的部分，与合同正文具有同等法律效力。如附件内容与合同正文不一致的，以</w:t>
      </w:r>
      <w:r>
        <w:rPr>
          <w:rFonts w:hint="eastAsia" w:ascii="宋体" w:hAnsi="宋体" w:cs="宋体"/>
          <w:bCs/>
          <w:sz w:val="24"/>
        </w:rPr>
        <w:t>签署时间在后的约定为准，无法确认签署时间的，以更有利于甲方的约定为准</w:t>
      </w:r>
      <w:r>
        <w:rPr>
          <w:rFonts w:ascii="宋体" w:hAnsi="宋体" w:cs="宋体"/>
          <w:bCs/>
          <w:sz w:val="24"/>
        </w:rPr>
        <w:t>。如需变更本合同正文及附件内容的，双方应另行签署补充协议。</w:t>
      </w:r>
    </w:p>
    <w:p w14:paraId="0BFC6CE7">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如果乙方在本合同谈判</w:t>
      </w:r>
      <w:r>
        <w:rPr>
          <w:rFonts w:hint="eastAsia" w:ascii="宋体" w:hAnsi="宋体" w:cs="宋体"/>
          <w:bCs/>
          <w:sz w:val="24"/>
        </w:rPr>
        <w:t>阶段</w:t>
      </w:r>
      <w:r>
        <w:rPr>
          <w:rFonts w:ascii="宋体" w:hAnsi="宋体" w:cs="宋体"/>
          <w:bCs/>
          <w:sz w:val="24"/>
        </w:rPr>
        <w:t>向甲方提供过任何加盖有公章或由授权代表签名亦或</w:t>
      </w:r>
      <w:r>
        <w:rPr>
          <w:rFonts w:hint="eastAsia" w:ascii="宋体" w:hAnsi="宋体" w:cs="宋体"/>
          <w:bCs/>
          <w:sz w:val="24"/>
        </w:rPr>
        <w:t>送达至甲方</w:t>
      </w:r>
      <w:r>
        <w:rPr>
          <w:rFonts w:ascii="宋体" w:hAnsi="宋体" w:cs="宋体"/>
          <w:bCs/>
          <w:sz w:val="24"/>
        </w:rPr>
        <w:t>的任何书面承诺、保证或说明，则该书面承诺、保证或说明材料中有关乙方义务、责任或承诺的内容，均构成本合同项下乙方的义务，对乙方具有同样法律约束力，但甲方明确书面同意予以免除的除外。</w:t>
      </w:r>
    </w:p>
    <w:p w14:paraId="2865BAFD">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合同条款的可分割性</w:t>
      </w:r>
    </w:p>
    <w:p w14:paraId="136F7D7D">
      <w:pPr>
        <w:adjustRightInd w:val="0"/>
        <w:snapToGrid w:val="0"/>
        <w:spacing w:line="360" w:lineRule="auto"/>
        <w:ind w:firstLine="480" w:firstLineChars="200"/>
        <w:rPr>
          <w:rFonts w:ascii="宋体" w:hAnsi="宋体" w:cs="宋体"/>
          <w:bCs/>
          <w:sz w:val="24"/>
        </w:rPr>
      </w:pPr>
      <w:r>
        <w:rPr>
          <w:rFonts w:ascii="宋体" w:hAnsi="宋体" w:cs="宋体"/>
          <w:bCs/>
          <w:sz w:val="24"/>
        </w:rPr>
        <w:t>如果本合同的任何条款被司法机关或其它有权机关宣布为无效、非法或其它形式的不可执行，本合同其它条款仍然有效，双方均应遵照执行。</w:t>
      </w:r>
    </w:p>
    <w:p w14:paraId="3CF8B58E">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合同使用文字及效力</w:t>
      </w:r>
    </w:p>
    <w:p w14:paraId="37290BBC">
      <w:pPr>
        <w:adjustRightInd w:val="0"/>
        <w:snapToGrid w:val="0"/>
        <w:spacing w:line="360" w:lineRule="auto"/>
        <w:ind w:firstLine="480" w:firstLineChars="200"/>
        <w:rPr>
          <w:rFonts w:ascii="宋体" w:hAnsi="宋体" w:cs="宋体"/>
          <w:bCs/>
          <w:sz w:val="24"/>
        </w:rPr>
      </w:pPr>
      <w:r>
        <w:rPr>
          <w:rFonts w:ascii="宋体" w:hAnsi="宋体" w:cs="宋体"/>
          <w:bCs/>
          <w:sz w:val="24"/>
        </w:rPr>
        <w:t>除甲乙双方另行书面约定外，本合同项下所有文件、资料、工作说明书、产品说明书、手册、书信、电传、通知、电子邮件及其他书面文件若包含中文及其他语言文字的，均应以中文或中文含义为准。</w:t>
      </w:r>
    </w:p>
    <w:p w14:paraId="4552DDCF">
      <w:pPr>
        <w:keepNext/>
        <w:keepLines/>
        <w:numPr>
          <w:ilvl w:val="0"/>
          <w:numId w:val="7"/>
        </w:numPr>
        <w:spacing w:before="240" w:after="120" w:line="360" w:lineRule="auto"/>
        <w:ind w:left="425" w:right="-1664" w:rightChars="-520" w:hanging="425"/>
        <w:outlineLvl w:val="1"/>
        <w:rPr>
          <w:rFonts w:ascii="宋体" w:hAnsi="宋体" w:cs="宋体"/>
          <w:b/>
          <w:bCs/>
          <w:sz w:val="24"/>
        </w:rPr>
      </w:pPr>
      <w:r>
        <w:rPr>
          <w:rFonts w:ascii="宋体" w:hAnsi="宋体" w:cs="宋体"/>
          <w:b/>
          <w:bCs/>
          <w:sz w:val="24"/>
        </w:rPr>
        <w:t xml:space="preserve">合同的生效、变更 </w:t>
      </w:r>
    </w:p>
    <w:p w14:paraId="56CCAB4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（一）</w:t>
      </w:r>
      <w:r>
        <w:rPr>
          <w:rFonts w:ascii="宋体" w:hAnsi="宋体" w:cs="宋体"/>
          <w:bCs/>
          <w:sz w:val="24"/>
        </w:rPr>
        <w:t>本合同经甲</w:t>
      </w:r>
      <w:r>
        <w:rPr>
          <w:rFonts w:hint="eastAsia" w:ascii="宋体" w:hAnsi="宋体" w:cs="宋体"/>
          <w:bCs/>
          <w:sz w:val="24"/>
        </w:rPr>
        <w:t>乙双</w:t>
      </w:r>
      <w:r>
        <w:rPr>
          <w:rFonts w:ascii="宋体" w:hAnsi="宋体" w:cs="宋体"/>
          <w:bCs/>
          <w:sz w:val="24"/>
        </w:rPr>
        <w:t>方加盖</w:t>
      </w:r>
      <w:r>
        <w:rPr>
          <w:rFonts w:hint="eastAsia" w:ascii="宋体" w:hAnsi="宋体" w:cs="宋体"/>
          <w:bCs/>
          <w:sz w:val="24"/>
        </w:rPr>
        <w:t>公章</w:t>
      </w:r>
      <w:r>
        <w:rPr>
          <w:rFonts w:ascii="宋体" w:hAnsi="宋体" w:cs="宋体"/>
          <w:bCs/>
          <w:sz w:val="24"/>
        </w:rPr>
        <w:t>后生效</w:t>
      </w:r>
      <w:r>
        <w:rPr>
          <w:rFonts w:hint="eastAsia" w:ascii="宋体" w:hAnsi="宋体" w:cs="宋体"/>
          <w:bCs/>
          <w:sz w:val="24"/>
        </w:rPr>
        <w:t>，至各方权利义务履行完毕且无任何争议之日止</w:t>
      </w:r>
      <w:r>
        <w:rPr>
          <w:rFonts w:ascii="宋体" w:hAnsi="宋体" w:cs="宋体"/>
          <w:bCs/>
          <w:sz w:val="24"/>
        </w:rPr>
        <w:t>。</w:t>
      </w:r>
    </w:p>
    <w:p w14:paraId="262EA8F0">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（二）</w:t>
      </w:r>
      <w:r>
        <w:rPr>
          <w:rFonts w:ascii="宋体" w:hAnsi="宋体" w:cs="宋体"/>
          <w:bCs/>
          <w:sz w:val="24"/>
        </w:rPr>
        <w:t xml:space="preserve"> 本合同生效后，未经双方共同协商并达成书面协议，任何一方不得擅自变更本合同约定。</w:t>
      </w:r>
    </w:p>
    <w:p w14:paraId="3D550111">
      <w:pPr>
        <w:pStyle w:val="4"/>
        <w:spacing w:line="360" w:lineRule="auto"/>
        <w:ind w:firstLine="482"/>
        <w:rPr>
          <w:rFonts w:ascii="宋体" w:hAnsi="宋体" w:cs="宋体"/>
          <w:bCs/>
          <w:sz w:val="24"/>
        </w:rPr>
      </w:pPr>
      <w:r>
        <w:rPr>
          <w:rFonts w:ascii="宋体" w:hAnsi="宋体" w:cs="宋体"/>
          <w:b/>
          <w:i/>
          <w:iCs/>
          <w:sz w:val="24"/>
          <w:u w:val="single"/>
        </w:rPr>
        <w:t>双方已仔细阅读了本合同的所有条款（包括专用条款、通用条款及所有附件），已充分理解各条款含义；乙方认可本合同中免除或限制甲方责任的条款，</w:t>
      </w:r>
      <w:r>
        <w:rPr>
          <w:rFonts w:hint="eastAsia" w:ascii="宋体" w:hAnsi="宋体" w:cs="宋体"/>
          <w:b/>
          <w:i/>
          <w:iCs/>
          <w:sz w:val="24"/>
          <w:u w:val="single"/>
        </w:rPr>
        <w:t>乙方确认</w:t>
      </w:r>
      <w:r>
        <w:rPr>
          <w:rFonts w:ascii="宋体" w:hAnsi="宋体" w:cs="宋体"/>
          <w:b/>
          <w:i/>
          <w:iCs/>
          <w:sz w:val="24"/>
          <w:u w:val="single"/>
        </w:rPr>
        <w:t>甲方已采取了合理方式提请其注意并对</w:t>
      </w:r>
      <w:r>
        <w:rPr>
          <w:rFonts w:hint="eastAsia" w:ascii="宋体" w:hAnsi="宋体" w:cs="宋体"/>
          <w:b/>
          <w:i/>
          <w:iCs/>
          <w:sz w:val="24"/>
          <w:u w:val="single"/>
        </w:rPr>
        <w:t>相关</w:t>
      </w:r>
      <w:r>
        <w:rPr>
          <w:rFonts w:ascii="宋体" w:hAnsi="宋体" w:cs="宋体"/>
          <w:b/>
          <w:i/>
          <w:iCs/>
          <w:sz w:val="24"/>
          <w:u w:val="single"/>
        </w:rPr>
        <w:t>条款进行了说明；签订本合同系双方自身真实意思的表示。</w:t>
      </w:r>
    </w:p>
    <w:p w14:paraId="72DD1BFF">
      <w:pPr>
        <w:tabs>
          <w:tab w:val="left" w:pos="1134"/>
        </w:tabs>
        <w:snapToGrid w:val="0"/>
        <w:spacing w:line="500" w:lineRule="exact"/>
        <w:jc w:val="center"/>
        <w:rPr>
          <w:rFonts w:ascii="宋体" w:hAnsi="宋体"/>
          <w:b/>
          <w:bCs/>
          <w:sz w:val="24"/>
          <w:szCs w:val="32"/>
        </w:rPr>
      </w:pPr>
      <w:r>
        <w:rPr>
          <w:rFonts w:hint="eastAsia" w:ascii="宋体" w:hAnsi="宋体"/>
          <w:b/>
          <w:bCs/>
          <w:sz w:val="24"/>
          <w:szCs w:val="32"/>
        </w:rPr>
        <w:t>（以下无正文，为合同签署部分）</w:t>
      </w:r>
    </w:p>
    <w:tbl>
      <w:tblPr>
        <w:tblStyle w:val="2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5"/>
        <w:gridCol w:w="4145"/>
      </w:tblGrid>
      <w:tr w14:paraId="7563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4145" w:type="dxa"/>
            <w:vAlign w:val="center"/>
          </w:tcPr>
          <w:p w14:paraId="51DDD6F0">
            <w:pPr>
              <w:snapToGrid w:val="0"/>
              <w:spacing w:line="360" w:lineRule="auto"/>
              <w:rPr>
                <w:rFonts w:ascii="宋体" w:hAnsi="宋体"/>
              </w:rPr>
            </w:pPr>
            <w:bookmarkStart w:id="24" w:name="_Hlk104286665"/>
            <w:r>
              <w:rPr>
                <w:rFonts w:ascii="宋体" w:hAnsi="宋体"/>
              </w:rPr>
              <w:t>甲</w:t>
            </w:r>
            <w:r>
              <w:rPr>
                <w:rFonts w:hint="eastAsia" w:ascii="宋体" w:hAnsi="宋体"/>
              </w:rPr>
              <w:t xml:space="preserve">  </w:t>
            </w:r>
            <w:r>
              <w:rPr>
                <w:rFonts w:ascii="宋体" w:hAnsi="宋体"/>
              </w:rPr>
              <w:t>方</w:t>
            </w:r>
            <w:r>
              <w:rPr>
                <w:rFonts w:hint="eastAsia" w:ascii="宋体" w:hAnsi="宋体"/>
              </w:rPr>
              <w:t>：</w:t>
            </w:r>
            <w:permStart w:id="32" w:edGrp="everyone"/>
            <w:r>
              <w:rPr>
                <w:rFonts w:hint="eastAsia" w:ascii="宋体" w:hAnsi="宋体" w:cs="宋体"/>
                <w:snapToGrid w:val="0"/>
                <w:sz w:val="28"/>
                <w:szCs w:val="28"/>
              </w:rPr>
              <w:t xml:space="preserve"> </w:t>
            </w:r>
            <w:r>
              <w:rPr>
                <w:rFonts w:hint="eastAsia" w:ascii="宋体" w:hAnsi="宋体"/>
              </w:rPr>
              <w:t xml:space="preserve"> 四川蜀物兴川物流发展有限公司  </w:t>
            </w:r>
            <w:permEnd w:id="32"/>
            <w:r>
              <w:rPr>
                <w:rFonts w:hint="eastAsia" w:ascii="宋体" w:hAnsi="宋体"/>
              </w:rPr>
              <w:t xml:space="preserve">  </w:t>
            </w:r>
          </w:p>
          <w:p w14:paraId="1715428C">
            <w:pPr>
              <w:snapToGrid w:val="0"/>
              <w:spacing w:line="360" w:lineRule="auto"/>
              <w:rPr>
                <w:rFonts w:ascii="宋体" w:hAnsi="宋体"/>
              </w:rPr>
            </w:pPr>
            <w:r>
              <w:rPr>
                <w:rFonts w:ascii="宋体" w:hAnsi="宋体"/>
              </w:rPr>
              <w:t>法定代表人</w:t>
            </w:r>
            <w:r>
              <w:rPr>
                <w:rFonts w:hint="eastAsia" w:ascii="宋体" w:hAnsi="宋体"/>
              </w:rPr>
              <w:t>/授权代表</w:t>
            </w:r>
            <w:r>
              <w:rPr>
                <w:rFonts w:ascii="宋体" w:hAnsi="宋体"/>
              </w:rPr>
              <w:t>：</w:t>
            </w:r>
            <w:permStart w:id="33" w:edGrp="everyone"/>
            <w:r>
              <w:rPr>
                <w:rFonts w:hint="eastAsia" w:ascii="宋体" w:hAnsi="宋体"/>
              </w:rPr>
              <w:t xml:space="preserve">    </w:t>
            </w:r>
            <w:permEnd w:id="33"/>
            <w:r>
              <w:rPr>
                <w:rFonts w:hint="eastAsia" w:ascii="宋体" w:hAnsi="宋体"/>
              </w:rPr>
              <w:t xml:space="preserve">  </w:t>
            </w:r>
          </w:p>
          <w:p w14:paraId="549C2CB1">
            <w:pPr>
              <w:snapToGrid w:val="0"/>
              <w:spacing w:line="360" w:lineRule="auto"/>
              <w:rPr>
                <w:rFonts w:ascii="宋体" w:hAnsi="宋体"/>
              </w:rPr>
            </w:pPr>
            <w:r>
              <w:rPr>
                <w:rFonts w:hint="eastAsia" w:ascii="宋体" w:hAnsi="宋体"/>
              </w:rPr>
              <w:t>住  所</w:t>
            </w:r>
            <w:r>
              <w:rPr>
                <w:rFonts w:ascii="宋体" w:hAnsi="宋体"/>
              </w:rPr>
              <w:t>：</w:t>
            </w:r>
            <w:permStart w:id="34" w:edGrp="everyone"/>
            <w:r>
              <w:rPr>
                <w:rFonts w:hint="eastAsia" w:ascii="宋体" w:hAnsi="宋体"/>
              </w:rPr>
              <w:t xml:space="preserve">  成都市锦江区工业园区三色路163号2栋22层 </w:t>
            </w:r>
            <w:r>
              <w:rPr>
                <w:rFonts w:hint="eastAsia" w:ascii="宋体" w:hAnsi="宋体" w:cs="宋体"/>
                <w:snapToGrid w:val="0"/>
                <w:sz w:val="28"/>
                <w:szCs w:val="28"/>
              </w:rPr>
              <w:t xml:space="preserve"> </w:t>
            </w:r>
            <w:permEnd w:id="34"/>
          </w:p>
          <w:p w14:paraId="100B634F">
            <w:pPr>
              <w:snapToGrid w:val="0"/>
              <w:spacing w:line="360" w:lineRule="auto"/>
              <w:rPr>
                <w:rFonts w:ascii="宋体" w:hAnsi="宋体"/>
              </w:rPr>
            </w:pPr>
            <w:r>
              <w:rPr>
                <w:rFonts w:hint="eastAsia" w:ascii="宋体" w:hAnsi="宋体"/>
              </w:rPr>
              <w:t>联系人：</w:t>
            </w:r>
            <w:permStart w:id="35" w:edGrp="everyone"/>
            <w:r>
              <w:rPr>
                <w:rFonts w:hint="eastAsia" w:ascii="宋体" w:hAnsi="宋体" w:cs="宋体"/>
                <w:snapToGrid w:val="0"/>
                <w:sz w:val="28"/>
                <w:szCs w:val="28"/>
              </w:rPr>
              <w:t xml:space="preserve">    </w:t>
            </w:r>
            <w:permEnd w:id="35"/>
          </w:p>
          <w:p w14:paraId="251982D0">
            <w:pPr>
              <w:snapToGrid w:val="0"/>
              <w:spacing w:line="360" w:lineRule="auto"/>
              <w:rPr>
                <w:rFonts w:ascii="宋体" w:hAnsi="宋体"/>
              </w:rPr>
            </w:pPr>
            <w:r>
              <w:rPr>
                <w:rFonts w:ascii="宋体" w:hAnsi="宋体"/>
              </w:rPr>
              <w:t>电</w:t>
            </w:r>
            <w:r>
              <w:rPr>
                <w:rFonts w:hint="eastAsia" w:ascii="宋体" w:hAnsi="宋体"/>
              </w:rPr>
              <w:t xml:space="preserve">  </w:t>
            </w:r>
            <w:r>
              <w:rPr>
                <w:rFonts w:ascii="宋体" w:hAnsi="宋体"/>
              </w:rPr>
              <w:t>话：</w:t>
            </w:r>
            <w:permStart w:id="36" w:edGrp="everyone"/>
            <w:r>
              <w:rPr>
                <w:rFonts w:hint="eastAsia" w:ascii="宋体" w:hAnsi="宋体" w:cs="宋体"/>
                <w:snapToGrid w:val="0"/>
                <w:sz w:val="28"/>
                <w:szCs w:val="28"/>
              </w:rPr>
              <w:t xml:space="preserve">    </w:t>
            </w:r>
            <w:permEnd w:id="36"/>
          </w:p>
          <w:p w14:paraId="3A3E2583">
            <w:pPr>
              <w:pStyle w:val="4"/>
              <w:ind w:firstLine="0" w:firstLineChars="0"/>
            </w:pPr>
            <w:r>
              <w:rPr>
                <w:rFonts w:hint="eastAsia" w:ascii="宋体" w:hAnsi="宋体"/>
              </w:rPr>
              <w:t>邮  箱：</w:t>
            </w:r>
            <w:permStart w:id="37" w:edGrp="everyone"/>
            <w:r>
              <w:rPr>
                <w:rFonts w:hint="eastAsia" w:ascii="宋体" w:hAnsi="宋体" w:cs="宋体"/>
                <w:snapToGrid w:val="0"/>
                <w:sz w:val="28"/>
                <w:szCs w:val="28"/>
              </w:rPr>
              <w:t xml:space="preserve">    </w:t>
            </w:r>
            <w:permEnd w:id="37"/>
          </w:p>
          <w:p w14:paraId="00473793">
            <w:pPr>
              <w:pStyle w:val="4"/>
              <w:rPr>
                <w:rFonts w:ascii="宋体" w:hAnsi="宋体"/>
              </w:rPr>
            </w:pPr>
          </w:p>
          <w:p w14:paraId="1CBFAFCD">
            <w:pPr>
              <w:pStyle w:val="4"/>
              <w:rPr>
                <w:rFonts w:ascii="宋体" w:hAnsi="宋体"/>
              </w:rPr>
            </w:pPr>
          </w:p>
          <w:bookmarkEnd w:id="24"/>
          <w:p w14:paraId="2411F8D5">
            <w:pPr>
              <w:snapToGrid w:val="0"/>
              <w:spacing w:line="360" w:lineRule="auto"/>
              <w:jc w:val="right"/>
              <w:rPr>
                <w:rFonts w:ascii="宋体" w:hAnsi="宋体"/>
              </w:rPr>
            </w:pPr>
            <w:r>
              <w:rPr>
                <w:rFonts w:hint="eastAsia" w:ascii="宋体" w:hAnsi="宋体"/>
              </w:rPr>
              <w:t>签</w:t>
            </w:r>
            <w:r>
              <w:rPr>
                <w:rFonts w:hint="eastAsia" w:ascii="宋体" w:hAnsi="宋体"/>
                <w:lang w:eastAsia="zh-Hans"/>
              </w:rPr>
              <w:t>订</w:t>
            </w:r>
            <w:r>
              <w:rPr>
                <w:rFonts w:hint="eastAsia" w:ascii="宋体" w:hAnsi="宋体"/>
              </w:rPr>
              <w:t>日期：</w:t>
            </w:r>
            <w:permStart w:id="38" w:edGrp="everyone"/>
            <w:r>
              <w:rPr>
                <w:rFonts w:hint="eastAsia" w:ascii="宋体" w:hAnsi="宋体" w:cs="宋体"/>
                <w:snapToGrid w:val="0"/>
                <w:sz w:val="28"/>
                <w:szCs w:val="28"/>
              </w:rPr>
              <w:t xml:space="preserve">    </w:t>
            </w:r>
            <w:permEnd w:id="38"/>
            <w:r>
              <w:rPr>
                <w:rFonts w:hint="eastAsia" w:ascii="宋体" w:hAnsi="宋体"/>
              </w:rPr>
              <w:t xml:space="preserve"> 年</w:t>
            </w:r>
            <w:permStart w:id="39" w:edGrp="everyone"/>
            <w:r>
              <w:rPr>
                <w:rFonts w:hint="eastAsia" w:ascii="宋体" w:hAnsi="宋体" w:cs="宋体"/>
                <w:snapToGrid w:val="0"/>
                <w:sz w:val="28"/>
                <w:szCs w:val="28"/>
              </w:rPr>
              <w:t xml:space="preserve">    </w:t>
            </w:r>
            <w:permEnd w:id="39"/>
            <w:r>
              <w:rPr>
                <w:rFonts w:hint="eastAsia" w:ascii="宋体" w:hAnsi="宋体"/>
              </w:rPr>
              <w:t>月</w:t>
            </w:r>
            <w:permStart w:id="40" w:edGrp="everyone"/>
            <w:r>
              <w:rPr>
                <w:rFonts w:hint="eastAsia" w:ascii="宋体" w:hAnsi="宋体" w:cs="宋体"/>
                <w:snapToGrid w:val="0"/>
                <w:sz w:val="28"/>
                <w:szCs w:val="28"/>
              </w:rPr>
              <w:t xml:space="preserve">    </w:t>
            </w:r>
            <w:permEnd w:id="40"/>
            <w:r>
              <w:rPr>
                <w:rFonts w:hint="eastAsia" w:ascii="宋体" w:hAnsi="宋体"/>
              </w:rPr>
              <w:t>日</w:t>
            </w:r>
            <w:r>
              <w:rPr>
                <w:rFonts w:ascii="宋体" w:hAnsi="宋体"/>
              </w:rPr>
              <w:t xml:space="preserve">     </w:t>
            </w:r>
          </w:p>
        </w:tc>
        <w:tc>
          <w:tcPr>
            <w:tcW w:w="4145" w:type="dxa"/>
            <w:vAlign w:val="center"/>
          </w:tcPr>
          <w:p w14:paraId="6DE6DFE6">
            <w:pPr>
              <w:snapToGrid w:val="0"/>
              <w:spacing w:line="360" w:lineRule="auto"/>
              <w:rPr>
                <w:rFonts w:ascii="宋体" w:hAnsi="宋体"/>
              </w:rPr>
            </w:pPr>
            <w:r>
              <w:rPr>
                <w:rFonts w:hint="eastAsia" w:ascii="宋体" w:hAnsi="宋体"/>
              </w:rPr>
              <w:t>乙  方：</w:t>
            </w:r>
            <w:permStart w:id="41" w:edGrp="everyone"/>
            <w:r>
              <w:rPr>
                <w:rFonts w:hint="eastAsia" w:ascii="宋体" w:hAnsi="宋体" w:cs="宋体"/>
                <w:snapToGrid w:val="0"/>
                <w:sz w:val="28"/>
                <w:szCs w:val="28"/>
              </w:rPr>
              <w:t xml:space="preserve">    </w:t>
            </w:r>
            <w:permEnd w:id="41"/>
            <w:r>
              <w:rPr>
                <w:rFonts w:hint="eastAsia" w:ascii="宋体" w:hAnsi="宋体"/>
              </w:rPr>
              <w:t xml:space="preserve"> </w:t>
            </w:r>
          </w:p>
          <w:p w14:paraId="68AEA409">
            <w:pPr>
              <w:snapToGrid w:val="0"/>
              <w:spacing w:line="360" w:lineRule="auto"/>
              <w:rPr>
                <w:rFonts w:ascii="宋体" w:hAnsi="宋体"/>
              </w:rPr>
            </w:pPr>
            <w:r>
              <w:rPr>
                <w:rFonts w:ascii="宋体" w:hAnsi="宋体"/>
              </w:rPr>
              <w:t>法定代表人</w:t>
            </w:r>
            <w:r>
              <w:rPr>
                <w:rFonts w:hint="eastAsia" w:ascii="宋体" w:hAnsi="宋体"/>
              </w:rPr>
              <w:t>/授权代表</w:t>
            </w:r>
            <w:r>
              <w:rPr>
                <w:rFonts w:ascii="宋体" w:hAnsi="宋体"/>
              </w:rPr>
              <w:t>：</w:t>
            </w:r>
            <w:permStart w:id="42" w:edGrp="everyone"/>
            <w:r>
              <w:rPr>
                <w:rFonts w:hint="eastAsia" w:ascii="宋体" w:hAnsi="宋体" w:cs="宋体"/>
                <w:snapToGrid w:val="0"/>
                <w:sz w:val="28"/>
                <w:szCs w:val="28"/>
              </w:rPr>
              <w:t xml:space="preserve">    </w:t>
            </w:r>
            <w:permEnd w:id="42"/>
            <w:r>
              <w:rPr>
                <w:rFonts w:hint="eastAsia" w:ascii="宋体" w:hAnsi="宋体"/>
              </w:rPr>
              <w:t xml:space="preserve"> </w:t>
            </w:r>
          </w:p>
          <w:p w14:paraId="509DBAA1">
            <w:pPr>
              <w:snapToGrid w:val="0"/>
              <w:spacing w:line="360" w:lineRule="auto"/>
              <w:rPr>
                <w:rFonts w:ascii="宋体" w:hAnsi="宋体"/>
              </w:rPr>
            </w:pPr>
            <w:r>
              <w:rPr>
                <w:rFonts w:hint="eastAsia" w:ascii="宋体" w:hAnsi="宋体"/>
              </w:rPr>
              <w:t>住  所</w:t>
            </w:r>
            <w:r>
              <w:rPr>
                <w:rFonts w:ascii="宋体" w:hAnsi="宋体"/>
              </w:rPr>
              <w:t>：</w:t>
            </w:r>
            <w:permStart w:id="43" w:edGrp="everyone"/>
            <w:r>
              <w:rPr>
                <w:rFonts w:hint="eastAsia" w:ascii="宋体" w:hAnsi="宋体" w:cs="宋体"/>
                <w:snapToGrid w:val="0"/>
                <w:sz w:val="28"/>
                <w:szCs w:val="28"/>
              </w:rPr>
              <w:t xml:space="preserve">    </w:t>
            </w:r>
            <w:permEnd w:id="43"/>
          </w:p>
          <w:p w14:paraId="0D11C892">
            <w:pPr>
              <w:snapToGrid w:val="0"/>
              <w:spacing w:line="360" w:lineRule="auto"/>
              <w:rPr>
                <w:rFonts w:ascii="宋体" w:hAnsi="宋体"/>
              </w:rPr>
            </w:pPr>
            <w:r>
              <w:rPr>
                <w:rFonts w:hint="eastAsia" w:ascii="宋体" w:hAnsi="宋体"/>
              </w:rPr>
              <w:t>联系人：</w:t>
            </w:r>
            <w:permStart w:id="44" w:edGrp="everyone"/>
            <w:r>
              <w:rPr>
                <w:rFonts w:hint="eastAsia" w:ascii="宋体" w:hAnsi="宋体" w:cs="宋体"/>
                <w:snapToGrid w:val="0"/>
                <w:sz w:val="28"/>
                <w:szCs w:val="28"/>
              </w:rPr>
              <w:t xml:space="preserve">    </w:t>
            </w:r>
            <w:permEnd w:id="44"/>
            <w:r>
              <w:rPr>
                <w:rFonts w:hint="eastAsia" w:ascii="宋体" w:hAnsi="宋体"/>
              </w:rPr>
              <w:t xml:space="preserve"> </w:t>
            </w:r>
          </w:p>
          <w:p w14:paraId="0CAB7C91">
            <w:pPr>
              <w:snapToGrid w:val="0"/>
              <w:spacing w:line="360" w:lineRule="auto"/>
              <w:rPr>
                <w:rFonts w:ascii="宋体" w:hAnsi="宋体"/>
              </w:rPr>
            </w:pPr>
            <w:r>
              <w:rPr>
                <w:rFonts w:hint="eastAsia" w:ascii="宋体" w:hAnsi="宋体"/>
              </w:rPr>
              <w:t xml:space="preserve">电  话： </w:t>
            </w:r>
            <w:permStart w:id="45" w:edGrp="everyone"/>
            <w:r>
              <w:rPr>
                <w:rFonts w:hint="eastAsia" w:ascii="宋体" w:hAnsi="宋体" w:cs="宋体"/>
                <w:snapToGrid w:val="0"/>
                <w:sz w:val="28"/>
                <w:szCs w:val="28"/>
              </w:rPr>
              <w:t xml:space="preserve">    </w:t>
            </w:r>
            <w:permEnd w:id="45"/>
          </w:p>
          <w:p w14:paraId="6F715030">
            <w:pPr>
              <w:snapToGrid w:val="0"/>
              <w:spacing w:line="360" w:lineRule="auto"/>
              <w:rPr>
                <w:rFonts w:ascii="宋体" w:hAnsi="宋体"/>
              </w:rPr>
            </w:pPr>
            <w:r>
              <w:rPr>
                <w:rFonts w:hint="eastAsia" w:ascii="宋体" w:hAnsi="宋体"/>
              </w:rPr>
              <w:t>邮  箱：</w:t>
            </w:r>
            <w:permStart w:id="46" w:edGrp="everyone"/>
            <w:r>
              <w:rPr>
                <w:rFonts w:hint="eastAsia" w:ascii="宋体" w:hAnsi="宋体" w:cs="宋体"/>
                <w:snapToGrid w:val="0"/>
                <w:sz w:val="28"/>
                <w:szCs w:val="28"/>
              </w:rPr>
              <w:t xml:space="preserve">    </w:t>
            </w:r>
            <w:permEnd w:id="46"/>
          </w:p>
          <w:p w14:paraId="55003D63">
            <w:pPr>
              <w:pStyle w:val="4"/>
              <w:ind w:firstLine="422"/>
              <w:rPr>
                <w:rFonts w:ascii="宋体" w:hAnsi="宋体"/>
                <w:b/>
                <w:bCs/>
              </w:rPr>
            </w:pPr>
          </w:p>
          <w:p w14:paraId="5BFBFC81">
            <w:pPr>
              <w:pStyle w:val="4"/>
              <w:ind w:firstLine="422"/>
              <w:rPr>
                <w:rFonts w:ascii="宋体" w:hAnsi="宋体"/>
                <w:b/>
                <w:bCs/>
              </w:rPr>
            </w:pPr>
          </w:p>
          <w:p w14:paraId="4D83E671">
            <w:pPr>
              <w:snapToGrid w:val="0"/>
              <w:spacing w:line="360" w:lineRule="auto"/>
              <w:jc w:val="right"/>
              <w:rPr>
                <w:rFonts w:ascii="宋体" w:hAnsi="宋体"/>
              </w:rPr>
            </w:pPr>
            <w:r>
              <w:rPr>
                <w:rFonts w:hint="eastAsia" w:ascii="宋体" w:hAnsi="宋体"/>
              </w:rPr>
              <w:t>签</w:t>
            </w:r>
            <w:r>
              <w:rPr>
                <w:rFonts w:hint="eastAsia" w:ascii="宋体" w:hAnsi="宋体"/>
                <w:lang w:eastAsia="zh-Hans"/>
              </w:rPr>
              <w:t>订</w:t>
            </w:r>
            <w:r>
              <w:rPr>
                <w:rFonts w:hint="eastAsia" w:ascii="宋体" w:hAnsi="宋体"/>
              </w:rPr>
              <w:t>日期：</w:t>
            </w:r>
            <w:permStart w:id="47" w:edGrp="everyone"/>
            <w:r>
              <w:rPr>
                <w:rFonts w:hint="eastAsia" w:ascii="宋体" w:hAnsi="宋体" w:cs="宋体"/>
                <w:snapToGrid w:val="0"/>
                <w:sz w:val="28"/>
                <w:szCs w:val="28"/>
              </w:rPr>
              <w:t xml:space="preserve">    </w:t>
            </w:r>
            <w:permEnd w:id="47"/>
            <w:r>
              <w:rPr>
                <w:rFonts w:hint="eastAsia" w:ascii="宋体" w:hAnsi="宋体"/>
              </w:rPr>
              <w:t xml:space="preserve"> 年</w:t>
            </w:r>
            <w:permStart w:id="48" w:edGrp="everyone"/>
            <w:r>
              <w:rPr>
                <w:rFonts w:hint="eastAsia" w:ascii="宋体" w:hAnsi="宋体" w:cs="宋体"/>
                <w:snapToGrid w:val="0"/>
                <w:sz w:val="28"/>
                <w:szCs w:val="28"/>
              </w:rPr>
              <w:t xml:space="preserve">    </w:t>
            </w:r>
            <w:permEnd w:id="48"/>
            <w:r>
              <w:rPr>
                <w:rFonts w:hint="eastAsia" w:ascii="宋体" w:hAnsi="宋体"/>
              </w:rPr>
              <w:t>月</w:t>
            </w:r>
            <w:permStart w:id="49" w:edGrp="everyone"/>
            <w:r>
              <w:rPr>
                <w:rFonts w:hint="eastAsia" w:ascii="宋体" w:hAnsi="宋体" w:cs="宋体"/>
                <w:snapToGrid w:val="0"/>
                <w:sz w:val="28"/>
                <w:szCs w:val="28"/>
              </w:rPr>
              <w:t xml:space="preserve">    </w:t>
            </w:r>
            <w:permEnd w:id="49"/>
            <w:r>
              <w:rPr>
                <w:rFonts w:hint="eastAsia" w:ascii="宋体" w:hAnsi="宋体"/>
              </w:rPr>
              <w:t>日</w:t>
            </w:r>
            <w:r>
              <w:rPr>
                <w:rFonts w:ascii="宋体" w:hAnsi="宋体"/>
              </w:rPr>
              <w:t xml:space="preserve">    </w:t>
            </w:r>
          </w:p>
        </w:tc>
      </w:tr>
    </w:tbl>
    <w:p w14:paraId="20B62C26">
      <w:pPr>
        <w:rPr>
          <w:rFonts w:ascii="宋体" w:hAnsi="宋体" w:cs="宋体"/>
          <w:bCs/>
          <w:sz w:val="24"/>
        </w:rPr>
      </w:pPr>
      <w:r>
        <w:rPr>
          <w:rFonts w:ascii="宋体" w:hAnsi="宋体" w:cs="宋体"/>
          <w:bCs/>
          <w:sz w:val="24"/>
        </w:rPr>
        <w:br w:type="page"/>
      </w:r>
    </w:p>
    <w:p w14:paraId="78B5C4C1">
      <w:pPr>
        <w:pStyle w:val="4"/>
        <w:ind w:firstLine="0" w:firstLineChars="0"/>
      </w:pPr>
      <w:r>
        <w:rPr>
          <w:rFonts w:hint="eastAsia"/>
        </w:rPr>
        <w:t>附件一：《运输标的物清单》</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502"/>
        <w:gridCol w:w="1016"/>
        <w:gridCol w:w="1016"/>
        <w:gridCol w:w="1016"/>
        <w:gridCol w:w="1016"/>
        <w:gridCol w:w="1016"/>
        <w:gridCol w:w="1016"/>
        <w:gridCol w:w="1333"/>
      </w:tblGrid>
      <w:tr w14:paraId="768A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1" w:type="pct"/>
            <w:shd w:val="clear" w:color="000000" w:fill="C6E0B4"/>
            <w:vAlign w:val="center"/>
          </w:tcPr>
          <w:p w14:paraId="772B0D81">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序号</w:t>
            </w:r>
          </w:p>
        </w:tc>
        <w:tc>
          <w:tcPr>
            <w:tcW w:w="961" w:type="pct"/>
            <w:shd w:val="clear" w:color="000000" w:fill="C6E0B4"/>
            <w:vAlign w:val="center"/>
          </w:tcPr>
          <w:p w14:paraId="33959649">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货物</w:t>
            </w:r>
            <w:r>
              <w:rPr>
                <w:rFonts w:ascii="Times New Roman" w:hAnsi="Times New Roman" w:eastAsia="仿宋" w:cs="Times New Roman"/>
                <w:color w:val="000000"/>
                <w:kern w:val="0"/>
                <w:sz w:val="16"/>
                <w:szCs w:val="16"/>
              </w:rPr>
              <w:t>名称</w:t>
            </w:r>
          </w:p>
        </w:tc>
        <w:tc>
          <w:tcPr>
            <w:tcW w:w="678" w:type="pct"/>
            <w:shd w:val="clear" w:color="000000" w:fill="C6E0B4"/>
            <w:vAlign w:val="center"/>
          </w:tcPr>
          <w:p w14:paraId="03D025F7">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货物性质</w:t>
            </w:r>
          </w:p>
        </w:tc>
        <w:tc>
          <w:tcPr>
            <w:tcW w:w="354" w:type="pct"/>
            <w:shd w:val="clear" w:color="000000" w:fill="C6E0B4"/>
            <w:vAlign w:val="center"/>
          </w:tcPr>
          <w:p w14:paraId="204DE2D0">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数量</w:t>
            </w:r>
          </w:p>
        </w:tc>
        <w:tc>
          <w:tcPr>
            <w:tcW w:w="338" w:type="pct"/>
            <w:shd w:val="clear" w:color="000000" w:fill="C6E0B4"/>
            <w:vAlign w:val="center"/>
          </w:tcPr>
          <w:p w14:paraId="2696F967">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计量单位</w:t>
            </w:r>
          </w:p>
        </w:tc>
        <w:tc>
          <w:tcPr>
            <w:tcW w:w="372" w:type="pct"/>
            <w:shd w:val="clear" w:color="000000" w:fill="C6E0B4"/>
            <w:vAlign w:val="center"/>
          </w:tcPr>
          <w:p w14:paraId="1596B7F3">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重量</w:t>
            </w:r>
          </w:p>
        </w:tc>
        <w:tc>
          <w:tcPr>
            <w:tcW w:w="372" w:type="pct"/>
            <w:shd w:val="clear" w:color="000000" w:fill="C6E0B4"/>
            <w:vAlign w:val="center"/>
          </w:tcPr>
          <w:p w14:paraId="775B3229">
            <w:pPr>
              <w:widowControl/>
              <w:jc w:val="center"/>
              <w:rPr>
                <w:rFonts w:ascii="Times New Roman" w:hAnsi="Times New Roman" w:eastAsia="仿宋" w:cs="Times New Roman"/>
                <w:color w:val="000000"/>
                <w:kern w:val="0"/>
                <w:sz w:val="16"/>
                <w:szCs w:val="16"/>
              </w:rPr>
            </w:pPr>
            <w:r>
              <w:rPr>
                <w:rFonts w:ascii="Times New Roman" w:hAnsi="Times New Roman" w:eastAsia="仿宋" w:cs="Times New Roman"/>
                <w:color w:val="000000"/>
                <w:kern w:val="0"/>
                <w:sz w:val="16"/>
                <w:szCs w:val="16"/>
              </w:rPr>
              <w:t>计量单位</w:t>
            </w:r>
          </w:p>
        </w:tc>
        <w:tc>
          <w:tcPr>
            <w:tcW w:w="720" w:type="pct"/>
            <w:shd w:val="clear" w:color="000000" w:fill="C6E0B4"/>
            <w:vAlign w:val="center"/>
          </w:tcPr>
          <w:p w14:paraId="4C692656">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运输单价</w:t>
            </w:r>
            <w:r>
              <w:rPr>
                <w:rFonts w:ascii="Times New Roman" w:hAnsi="Times New Roman" w:eastAsia="仿宋" w:cs="Times New Roman"/>
                <w:color w:val="000000"/>
                <w:kern w:val="0"/>
                <w:sz w:val="16"/>
                <w:szCs w:val="16"/>
              </w:rPr>
              <w:t>（元）</w:t>
            </w:r>
          </w:p>
        </w:tc>
        <w:tc>
          <w:tcPr>
            <w:tcW w:w="910" w:type="pct"/>
            <w:shd w:val="clear" w:color="000000" w:fill="C6E0B4"/>
            <w:vAlign w:val="center"/>
          </w:tcPr>
          <w:p w14:paraId="392BC51C">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备注</w:t>
            </w:r>
          </w:p>
        </w:tc>
      </w:tr>
      <w:tr w14:paraId="43F2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91" w:type="pct"/>
            <w:shd w:val="clear" w:color="000000" w:fill="C6E0B4"/>
            <w:vAlign w:val="center"/>
          </w:tcPr>
          <w:p w14:paraId="268A4175">
            <w:pPr>
              <w:widowControl/>
              <w:jc w:val="center"/>
              <w:rPr>
                <w:rFonts w:ascii="Times New Roman" w:hAnsi="Times New Roman" w:eastAsia="仿宋" w:cs="Times New Roman"/>
                <w:color w:val="000000"/>
                <w:kern w:val="0"/>
                <w:sz w:val="16"/>
                <w:szCs w:val="16"/>
              </w:rPr>
            </w:pPr>
            <w:r>
              <w:rPr>
                <w:rFonts w:hint="eastAsia" w:ascii="Times New Roman" w:hAnsi="Times New Roman" w:eastAsia="仿宋" w:cs="Times New Roman"/>
                <w:color w:val="000000"/>
                <w:kern w:val="0"/>
                <w:sz w:val="16"/>
                <w:szCs w:val="16"/>
              </w:rPr>
              <w:t>1</w:t>
            </w:r>
          </w:p>
        </w:tc>
        <w:tc>
          <w:tcPr>
            <w:tcW w:w="961" w:type="pct"/>
            <w:shd w:val="clear" w:color="000000" w:fill="C6E0B4"/>
            <w:vAlign w:val="center"/>
          </w:tcPr>
          <w:p w14:paraId="0EBAEDFA">
            <w:pPr>
              <w:widowControl/>
              <w:rPr>
                <w:rFonts w:ascii="Times New Roman" w:hAnsi="Times New Roman" w:eastAsia="仿宋" w:cs="Times New Roman"/>
                <w:color w:val="000000"/>
                <w:kern w:val="0"/>
                <w:sz w:val="16"/>
                <w:szCs w:val="16"/>
              </w:rPr>
            </w:pPr>
            <w:permStart w:id="50" w:edGrp="everyone"/>
            <w:r>
              <w:rPr>
                <w:rFonts w:hint="eastAsia" w:ascii="宋体" w:hAnsi="宋体" w:cs="宋体"/>
                <w:snapToGrid w:val="0"/>
                <w:sz w:val="28"/>
                <w:szCs w:val="28"/>
              </w:rPr>
              <w:t xml:space="preserve">    </w:t>
            </w:r>
            <w:permEnd w:id="50"/>
          </w:p>
        </w:tc>
        <w:tc>
          <w:tcPr>
            <w:tcW w:w="678" w:type="pct"/>
            <w:shd w:val="clear" w:color="000000" w:fill="C6E0B4"/>
            <w:vAlign w:val="center"/>
          </w:tcPr>
          <w:p w14:paraId="0582572B">
            <w:pPr>
              <w:widowControl/>
              <w:rPr>
                <w:rFonts w:ascii="Times New Roman" w:hAnsi="Times New Roman" w:eastAsia="仿宋" w:cs="Times New Roman"/>
                <w:color w:val="000000"/>
                <w:kern w:val="0"/>
                <w:sz w:val="16"/>
                <w:szCs w:val="16"/>
              </w:rPr>
            </w:pPr>
            <w:permStart w:id="51" w:edGrp="everyone"/>
            <w:r>
              <w:rPr>
                <w:rFonts w:hint="eastAsia" w:ascii="宋体" w:hAnsi="宋体" w:cs="宋体"/>
                <w:snapToGrid w:val="0"/>
                <w:sz w:val="28"/>
                <w:szCs w:val="28"/>
              </w:rPr>
              <w:t xml:space="preserve">    </w:t>
            </w:r>
            <w:permEnd w:id="51"/>
          </w:p>
        </w:tc>
        <w:tc>
          <w:tcPr>
            <w:tcW w:w="354" w:type="pct"/>
            <w:shd w:val="clear" w:color="000000" w:fill="C6E0B4"/>
            <w:vAlign w:val="center"/>
          </w:tcPr>
          <w:p w14:paraId="223A1BB3">
            <w:pPr>
              <w:widowControl/>
              <w:rPr>
                <w:rFonts w:ascii="Times New Roman" w:hAnsi="Times New Roman" w:eastAsia="仿宋" w:cs="Times New Roman"/>
                <w:color w:val="000000"/>
                <w:kern w:val="0"/>
                <w:sz w:val="16"/>
                <w:szCs w:val="16"/>
              </w:rPr>
            </w:pPr>
            <w:permStart w:id="52" w:edGrp="everyone"/>
            <w:r>
              <w:rPr>
                <w:rFonts w:hint="eastAsia" w:ascii="宋体" w:hAnsi="宋体" w:cs="宋体"/>
                <w:snapToGrid w:val="0"/>
                <w:sz w:val="28"/>
                <w:szCs w:val="28"/>
              </w:rPr>
              <w:t xml:space="preserve">  </w:t>
            </w:r>
            <w:permEnd w:id="52"/>
          </w:p>
        </w:tc>
        <w:tc>
          <w:tcPr>
            <w:tcW w:w="338" w:type="pct"/>
            <w:shd w:val="clear" w:color="000000" w:fill="C6E0B4"/>
            <w:vAlign w:val="center"/>
          </w:tcPr>
          <w:p w14:paraId="1D657AA8">
            <w:pPr>
              <w:widowControl/>
              <w:rPr>
                <w:rFonts w:ascii="Times New Roman" w:hAnsi="Times New Roman" w:eastAsia="仿宋" w:cs="Times New Roman"/>
                <w:color w:val="000000"/>
                <w:kern w:val="0"/>
                <w:sz w:val="16"/>
                <w:szCs w:val="16"/>
              </w:rPr>
            </w:pPr>
            <w:permStart w:id="53" w:edGrp="everyone"/>
            <w:r>
              <w:rPr>
                <w:rFonts w:hint="eastAsia" w:ascii="宋体" w:hAnsi="宋体" w:cs="宋体"/>
                <w:snapToGrid w:val="0"/>
                <w:sz w:val="28"/>
                <w:szCs w:val="28"/>
              </w:rPr>
              <w:t xml:space="preserve">  </w:t>
            </w:r>
            <w:permEnd w:id="53"/>
          </w:p>
        </w:tc>
        <w:tc>
          <w:tcPr>
            <w:tcW w:w="372" w:type="pct"/>
            <w:shd w:val="clear" w:color="000000" w:fill="C6E0B4"/>
            <w:vAlign w:val="center"/>
          </w:tcPr>
          <w:p w14:paraId="2F205896">
            <w:pPr>
              <w:widowControl/>
              <w:rPr>
                <w:rFonts w:ascii="Times New Roman" w:hAnsi="Times New Roman" w:eastAsia="仿宋" w:cs="Times New Roman"/>
                <w:color w:val="000000"/>
                <w:kern w:val="0"/>
                <w:sz w:val="16"/>
                <w:szCs w:val="16"/>
              </w:rPr>
            </w:pPr>
            <w:permStart w:id="54" w:edGrp="everyone"/>
            <w:r>
              <w:rPr>
                <w:rFonts w:hint="eastAsia" w:ascii="宋体" w:hAnsi="宋体" w:cs="宋体"/>
                <w:snapToGrid w:val="0"/>
                <w:sz w:val="28"/>
                <w:szCs w:val="28"/>
              </w:rPr>
              <w:t xml:space="preserve">  </w:t>
            </w:r>
            <w:permEnd w:id="54"/>
          </w:p>
        </w:tc>
        <w:tc>
          <w:tcPr>
            <w:tcW w:w="372" w:type="pct"/>
            <w:shd w:val="clear" w:color="000000" w:fill="C6E0B4"/>
            <w:vAlign w:val="center"/>
          </w:tcPr>
          <w:p w14:paraId="54CAA1BD">
            <w:pPr>
              <w:widowControl/>
              <w:rPr>
                <w:rFonts w:ascii="Times New Roman" w:hAnsi="Times New Roman" w:eastAsia="仿宋" w:cs="Times New Roman"/>
                <w:color w:val="000000"/>
                <w:kern w:val="0"/>
                <w:sz w:val="16"/>
                <w:szCs w:val="16"/>
              </w:rPr>
            </w:pPr>
            <w:permStart w:id="55" w:edGrp="everyone"/>
            <w:r>
              <w:rPr>
                <w:rFonts w:hint="eastAsia" w:ascii="宋体" w:hAnsi="宋体" w:cs="宋体"/>
                <w:snapToGrid w:val="0"/>
                <w:sz w:val="28"/>
                <w:szCs w:val="28"/>
              </w:rPr>
              <w:t xml:space="preserve">  </w:t>
            </w:r>
            <w:permEnd w:id="55"/>
          </w:p>
        </w:tc>
        <w:tc>
          <w:tcPr>
            <w:tcW w:w="720" w:type="pct"/>
            <w:shd w:val="clear" w:color="000000" w:fill="C6E0B4"/>
            <w:vAlign w:val="center"/>
          </w:tcPr>
          <w:p w14:paraId="2C1785A3">
            <w:pPr>
              <w:widowControl/>
              <w:rPr>
                <w:rFonts w:ascii="Times New Roman" w:hAnsi="Times New Roman" w:eastAsia="仿宋" w:cs="Times New Roman"/>
                <w:color w:val="000000"/>
                <w:kern w:val="0"/>
                <w:sz w:val="16"/>
                <w:szCs w:val="16"/>
              </w:rPr>
            </w:pPr>
            <w:permStart w:id="56" w:edGrp="everyone"/>
            <w:r>
              <w:rPr>
                <w:rFonts w:hint="eastAsia" w:ascii="宋体" w:hAnsi="宋体" w:cs="宋体"/>
                <w:snapToGrid w:val="0"/>
                <w:sz w:val="28"/>
                <w:szCs w:val="28"/>
              </w:rPr>
              <w:t xml:space="preserve">    </w:t>
            </w:r>
            <w:permEnd w:id="56"/>
          </w:p>
        </w:tc>
        <w:tc>
          <w:tcPr>
            <w:tcW w:w="910" w:type="pct"/>
            <w:shd w:val="clear" w:color="000000" w:fill="C6E0B4"/>
            <w:vAlign w:val="center"/>
          </w:tcPr>
          <w:p w14:paraId="6D07C4E4">
            <w:pPr>
              <w:widowControl/>
              <w:rPr>
                <w:rFonts w:ascii="Times New Roman" w:hAnsi="Times New Roman" w:eastAsia="仿宋" w:cs="Times New Roman"/>
                <w:color w:val="000000"/>
                <w:kern w:val="0"/>
                <w:sz w:val="16"/>
                <w:szCs w:val="16"/>
              </w:rPr>
            </w:pPr>
            <w:permStart w:id="57" w:edGrp="everyone"/>
            <w:r>
              <w:rPr>
                <w:rFonts w:hint="eastAsia" w:ascii="宋体" w:hAnsi="宋体" w:cs="宋体"/>
                <w:snapToGrid w:val="0"/>
                <w:sz w:val="28"/>
                <w:szCs w:val="28"/>
              </w:rPr>
              <w:t xml:space="preserve">    </w:t>
            </w:r>
            <w:permEnd w:id="57"/>
          </w:p>
        </w:tc>
      </w:tr>
    </w:tbl>
    <w:p w14:paraId="1EA41A1F">
      <w:pPr>
        <w:adjustRightInd w:val="0"/>
        <w:snapToGrid w:val="0"/>
        <w:spacing w:line="360" w:lineRule="auto"/>
        <w:rPr>
          <w:rFonts w:ascii="宋体" w:hAnsi="宋体" w:cs="宋体"/>
          <w:bCs/>
          <w:sz w:val="24"/>
        </w:rPr>
      </w:pPr>
    </w:p>
    <w:p w14:paraId="322E5D78">
      <w:pPr>
        <w:rPr>
          <w:rFonts w:ascii="宋体" w:hAnsi="宋体" w:cs="宋体"/>
          <w:bCs/>
          <w:sz w:val="24"/>
        </w:rPr>
      </w:pPr>
      <w:r>
        <w:rPr>
          <w:rFonts w:ascii="宋体" w:hAnsi="宋体" w:cs="宋体"/>
          <w:bCs/>
          <w:sz w:val="24"/>
        </w:rPr>
        <w:br w:type="page"/>
      </w:r>
    </w:p>
    <w:p w14:paraId="05D440E3">
      <w:pPr>
        <w:pStyle w:val="4"/>
        <w:ind w:firstLine="0" w:firstLineChars="0"/>
      </w:pPr>
      <w:r>
        <w:rPr>
          <w:rFonts w:hint="eastAsia"/>
        </w:rPr>
        <w:t>附件二：送货单</w:t>
      </w:r>
    </w:p>
    <w:p w14:paraId="190012BC">
      <w:pPr>
        <w:pStyle w:val="4"/>
        <w:ind w:firstLine="0" w:firstLineChars="0"/>
        <w:jc w:val="center"/>
        <w:rPr>
          <w:sz w:val="32"/>
          <w:szCs w:val="32"/>
        </w:rPr>
      </w:pPr>
      <w:r>
        <w:rPr>
          <w:rFonts w:hint="eastAsia"/>
          <w:sz w:val="32"/>
          <w:szCs w:val="32"/>
        </w:rPr>
        <w:t>四川蜀物兴川物流发展有限公司送货单</w:t>
      </w:r>
    </w:p>
    <w:p w14:paraId="1D6FAD35">
      <w:pPr>
        <w:pStyle w:val="4"/>
        <w:ind w:firstLine="0" w:firstLineChars="0"/>
      </w:pPr>
    </w:p>
    <w:p w14:paraId="48DE466A">
      <w:pPr>
        <w:pStyle w:val="4"/>
        <w:ind w:firstLine="0" w:firstLineChars="0"/>
      </w:pPr>
      <w:r>
        <w:t>货物运输合同</w:t>
      </w:r>
      <w:r>
        <w:rPr>
          <w:rFonts w:hint="eastAsia"/>
        </w:rPr>
        <w:t>名称及编号：《</w:t>
      </w:r>
      <w:permStart w:id="58" w:edGrp="everyone"/>
      <w:r>
        <w:rPr>
          <w:rFonts w:hint="eastAsia" w:ascii="宋体" w:hAnsi="宋体" w:cs="宋体"/>
          <w:snapToGrid w:val="0"/>
          <w:sz w:val="28"/>
          <w:szCs w:val="28"/>
        </w:rPr>
        <w:t xml:space="preserve">    </w:t>
      </w:r>
      <w:permEnd w:id="58"/>
      <w:r>
        <w:rPr>
          <w:rFonts w:hint="eastAsia"/>
        </w:rPr>
        <w:t>》（合同</w:t>
      </w:r>
      <w:r>
        <w:t>编号：</w:t>
      </w:r>
      <w:permStart w:id="59" w:edGrp="everyone"/>
      <w:r>
        <w:rPr>
          <w:rFonts w:hint="eastAsia" w:ascii="宋体" w:hAnsi="宋体" w:cs="宋体"/>
          <w:snapToGrid w:val="0"/>
          <w:sz w:val="28"/>
          <w:szCs w:val="28"/>
        </w:rPr>
        <w:t xml:space="preserve">    </w:t>
      </w:r>
      <w:permEnd w:id="59"/>
      <w:r>
        <w:rPr>
          <w:rFonts w:hint="eastAsia"/>
        </w:rPr>
        <w:t>）</w:t>
      </w:r>
    </w:p>
    <w:p w14:paraId="20DE805E">
      <w:pPr>
        <w:pStyle w:val="4"/>
        <w:ind w:firstLine="0" w:firstLineChars="0"/>
        <w:jc w:val="center"/>
      </w:pPr>
    </w:p>
    <w:p w14:paraId="1538CECC">
      <w:pPr>
        <w:pStyle w:val="4"/>
        <w:ind w:firstLine="0" w:firstLineChars="0"/>
        <w:jc w:val="center"/>
      </w:pPr>
      <w:r>
        <w:rPr>
          <w:rFonts w:hint="eastAsia"/>
        </w:rPr>
        <w:t>货物信息</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13F0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jc w:val="center"/>
        </w:trPr>
        <w:tc>
          <w:tcPr>
            <w:tcW w:w="339" w:type="pct"/>
            <w:shd w:val="clear" w:color="000000" w:fill="C6E0B4"/>
            <w:vAlign w:val="center"/>
          </w:tcPr>
          <w:p w14:paraId="57D705AD">
            <w:pPr>
              <w:pStyle w:val="4"/>
              <w:ind w:firstLine="0" w:firstLineChars="0"/>
            </w:pPr>
            <w:r>
              <w:rPr>
                <w:rFonts w:hint="eastAsia"/>
              </w:rPr>
              <w:t>序号</w:t>
            </w:r>
          </w:p>
        </w:tc>
        <w:tc>
          <w:tcPr>
            <w:tcW w:w="1124" w:type="pct"/>
            <w:shd w:val="clear" w:color="000000" w:fill="C6E0B4"/>
            <w:vAlign w:val="center"/>
          </w:tcPr>
          <w:p w14:paraId="4CDA6B6E">
            <w:pPr>
              <w:pStyle w:val="4"/>
              <w:ind w:firstLine="0" w:firstLineChars="0"/>
            </w:pPr>
            <w:r>
              <w:rPr>
                <w:rFonts w:hint="eastAsia"/>
              </w:rPr>
              <w:t>货物名称</w:t>
            </w:r>
          </w:p>
        </w:tc>
        <w:tc>
          <w:tcPr>
            <w:tcW w:w="794" w:type="pct"/>
            <w:shd w:val="clear" w:color="000000" w:fill="C6E0B4"/>
            <w:vAlign w:val="center"/>
          </w:tcPr>
          <w:p w14:paraId="2869AC0D">
            <w:pPr>
              <w:pStyle w:val="4"/>
              <w:ind w:firstLine="0" w:firstLineChars="0"/>
            </w:pPr>
            <w:r>
              <w:rPr>
                <w:rFonts w:hint="eastAsia"/>
              </w:rPr>
              <w:t>货物性质</w:t>
            </w:r>
          </w:p>
        </w:tc>
        <w:tc>
          <w:tcPr>
            <w:tcW w:w="413" w:type="pct"/>
            <w:shd w:val="clear" w:color="000000" w:fill="C6E0B4"/>
            <w:vAlign w:val="center"/>
          </w:tcPr>
          <w:p w14:paraId="5026097E">
            <w:pPr>
              <w:pStyle w:val="4"/>
              <w:ind w:firstLine="0" w:firstLineChars="0"/>
            </w:pPr>
            <w:r>
              <w:rPr>
                <w:rFonts w:hint="eastAsia"/>
              </w:rPr>
              <w:t>数量</w:t>
            </w:r>
          </w:p>
        </w:tc>
        <w:tc>
          <w:tcPr>
            <w:tcW w:w="395" w:type="pct"/>
            <w:shd w:val="clear" w:color="000000" w:fill="C6E0B4"/>
            <w:vAlign w:val="center"/>
          </w:tcPr>
          <w:p w14:paraId="68F896C4">
            <w:pPr>
              <w:pStyle w:val="4"/>
              <w:ind w:firstLine="0" w:firstLineChars="0"/>
            </w:pPr>
            <w:r>
              <w:rPr>
                <w:rFonts w:hint="eastAsia"/>
              </w:rPr>
              <w:t>计量单位</w:t>
            </w:r>
          </w:p>
        </w:tc>
        <w:tc>
          <w:tcPr>
            <w:tcW w:w="434" w:type="pct"/>
            <w:shd w:val="clear" w:color="000000" w:fill="C6E0B4"/>
            <w:vAlign w:val="center"/>
          </w:tcPr>
          <w:p w14:paraId="7C737AAA">
            <w:pPr>
              <w:pStyle w:val="4"/>
              <w:ind w:firstLine="0" w:firstLineChars="0"/>
            </w:pPr>
            <w:r>
              <w:rPr>
                <w:rFonts w:hint="eastAsia"/>
              </w:rPr>
              <w:t>重量</w:t>
            </w:r>
          </w:p>
        </w:tc>
        <w:tc>
          <w:tcPr>
            <w:tcW w:w="434" w:type="pct"/>
            <w:shd w:val="clear" w:color="000000" w:fill="C6E0B4"/>
            <w:vAlign w:val="center"/>
          </w:tcPr>
          <w:p w14:paraId="774118CF">
            <w:pPr>
              <w:pStyle w:val="4"/>
              <w:ind w:firstLine="0" w:firstLineChars="0"/>
            </w:pPr>
            <w:r>
              <w:rPr>
                <w:rFonts w:hint="eastAsia"/>
              </w:rPr>
              <w:t>计量单位</w:t>
            </w:r>
          </w:p>
        </w:tc>
        <w:tc>
          <w:tcPr>
            <w:tcW w:w="1065" w:type="pct"/>
            <w:shd w:val="clear" w:color="000000" w:fill="C6E0B4"/>
            <w:vAlign w:val="center"/>
          </w:tcPr>
          <w:p w14:paraId="5CE243A2">
            <w:pPr>
              <w:pStyle w:val="4"/>
              <w:ind w:firstLine="0" w:firstLineChars="0"/>
            </w:pPr>
            <w:r>
              <w:rPr>
                <w:rFonts w:hint="eastAsia"/>
              </w:rPr>
              <w:t>备注</w:t>
            </w:r>
          </w:p>
        </w:tc>
      </w:tr>
      <w:tr w14:paraId="13C2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1BF82FBE">
            <w:pPr>
              <w:pStyle w:val="4"/>
              <w:ind w:firstLine="0" w:firstLineChars="0"/>
            </w:pPr>
            <w:r>
              <w:rPr>
                <w:rFonts w:hint="eastAsia"/>
              </w:rPr>
              <w:t>1</w:t>
            </w:r>
          </w:p>
        </w:tc>
        <w:tc>
          <w:tcPr>
            <w:tcW w:w="1124" w:type="pct"/>
            <w:shd w:val="clear" w:color="000000" w:fill="C6E0B4"/>
            <w:vAlign w:val="center"/>
          </w:tcPr>
          <w:p w14:paraId="5B71E107">
            <w:pPr>
              <w:widowControl/>
            </w:pPr>
            <w:permStart w:id="60" w:edGrp="everyone"/>
            <w:r>
              <w:rPr>
                <w:rFonts w:hint="eastAsia" w:ascii="宋体" w:hAnsi="宋体" w:cs="宋体"/>
                <w:snapToGrid w:val="0"/>
                <w:sz w:val="28"/>
                <w:szCs w:val="28"/>
              </w:rPr>
              <w:t xml:space="preserve">    </w:t>
            </w:r>
            <w:permEnd w:id="60"/>
          </w:p>
        </w:tc>
        <w:tc>
          <w:tcPr>
            <w:tcW w:w="794" w:type="pct"/>
            <w:shd w:val="clear" w:color="000000" w:fill="C6E0B4"/>
            <w:vAlign w:val="center"/>
          </w:tcPr>
          <w:p w14:paraId="099DEEF3">
            <w:pPr>
              <w:widowControl/>
            </w:pPr>
            <w:permStart w:id="61" w:edGrp="everyone"/>
            <w:r>
              <w:rPr>
                <w:rFonts w:hint="eastAsia" w:ascii="宋体" w:hAnsi="宋体" w:cs="宋体"/>
                <w:snapToGrid w:val="0"/>
                <w:sz w:val="28"/>
                <w:szCs w:val="28"/>
              </w:rPr>
              <w:t xml:space="preserve">    </w:t>
            </w:r>
            <w:permEnd w:id="61"/>
          </w:p>
        </w:tc>
        <w:tc>
          <w:tcPr>
            <w:tcW w:w="413" w:type="pct"/>
            <w:shd w:val="clear" w:color="000000" w:fill="C6E0B4"/>
            <w:vAlign w:val="center"/>
          </w:tcPr>
          <w:p w14:paraId="4141A2F4">
            <w:pPr>
              <w:widowControl/>
            </w:pPr>
            <w:permStart w:id="62" w:edGrp="everyone"/>
            <w:r>
              <w:rPr>
                <w:rFonts w:hint="eastAsia" w:ascii="宋体" w:hAnsi="宋体" w:cs="宋体"/>
                <w:snapToGrid w:val="0"/>
                <w:sz w:val="28"/>
                <w:szCs w:val="28"/>
              </w:rPr>
              <w:t xml:space="preserve">  </w:t>
            </w:r>
            <w:permEnd w:id="62"/>
          </w:p>
        </w:tc>
        <w:tc>
          <w:tcPr>
            <w:tcW w:w="395" w:type="pct"/>
            <w:shd w:val="clear" w:color="000000" w:fill="C6E0B4"/>
            <w:vAlign w:val="center"/>
          </w:tcPr>
          <w:p w14:paraId="4F38CF48">
            <w:pPr>
              <w:widowControl/>
            </w:pPr>
            <w:permStart w:id="63" w:edGrp="everyone"/>
            <w:r>
              <w:rPr>
                <w:rFonts w:hint="eastAsia" w:ascii="宋体" w:hAnsi="宋体" w:cs="宋体"/>
                <w:snapToGrid w:val="0"/>
                <w:sz w:val="28"/>
                <w:szCs w:val="28"/>
              </w:rPr>
              <w:t xml:space="preserve">  </w:t>
            </w:r>
            <w:permEnd w:id="63"/>
          </w:p>
        </w:tc>
        <w:tc>
          <w:tcPr>
            <w:tcW w:w="434" w:type="pct"/>
            <w:shd w:val="clear" w:color="000000" w:fill="C6E0B4"/>
            <w:vAlign w:val="center"/>
          </w:tcPr>
          <w:p w14:paraId="1D4FEEBC">
            <w:pPr>
              <w:widowControl/>
            </w:pPr>
            <w:permStart w:id="64" w:edGrp="everyone"/>
            <w:r>
              <w:rPr>
                <w:rFonts w:hint="eastAsia" w:ascii="宋体" w:hAnsi="宋体" w:cs="宋体"/>
                <w:snapToGrid w:val="0"/>
                <w:sz w:val="28"/>
                <w:szCs w:val="28"/>
              </w:rPr>
              <w:t xml:space="preserve">  </w:t>
            </w:r>
            <w:permEnd w:id="64"/>
          </w:p>
        </w:tc>
        <w:tc>
          <w:tcPr>
            <w:tcW w:w="434" w:type="pct"/>
            <w:shd w:val="clear" w:color="000000" w:fill="C6E0B4"/>
            <w:vAlign w:val="center"/>
          </w:tcPr>
          <w:p w14:paraId="609CCB09">
            <w:pPr>
              <w:widowControl/>
            </w:pPr>
            <w:permStart w:id="65" w:edGrp="everyone"/>
            <w:r>
              <w:rPr>
                <w:rFonts w:hint="eastAsia" w:ascii="宋体" w:hAnsi="宋体" w:cs="宋体"/>
                <w:snapToGrid w:val="0"/>
                <w:sz w:val="28"/>
                <w:szCs w:val="28"/>
              </w:rPr>
              <w:t xml:space="preserve">  </w:t>
            </w:r>
            <w:permEnd w:id="65"/>
          </w:p>
        </w:tc>
        <w:tc>
          <w:tcPr>
            <w:tcW w:w="1065" w:type="pct"/>
            <w:shd w:val="clear" w:color="000000" w:fill="C6E0B4"/>
            <w:vAlign w:val="center"/>
          </w:tcPr>
          <w:p w14:paraId="7FE87857">
            <w:pPr>
              <w:widowControl/>
            </w:pPr>
            <w:permStart w:id="66" w:edGrp="everyone"/>
            <w:r>
              <w:rPr>
                <w:rFonts w:hint="eastAsia" w:ascii="宋体" w:hAnsi="宋体" w:cs="宋体"/>
                <w:snapToGrid w:val="0"/>
                <w:sz w:val="28"/>
                <w:szCs w:val="28"/>
              </w:rPr>
              <w:t xml:space="preserve">    </w:t>
            </w:r>
            <w:permEnd w:id="66"/>
          </w:p>
        </w:tc>
      </w:tr>
    </w:tbl>
    <w:p w14:paraId="75336F4B">
      <w:pPr>
        <w:pStyle w:val="4"/>
        <w:spacing w:line="360" w:lineRule="auto"/>
        <w:ind w:firstLine="0" w:firstLineChars="0"/>
      </w:pPr>
    </w:p>
    <w:p w14:paraId="551662B7">
      <w:pPr>
        <w:pStyle w:val="4"/>
        <w:spacing w:line="360" w:lineRule="auto"/>
        <w:ind w:firstLine="0" w:firstLineChars="0"/>
      </w:pPr>
      <w:r>
        <w:rPr>
          <w:rFonts w:hint="eastAsia"/>
        </w:rPr>
        <w:t>装货时间：</w:t>
      </w:r>
      <w:permStart w:id="67" w:edGrp="everyone"/>
      <w:r>
        <w:rPr>
          <w:rFonts w:hint="eastAsia" w:ascii="宋体" w:hAnsi="宋体" w:cs="宋体"/>
          <w:snapToGrid w:val="0"/>
          <w:sz w:val="28"/>
          <w:szCs w:val="28"/>
        </w:rPr>
        <w:t xml:space="preserve">    </w:t>
      </w:r>
      <w:permEnd w:id="67"/>
    </w:p>
    <w:p w14:paraId="45FF7BED">
      <w:pPr>
        <w:pStyle w:val="4"/>
        <w:spacing w:line="360" w:lineRule="auto"/>
        <w:ind w:firstLine="0" w:firstLineChars="0"/>
      </w:pPr>
      <w:r>
        <w:rPr>
          <w:rFonts w:hint="eastAsia"/>
        </w:rPr>
        <w:t>要求到达时间：</w:t>
      </w:r>
      <w:permStart w:id="68" w:edGrp="everyone"/>
      <w:r>
        <w:rPr>
          <w:rFonts w:hint="eastAsia" w:ascii="宋体" w:hAnsi="宋体" w:cs="宋体"/>
          <w:snapToGrid w:val="0"/>
          <w:sz w:val="28"/>
          <w:szCs w:val="28"/>
        </w:rPr>
        <w:t xml:space="preserve">    </w:t>
      </w:r>
      <w:permEnd w:id="68"/>
    </w:p>
    <w:p w14:paraId="0B53435F">
      <w:pPr>
        <w:pStyle w:val="4"/>
        <w:spacing w:line="360" w:lineRule="auto"/>
        <w:ind w:firstLine="0" w:firstLineChars="0"/>
        <w:rPr>
          <w:b/>
          <w:bCs/>
          <w:i/>
          <w:iCs/>
          <w:u w:val="single"/>
        </w:rPr>
      </w:pPr>
      <w:r>
        <w:rPr>
          <w:rFonts w:hint="eastAsia"/>
          <w:b/>
          <w:bCs/>
          <w:i/>
          <w:iCs/>
          <w:u w:val="single"/>
        </w:rPr>
        <w:t>上述货物已于上述时间交承运人运输。</w:t>
      </w:r>
    </w:p>
    <w:p w14:paraId="2FFD1B3A">
      <w:pPr>
        <w:pStyle w:val="4"/>
        <w:spacing w:line="360" w:lineRule="auto"/>
        <w:ind w:firstLine="0" w:firstLineChars="0"/>
      </w:pPr>
    </w:p>
    <w:p w14:paraId="745CF863">
      <w:pPr>
        <w:pStyle w:val="4"/>
        <w:spacing w:line="360" w:lineRule="auto"/>
        <w:ind w:firstLine="0" w:firstLineChars="0"/>
      </w:pPr>
      <w:r>
        <w:rPr>
          <w:rFonts w:hint="eastAsia"/>
        </w:rPr>
        <w:t>托运人（签名或盖章）：</w:t>
      </w:r>
      <w:permStart w:id="69" w:edGrp="everyone"/>
      <w:r>
        <w:rPr>
          <w:rFonts w:hint="eastAsia" w:ascii="宋体" w:hAnsi="宋体" w:cs="宋体"/>
          <w:snapToGrid w:val="0"/>
          <w:sz w:val="28"/>
          <w:szCs w:val="28"/>
        </w:rPr>
        <w:t xml:space="preserve">    </w:t>
      </w:r>
      <w:permEnd w:id="69"/>
    </w:p>
    <w:p w14:paraId="2F2AB34E">
      <w:pPr>
        <w:pStyle w:val="4"/>
        <w:spacing w:line="360" w:lineRule="auto"/>
        <w:ind w:firstLine="0" w:firstLineChars="0"/>
      </w:pPr>
    </w:p>
    <w:p w14:paraId="52F08436">
      <w:pPr>
        <w:pStyle w:val="4"/>
        <w:spacing w:line="360" w:lineRule="auto"/>
        <w:ind w:firstLine="0" w:firstLineChars="0"/>
      </w:pPr>
      <w:r>
        <w:rPr>
          <w:rFonts w:hint="eastAsia"/>
        </w:rPr>
        <w:t>承运人（签名或盖章）：</w:t>
      </w:r>
      <w:permStart w:id="70" w:edGrp="everyone"/>
      <w:r>
        <w:rPr>
          <w:rFonts w:hint="eastAsia" w:ascii="宋体" w:hAnsi="宋体" w:cs="宋体"/>
          <w:snapToGrid w:val="0"/>
          <w:sz w:val="28"/>
          <w:szCs w:val="28"/>
        </w:rPr>
        <w:t xml:space="preserve">    </w:t>
      </w:r>
      <w:permEnd w:id="70"/>
    </w:p>
    <w:p w14:paraId="0AC850D1">
      <w:pPr>
        <w:spacing w:line="360" w:lineRule="auto"/>
      </w:pPr>
      <w:r>
        <w:rPr>
          <w:rFonts w:hint="eastAsia"/>
        </w:rPr>
        <w:br w:type="page"/>
      </w:r>
    </w:p>
    <w:p w14:paraId="27C630C0">
      <w:pPr>
        <w:pStyle w:val="4"/>
        <w:ind w:firstLine="0" w:firstLineChars="0"/>
      </w:pPr>
      <w:r>
        <w:rPr>
          <w:rFonts w:hint="eastAsia"/>
        </w:rPr>
        <w:t>附件三：收货单</w:t>
      </w:r>
    </w:p>
    <w:p w14:paraId="3D5BE7FA">
      <w:pPr>
        <w:pStyle w:val="4"/>
        <w:ind w:firstLine="0" w:firstLineChars="0"/>
      </w:pPr>
    </w:p>
    <w:p w14:paraId="391184D1">
      <w:pPr>
        <w:pStyle w:val="4"/>
        <w:ind w:firstLine="0" w:firstLineChars="0"/>
        <w:jc w:val="center"/>
        <w:rPr>
          <w:sz w:val="32"/>
          <w:szCs w:val="32"/>
        </w:rPr>
      </w:pPr>
      <w:r>
        <w:rPr>
          <w:rFonts w:hint="eastAsia"/>
          <w:sz w:val="32"/>
          <w:szCs w:val="32"/>
        </w:rPr>
        <w:t>收货单</w:t>
      </w:r>
    </w:p>
    <w:p w14:paraId="3512D2B0">
      <w:pPr>
        <w:pStyle w:val="4"/>
        <w:ind w:firstLine="0" w:firstLineChars="0"/>
      </w:pPr>
    </w:p>
    <w:p w14:paraId="76B3228B">
      <w:pPr>
        <w:pStyle w:val="4"/>
        <w:ind w:firstLine="0" w:firstLineChars="0"/>
      </w:pPr>
      <w:r>
        <w:t>货物运输合同</w:t>
      </w:r>
      <w:r>
        <w:rPr>
          <w:rFonts w:hint="eastAsia"/>
        </w:rPr>
        <w:t>名称及编号：《</w:t>
      </w:r>
      <w:permStart w:id="71" w:edGrp="everyone"/>
      <w:r>
        <w:rPr>
          <w:rFonts w:hint="eastAsia" w:ascii="宋体" w:hAnsi="宋体" w:cs="宋体"/>
          <w:snapToGrid w:val="0"/>
          <w:sz w:val="28"/>
          <w:szCs w:val="28"/>
        </w:rPr>
        <w:t xml:space="preserve">    </w:t>
      </w:r>
      <w:permEnd w:id="71"/>
      <w:r>
        <w:rPr>
          <w:rFonts w:hint="eastAsia"/>
        </w:rPr>
        <w:t>》（合同</w:t>
      </w:r>
      <w:r>
        <w:t>编号：</w:t>
      </w:r>
      <w:permStart w:id="72" w:edGrp="everyone"/>
      <w:r>
        <w:rPr>
          <w:rFonts w:hint="eastAsia" w:ascii="宋体" w:hAnsi="宋体" w:cs="宋体"/>
          <w:snapToGrid w:val="0"/>
          <w:sz w:val="28"/>
          <w:szCs w:val="28"/>
        </w:rPr>
        <w:t xml:space="preserve">    </w:t>
      </w:r>
      <w:permEnd w:id="72"/>
      <w:r>
        <w:rPr>
          <w:rFonts w:hint="eastAsia"/>
        </w:rPr>
        <w:t>）</w:t>
      </w:r>
    </w:p>
    <w:p w14:paraId="6E15784E">
      <w:pPr>
        <w:pStyle w:val="4"/>
        <w:ind w:firstLine="0" w:firstLineChars="0"/>
        <w:jc w:val="center"/>
      </w:pPr>
    </w:p>
    <w:p w14:paraId="73021CAB">
      <w:pPr>
        <w:pStyle w:val="4"/>
        <w:ind w:firstLine="0" w:firstLineChars="0"/>
        <w:jc w:val="center"/>
      </w:pPr>
      <w:r>
        <w:rPr>
          <w:rFonts w:hint="eastAsia"/>
        </w:rPr>
        <w:t>货物信息（送货单位填写）</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463D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09D48B8B">
            <w:pPr>
              <w:pStyle w:val="4"/>
              <w:ind w:firstLine="0" w:firstLineChars="0"/>
            </w:pPr>
            <w:r>
              <w:rPr>
                <w:rFonts w:hint="eastAsia"/>
              </w:rPr>
              <w:t>序号</w:t>
            </w:r>
          </w:p>
        </w:tc>
        <w:tc>
          <w:tcPr>
            <w:tcW w:w="1124" w:type="pct"/>
            <w:shd w:val="clear" w:color="000000" w:fill="C6E0B4"/>
            <w:vAlign w:val="center"/>
          </w:tcPr>
          <w:p w14:paraId="64D66064">
            <w:pPr>
              <w:pStyle w:val="4"/>
              <w:ind w:firstLine="0" w:firstLineChars="0"/>
            </w:pPr>
            <w:r>
              <w:rPr>
                <w:rFonts w:hint="eastAsia"/>
              </w:rPr>
              <w:t>货物名称</w:t>
            </w:r>
          </w:p>
        </w:tc>
        <w:tc>
          <w:tcPr>
            <w:tcW w:w="794" w:type="pct"/>
            <w:shd w:val="clear" w:color="000000" w:fill="C6E0B4"/>
            <w:vAlign w:val="center"/>
          </w:tcPr>
          <w:p w14:paraId="1DB2A138">
            <w:pPr>
              <w:pStyle w:val="4"/>
              <w:ind w:firstLine="0" w:firstLineChars="0"/>
            </w:pPr>
            <w:r>
              <w:rPr>
                <w:rFonts w:hint="eastAsia"/>
              </w:rPr>
              <w:t>货物性质</w:t>
            </w:r>
          </w:p>
        </w:tc>
        <w:tc>
          <w:tcPr>
            <w:tcW w:w="413" w:type="pct"/>
            <w:shd w:val="clear" w:color="000000" w:fill="C6E0B4"/>
            <w:vAlign w:val="center"/>
          </w:tcPr>
          <w:p w14:paraId="0BC8758A">
            <w:pPr>
              <w:pStyle w:val="4"/>
              <w:ind w:firstLine="0" w:firstLineChars="0"/>
            </w:pPr>
            <w:r>
              <w:rPr>
                <w:rFonts w:hint="eastAsia"/>
              </w:rPr>
              <w:t>数量</w:t>
            </w:r>
          </w:p>
        </w:tc>
        <w:tc>
          <w:tcPr>
            <w:tcW w:w="395" w:type="pct"/>
            <w:shd w:val="clear" w:color="000000" w:fill="C6E0B4"/>
            <w:vAlign w:val="center"/>
          </w:tcPr>
          <w:p w14:paraId="1E1E21A6">
            <w:pPr>
              <w:pStyle w:val="4"/>
              <w:ind w:firstLine="0" w:firstLineChars="0"/>
            </w:pPr>
            <w:r>
              <w:rPr>
                <w:rFonts w:hint="eastAsia"/>
              </w:rPr>
              <w:t>计量单位</w:t>
            </w:r>
          </w:p>
        </w:tc>
        <w:tc>
          <w:tcPr>
            <w:tcW w:w="434" w:type="pct"/>
            <w:shd w:val="clear" w:color="000000" w:fill="C6E0B4"/>
            <w:vAlign w:val="center"/>
          </w:tcPr>
          <w:p w14:paraId="781721FC">
            <w:pPr>
              <w:pStyle w:val="4"/>
              <w:ind w:firstLine="0" w:firstLineChars="0"/>
            </w:pPr>
            <w:r>
              <w:rPr>
                <w:rFonts w:hint="eastAsia"/>
              </w:rPr>
              <w:t>重量</w:t>
            </w:r>
          </w:p>
        </w:tc>
        <w:tc>
          <w:tcPr>
            <w:tcW w:w="434" w:type="pct"/>
            <w:shd w:val="clear" w:color="000000" w:fill="C6E0B4"/>
            <w:vAlign w:val="center"/>
          </w:tcPr>
          <w:p w14:paraId="1819F85E">
            <w:pPr>
              <w:pStyle w:val="4"/>
              <w:ind w:firstLine="0" w:firstLineChars="0"/>
            </w:pPr>
            <w:r>
              <w:rPr>
                <w:rFonts w:hint="eastAsia"/>
              </w:rPr>
              <w:t>计量单位</w:t>
            </w:r>
          </w:p>
        </w:tc>
        <w:tc>
          <w:tcPr>
            <w:tcW w:w="1065" w:type="pct"/>
            <w:shd w:val="clear" w:color="000000" w:fill="C6E0B4"/>
            <w:vAlign w:val="center"/>
          </w:tcPr>
          <w:p w14:paraId="6D168A1B">
            <w:pPr>
              <w:pStyle w:val="4"/>
              <w:ind w:firstLine="0" w:firstLineChars="0"/>
            </w:pPr>
            <w:r>
              <w:rPr>
                <w:rFonts w:hint="eastAsia"/>
              </w:rPr>
              <w:t>备注</w:t>
            </w:r>
          </w:p>
        </w:tc>
      </w:tr>
      <w:tr w14:paraId="5E60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676EB99E">
            <w:pPr>
              <w:pStyle w:val="4"/>
              <w:ind w:firstLine="0" w:firstLineChars="0"/>
            </w:pPr>
            <w:r>
              <w:rPr>
                <w:rFonts w:hint="eastAsia"/>
              </w:rPr>
              <w:t>1</w:t>
            </w:r>
          </w:p>
        </w:tc>
        <w:tc>
          <w:tcPr>
            <w:tcW w:w="1124" w:type="pct"/>
            <w:shd w:val="clear" w:color="000000" w:fill="C6E0B4"/>
            <w:vAlign w:val="center"/>
          </w:tcPr>
          <w:p w14:paraId="07B556C1">
            <w:pPr>
              <w:widowControl/>
            </w:pPr>
            <w:permStart w:id="73" w:edGrp="everyone"/>
            <w:r>
              <w:rPr>
                <w:rFonts w:hint="eastAsia" w:ascii="宋体" w:hAnsi="宋体" w:cs="宋体"/>
                <w:snapToGrid w:val="0"/>
                <w:sz w:val="28"/>
                <w:szCs w:val="28"/>
              </w:rPr>
              <w:t xml:space="preserve">    </w:t>
            </w:r>
            <w:permEnd w:id="73"/>
          </w:p>
        </w:tc>
        <w:tc>
          <w:tcPr>
            <w:tcW w:w="794" w:type="pct"/>
            <w:shd w:val="clear" w:color="000000" w:fill="C6E0B4"/>
            <w:vAlign w:val="center"/>
          </w:tcPr>
          <w:p w14:paraId="7E7DE1FD">
            <w:pPr>
              <w:widowControl/>
            </w:pPr>
            <w:permStart w:id="74" w:edGrp="everyone"/>
            <w:r>
              <w:rPr>
                <w:rFonts w:hint="eastAsia" w:ascii="宋体" w:hAnsi="宋体" w:cs="宋体"/>
                <w:snapToGrid w:val="0"/>
                <w:sz w:val="28"/>
                <w:szCs w:val="28"/>
              </w:rPr>
              <w:t xml:space="preserve">    </w:t>
            </w:r>
            <w:permEnd w:id="74"/>
          </w:p>
        </w:tc>
        <w:tc>
          <w:tcPr>
            <w:tcW w:w="413" w:type="pct"/>
            <w:shd w:val="clear" w:color="000000" w:fill="C6E0B4"/>
            <w:vAlign w:val="center"/>
          </w:tcPr>
          <w:p w14:paraId="3FE4E53F">
            <w:pPr>
              <w:widowControl/>
            </w:pPr>
            <w:permStart w:id="75" w:edGrp="everyone"/>
            <w:r>
              <w:rPr>
                <w:rFonts w:hint="eastAsia" w:ascii="宋体" w:hAnsi="宋体" w:cs="宋体"/>
                <w:snapToGrid w:val="0"/>
                <w:sz w:val="28"/>
                <w:szCs w:val="28"/>
              </w:rPr>
              <w:t xml:space="preserve">  </w:t>
            </w:r>
            <w:permEnd w:id="75"/>
          </w:p>
        </w:tc>
        <w:tc>
          <w:tcPr>
            <w:tcW w:w="395" w:type="pct"/>
            <w:shd w:val="clear" w:color="000000" w:fill="C6E0B4"/>
            <w:vAlign w:val="center"/>
          </w:tcPr>
          <w:p w14:paraId="7179B6CD">
            <w:pPr>
              <w:widowControl/>
            </w:pPr>
            <w:permStart w:id="76" w:edGrp="everyone"/>
            <w:r>
              <w:rPr>
                <w:rFonts w:hint="eastAsia" w:ascii="宋体" w:hAnsi="宋体" w:cs="宋体"/>
                <w:snapToGrid w:val="0"/>
                <w:sz w:val="28"/>
                <w:szCs w:val="28"/>
              </w:rPr>
              <w:t xml:space="preserve">  </w:t>
            </w:r>
            <w:permEnd w:id="76"/>
          </w:p>
        </w:tc>
        <w:tc>
          <w:tcPr>
            <w:tcW w:w="434" w:type="pct"/>
            <w:shd w:val="clear" w:color="000000" w:fill="C6E0B4"/>
            <w:vAlign w:val="center"/>
          </w:tcPr>
          <w:p w14:paraId="435ECCBF">
            <w:pPr>
              <w:widowControl/>
            </w:pPr>
            <w:permStart w:id="77" w:edGrp="everyone"/>
            <w:r>
              <w:rPr>
                <w:rFonts w:hint="eastAsia" w:ascii="宋体" w:hAnsi="宋体" w:cs="宋体"/>
                <w:snapToGrid w:val="0"/>
                <w:sz w:val="28"/>
                <w:szCs w:val="28"/>
              </w:rPr>
              <w:t xml:space="preserve">  </w:t>
            </w:r>
            <w:permEnd w:id="77"/>
          </w:p>
        </w:tc>
        <w:tc>
          <w:tcPr>
            <w:tcW w:w="434" w:type="pct"/>
            <w:shd w:val="clear" w:color="000000" w:fill="C6E0B4"/>
            <w:vAlign w:val="center"/>
          </w:tcPr>
          <w:p w14:paraId="036C66FF">
            <w:pPr>
              <w:widowControl/>
            </w:pPr>
            <w:permStart w:id="78" w:edGrp="everyone"/>
            <w:r>
              <w:rPr>
                <w:rFonts w:hint="eastAsia" w:ascii="宋体" w:hAnsi="宋体" w:cs="宋体"/>
                <w:snapToGrid w:val="0"/>
                <w:sz w:val="28"/>
                <w:szCs w:val="28"/>
              </w:rPr>
              <w:t xml:space="preserve">  </w:t>
            </w:r>
            <w:permEnd w:id="78"/>
          </w:p>
        </w:tc>
        <w:tc>
          <w:tcPr>
            <w:tcW w:w="1065" w:type="pct"/>
            <w:shd w:val="clear" w:color="000000" w:fill="C6E0B4"/>
            <w:vAlign w:val="center"/>
          </w:tcPr>
          <w:p w14:paraId="56AAAF6B">
            <w:pPr>
              <w:widowControl/>
            </w:pPr>
            <w:permStart w:id="79" w:edGrp="everyone"/>
            <w:r>
              <w:rPr>
                <w:rFonts w:hint="eastAsia" w:ascii="宋体" w:hAnsi="宋体" w:cs="宋体"/>
                <w:snapToGrid w:val="0"/>
                <w:sz w:val="28"/>
                <w:szCs w:val="28"/>
              </w:rPr>
              <w:t xml:space="preserve">    </w:t>
            </w:r>
            <w:permEnd w:id="79"/>
          </w:p>
        </w:tc>
      </w:tr>
    </w:tbl>
    <w:p w14:paraId="71E4F846">
      <w:pPr>
        <w:pStyle w:val="4"/>
        <w:ind w:firstLine="0" w:firstLineChars="0"/>
        <w:jc w:val="center"/>
      </w:pPr>
      <w:r>
        <w:rPr>
          <w:rFonts w:hint="eastAsia"/>
        </w:rPr>
        <w:t>货物信息（收货单位填写）</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2219"/>
        <w:gridCol w:w="1563"/>
        <w:gridCol w:w="857"/>
        <w:gridCol w:w="857"/>
        <w:gridCol w:w="857"/>
        <w:gridCol w:w="858"/>
        <w:gridCol w:w="2081"/>
      </w:tblGrid>
      <w:tr w14:paraId="23AD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12EAA502">
            <w:pPr>
              <w:pStyle w:val="4"/>
              <w:ind w:firstLine="0" w:firstLineChars="0"/>
            </w:pPr>
            <w:r>
              <w:rPr>
                <w:rFonts w:hint="eastAsia"/>
              </w:rPr>
              <w:t>序号</w:t>
            </w:r>
          </w:p>
        </w:tc>
        <w:tc>
          <w:tcPr>
            <w:tcW w:w="1124" w:type="pct"/>
            <w:shd w:val="clear" w:color="000000" w:fill="C6E0B4"/>
            <w:vAlign w:val="center"/>
          </w:tcPr>
          <w:p w14:paraId="5DBCB71D">
            <w:pPr>
              <w:pStyle w:val="4"/>
              <w:ind w:firstLine="0" w:firstLineChars="0"/>
            </w:pPr>
            <w:r>
              <w:rPr>
                <w:rFonts w:hint="eastAsia"/>
              </w:rPr>
              <w:t>货物名称</w:t>
            </w:r>
          </w:p>
        </w:tc>
        <w:tc>
          <w:tcPr>
            <w:tcW w:w="794" w:type="pct"/>
            <w:shd w:val="clear" w:color="000000" w:fill="C6E0B4"/>
            <w:vAlign w:val="center"/>
          </w:tcPr>
          <w:p w14:paraId="28C63FB9">
            <w:pPr>
              <w:pStyle w:val="4"/>
              <w:ind w:firstLine="0" w:firstLineChars="0"/>
            </w:pPr>
            <w:r>
              <w:rPr>
                <w:rFonts w:hint="eastAsia"/>
              </w:rPr>
              <w:t>货物性质</w:t>
            </w:r>
          </w:p>
        </w:tc>
        <w:tc>
          <w:tcPr>
            <w:tcW w:w="413" w:type="pct"/>
            <w:shd w:val="clear" w:color="000000" w:fill="C6E0B4"/>
            <w:vAlign w:val="center"/>
          </w:tcPr>
          <w:p w14:paraId="3DEC57A7">
            <w:pPr>
              <w:pStyle w:val="4"/>
              <w:ind w:firstLine="0" w:firstLineChars="0"/>
            </w:pPr>
            <w:r>
              <w:rPr>
                <w:rFonts w:hint="eastAsia"/>
              </w:rPr>
              <w:t>数量</w:t>
            </w:r>
          </w:p>
        </w:tc>
        <w:tc>
          <w:tcPr>
            <w:tcW w:w="395" w:type="pct"/>
            <w:shd w:val="clear" w:color="000000" w:fill="C6E0B4"/>
            <w:vAlign w:val="center"/>
          </w:tcPr>
          <w:p w14:paraId="65D5B0C4">
            <w:pPr>
              <w:pStyle w:val="4"/>
              <w:ind w:firstLine="0" w:firstLineChars="0"/>
            </w:pPr>
            <w:r>
              <w:rPr>
                <w:rFonts w:hint="eastAsia"/>
              </w:rPr>
              <w:t>计量单位</w:t>
            </w:r>
          </w:p>
        </w:tc>
        <w:tc>
          <w:tcPr>
            <w:tcW w:w="434" w:type="pct"/>
            <w:shd w:val="clear" w:color="000000" w:fill="C6E0B4"/>
            <w:vAlign w:val="center"/>
          </w:tcPr>
          <w:p w14:paraId="6660E127">
            <w:pPr>
              <w:pStyle w:val="4"/>
              <w:ind w:firstLine="0" w:firstLineChars="0"/>
            </w:pPr>
            <w:r>
              <w:rPr>
                <w:rFonts w:hint="eastAsia"/>
              </w:rPr>
              <w:t>重量</w:t>
            </w:r>
          </w:p>
        </w:tc>
        <w:tc>
          <w:tcPr>
            <w:tcW w:w="434" w:type="pct"/>
            <w:shd w:val="clear" w:color="000000" w:fill="C6E0B4"/>
            <w:vAlign w:val="center"/>
          </w:tcPr>
          <w:p w14:paraId="1837DE2F">
            <w:pPr>
              <w:pStyle w:val="4"/>
              <w:ind w:firstLine="0" w:firstLineChars="0"/>
            </w:pPr>
            <w:r>
              <w:rPr>
                <w:rFonts w:hint="eastAsia"/>
              </w:rPr>
              <w:t>计量单位</w:t>
            </w:r>
          </w:p>
        </w:tc>
        <w:tc>
          <w:tcPr>
            <w:tcW w:w="1065" w:type="pct"/>
            <w:shd w:val="clear" w:color="000000" w:fill="C6E0B4"/>
            <w:vAlign w:val="center"/>
          </w:tcPr>
          <w:p w14:paraId="3BC0D194">
            <w:pPr>
              <w:pStyle w:val="4"/>
              <w:ind w:firstLine="0" w:firstLineChars="0"/>
            </w:pPr>
            <w:r>
              <w:rPr>
                <w:rFonts w:hint="eastAsia"/>
              </w:rPr>
              <w:t>备注</w:t>
            </w:r>
          </w:p>
        </w:tc>
      </w:tr>
      <w:tr w14:paraId="533B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39" w:type="pct"/>
            <w:shd w:val="clear" w:color="000000" w:fill="C6E0B4"/>
            <w:vAlign w:val="center"/>
          </w:tcPr>
          <w:p w14:paraId="2651C046">
            <w:pPr>
              <w:pStyle w:val="4"/>
              <w:ind w:firstLine="0" w:firstLineChars="0"/>
            </w:pPr>
            <w:r>
              <w:rPr>
                <w:rFonts w:hint="eastAsia"/>
              </w:rPr>
              <w:t>1</w:t>
            </w:r>
          </w:p>
        </w:tc>
        <w:tc>
          <w:tcPr>
            <w:tcW w:w="1124" w:type="pct"/>
            <w:shd w:val="clear" w:color="000000" w:fill="C6E0B4"/>
            <w:vAlign w:val="center"/>
          </w:tcPr>
          <w:p w14:paraId="73D3D552">
            <w:pPr>
              <w:widowControl/>
            </w:pPr>
            <w:permStart w:id="80" w:edGrp="everyone"/>
            <w:r>
              <w:rPr>
                <w:rFonts w:hint="eastAsia" w:ascii="宋体" w:hAnsi="宋体" w:cs="宋体"/>
                <w:snapToGrid w:val="0"/>
                <w:sz w:val="28"/>
                <w:szCs w:val="28"/>
              </w:rPr>
              <w:t xml:space="preserve">    </w:t>
            </w:r>
            <w:permEnd w:id="80"/>
          </w:p>
        </w:tc>
        <w:tc>
          <w:tcPr>
            <w:tcW w:w="794" w:type="pct"/>
            <w:shd w:val="clear" w:color="000000" w:fill="C6E0B4"/>
            <w:vAlign w:val="center"/>
          </w:tcPr>
          <w:p w14:paraId="151400C6">
            <w:pPr>
              <w:widowControl/>
            </w:pPr>
            <w:permStart w:id="81" w:edGrp="everyone"/>
            <w:r>
              <w:rPr>
                <w:rFonts w:hint="eastAsia" w:ascii="宋体" w:hAnsi="宋体" w:cs="宋体"/>
                <w:snapToGrid w:val="0"/>
                <w:sz w:val="28"/>
                <w:szCs w:val="28"/>
              </w:rPr>
              <w:t xml:space="preserve">    </w:t>
            </w:r>
            <w:permEnd w:id="81"/>
          </w:p>
        </w:tc>
        <w:tc>
          <w:tcPr>
            <w:tcW w:w="413" w:type="pct"/>
            <w:shd w:val="clear" w:color="000000" w:fill="C6E0B4"/>
            <w:vAlign w:val="center"/>
          </w:tcPr>
          <w:p w14:paraId="3ADEAB4A">
            <w:pPr>
              <w:widowControl/>
            </w:pPr>
            <w:permStart w:id="82" w:edGrp="everyone"/>
            <w:r>
              <w:rPr>
                <w:rFonts w:hint="eastAsia" w:ascii="宋体" w:hAnsi="宋体" w:cs="宋体"/>
                <w:snapToGrid w:val="0"/>
                <w:sz w:val="28"/>
                <w:szCs w:val="28"/>
              </w:rPr>
              <w:t xml:space="preserve">  </w:t>
            </w:r>
            <w:permEnd w:id="82"/>
          </w:p>
        </w:tc>
        <w:tc>
          <w:tcPr>
            <w:tcW w:w="395" w:type="pct"/>
            <w:shd w:val="clear" w:color="000000" w:fill="C6E0B4"/>
            <w:vAlign w:val="center"/>
          </w:tcPr>
          <w:p w14:paraId="5DD60696">
            <w:pPr>
              <w:widowControl/>
            </w:pPr>
            <w:permStart w:id="83" w:edGrp="everyone"/>
            <w:r>
              <w:rPr>
                <w:rFonts w:hint="eastAsia" w:ascii="宋体" w:hAnsi="宋体" w:cs="宋体"/>
                <w:snapToGrid w:val="0"/>
                <w:sz w:val="28"/>
                <w:szCs w:val="28"/>
              </w:rPr>
              <w:t xml:space="preserve">  </w:t>
            </w:r>
            <w:permEnd w:id="83"/>
          </w:p>
        </w:tc>
        <w:tc>
          <w:tcPr>
            <w:tcW w:w="434" w:type="pct"/>
            <w:shd w:val="clear" w:color="000000" w:fill="C6E0B4"/>
            <w:vAlign w:val="center"/>
          </w:tcPr>
          <w:p w14:paraId="50AAE9B8">
            <w:pPr>
              <w:widowControl/>
            </w:pPr>
            <w:permStart w:id="84" w:edGrp="everyone"/>
            <w:r>
              <w:rPr>
                <w:rFonts w:hint="eastAsia" w:ascii="宋体" w:hAnsi="宋体" w:cs="宋体"/>
                <w:snapToGrid w:val="0"/>
                <w:sz w:val="28"/>
                <w:szCs w:val="28"/>
              </w:rPr>
              <w:t xml:space="preserve">  </w:t>
            </w:r>
            <w:permEnd w:id="84"/>
          </w:p>
        </w:tc>
        <w:tc>
          <w:tcPr>
            <w:tcW w:w="434" w:type="pct"/>
            <w:shd w:val="clear" w:color="000000" w:fill="C6E0B4"/>
            <w:vAlign w:val="center"/>
          </w:tcPr>
          <w:p w14:paraId="495805EC">
            <w:pPr>
              <w:widowControl/>
            </w:pPr>
            <w:permStart w:id="85" w:edGrp="everyone"/>
            <w:r>
              <w:rPr>
                <w:rFonts w:hint="eastAsia" w:ascii="宋体" w:hAnsi="宋体" w:cs="宋体"/>
                <w:snapToGrid w:val="0"/>
                <w:sz w:val="28"/>
                <w:szCs w:val="28"/>
              </w:rPr>
              <w:t xml:space="preserve">  </w:t>
            </w:r>
            <w:permEnd w:id="85"/>
          </w:p>
        </w:tc>
        <w:tc>
          <w:tcPr>
            <w:tcW w:w="1065" w:type="pct"/>
            <w:shd w:val="clear" w:color="000000" w:fill="C6E0B4"/>
            <w:vAlign w:val="center"/>
          </w:tcPr>
          <w:p w14:paraId="14F8B16A">
            <w:pPr>
              <w:widowControl/>
            </w:pPr>
            <w:permStart w:id="86" w:edGrp="everyone"/>
            <w:r>
              <w:rPr>
                <w:rFonts w:hint="eastAsia" w:ascii="宋体" w:hAnsi="宋体" w:cs="宋体"/>
                <w:snapToGrid w:val="0"/>
                <w:sz w:val="28"/>
                <w:szCs w:val="28"/>
              </w:rPr>
              <w:t xml:space="preserve">    </w:t>
            </w:r>
            <w:permEnd w:id="86"/>
          </w:p>
        </w:tc>
      </w:tr>
    </w:tbl>
    <w:p w14:paraId="1D4D8065">
      <w:pPr>
        <w:pStyle w:val="4"/>
        <w:spacing w:line="360" w:lineRule="auto"/>
        <w:ind w:firstLine="0" w:firstLineChars="0"/>
      </w:pPr>
    </w:p>
    <w:p w14:paraId="3AEF9D11">
      <w:pPr>
        <w:pStyle w:val="4"/>
        <w:spacing w:line="360" w:lineRule="auto"/>
        <w:ind w:firstLine="0" w:firstLineChars="0"/>
      </w:pPr>
      <w:r>
        <w:rPr>
          <w:rFonts w:hint="eastAsia"/>
        </w:rPr>
        <w:t>到货时间：</w:t>
      </w:r>
      <w:permStart w:id="87" w:edGrp="everyone"/>
      <w:r>
        <w:rPr>
          <w:rFonts w:hint="eastAsia" w:ascii="宋体" w:hAnsi="宋体" w:cs="宋体"/>
          <w:snapToGrid w:val="0"/>
          <w:sz w:val="28"/>
          <w:szCs w:val="28"/>
        </w:rPr>
        <w:t xml:space="preserve">    </w:t>
      </w:r>
      <w:permEnd w:id="87"/>
    </w:p>
    <w:p w14:paraId="6460AC5E">
      <w:pPr>
        <w:pStyle w:val="4"/>
        <w:spacing w:line="360" w:lineRule="auto"/>
        <w:ind w:firstLine="0" w:firstLineChars="0"/>
      </w:pPr>
      <w:r>
        <w:rPr>
          <w:rFonts w:hint="eastAsia"/>
        </w:rPr>
        <w:t>到货地点：</w:t>
      </w:r>
      <w:permStart w:id="88" w:edGrp="everyone"/>
      <w:r>
        <w:rPr>
          <w:rFonts w:hint="eastAsia" w:ascii="宋体" w:hAnsi="宋体" w:cs="宋体"/>
          <w:snapToGrid w:val="0"/>
          <w:sz w:val="28"/>
          <w:szCs w:val="28"/>
        </w:rPr>
        <w:t xml:space="preserve">    </w:t>
      </w:r>
      <w:permEnd w:id="88"/>
    </w:p>
    <w:p w14:paraId="545305C6">
      <w:pPr>
        <w:pStyle w:val="4"/>
        <w:spacing w:line="360" w:lineRule="auto"/>
        <w:ind w:firstLine="0" w:firstLineChars="0"/>
      </w:pPr>
      <w:r>
        <w:rPr>
          <w:rFonts w:hint="eastAsia"/>
        </w:rPr>
        <w:t>签收人员：</w:t>
      </w:r>
      <w:permStart w:id="89" w:edGrp="everyone"/>
      <w:r>
        <w:rPr>
          <w:rFonts w:hint="eastAsia" w:ascii="宋体" w:hAnsi="宋体" w:cs="宋体"/>
          <w:snapToGrid w:val="0"/>
          <w:sz w:val="28"/>
          <w:szCs w:val="28"/>
        </w:rPr>
        <w:t xml:space="preserve">    </w:t>
      </w:r>
      <w:permEnd w:id="89"/>
    </w:p>
    <w:p w14:paraId="1482A731">
      <w:pPr>
        <w:pStyle w:val="4"/>
        <w:spacing w:line="360" w:lineRule="auto"/>
        <w:ind w:firstLine="0" w:firstLineChars="0"/>
      </w:pPr>
      <w:r>
        <w:rPr>
          <w:rFonts w:hint="eastAsia"/>
          <w:b/>
          <w:bCs/>
          <w:i/>
          <w:iCs/>
          <w:u w:val="single"/>
        </w:rPr>
        <w:t>上述货物已于上述时间交付收货人员。</w:t>
      </w:r>
    </w:p>
    <w:p w14:paraId="0EA6436D">
      <w:pPr>
        <w:pStyle w:val="4"/>
        <w:spacing w:line="360" w:lineRule="auto"/>
        <w:ind w:firstLine="0" w:firstLineChars="0"/>
      </w:pPr>
      <w:r>
        <w:rPr>
          <w:rFonts w:hint="eastAsia"/>
        </w:rPr>
        <w:t>送货单位（签名或盖章）：</w:t>
      </w:r>
      <w:permStart w:id="90" w:edGrp="everyone"/>
      <w:r>
        <w:rPr>
          <w:rFonts w:hint="eastAsia" w:ascii="宋体" w:hAnsi="宋体" w:cs="宋体"/>
          <w:snapToGrid w:val="0"/>
          <w:sz w:val="28"/>
          <w:szCs w:val="28"/>
        </w:rPr>
        <w:t xml:space="preserve">    </w:t>
      </w:r>
      <w:permEnd w:id="90"/>
    </w:p>
    <w:p w14:paraId="5F481BAC">
      <w:pPr>
        <w:pStyle w:val="4"/>
        <w:spacing w:line="360" w:lineRule="auto"/>
        <w:ind w:firstLine="0" w:firstLineChars="0"/>
      </w:pPr>
    </w:p>
    <w:p w14:paraId="793F0AD2">
      <w:pPr>
        <w:pStyle w:val="4"/>
        <w:spacing w:line="360" w:lineRule="auto"/>
        <w:ind w:firstLine="0" w:firstLineChars="0"/>
        <w:rPr>
          <w:rFonts w:hint="eastAsia" w:ascii="宋体" w:hAnsi="宋体" w:cs="宋体"/>
          <w:snapToGrid w:val="0"/>
          <w:sz w:val="28"/>
          <w:szCs w:val="28"/>
        </w:rPr>
      </w:pPr>
      <w:r>
        <w:rPr>
          <w:rFonts w:hint="eastAsia"/>
        </w:rPr>
        <w:t>收货单位（签名或盖章）：</w:t>
      </w:r>
      <w:permStart w:id="91" w:edGrp="everyone"/>
      <w:r>
        <w:rPr>
          <w:rFonts w:hint="eastAsia" w:ascii="宋体" w:hAnsi="宋体" w:cs="宋体"/>
          <w:snapToGrid w:val="0"/>
          <w:sz w:val="28"/>
          <w:szCs w:val="28"/>
        </w:rPr>
        <w:t xml:space="preserve">    </w:t>
      </w:r>
    </w:p>
    <w:p w14:paraId="197EA8CE">
      <w:pPr>
        <w:widowControl/>
        <w:kinsoku w:val="0"/>
        <w:autoSpaceDE w:val="0"/>
        <w:autoSpaceDN w:val="0"/>
        <w:adjustRightInd w:val="0"/>
        <w:snapToGrid w:val="0"/>
        <w:spacing w:line="480" w:lineRule="exact"/>
        <w:ind w:firstLine="0" w:firstLineChars="0"/>
        <w:jc w:val="center"/>
        <w:textAlignment w:val="baseline"/>
        <w:rPr>
          <w:rFonts w:ascii="仿宋_GB2312" w:hAnsi="仿宋_GB2312" w:cs="仿宋_GB2312"/>
          <w:color w:val="000000" w:themeColor="text1"/>
          <w:sz w:val="24"/>
          <w14:textFill>
            <w14:solidFill>
              <w14:schemeClr w14:val="tx1"/>
            </w14:solidFill>
          </w14:textFill>
        </w:rPr>
      </w:pPr>
      <w:r>
        <w:rPr>
          <w:rFonts w:hint="eastAsia" w:ascii="仿宋_GB2312" w:hAnsi="仿宋_GB2312" w:cs="仿宋_GB2312"/>
          <w:color w:val="000000" w:themeColor="text1"/>
          <w:spacing w:val="-7"/>
          <w:sz w:val="24"/>
          <w14:textFill>
            <w14:solidFill>
              <w14:schemeClr w14:val="tx1"/>
            </w14:solidFill>
          </w14:textFill>
        </w:rPr>
        <w:t>采购廉洁合同</w:t>
      </w:r>
    </w:p>
    <w:p w14:paraId="186B898F">
      <w:pPr>
        <w:widowControl/>
        <w:kinsoku w:val="0"/>
        <w:autoSpaceDE w:val="0"/>
        <w:autoSpaceDN w:val="0"/>
        <w:adjustRightInd w:val="0"/>
        <w:snapToGrid w:val="0"/>
        <w:spacing w:line="480" w:lineRule="exact"/>
        <w:ind w:firstLine="480"/>
        <w:textAlignment w:val="baseline"/>
        <w:rPr>
          <w:rFonts w:ascii="仿宋_GB2312" w:hAnsi="仿宋_GB2312" w:cs="仿宋_GB2312"/>
          <w:color w:val="000000" w:themeColor="text1"/>
          <w:sz w:val="24"/>
          <w14:textFill>
            <w14:solidFill>
              <w14:schemeClr w14:val="tx1"/>
            </w14:solidFill>
          </w14:textFill>
        </w:rPr>
      </w:pPr>
    </w:p>
    <w:p w14:paraId="082744B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购方单位(甲方):四川蜀物兴川物流发展有限公司</w:t>
      </w:r>
    </w:p>
    <w:p w14:paraId="035021F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乙方单位(乙方):</w:t>
      </w:r>
    </w:p>
    <w:p w14:paraId="112DE2FE">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根据党和国家有关廉洁建设的规定，为做好采购业务活动中的党风廉洁建设工作，保证资金的安全和有效使用，防止业务活动中的不廉行为发生，甲乙双方特订立如下合同。</w:t>
      </w:r>
    </w:p>
    <w:p w14:paraId="20D40187">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第一条  甲乙双方的权利和义务</w:t>
      </w:r>
    </w:p>
    <w:p w14:paraId="67B3F3C1">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一、严格遵守党的政策和国家有关法律法规，严格执行购销合同文件，自觉按合同办事。</w:t>
      </w:r>
    </w:p>
    <w:p w14:paraId="2BE8D5AA">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二、建立健全廉洁制度，开展廉洁教育，监督并认真查处违法违纪行为。</w:t>
      </w:r>
    </w:p>
    <w:p w14:paraId="2CB19278">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三、发现对方在业务活动中有违反廉洁规定的行为，有及时提醒对方纠正的权利和义务。</w:t>
      </w:r>
    </w:p>
    <w:p w14:paraId="692F627E">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四、发现对方严重违反本合同义务条款的行为，有向其上级有关部门举报、建议给予处理并要求告知处理结果的权利。</w:t>
      </w:r>
    </w:p>
    <w:p w14:paraId="2A68330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第二条 甲方的义务</w:t>
      </w:r>
    </w:p>
    <w:p w14:paraId="13B6D821">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一、甲方工作人员要秉公办事，不准营私舞弊，不准利用职权从事各种个人有偿中介活动。</w:t>
      </w:r>
    </w:p>
    <w:p w14:paraId="793ADC1B">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二、甲方工作人员不得索要或接受乙方的礼金、回扣、有价证券和贵重物品，不得在乙方报销任何应由甲方或个人支付的费用等。</w:t>
      </w:r>
    </w:p>
    <w:p w14:paraId="2601FFA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三、甲方工作人员不得参加乙方安排的超标准宴请和娱乐活动；不得接受乙方提供的通讯工具、交通工具和高档办公用品等。</w:t>
      </w:r>
    </w:p>
    <w:p w14:paraId="7241C817">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四、甲方工作人员不得要求或者接受乙方为其住房装修、婚丧嫁娶活动、配偶子女的工作安排以及出国、出境旅游等提乙方便等。</w:t>
      </w:r>
    </w:p>
    <w:p w14:paraId="168B3D55">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第三条 乙方的义务</w:t>
      </w:r>
    </w:p>
    <w:p w14:paraId="7B017C1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一、乙方不得以任何理由向甲方及其工作人员行贿或馈赠礼金、有价证券、贵重礼品；不得以任何名义为甲方及其工作人员报销应由甲方单位或个人支付的任何费用。</w:t>
      </w:r>
    </w:p>
    <w:p w14:paraId="44B5DF3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二、乙方不得以任何理由安排甲方工作人员参加超标准宴请及娱乐活动。</w:t>
      </w:r>
    </w:p>
    <w:p w14:paraId="1D12FE1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三、乙方不得为甲方单位和个人购置或提供通讯工具、交通工具和高档办公用品等。</w:t>
      </w:r>
    </w:p>
    <w:p w14:paraId="243CD512">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四、乙方不得为甲方工作人员住房装修、婚丧嫁娶活动、配偶子女的工作安排以及出国、出境旅游等提乙方便等。</w:t>
      </w:r>
    </w:p>
    <w:p w14:paraId="5EFAA3A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第四条 违约责任</w:t>
      </w:r>
    </w:p>
    <w:p w14:paraId="63F5A7D6">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一、甲方及其工作人员违反本合同第一、二条，按管理权限，依据有关规定给予党纪、政纪或组织处理；给乙方单位造成经济损失的，应给予赔偿。</w:t>
      </w:r>
    </w:p>
    <w:p w14:paraId="1DBA998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二、乙方及其工作人员违反本合同第一、三条，按管理权限，依据有关规定给予党纪、政纪或组织处理；给甲方单位造成经济损失的，应给予赔偿。</w:t>
      </w:r>
    </w:p>
    <w:p w14:paraId="6DA53AA9">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第五条 双方约定：本合同由双方上级单位的纪检监察机关负责监督执行。</w:t>
      </w:r>
    </w:p>
    <w:p w14:paraId="462C26A0">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第六条 本合同与物资购销合同同时签署，有效期为甲乙双方签署之日起至该购销合同执行完毕为止。</w:t>
      </w:r>
    </w:p>
    <w:p w14:paraId="68A4576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第七条 本合同作为物资购销合同的附件，与物资购销合同具有同等的法律效力，经合同双方签署立即生效。</w:t>
      </w:r>
    </w:p>
    <w:p w14:paraId="70FF91C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第八条 本合同一式陆份，由甲乙双方各执叁份。</w:t>
      </w:r>
    </w:p>
    <w:p w14:paraId="25620164">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p>
    <w:p w14:paraId="1F95B29C">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p>
    <w:p w14:paraId="1912DDBE">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甲方单位：(盖章)                乙方单位：(盖章)</w:t>
      </w:r>
    </w:p>
    <w:p w14:paraId="1A5809ED">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法定代表人                      法定代表人</w:t>
      </w:r>
    </w:p>
    <w:p w14:paraId="772E556F">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或其授权的代理人：              或其授权的代理人：</w:t>
      </w:r>
    </w:p>
    <w:p w14:paraId="66230C7D">
      <w:pPr>
        <w:widowControl/>
        <w:kinsoku w:val="0"/>
        <w:autoSpaceDE w:val="0"/>
        <w:autoSpaceDN w:val="0"/>
        <w:adjustRightInd w:val="0"/>
        <w:snapToGrid w:val="0"/>
        <w:spacing w:line="480" w:lineRule="exact"/>
        <w:ind w:firstLine="536"/>
        <w:textAlignment w:val="baseline"/>
        <w:rPr>
          <w:rFonts w:ascii="仿宋_GB2312" w:hAnsi="仿宋_GB2312" w:cs="仿宋_GB2312"/>
          <w:color w:val="000000" w:themeColor="text1"/>
          <w:spacing w:val="14"/>
          <w:sz w:val="24"/>
          <w14:textFill>
            <w14:solidFill>
              <w14:schemeClr w14:val="tx1"/>
            </w14:solidFill>
          </w14:textFill>
        </w:rPr>
      </w:pPr>
      <w:r>
        <w:rPr>
          <w:rFonts w:hint="eastAsia" w:ascii="仿宋_GB2312" w:hAnsi="仿宋_GB2312" w:cs="仿宋_GB2312"/>
          <w:color w:val="000000" w:themeColor="text1"/>
          <w:spacing w:val="14"/>
          <w:sz w:val="24"/>
          <w14:textFill>
            <w14:solidFill>
              <w14:schemeClr w14:val="tx1"/>
            </w14:solidFill>
          </w14:textFill>
        </w:rPr>
        <w:t>2025 年    月    日             2025 年   月    日</w:t>
      </w:r>
    </w:p>
    <w:permEnd w:id="91"/>
    <w:p w14:paraId="5DFEFC29">
      <w:pPr>
        <w:pStyle w:val="4"/>
        <w:spacing w:line="360" w:lineRule="auto"/>
        <w:ind w:firstLine="0" w:firstLineChars="0"/>
        <w:rPr>
          <w:rFonts w:hint="eastAsia" w:ascii="宋体" w:hAnsi="宋体" w:cs="宋体"/>
          <w:snapToGrid w:val="0"/>
          <w:sz w:val="28"/>
          <w:szCs w:val="28"/>
        </w:rPr>
      </w:pPr>
    </w:p>
    <w:p w14:paraId="4C9C9909">
      <w:pPr>
        <w:ind w:firstLine="0" w:firstLineChars="0"/>
        <w:rPr>
          <w:rFonts w:ascii="仿宋_GB2312" w:hAnsi="仿宋_GB2312" w:cs="仿宋_GB2312"/>
          <w:bCs/>
          <w:color w:val="000000" w:themeColor="text1"/>
          <w:kern w:val="0"/>
          <w:sz w:val="24"/>
          <w14:textFill>
            <w14:solidFill>
              <w14:schemeClr w14:val="tx1"/>
            </w14:solidFill>
          </w14:textFill>
        </w:rPr>
      </w:pPr>
    </w:p>
    <w:p w14:paraId="4521647A"/>
    <w:sectPr>
      <w:headerReference r:id="rId12" w:type="default"/>
      <w:footerReference r:id="rId13" w:type="default"/>
      <w:pgSz w:w="11905" w:h="16838"/>
      <w:pgMar w:top="1440" w:right="1083" w:bottom="1440" w:left="1083" w:header="850" w:footer="992" w:gutter="0"/>
      <w:cols w:space="0" w:num="1"/>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101311-BCED-4E6A-81A1-219B65B4D2BE}"/>
  </w:font>
  <w:font w:name="黑体">
    <w:panose1 w:val="02010609060101010101"/>
    <w:charset w:val="86"/>
    <w:family w:val="auto"/>
    <w:pitch w:val="default"/>
    <w:sig w:usb0="800002BF" w:usb1="38CF7CFA" w:usb2="00000016" w:usb3="00000000" w:csb0="00040001" w:csb1="00000000"/>
    <w:embedRegular r:id="rId2" w:fontKey="{56722F03-9A85-4965-97D3-94AA2B6663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A7C50947-EBDE-4526-B7CD-D09FEFECA8FC}"/>
  </w:font>
  <w:font w:name="方正小标宋简体">
    <w:panose1 w:val="03000509000000000000"/>
    <w:charset w:val="86"/>
    <w:family w:val="script"/>
    <w:pitch w:val="default"/>
    <w:sig w:usb0="00000001" w:usb1="080E0000" w:usb2="00000000" w:usb3="00000000" w:csb0="00040000" w:csb1="00000000"/>
    <w:embedRegular r:id="rId4" w:fontKey="{05FB06D2-C946-4891-A2FC-553AC4F32612}"/>
  </w:font>
  <w:font w:name="KaiTi_GB2312">
    <w:altName w:val="楷体"/>
    <w:panose1 w:val="02010609030101010101"/>
    <w:charset w:val="86"/>
    <w:family w:val="modern"/>
    <w:pitch w:val="default"/>
    <w:sig w:usb0="00000000" w:usb1="00000000" w:usb2="00000010" w:usb3="00000000" w:csb0="00040001" w:csb1="00000000"/>
  </w:font>
  <w:font w:name="Helvetica">
    <w:altName w:val="Arial"/>
    <w:panose1 w:val="00000000000000000000"/>
    <w:charset w:val="00"/>
    <w:family w:val="auto"/>
    <w:pitch w:val="default"/>
    <w:sig w:usb0="00000000" w:usb1="00000000" w:usb2="00000000" w:usb3="00000000" w:csb0="0000019F" w:csb1="00000000"/>
  </w:font>
  <w:font w:name="Arial Unicode MS">
    <w:altName w:val="Arial"/>
    <w:panose1 w:val="020B0604020202020204"/>
    <w:charset w:val="80"/>
    <w:family w:val="swiss"/>
    <w:pitch w:val="default"/>
    <w:sig w:usb0="00000000" w:usb1="00000000" w:usb2="0000003F" w:usb3="00000000" w:csb0="003F01FF" w:csb1="00000000"/>
  </w:font>
  <w:font w:name="Palatino">
    <w:altName w:val="Palatino Linotype"/>
    <w:panose1 w:val="00000000000000000000"/>
    <w:charset w:val="00"/>
    <w:family w:val="auto"/>
    <w:pitch w:val="default"/>
    <w:sig w:usb0="00000000" w:usb1="00000000" w:usb2="14600000" w:usb3="00000000" w:csb0="00000193" w:csb1="00000000"/>
  </w:font>
  <w:font w:name="方正楷体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embedRegular r:id="rId5" w:fontKey="{2AB1CF85-5ABE-4E8A-B50B-222CE401F7BD}"/>
  </w:font>
  <w:font w:name="微软雅黑">
    <w:panose1 w:val="020B0503020204020204"/>
    <w:charset w:val="86"/>
    <w:family w:val="swiss"/>
    <w:pitch w:val="default"/>
    <w:sig w:usb0="80000287" w:usb1="2ACF3C50" w:usb2="00000016" w:usb3="00000000" w:csb0="0004001F" w:csb1="00000000"/>
    <w:embedRegular r:id="rId6" w:fontKey="{3571E360-61A9-483F-9188-3063D5A263DF}"/>
  </w:font>
  <w:font w:name="等线">
    <w:panose1 w:val="02010600030101010101"/>
    <w:charset w:val="86"/>
    <w:family w:val="auto"/>
    <w:pitch w:val="default"/>
    <w:sig w:usb0="A00002BF" w:usb1="38CF7CFA" w:usb2="00000016" w:usb3="00000000" w:csb0="0004000F" w:csb1="00000000"/>
    <w:embedRegular r:id="rId7" w:fontKey="{BBBEFCCC-B262-4915-83F2-033B7D625C0C}"/>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5291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E9E0">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80FFE">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F5CB">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DACD7">
                          <w:pPr>
                            <w:pStyle w:val="12"/>
                            <w:ind w:firstLine="36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17DACD7">
                    <w:pPr>
                      <w:pStyle w:val="12"/>
                      <w:ind w:firstLine="36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8CC63">
    <w:pPr>
      <w:spacing w:line="218" w:lineRule="auto"/>
      <w:ind w:left="3835" w:firstLine="340"/>
      <w:rPr>
        <w:rFonts w:ascii="等线" w:hAnsi="等线" w:eastAsia="等线" w:cs="等线"/>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E4612">
                          <w:pPr>
                            <w:pStyle w:val="12"/>
                            <w:ind w:firstLine="360"/>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72E4612">
                    <w:pPr>
                      <w:pStyle w:val="12"/>
                      <w:ind w:firstLine="360"/>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A253">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D724">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78AD">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EB54A">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DF881"/>
    <w:multiLevelType w:val="singleLevel"/>
    <w:tmpl w:val="888DF881"/>
    <w:lvl w:ilvl="0" w:tentative="0">
      <w:start w:val="1"/>
      <w:numFmt w:val="chineseCounting"/>
      <w:suff w:val="nothing"/>
      <w:lvlText w:val="（%1）"/>
      <w:lvlJc w:val="left"/>
      <w:pPr>
        <w:ind w:left="0" w:firstLine="420"/>
      </w:pPr>
      <w:rPr>
        <w:rFonts w:hint="eastAsia"/>
      </w:rPr>
    </w:lvl>
  </w:abstractNum>
  <w:abstractNum w:abstractNumId="1">
    <w:nsid w:val="8D71FC07"/>
    <w:multiLevelType w:val="singleLevel"/>
    <w:tmpl w:val="8D71FC07"/>
    <w:lvl w:ilvl="0" w:tentative="0">
      <w:start w:val="1"/>
      <w:numFmt w:val="chineseCounting"/>
      <w:suff w:val="nothing"/>
      <w:lvlText w:val="（%1）"/>
      <w:lvlJc w:val="left"/>
      <w:pPr>
        <w:ind w:left="0" w:firstLine="420"/>
      </w:pPr>
      <w:rPr>
        <w:rFonts w:hint="eastAsia"/>
      </w:rPr>
    </w:lvl>
  </w:abstractNum>
  <w:abstractNum w:abstractNumId="2">
    <w:nsid w:val="BE47A574"/>
    <w:multiLevelType w:val="singleLevel"/>
    <w:tmpl w:val="BE47A574"/>
    <w:lvl w:ilvl="0" w:tentative="0">
      <w:start w:val="1"/>
      <w:numFmt w:val="chineseCounting"/>
      <w:suff w:val="nothing"/>
      <w:lvlText w:val="（%1）"/>
      <w:lvlJc w:val="left"/>
      <w:pPr>
        <w:ind w:left="0" w:firstLine="420"/>
      </w:pPr>
      <w:rPr>
        <w:rFonts w:hint="eastAsia"/>
      </w:rPr>
    </w:lvl>
  </w:abstractNum>
  <w:abstractNum w:abstractNumId="3">
    <w:nsid w:val="FA6CD9D4"/>
    <w:multiLevelType w:val="singleLevel"/>
    <w:tmpl w:val="FA6CD9D4"/>
    <w:lvl w:ilvl="0" w:tentative="0">
      <w:start w:val="1"/>
      <w:numFmt w:val="chineseCounting"/>
      <w:suff w:val="nothing"/>
      <w:lvlText w:val="（%1）"/>
      <w:lvlJc w:val="left"/>
      <w:pPr>
        <w:ind w:left="0" w:firstLine="420"/>
      </w:pPr>
      <w:rPr>
        <w:rFonts w:hint="eastAsia"/>
      </w:rPr>
    </w:lvl>
  </w:abstractNum>
  <w:abstractNum w:abstractNumId="4">
    <w:nsid w:val="FCA9EA21"/>
    <w:multiLevelType w:val="singleLevel"/>
    <w:tmpl w:val="FCA9EA21"/>
    <w:lvl w:ilvl="0" w:tentative="0">
      <w:start w:val="1"/>
      <w:numFmt w:val="chineseCounting"/>
      <w:suff w:val="nothing"/>
      <w:lvlText w:val="（%1）"/>
      <w:lvlJc w:val="left"/>
      <w:pPr>
        <w:ind w:left="0" w:firstLine="420"/>
      </w:pPr>
      <w:rPr>
        <w:rFonts w:hint="eastAsia"/>
      </w:rPr>
    </w:lvl>
  </w:abstractNum>
  <w:abstractNum w:abstractNumId="5">
    <w:nsid w:val="01AAB4AA"/>
    <w:multiLevelType w:val="singleLevel"/>
    <w:tmpl w:val="01AAB4AA"/>
    <w:lvl w:ilvl="0" w:tentative="0">
      <w:start w:val="1"/>
      <w:numFmt w:val="chineseCounting"/>
      <w:suff w:val="nothing"/>
      <w:lvlText w:val="（%1）"/>
      <w:lvlJc w:val="left"/>
      <w:pPr>
        <w:ind w:left="0" w:firstLine="420"/>
      </w:pPr>
      <w:rPr>
        <w:rFonts w:hint="eastAsia"/>
      </w:rPr>
    </w:lvl>
  </w:abstractNum>
  <w:abstractNum w:abstractNumId="6">
    <w:nsid w:val="0EF4B141"/>
    <w:multiLevelType w:val="singleLevel"/>
    <w:tmpl w:val="0EF4B141"/>
    <w:lvl w:ilvl="0" w:tentative="0">
      <w:start w:val="1"/>
      <w:numFmt w:val="chineseCounting"/>
      <w:suff w:val="nothing"/>
      <w:lvlText w:val="%1、"/>
      <w:lvlJc w:val="left"/>
      <w:pPr>
        <w:ind w:left="0" w:firstLine="420"/>
      </w:pPr>
      <w:rPr>
        <w:rFonts w:hint="eastAsia"/>
      </w:rPr>
    </w:lvl>
  </w:abstractNum>
  <w:abstractNum w:abstractNumId="7">
    <w:nsid w:val="118C7EE6"/>
    <w:multiLevelType w:val="singleLevel"/>
    <w:tmpl w:val="118C7EE6"/>
    <w:lvl w:ilvl="0" w:tentative="0">
      <w:start w:val="1"/>
      <w:numFmt w:val="chineseCounting"/>
      <w:suff w:val="nothing"/>
      <w:lvlText w:val="（%1）"/>
      <w:lvlJc w:val="left"/>
      <w:pPr>
        <w:ind w:left="0" w:firstLine="420"/>
      </w:pPr>
      <w:rPr>
        <w:rFonts w:hint="eastAsia"/>
      </w:rPr>
    </w:lvl>
  </w:abstractNum>
  <w:abstractNum w:abstractNumId="8">
    <w:nsid w:val="11D5AD02"/>
    <w:multiLevelType w:val="singleLevel"/>
    <w:tmpl w:val="11D5AD02"/>
    <w:lvl w:ilvl="0" w:tentative="0">
      <w:start w:val="1"/>
      <w:numFmt w:val="chineseCounting"/>
      <w:suff w:val="nothing"/>
      <w:lvlText w:val="%1、"/>
      <w:lvlJc w:val="left"/>
      <w:rPr>
        <w:rFonts w:hint="eastAsia"/>
      </w:rPr>
    </w:lvl>
  </w:abstractNum>
  <w:abstractNum w:abstractNumId="9">
    <w:nsid w:val="1CC2A726"/>
    <w:multiLevelType w:val="singleLevel"/>
    <w:tmpl w:val="1CC2A726"/>
    <w:lvl w:ilvl="0" w:tentative="0">
      <w:start w:val="1"/>
      <w:numFmt w:val="chineseCounting"/>
      <w:suff w:val="nothing"/>
      <w:lvlText w:val="（%1）"/>
      <w:lvlJc w:val="left"/>
      <w:pPr>
        <w:ind w:left="0" w:firstLine="420"/>
      </w:pPr>
      <w:rPr>
        <w:rFonts w:hint="eastAsia"/>
      </w:rPr>
    </w:lvl>
  </w:abstractNum>
  <w:abstractNum w:abstractNumId="10">
    <w:nsid w:val="273AC39A"/>
    <w:multiLevelType w:val="singleLevel"/>
    <w:tmpl w:val="273AC39A"/>
    <w:lvl w:ilvl="0" w:tentative="0">
      <w:start w:val="1"/>
      <w:numFmt w:val="chineseCounting"/>
      <w:suff w:val="nothing"/>
      <w:lvlText w:val="（%1）"/>
      <w:lvlJc w:val="left"/>
      <w:pPr>
        <w:ind w:left="0" w:firstLine="420"/>
      </w:pPr>
      <w:rPr>
        <w:rFonts w:hint="eastAsia"/>
      </w:rPr>
    </w:lvl>
  </w:abstractNum>
  <w:abstractNum w:abstractNumId="11">
    <w:nsid w:val="2E5F8F9A"/>
    <w:multiLevelType w:val="singleLevel"/>
    <w:tmpl w:val="2E5F8F9A"/>
    <w:lvl w:ilvl="0" w:tentative="0">
      <w:start w:val="1"/>
      <w:numFmt w:val="chineseCounting"/>
      <w:suff w:val="nothing"/>
      <w:lvlText w:val="（%1）"/>
      <w:lvlJc w:val="left"/>
      <w:rPr>
        <w:rFonts w:hint="eastAsia"/>
      </w:rPr>
    </w:lvl>
  </w:abstractNum>
  <w:abstractNum w:abstractNumId="12">
    <w:nsid w:val="33C1BB75"/>
    <w:multiLevelType w:val="singleLevel"/>
    <w:tmpl w:val="33C1BB75"/>
    <w:lvl w:ilvl="0" w:tentative="0">
      <w:start w:val="1"/>
      <w:numFmt w:val="chineseCounting"/>
      <w:suff w:val="nothing"/>
      <w:lvlText w:val="%1、"/>
      <w:lvlJc w:val="left"/>
      <w:rPr>
        <w:rFonts w:hint="eastAsia"/>
      </w:rPr>
    </w:lvl>
  </w:abstractNum>
  <w:abstractNum w:abstractNumId="13">
    <w:nsid w:val="3C60D278"/>
    <w:multiLevelType w:val="singleLevel"/>
    <w:tmpl w:val="3C60D278"/>
    <w:lvl w:ilvl="0" w:tentative="0">
      <w:start w:val="1"/>
      <w:numFmt w:val="chineseCounting"/>
      <w:suff w:val="nothing"/>
      <w:lvlText w:val="%1、"/>
      <w:lvlJc w:val="left"/>
      <w:pPr>
        <w:ind w:left="0" w:firstLine="420"/>
      </w:pPr>
      <w:rPr>
        <w:rFonts w:hint="eastAsia"/>
      </w:rPr>
    </w:lvl>
  </w:abstractNum>
  <w:abstractNum w:abstractNumId="14">
    <w:nsid w:val="5168097F"/>
    <w:multiLevelType w:val="singleLevel"/>
    <w:tmpl w:val="5168097F"/>
    <w:lvl w:ilvl="0" w:tentative="0">
      <w:start w:val="1"/>
      <w:numFmt w:val="chineseCounting"/>
      <w:suff w:val="nothing"/>
      <w:lvlText w:val="（%1）"/>
      <w:lvlJc w:val="left"/>
      <w:pPr>
        <w:ind w:left="0" w:firstLine="420"/>
      </w:pPr>
      <w:rPr>
        <w:rFonts w:hint="eastAsia"/>
      </w:rPr>
    </w:lvl>
  </w:abstractNum>
  <w:abstractNum w:abstractNumId="15">
    <w:nsid w:val="5E67FDE7"/>
    <w:multiLevelType w:val="singleLevel"/>
    <w:tmpl w:val="5E67FDE7"/>
    <w:lvl w:ilvl="0" w:tentative="0">
      <w:start w:val="1"/>
      <w:numFmt w:val="chineseCounting"/>
      <w:suff w:val="nothing"/>
      <w:lvlText w:val="（%1）"/>
      <w:lvlJc w:val="left"/>
      <w:pPr>
        <w:ind w:left="0" w:firstLine="420"/>
      </w:pPr>
      <w:rPr>
        <w:rFonts w:hint="eastAsia"/>
      </w:rPr>
    </w:lvl>
  </w:abstractNum>
  <w:abstractNum w:abstractNumId="16">
    <w:nsid w:val="62046A92"/>
    <w:multiLevelType w:val="singleLevel"/>
    <w:tmpl w:val="62046A92"/>
    <w:lvl w:ilvl="0" w:tentative="0">
      <w:start w:val="1"/>
      <w:numFmt w:val="chineseCounting"/>
      <w:suff w:val="nothing"/>
      <w:lvlText w:val="（%1）"/>
      <w:lvlJc w:val="left"/>
      <w:pPr>
        <w:ind w:left="0" w:firstLine="420"/>
      </w:pPr>
      <w:rPr>
        <w:rFonts w:hint="eastAsia"/>
      </w:rPr>
    </w:lvl>
  </w:abstractNum>
  <w:num w:numId="1">
    <w:abstractNumId w:val="8"/>
  </w:num>
  <w:num w:numId="2">
    <w:abstractNumId w:val="11"/>
  </w:num>
  <w:num w:numId="3">
    <w:abstractNumId w:val="12"/>
  </w:num>
  <w:num w:numId="4">
    <w:abstractNumId w:val="6"/>
  </w:num>
  <w:num w:numId="5">
    <w:abstractNumId w:val="0"/>
  </w:num>
  <w:num w:numId="6">
    <w:abstractNumId w:val="7"/>
  </w:num>
  <w:num w:numId="7">
    <w:abstractNumId w:val="13"/>
  </w:num>
  <w:num w:numId="8">
    <w:abstractNumId w:val="3"/>
  </w:num>
  <w:num w:numId="9">
    <w:abstractNumId w:val="14"/>
  </w:num>
  <w:num w:numId="10">
    <w:abstractNumId w:val="16"/>
  </w:num>
  <w:num w:numId="11">
    <w:abstractNumId w:val="9"/>
  </w:num>
  <w:num w:numId="12">
    <w:abstractNumId w:val="1"/>
  </w:num>
  <w:num w:numId="13">
    <w:abstractNumId w:val="10"/>
  </w:num>
  <w:num w:numId="14">
    <w:abstractNumId w:val="4"/>
  </w:num>
  <w:num w:numId="15">
    <w:abstractNumId w:val="5"/>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320"/>
  <w:drawingGridVerticalSpacing w:val="22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ODgxYmJiOGViYzc1YzRmZTE3NDhmYTgwMWZhMWQifQ=="/>
  </w:docVars>
  <w:rsids>
    <w:rsidRoot w:val="00A77FD3"/>
    <w:rsid w:val="000A7D04"/>
    <w:rsid w:val="000D3187"/>
    <w:rsid w:val="001022BB"/>
    <w:rsid w:val="00321C0C"/>
    <w:rsid w:val="003A2E46"/>
    <w:rsid w:val="003C0D69"/>
    <w:rsid w:val="004750F7"/>
    <w:rsid w:val="00530323"/>
    <w:rsid w:val="005441A9"/>
    <w:rsid w:val="00592825"/>
    <w:rsid w:val="005A3BE6"/>
    <w:rsid w:val="006362C6"/>
    <w:rsid w:val="00686D46"/>
    <w:rsid w:val="006B706F"/>
    <w:rsid w:val="00727811"/>
    <w:rsid w:val="00763FD1"/>
    <w:rsid w:val="007A634D"/>
    <w:rsid w:val="007B4D94"/>
    <w:rsid w:val="007F42B6"/>
    <w:rsid w:val="00844C12"/>
    <w:rsid w:val="00856399"/>
    <w:rsid w:val="00861C74"/>
    <w:rsid w:val="00980C4A"/>
    <w:rsid w:val="009D542B"/>
    <w:rsid w:val="00A35471"/>
    <w:rsid w:val="00A63D6B"/>
    <w:rsid w:val="00A77FD3"/>
    <w:rsid w:val="00A91652"/>
    <w:rsid w:val="00A96820"/>
    <w:rsid w:val="00AA2146"/>
    <w:rsid w:val="00AB7610"/>
    <w:rsid w:val="00B07A85"/>
    <w:rsid w:val="00B54869"/>
    <w:rsid w:val="00BF672C"/>
    <w:rsid w:val="00C04F0B"/>
    <w:rsid w:val="00C24D77"/>
    <w:rsid w:val="00D1541D"/>
    <w:rsid w:val="00DC5ECD"/>
    <w:rsid w:val="00E74A56"/>
    <w:rsid w:val="00EA2672"/>
    <w:rsid w:val="00EB17CF"/>
    <w:rsid w:val="00EC6430"/>
    <w:rsid w:val="00F13286"/>
    <w:rsid w:val="00F455A2"/>
    <w:rsid w:val="01222126"/>
    <w:rsid w:val="01BB5DC4"/>
    <w:rsid w:val="01DB100B"/>
    <w:rsid w:val="02413B50"/>
    <w:rsid w:val="035311E5"/>
    <w:rsid w:val="035D3490"/>
    <w:rsid w:val="037E4FBC"/>
    <w:rsid w:val="03B92AB8"/>
    <w:rsid w:val="04F132AC"/>
    <w:rsid w:val="053F705E"/>
    <w:rsid w:val="05603F5D"/>
    <w:rsid w:val="0639523F"/>
    <w:rsid w:val="070F325E"/>
    <w:rsid w:val="077839A8"/>
    <w:rsid w:val="07F91E66"/>
    <w:rsid w:val="0BBF43C3"/>
    <w:rsid w:val="0BCE78B4"/>
    <w:rsid w:val="0C6E47B5"/>
    <w:rsid w:val="0CE560AB"/>
    <w:rsid w:val="0E063CF7"/>
    <w:rsid w:val="0E4A0D0C"/>
    <w:rsid w:val="0EC505F8"/>
    <w:rsid w:val="0F9E684A"/>
    <w:rsid w:val="0FA25D23"/>
    <w:rsid w:val="10306921"/>
    <w:rsid w:val="10F87708"/>
    <w:rsid w:val="11203191"/>
    <w:rsid w:val="11620DC3"/>
    <w:rsid w:val="123D5964"/>
    <w:rsid w:val="124149C1"/>
    <w:rsid w:val="132A0321"/>
    <w:rsid w:val="134F427F"/>
    <w:rsid w:val="137032F9"/>
    <w:rsid w:val="13A94B5C"/>
    <w:rsid w:val="13E84254"/>
    <w:rsid w:val="14C75C88"/>
    <w:rsid w:val="15292B36"/>
    <w:rsid w:val="18166717"/>
    <w:rsid w:val="18BF5A03"/>
    <w:rsid w:val="18F169BC"/>
    <w:rsid w:val="19973DB9"/>
    <w:rsid w:val="1AD71D73"/>
    <w:rsid w:val="1B0A16A2"/>
    <w:rsid w:val="1B247DAC"/>
    <w:rsid w:val="1BCA6B98"/>
    <w:rsid w:val="1BCB78D9"/>
    <w:rsid w:val="1CF23CE0"/>
    <w:rsid w:val="1FB8426D"/>
    <w:rsid w:val="205A570A"/>
    <w:rsid w:val="207E2F0F"/>
    <w:rsid w:val="2081315F"/>
    <w:rsid w:val="20C84A0E"/>
    <w:rsid w:val="214A5FAC"/>
    <w:rsid w:val="21595EB1"/>
    <w:rsid w:val="21E774F1"/>
    <w:rsid w:val="22142F02"/>
    <w:rsid w:val="23312E0D"/>
    <w:rsid w:val="23A56423"/>
    <w:rsid w:val="23AD73B4"/>
    <w:rsid w:val="259059C1"/>
    <w:rsid w:val="259E5C58"/>
    <w:rsid w:val="2609130B"/>
    <w:rsid w:val="26A4094E"/>
    <w:rsid w:val="27117655"/>
    <w:rsid w:val="273932D9"/>
    <w:rsid w:val="291F477B"/>
    <w:rsid w:val="29C9048F"/>
    <w:rsid w:val="29EC23D0"/>
    <w:rsid w:val="2A347ABE"/>
    <w:rsid w:val="2B1E1529"/>
    <w:rsid w:val="2C6D2AD9"/>
    <w:rsid w:val="2CB93900"/>
    <w:rsid w:val="2CE9616C"/>
    <w:rsid w:val="2D0610CC"/>
    <w:rsid w:val="2D1A6A3A"/>
    <w:rsid w:val="2D1F0E92"/>
    <w:rsid w:val="2F2C7576"/>
    <w:rsid w:val="311E15E5"/>
    <w:rsid w:val="32236BAB"/>
    <w:rsid w:val="325D030E"/>
    <w:rsid w:val="335873A3"/>
    <w:rsid w:val="361A23CB"/>
    <w:rsid w:val="36A57137"/>
    <w:rsid w:val="370B4CEA"/>
    <w:rsid w:val="37D662B3"/>
    <w:rsid w:val="38213B7C"/>
    <w:rsid w:val="38BA2378"/>
    <w:rsid w:val="39355B41"/>
    <w:rsid w:val="39A22AAB"/>
    <w:rsid w:val="3A06128C"/>
    <w:rsid w:val="3A7644A5"/>
    <w:rsid w:val="3AA52A6C"/>
    <w:rsid w:val="3BD21F3A"/>
    <w:rsid w:val="3C3B0E7F"/>
    <w:rsid w:val="3C6E2659"/>
    <w:rsid w:val="3D79358A"/>
    <w:rsid w:val="3DA46DF1"/>
    <w:rsid w:val="3E624307"/>
    <w:rsid w:val="40030C9F"/>
    <w:rsid w:val="40343AB0"/>
    <w:rsid w:val="40B44C62"/>
    <w:rsid w:val="412C3B8D"/>
    <w:rsid w:val="4154262F"/>
    <w:rsid w:val="41A3260D"/>
    <w:rsid w:val="42103E63"/>
    <w:rsid w:val="42F5034D"/>
    <w:rsid w:val="43CD7754"/>
    <w:rsid w:val="449608C6"/>
    <w:rsid w:val="457F2DDE"/>
    <w:rsid w:val="45A309C5"/>
    <w:rsid w:val="45CA4C64"/>
    <w:rsid w:val="45EB3D36"/>
    <w:rsid w:val="462C0B94"/>
    <w:rsid w:val="46AB1021"/>
    <w:rsid w:val="46B46AB8"/>
    <w:rsid w:val="46FB2366"/>
    <w:rsid w:val="47206EEE"/>
    <w:rsid w:val="4A45195C"/>
    <w:rsid w:val="4A6F355B"/>
    <w:rsid w:val="4ACC7988"/>
    <w:rsid w:val="4C330D5A"/>
    <w:rsid w:val="4CAB7E72"/>
    <w:rsid w:val="4D8C5B90"/>
    <w:rsid w:val="4EF14C6E"/>
    <w:rsid w:val="4F890C34"/>
    <w:rsid w:val="4F9559BD"/>
    <w:rsid w:val="4F9E0E2B"/>
    <w:rsid w:val="4FE607A7"/>
    <w:rsid w:val="512739A0"/>
    <w:rsid w:val="51AB09F6"/>
    <w:rsid w:val="531877CB"/>
    <w:rsid w:val="54A45E04"/>
    <w:rsid w:val="55D122F6"/>
    <w:rsid w:val="5619670A"/>
    <w:rsid w:val="57266932"/>
    <w:rsid w:val="57CF6DEE"/>
    <w:rsid w:val="57E14E1A"/>
    <w:rsid w:val="58B8458A"/>
    <w:rsid w:val="597405AC"/>
    <w:rsid w:val="59742225"/>
    <w:rsid w:val="59B83EF9"/>
    <w:rsid w:val="5AA91B21"/>
    <w:rsid w:val="5AD3364E"/>
    <w:rsid w:val="5CE41FC0"/>
    <w:rsid w:val="5D3A69D3"/>
    <w:rsid w:val="5DB5304B"/>
    <w:rsid w:val="5E817C31"/>
    <w:rsid w:val="5EAD75B7"/>
    <w:rsid w:val="5F074CF0"/>
    <w:rsid w:val="5F634179"/>
    <w:rsid w:val="5FD373E9"/>
    <w:rsid w:val="60976575"/>
    <w:rsid w:val="610405DA"/>
    <w:rsid w:val="616A3388"/>
    <w:rsid w:val="61B03707"/>
    <w:rsid w:val="61B72E71"/>
    <w:rsid w:val="61CE71C3"/>
    <w:rsid w:val="62661FA3"/>
    <w:rsid w:val="62756F54"/>
    <w:rsid w:val="628170C6"/>
    <w:rsid w:val="62EF0350"/>
    <w:rsid w:val="63A54299"/>
    <w:rsid w:val="64A64B16"/>
    <w:rsid w:val="652C55BC"/>
    <w:rsid w:val="662517F3"/>
    <w:rsid w:val="66AF33EB"/>
    <w:rsid w:val="67843BCF"/>
    <w:rsid w:val="67B660A5"/>
    <w:rsid w:val="682A4689"/>
    <w:rsid w:val="686D21BE"/>
    <w:rsid w:val="69594684"/>
    <w:rsid w:val="699A5717"/>
    <w:rsid w:val="6A0A1CBA"/>
    <w:rsid w:val="6A363272"/>
    <w:rsid w:val="6A403927"/>
    <w:rsid w:val="6AB30D31"/>
    <w:rsid w:val="6B5B0D8E"/>
    <w:rsid w:val="6D876DDE"/>
    <w:rsid w:val="6E861244"/>
    <w:rsid w:val="70820965"/>
    <w:rsid w:val="7092134D"/>
    <w:rsid w:val="717970B3"/>
    <w:rsid w:val="71B13BB9"/>
    <w:rsid w:val="71D44D3B"/>
    <w:rsid w:val="71F413EE"/>
    <w:rsid w:val="7205458D"/>
    <w:rsid w:val="721A045B"/>
    <w:rsid w:val="73111257"/>
    <w:rsid w:val="74AF1614"/>
    <w:rsid w:val="7698200F"/>
    <w:rsid w:val="78897549"/>
    <w:rsid w:val="78F55FBA"/>
    <w:rsid w:val="7A117811"/>
    <w:rsid w:val="7BFC1097"/>
    <w:rsid w:val="7CC12815"/>
    <w:rsid w:val="7CD40018"/>
    <w:rsid w:val="7DEE26D5"/>
    <w:rsid w:val="7EAA3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keepNext/>
      <w:keepLines/>
      <w:spacing w:line="600" w:lineRule="exact"/>
      <w:jc w:val="center"/>
      <w:outlineLvl w:val="0"/>
    </w:pPr>
    <w:rPr>
      <w:rFonts w:hint="eastAsia" w:ascii="宋体" w:hAnsi="宋体" w:eastAsia="方正小标宋简体"/>
      <w:kern w:val="44"/>
      <w:sz w:val="44"/>
    </w:rPr>
  </w:style>
  <w:style w:type="paragraph" w:styleId="3">
    <w:name w:val="heading 2"/>
    <w:basedOn w:val="1"/>
    <w:next w:val="4"/>
    <w:autoRedefine/>
    <w:qFormat/>
    <w:uiPriority w:val="0"/>
    <w:pPr>
      <w:keepNext/>
      <w:keepLines/>
      <w:ind w:firstLine="880"/>
      <w:jc w:val="left"/>
      <w:outlineLvl w:val="1"/>
    </w:pPr>
    <w:rPr>
      <w:rFonts w:hint="eastAsia" w:ascii="Arial" w:hAnsi="Arial" w:eastAsia="黑体"/>
    </w:rPr>
  </w:style>
  <w:style w:type="paragraph" w:styleId="5">
    <w:name w:val="heading 3"/>
    <w:basedOn w:val="1"/>
    <w:next w:val="4"/>
    <w:autoRedefine/>
    <w:qFormat/>
    <w:uiPriority w:val="0"/>
    <w:pPr>
      <w:keepNext/>
      <w:keepLines/>
      <w:ind w:firstLine="880"/>
      <w:outlineLvl w:val="2"/>
    </w:pPr>
    <w:rPr>
      <w:rFonts w:eastAsia="KaiTi_GB2312"/>
    </w:rPr>
  </w:style>
  <w:style w:type="paragraph" w:styleId="6">
    <w:name w:val="heading 4"/>
    <w:basedOn w:val="1"/>
    <w:next w:val="1"/>
    <w:autoRedefine/>
    <w:qFormat/>
    <w:uiPriority w:val="0"/>
    <w:pPr>
      <w:keepNext/>
      <w:keepLines/>
      <w:outlineLvl w:val="3"/>
    </w:pPr>
    <w:rPr>
      <w:rFonts w:ascii="Arial" w:hAnsi="Arial"/>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eastAsia="宋体"/>
      <w:kern w:val="0"/>
      <w:sz w:val="20"/>
      <w:szCs w:val="20"/>
    </w:rPr>
  </w:style>
  <w:style w:type="paragraph" w:styleId="7">
    <w:name w:val="annotation text"/>
    <w:basedOn w:val="1"/>
    <w:link w:val="54"/>
    <w:autoRedefine/>
    <w:qFormat/>
    <w:uiPriority w:val="0"/>
    <w:pPr>
      <w:jc w:val="left"/>
    </w:pPr>
  </w:style>
  <w:style w:type="paragraph" w:styleId="8">
    <w:name w:val="Body Text"/>
    <w:basedOn w:val="1"/>
    <w:next w:val="1"/>
    <w:autoRedefine/>
    <w:unhideWhenUsed/>
    <w:qFormat/>
    <w:uiPriority w:val="99"/>
    <w:pPr>
      <w:spacing w:before="100" w:beforeAutospacing="1" w:after="120"/>
    </w:pPr>
  </w:style>
  <w:style w:type="paragraph" w:styleId="9">
    <w:name w:val="Body Text Indent"/>
    <w:basedOn w:val="1"/>
    <w:autoRedefine/>
    <w:qFormat/>
    <w:uiPriority w:val="0"/>
    <w:pPr>
      <w:spacing w:after="120"/>
      <w:ind w:left="420" w:leftChars="200"/>
    </w:pPr>
    <w:rPr>
      <w:kern w:val="0"/>
      <w:sz w:val="20"/>
    </w:rPr>
  </w:style>
  <w:style w:type="paragraph" w:styleId="10">
    <w:name w:val="toc 3"/>
    <w:basedOn w:val="1"/>
    <w:next w:val="1"/>
    <w:autoRedefine/>
    <w:qFormat/>
    <w:uiPriority w:val="39"/>
    <w:pPr>
      <w:ind w:left="840" w:leftChars="400"/>
    </w:pPr>
  </w:style>
  <w:style w:type="paragraph" w:styleId="11">
    <w:name w:val="Plain Text"/>
    <w:basedOn w:val="1"/>
    <w:autoRedefine/>
    <w:qFormat/>
    <w:uiPriority w:val="99"/>
    <w:rPr>
      <w:rFonts w:ascii="宋体" w:hAnsi="Courier New"/>
      <w:szCs w:val="21"/>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4">
    <w:name w:val="toc 1"/>
    <w:basedOn w:val="1"/>
    <w:next w:val="1"/>
    <w:autoRedefine/>
    <w:qFormat/>
    <w:uiPriority w:val="39"/>
  </w:style>
  <w:style w:type="paragraph" w:styleId="15">
    <w:name w:val="Subtitle"/>
    <w:basedOn w:val="1"/>
    <w:next w:val="1"/>
    <w:autoRedefine/>
    <w:qFormat/>
    <w:uiPriority w:val="0"/>
    <w:pPr>
      <w:spacing w:line="288" w:lineRule="auto"/>
      <w:outlineLvl w:val="1"/>
    </w:pPr>
    <w:rPr>
      <w:rFonts w:ascii="Helvetica" w:hAnsi="Helvetica" w:eastAsia="Arial Unicode MS" w:cs="Arial Unicode MS"/>
      <w:b/>
      <w:bCs/>
      <w:color w:val="565452"/>
      <w:spacing w:val="7"/>
      <w:sz w:val="36"/>
      <w:szCs w:val="36"/>
      <w:lang w:val="de-DE"/>
    </w:rPr>
  </w:style>
  <w:style w:type="paragraph" w:styleId="16">
    <w:name w:val="toc 2"/>
    <w:basedOn w:val="1"/>
    <w:next w:val="1"/>
    <w:autoRedefine/>
    <w:qFormat/>
    <w:uiPriority w:val="39"/>
    <w:pPr>
      <w:ind w:left="420" w:leftChars="200"/>
    </w:pPr>
  </w:style>
  <w:style w:type="paragraph" w:styleId="17">
    <w:name w:val="Body Text 2"/>
    <w:basedOn w:val="1"/>
    <w:autoRedefine/>
    <w:qFormat/>
    <w:uiPriority w:val="0"/>
    <w:pPr>
      <w:ind w:firstLine="880"/>
    </w:pPr>
  </w:style>
  <w:style w:type="paragraph" w:styleId="18">
    <w:name w:val="Normal (Web)"/>
    <w:basedOn w:val="1"/>
    <w:autoRedefine/>
    <w:qFormat/>
    <w:uiPriority w:val="0"/>
    <w:pPr>
      <w:spacing w:beforeAutospacing="1" w:afterAutospacing="1"/>
      <w:jc w:val="left"/>
    </w:pPr>
    <w:rPr>
      <w:kern w:val="0"/>
      <w:sz w:val="24"/>
    </w:rPr>
  </w:style>
  <w:style w:type="paragraph" w:styleId="19">
    <w:name w:val="annotation subject"/>
    <w:basedOn w:val="7"/>
    <w:next w:val="7"/>
    <w:link w:val="55"/>
    <w:qFormat/>
    <w:uiPriority w:val="0"/>
    <w:rPr>
      <w:b/>
      <w:bCs/>
    </w:rPr>
  </w:style>
  <w:style w:type="paragraph" w:styleId="20">
    <w:name w:val="Body Text First Indent 2"/>
    <w:basedOn w:val="9"/>
    <w:autoRedefine/>
    <w:unhideWhenUsed/>
    <w:qFormat/>
    <w:uiPriority w:val="0"/>
    <w:pPr>
      <w:ind w:left="600" w:leftChars="600" w:firstLine="210"/>
    </w:pPr>
    <w:rPr>
      <w:kern w:val="2"/>
      <w:sz w:val="24"/>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Hyperlink"/>
    <w:basedOn w:val="23"/>
    <w:autoRedefine/>
    <w:qFormat/>
    <w:uiPriority w:val="99"/>
    <w:rPr>
      <w:color w:val="0000FF"/>
      <w:u w:val="single"/>
    </w:rPr>
  </w:style>
  <w:style w:type="character" w:styleId="26">
    <w:name w:val="annotation reference"/>
    <w:basedOn w:val="23"/>
    <w:autoRedefine/>
    <w:qFormat/>
    <w:uiPriority w:val="0"/>
    <w:rPr>
      <w:sz w:val="21"/>
      <w:szCs w:val="21"/>
    </w:rPr>
  </w:style>
  <w:style w:type="paragraph" w:customStyle="1" w:styleId="27">
    <w:name w:val="引用1"/>
    <w:basedOn w:val="1"/>
    <w:next w:val="1"/>
    <w:autoRedefine/>
    <w:qFormat/>
    <w:uiPriority w:val="99"/>
    <w:pPr>
      <w:widowControl/>
      <w:wordWrap w:val="0"/>
      <w:spacing w:before="200" w:after="160"/>
      <w:ind w:left="864" w:right="864"/>
      <w:jc w:val="center"/>
    </w:pPr>
    <w:rPr>
      <w:rFonts w:ascii="宋体"/>
      <w:i/>
      <w:color w:val="404040"/>
    </w:rPr>
  </w:style>
  <w:style w:type="paragraph" w:customStyle="1" w:styleId="28">
    <w:name w:val="首行缩进"/>
    <w:basedOn w:val="1"/>
    <w:autoRedefine/>
    <w:qFormat/>
    <w:uiPriority w:val="0"/>
    <w:pPr>
      <w:ind w:firstLine="200"/>
    </w:pPr>
    <w:rPr>
      <w:rFonts w:eastAsia="宋体"/>
      <w:lang w:val="zh-CN"/>
    </w:rPr>
  </w:style>
  <w:style w:type="paragraph" w:customStyle="1" w:styleId="29">
    <w:name w:val="样式王"/>
    <w:basedOn w:val="1"/>
    <w:autoRedefine/>
    <w:qFormat/>
    <w:uiPriority w:val="0"/>
    <w:rPr>
      <w:rFonts w:eastAsia="宋体"/>
    </w:rPr>
  </w:style>
  <w:style w:type="paragraph" w:customStyle="1" w:styleId="30">
    <w:name w:val="正文 2"/>
    <w:autoRedefine/>
    <w:qFormat/>
    <w:uiPriority w:val="0"/>
    <w:rPr>
      <w:rFonts w:hint="eastAsia" w:ascii="Arial Unicode MS" w:hAnsi="Arial Unicode MS" w:eastAsia="Arial Unicode MS" w:cs="Arial Unicode MS"/>
      <w:color w:val="000000"/>
      <w:sz w:val="24"/>
      <w:szCs w:val="24"/>
      <w:lang w:val="zh-CN" w:eastAsia="zh-CN" w:bidi="ar-SA"/>
    </w:rPr>
  </w:style>
  <w:style w:type="paragraph" w:customStyle="1" w:styleId="31">
    <w:name w:val="说明"/>
    <w:autoRedefine/>
    <w:qFormat/>
    <w:uiPriority w:val="0"/>
    <w:pPr>
      <w:spacing w:after="240" w:line="312" w:lineRule="auto"/>
      <w:jc w:val="center"/>
    </w:pPr>
    <w:rPr>
      <w:rFonts w:ascii="Palatino" w:hAnsi="Palatino" w:eastAsia="Palatino" w:cs="Palatino"/>
      <w:i/>
      <w:iCs/>
      <w:color w:val="008CB4"/>
      <w:sz w:val="26"/>
      <w:szCs w:val="26"/>
      <w:lang w:val="en-US" w:eastAsia="zh-CN" w:bidi="ar-SA"/>
    </w:rPr>
  </w:style>
  <w:style w:type="paragraph" w:customStyle="1" w:styleId="32">
    <w:name w:val="自由格式"/>
    <w:autoRedefine/>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33">
    <w:name w:val="Table Paragraph"/>
    <w:basedOn w:val="1"/>
    <w:autoRedefine/>
    <w:qFormat/>
    <w:uiPriority w:val="1"/>
    <w:rPr>
      <w:rFonts w:eastAsia="宋体"/>
    </w:rPr>
  </w:style>
  <w:style w:type="paragraph" w:customStyle="1" w:styleId="34">
    <w:name w:val="列表段落1"/>
    <w:basedOn w:val="1"/>
    <w:autoRedefine/>
    <w:qFormat/>
    <w:uiPriority w:val="0"/>
    <w:pPr>
      <w:ind w:firstLine="420"/>
    </w:pPr>
    <w:rPr>
      <w:rFonts w:eastAsia="宋体"/>
      <w:sz w:val="18"/>
      <w:szCs w:val="18"/>
    </w:rPr>
  </w:style>
  <w:style w:type="paragraph" w:customStyle="1" w:styleId="35">
    <w:name w:val="列出段落2"/>
    <w:basedOn w:val="1"/>
    <w:autoRedefine/>
    <w:qFormat/>
    <w:uiPriority w:val="34"/>
    <w:pPr>
      <w:ind w:firstLine="420"/>
    </w:pPr>
  </w:style>
  <w:style w:type="paragraph" w:customStyle="1" w:styleId="36">
    <w:name w:val="正文文本缩进1"/>
    <w:basedOn w:val="1"/>
    <w:autoRedefine/>
    <w:qFormat/>
    <w:uiPriority w:val="99"/>
    <w:pPr>
      <w:ind w:firstLine="570"/>
    </w:pPr>
    <w:rPr>
      <w:kern w:val="0"/>
      <w:sz w:val="28"/>
      <w:u w:val="singl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2"/>
    <w:basedOn w:val="23"/>
    <w:autoRedefine/>
    <w:qFormat/>
    <w:uiPriority w:val="0"/>
    <w:rPr>
      <w:rFonts w:hint="eastAsia" w:ascii="方正小标宋简体" w:hAnsi="方正小标宋简体" w:eastAsia="方正小标宋简体" w:cs="方正小标宋简体"/>
      <w:color w:val="000000"/>
      <w:sz w:val="40"/>
      <w:szCs w:val="40"/>
      <w:u w:val="none"/>
    </w:rPr>
  </w:style>
  <w:style w:type="character" w:customStyle="1" w:styleId="39">
    <w:name w:val="font101"/>
    <w:basedOn w:val="23"/>
    <w:autoRedefine/>
    <w:qFormat/>
    <w:uiPriority w:val="0"/>
    <w:rPr>
      <w:rFonts w:hint="eastAsia" w:ascii="方正小标宋简体" w:hAnsi="方正小标宋简体" w:eastAsia="方正小标宋简体" w:cs="方正小标宋简体"/>
      <w:color w:val="000000"/>
      <w:sz w:val="40"/>
      <w:szCs w:val="40"/>
      <w:u w:val="single"/>
    </w:rPr>
  </w:style>
  <w:style w:type="character" w:customStyle="1" w:styleId="40">
    <w:name w:val="font31"/>
    <w:basedOn w:val="23"/>
    <w:autoRedefine/>
    <w:qFormat/>
    <w:uiPriority w:val="0"/>
    <w:rPr>
      <w:rFonts w:hint="default" w:ascii="方正楷体_GB2312" w:hAnsi="方正楷体_GB2312" w:eastAsia="方正楷体_GB2312" w:cs="方正楷体_GB2312"/>
      <w:color w:val="000000"/>
      <w:sz w:val="22"/>
      <w:szCs w:val="22"/>
      <w:u w:val="none"/>
    </w:rPr>
  </w:style>
  <w:style w:type="character" w:customStyle="1" w:styleId="41">
    <w:name w:val="font111"/>
    <w:basedOn w:val="23"/>
    <w:autoRedefine/>
    <w:qFormat/>
    <w:uiPriority w:val="0"/>
    <w:rPr>
      <w:rFonts w:hint="default" w:ascii="方正楷体_GB2312" w:hAnsi="方正楷体_GB2312" w:eastAsia="方正楷体_GB2312" w:cs="方正楷体_GB2312"/>
      <w:color w:val="000000"/>
      <w:sz w:val="22"/>
      <w:szCs w:val="22"/>
      <w:u w:val="single"/>
    </w:rPr>
  </w:style>
  <w:style w:type="paragraph" w:customStyle="1" w:styleId="42">
    <w:name w:val="正文2"/>
    <w:basedOn w:val="1"/>
    <w:next w:val="1"/>
    <w:autoRedefine/>
    <w:qFormat/>
    <w:uiPriority w:val="0"/>
    <w:pPr>
      <w:ind w:firstLine="570"/>
    </w:pPr>
    <w:rPr>
      <w:rFonts w:ascii="仿宋" w:hAnsi="仿宋" w:eastAsia="仿宋"/>
      <w:kern w:val="0"/>
      <w:sz w:val="20"/>
    </w:rPr>
  </w:style>
  <w:style w:type="paragraph" w:customStyle="1" w:styleId="43">
    <w:name w:val="WPSOffice手动目录 1"/>
    <w:autoRedefine/>
    <w:qFormat/>
    <w:uiPriority w:val="0"/>
    <w:rPr>
      <w:rFonts w:ascii="Times New Roman" w:hAnsi="Times New Roman" w:eastAsia="宋体" w:cs="Times New Roman"/>
      <w:lang w:val="en-US" w:eastAsia="zh-CN" w:bidi="ar-SA"/>
    </w:rPr>
  </w:style>
  <w:style w:type="paragraph" w:customStyle="1" w:styleId="4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styleId="46">
    <w:name w:val="List Paragraph"/>
    <w:basedOn w:val="1"/>
    <w:autoRedefine/>
    <w:qFormat/>
    <w:uiPriority w:val="34"/>
    <w:pPr>
      <w:ind w:firstLine="420"/>
    </w:pPr>
    <w:rPr>
      <w:rFonts w:eastAsia="宋体"/>
      <w:szCs w:val="20"/>
    </w:rPr>
  </w:style>
  <w:style w:type="character" w:customStyle="1" w:styleId="47">
    <w:name w:val="font11"/>
    <w:basedOn w:val="23"/>
    <w:autoRedefine/>
    <w:qFormat/>
    <w:uiPriority w:val="0"/>
    <w:rPr>
      <w:rFonts w:hint="eastAsia" w:ascii="仿宋" w:hAnsi="仿宋" w:eastAsia="仿宋" w:cs="仿宋"/>
      <w:color w:val="000000"/>
      <w:sz w:val="22"/>
      <w:szCs w:val="22"/>
      <w:u w:val="none"/>
    </w:rPr>
  </w:style>
  <w:style w:type="character" w:customStyle="1" w:styleId="48">
    <w:name w:val="font21"/>
    <w:basedOn w:val="23"/>
    <w:autoRedefine/>
    <w:qFormat/>
    <w:uiPriority w:val="0"/>
    <w:rPr>
      <w:rFonts w:hint="eastAsia" w:ascii="仿宋" w:hAnsi="仿宋" w:eastAsia="仿宋" w:cs="仿宋"/>
      <w:color w:val="000000"/>
      <w:sz w:val="22"/>
      <w:szCs w:val="22"/>
      <w:u w:val="none"/>
    </w:rPr>
  </w:style>
  <w:style w:type="character" w:customStyle="1" w:styleId="49">
    <w:name w:val="font51"/>
    <w:basedOn w:val="23"/>
    <w:autoRedefine/>
    <w:qFormat/>
    <w:uiPriority w:val="0"/>
    <w:rPr>
      <w:rFonts w:hint="eastAsia" w:ascii="宋体" w:hAnsi="宋体" w:eastAsia="宋体" w:cs="宋体"/>
      <w:b/>
      <w:bCs/>
      <w:color w:val="000000"/>
      <w:sz w:val="20"/>
      <w:szCs w:val="20"/>
      <w:u w:val="single"/>
    </w:rPr>
  </w:style>
  <w:style w:type="paragraph" w:customStyle="1" w:styleId="50">
    <w:name w:val="List Paragraph1"/>
    <w:basedOn w:val="1"/>
    <w:qFormat/>
    <w:uiPriority w:val="99"/>
    <w:pPr>
      <w:ind w:firstLine="420"/>
    </w:pPr>
    <w:rPr>
      <w:rFonts w:ascii="Calibri" w:hAnsi="Calibri" w:eastAsia="宋体"/>
    </w:rPr>
  </w:style>
  <w:style w:type="paragraph" w:customStyle="1" w:styleId="51">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52">
    <w:name w:val="修订1"/>
    <w:hidden/>
    <w:unhideWhenUsed/>
    <w:qFormat/>
    <w:uiPriority w:val="99"/>
    <w:rPr>
      <w:rFonts w:ascii="Times New Roman" w:hAnsi="Times New Roman" w:eastAsia="仿宋_GB2312" w:cs="Times New Roman"/>
      <w:kern w:val="2"/>
      <w:sz w:val="32"/>
      <w:szCs w:val="24"/>
      <w:lang w:val="en-US" w:eastAsia="zh-CN" w:bidi="ar-SA"/>
    </w:rPr>
  </w:style>
  <w:style w:type="paragraph" w:customStyle="1" w:styleId="53">
    <w:name w:val="Revision"/>
    <w:hidden/>
    <w:unhideWhenUsed/>
    <w:qFormat/>
    <w:uiPriority w:val="99"/>
    <w:rPr>
      <w:rFonts w:ascii="Times New Roman" w:hAnsi="Times New Roman" w:eastAsia="仿宋_GB2312" w:cs="Times New Roman"/>
      <w:kern w:val="2"/>
      <w:sz w:val="32"/>
      <w:szCs w:val="24"/>
      <w:lang w:val="en-US" w:eastAsia="zh-CN" w:bidi="ar-SA"/>
    </w:rPr>
  </w:style>
  <w:style w:type="character" w:customStyle="1" w:styleId="54">
    <w:name w:val="批注文字 字符"/>
    <w:basedOn w:val="23"/>
    <w:link w:val="7"/>
    <w:qFormat/>
    <w:uiPriority w:val="0"/>
    <w:rPr>
      <w:rFonts w:eastAsia="仿宋_GB2312"/>
      <w:kern w:val="2"/>
      <w:sz w:val="32"/>
      <w:szCs w:val="24"/>
    </w:rPr>
  </w:style>
  <w:style w:type="character" w:customStyle="1" w:styleId="55">
    <w:name w:val="批注主题 字符"/>
    <w:basedOn w:val="54"/>
    <w:link w:val="19"/>
    <w:qFormat/>
    <w:uiPriority w:val="0"/>
    <w:rPr>
      <w:rFonts w:eastAsia="仿宋_GB2312"/>
      <w:b/>
      <w:bCs/>
      <w:kern w:val="2"/>
      <w:sz w:val="32"/>
      <w:szCs w:val="24"/>
    </w:rPr>
  </w:style>
  <w:style w:type="paragraph" w:customStyle="1" w:styleId="56">
    <w:name w:val="正文 New"/>
    <w:autoRedefine/>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28</Pages>
  <Words>12768</Words>
  <Characters>13204</Characters>
  <Lines>256</Lines>
  <Paragraphs>72</Paragraphs>
  <TotalTime>11</TotalTime>
  <ScaleCrop>false</ScaleCrop>
  <LinksUpToDate>false</LinksUpToDate>
  <CharactersWithSpaces>13804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2025-06-26T08:53:00Z</dcterms:created>
  <dc:creator>冷露</dc:creator>
  <cp:lastModifiedBy>何宛霖</cp:lastModifiedBy>
  <cp:lastPrinted>2024-02-26T02:52:00Z</cp:lastPrinted>
  <dcterms:modified xsi:type="dcterms:W3CDTF">2025-11-24T09:38:37Z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457E25A6AAE34742AE98F57B546364DB_13</vt:lpwstr>
  </property>
  <property fmtid="{D5CDD505-2E9C-101B-9397-08002B2CF9AE}" pid="4" name="KSOTemplateDocerSaveRecord">
    <vt:lpwstr>eyJoZGlkIjoiNTU0ODgxYmJiOGViYzc1YzRmZTE3NDhmYTgwMWZhMWQiLCJ1c2VySWQiOiIxNDg0NzA3MDYwIn0=</vt:lpwstr>
  </property>
</Properties>
</file>