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F89D4EB">
      <w:pPr>
        <w:pStyle w:val="2"/>
        <w:spacing w:line="360" w:lineRule="auto"/>
        <w:ind w:left="0"/>
        <w:jc w:val="center"/>
        <w:rPr>
          <w:rFonts w:hAnsi="宋体" w:cs="Times New Roman"/>
          <w:b/>
          <w:spacing w:val="-1"/>
          <w:sz w:val="36"/>
          <w:szCs w:val="36"/>
          <w:highlight w:val="none"/>
        </w:rPr>
      </w:pPr>
    </w:p>
    <w:p w14:paraId="07F7BA2A">
      <w:pPr>
        <w:pStyle w:val="17"/>
        <w:ind w:left="0" w:leftChars="0" w:firstLine="0" w:firstLineChars="0"/>
        <w:rPr>
          <w:color w:val="auto"/>
        </w:rPr>
      </w:pPr>
    </w:p>
    <w:p w14:paraId="17702D77">
      <w:pPr>
        <w:spacing w:line="560" w:lineRule="exact"/>
        <w:jc w:val="center"/>
        <w:rPr>
          <w:rFonts w:ascii="方正小标宋简体" w:hAnsi="方正小标宋简体" w:eastAsia="方正小标宋简体" w:cs="方正小标宋简体"/>
          <w:bCs/>
          <w:color w:val="auto"/>
          <w:sz w:val="44"/>
          <w:szCs w:val="44"/>
        </w:rPr>
      </w:pPr>
      <w:r>
        <w:rPr>
          <w:rFonts w:hint="eastAsia" w:ascii="方正小标宋简体" w:hAnsi="方正小标宋简体" w:eastAsia="方正小标宋简体" w:cs="方正小标宋简体"/>
          <w:bCs/>
          <w:color w:val="auto"/>
          <w:sz w:val="44"/>
          <w:szCs w:val="44"/>
          <w:lang w:val="en-US" w:eastAsia="zh-CN"/>
        </w:rPr>
        <w:t xml:space="preserve">  成都启新汽车服务有限责任公司与成都某民企</w:t>
      </w:r>
      <w:r>
        <w:rPr>
          <w:rFonts w:hint="eastAsia" w:ascii="方正小标宋简体" w:hAnsi="方正小标宋简体" w:eastAsia="方正小标宋简体" w:cs="方正小标宋简体"/>
          <w:b w:val="0"/>
          <w:bCs/>
          <w:color w:val="auto"/>
          <w:sz w:val="44"/>
          <w:szCs w:val="44"/>
          <w:lang w:val="en-US" w:eastAsia="zh-CN"/>
        </w:rPr>
        <w:t>追缴税款</w:t>
      </w:r>
      <w:r>
        <w:rPr>
          <w:rFonts w:hint="eastAsia" w:ascii="方正小标宋简体" w:hAnsi="方正小标宋简体" w:eastAsia="方正小标宋简体" w:cs="方正小标宋简体"/>
          <w:bCs/>
          <w:color w:val="auto"/>
          <w:sz w:val="44"/>
          <w:szCs w:val="44"/>
          <w:lang w:val="en-US" w:eastAsia="zh-CN"/>
        </w:rPr>
        <w:t>纠纷诉讼</w:t>
      </w:r>
      <w:r>
        <w:rPr>
          <w:rFonts w:hint="eastAsia" w:ascii="方正小标宋简体" w:hAnsi="方正小标宋简体" w:eastAsia="方正小标宋简体" w:cs="方正小标宋简体"/>
          <w:bCs/>
          <w:color w:val="auto"/>
          <w:sz w:val="44"/>
          <w:szCs w:val="44"/>
        </w:rPr>
        <w:t>法律服务项目</w:t>
      </w:r>
    </w:p>
    <w:p w14:paraId="6BC8FCFF">
      <w:pPr>
        <w:pStyle w:val="2"/>
        <w:kinsoku w:val="0"/>
        <w:overflowPunct w:val="0"/>
        <w:ind w:left="0"/>
        <w:rPr>
          <w:rFonts w:hAnsi="宋体"/>
          <w:sz w:val="20"/>
          <w:szCs w:val="20"/>
          <w:highlight w:val="none"/>
        </w:rPr>
      </w:pPr>
    </w:p>
    <w:p w14:paraId="3720F402">
      <w:pPr>
        <w:pStyle w:val="2"/>
        <w:kinsoku w:val="0"/>
        <w:overflowPunct w:val="0"/>
        <w:ind w:left="0"/>
        <w:rPr>
          <w:rFonts w:hAnsi="宋体"/>
          <w:sz w:val="20"/>
          <w:szCs w:val="20"/>
          <w:highlight w:val="none"/>
        </w:rPr>
      </w:pPr>
    </w:p>
    <w:p w14:paraId="6B9EA59F">
      <w:pPr>
        <w:pStyle w:val="2"/>
        <w:kinsoku w:val="0"/>
        <w:overflowPunct w:val="0"/>
        <w:spacing w:line="360" w:lineRule="auto"/>
        <w:ind w:left="0"/>
        <w:jc w:val="center"/>
        <w:rPr>
          <w:rFonts w:hAnsi="宋体"/>
          <w:b/>
          <w:sz w:val="44"/>
          <w:szCs w:val="44"/>
          <w:highlight w:val="none"/>
        </w:rPr>
      </w:pPr>
    </w:p>
    <w:p w14:paraId="3C861F3B">
      <w:pPr>
        <w:pStyle w:val="2"/>
        <w:kinsoku w:val="0"/>
        <w:overflowPunct w:val="0"/>
        <w:spacing w:line="360" w:lineRule="auto"/>
        <w:ind w:left="0"/>
        <w:jc w:val="center"/>
        <w:rPr>
          <w:rFonts w:hAnsi="宋体"/>
          <w:b/>
          <w:sz w:val="44"/>
          <w:szCs w:val="44"/>
          <w:highlight w:val="none"/>
        </w:rPr>
      </w:pPr>
    </w:p>
    <w:p w14:paraId="51587ADE">
      <w:pPr>
        <w:pStyle w:val="2"/>
        <w:kinsoku w:val="0"/>
        <w:overflowPunct w:val="0"/>
        <w:spacing w:line="360" w:lineRule="auto"/>
        <w:ind w:left="0"/>
        <w:jc w:val="center"/>
        <w:rPr>
          <w:rFonts w:hint="eastAsia" w:ascii="方正小标宋_GBK" w:hAnsi="方正小标宋_GBK" w:eastAsia="方正小标宋_GBK" w:cs="方正小标宋_GBK"/>
          <w:color w:val="auto"/>
          <w:kern w:val="0"/>
          <w:sz w:val="56"/>
          <w:szCs w:val="56"/>
          <w:lang w:val="en-US" w:eastAsia="zh-CN" w:bidi="ar-SA"/>
        </w:rPr>
      </w:pPr>
      <w:r>
        <w:rPr>
          <w:rFonts w:hint="eastAsia" w:ascii="方正小标宋_GBK" w:hAnsi="方正小标宋_GBK" w:eastAsia="方正小标宋_GBK" w:cs="方正小标宋_GBK"/>
          <w:color w:val="auto"/>
          <w:kern w:val="0"/>
          <w:sz w:val="56"/>
          <w:szCs w:val="56"/>
          <w:lang w:val="en-US" w:eastAsia="zh-CN" w:bidi="ar-SA"/>
        </w:rPr>
        <w:t>比 选 文 件</w:t>
      </w:r>
    </w:p>
    <w:p w14:paraId="2EB2EB17">
      <w:pPr>
        <w:pStyle w:val="2"/>
        <w:kinsoku w:val="0"/>
        <w:overflowPunct w:val="0"/>
        <w:ind w:left="0"/>
        <w:rPr>
          <w:rFonts w:hAnsi="宋体"/>
          <w:sz w:val="20"/>
          <w:szCs w:val="20"/>
          <w:highlight w:val="none"/>
        </w:rPr>
      </w:pPr>
    </w:p>
    <w:p w14:paraId="577D96B8">
      <w:pPr>
        <w:pStyle w:val="2"/>
        <w:kinsoku w:val="0"/>
        <w:overflowPunct w:val="0"/>
        <w:ind w:left="0"/>
        <w:rPr>
          <w:rFonts w:hAnsi="宋体"/>
          <w:sz w:val="20"/>
          <w:szCs w:val="20"/>
          <w:highlight w:val="none"/>
        </w:rPr>
      </w:pPr>
    </w:p>
    <w:p w14:paraId="76873A8B">
      <w:pPr>
        <w:pStyle w:val="2"/>
        <w:kinsoku w:val="0"/>
        <w:overflowPunct w:val="0"/>
        <w:ind w:left="0"/>
        <w:rPr>
          <w:rFonts w:hAnsi="宋体"/>
          <w:sz w:val="20"/>
          <w:szCs w:val="20"/>
          <w:highlight w:val="none"/>
        </w:rPr>
      </w:pPr>
    </w:p>
    <w:p w14:paraId="298A73FA">
      <w:pPr>
        <w:pStyle w:val="2"/>
        <w:tabs>
          <w:tab w:val="left" w:pos="2593"/>
        </w:tabs>
        <w:kinsoku w:val="0"/>
        <w:overflowPunct w:val="0"/>
        <w:spacing w:line="360" w:lineRule="auto"/>
        <w:ind w:left="0"/>
        <w:rPr>
          <w:rFonts w:hAnsi="宋体"/>
          <w:sz w:val="24"/>
          <w:szCs w:val="24"/>
          <w:highlight w:val="none"/>
        </w:rPr>
      </w:pPr>
    </w:p>
    <w:p w14:paraId="1698C46E">
      <w:pPr>
        <w:pStyle w:val="5"/>
        <w:rPr>
          <w:rFonts w:ascii="宋体" w:hAnsi="宋体" w:cs="宋体"/>
          <w:highlight w:val="none"/>
        </w:rPr>
      </w:pPr>
    </w:p>
    <w:p w14:paraId="59FF40E1">
      <w:pPr>
        <w:spacing w:after="0" w:line="600" w:lineRule="auto"/>
        <w:ind w:firstLine="560" w:firstLineChars="200"/>
        <w:outlineLvl w:val="0"/>
        <w:rPr>
          <w:rFonts w:ascii="宋体" w:hAnsi="宋体" w:eastAsia="宋体" w:cs="宋体"/>
          <w:color w:val="auto"/>
          <w:sz w:val="28"/>
          <w:szCs w:val="28"/>
          <w:highlight w:val="none"/>
          <w:u w:val="single"/>
        </w:rPr>
      </w:pPr>
      <w:r>
        <w:rPr>
          <w:rFonts w:hint="eastAsia" w:ascii="宋体" w:hAnsi="宋体" w:eastAsia="宋体" w:cs="宋体"/>
          <w:color w:val="auto"/>
          <w:sz w:val="28"/>
          <w:szCs w:val="28"/>
          <w:highlight w:val="none"/>
        </w:rPr>
        <w:t xml:space="preserve">  </w:t>
      </w:r>
    </w:p>
    <w:p w14:paraId="0E9D9D28">
      <w:pPr>
        <w:spacing w:after="0" w:line="600" w:lineRule="auto"/>
        <w:ind w:firstLine="630" w:firstLineChars="196"/>
        <w:jc w:val="center"/>
        <w:outlineLvl w:val="0"/>
        <w:rPr>
          <w:rFonts w:ascii="宋体" w:hAnsi="宋体" w:eastAsia="宋体" w:cs="宋体"/>
          <w:b/>
          <w:color w:val="auto"/>
          <w:sz w:val="32"/>
          <w:szCs w:val="32"/>
          <w:highlight w:val="none"/>
        </w:rPr>
      </w:pPr>
      <w:bookmarkStart w:id="0" w:name="_Toc30100"/>
      <w:bookmarkStart w:id="1" w:name="_Toc12131"/>
      <w:r>
        <w:rPr>
          <w:rFonts w:hint="eastAsia" w:ascii="宋体" w:hAnsi="宋体" w:eastAsia="宋体" w:cs="宋体"/>
          <w:b/>
          <w:color w:val="auto"/>
          <w:sz w:val="32"/>
          <w:szCs w:val="32"/>
          <w:highlight w:val="none"/>
          <w:lang w:val="en-US" w:eastAsia="zh-CN"/>
        </w:rPr>
        <w:t>比选</w:t>
      </w:r>
      <w:r>
        <w:rPr>
          <w:rFonts w:hint="eastAsia" w:ascii="宋体" w:hAnsi="宋体" w:eastAsia="宋体" w:cs="宋体"/>
          <w:b/>
          <w:color w:val="auto"/>
          <w:sz w:val="32"/>
          <w:szCs w:val="32"/>
          <w:highlight w:val="none"/>
        </w:rPr>
        <w:t>人：</w:t>
      </w:r>
      <w:r>
        <w:rPr>
          <w:rFonts w:hint="eastAsia" w:ascii="宋体" w:hAnsi="宋体" w:eastAsia="宋体" w:cs="宋体"/>
          <w:b/>
          <w:bCs/>
          <w:color w:val="auto"/>
          <w:sz w:val="32"/>
          <w:szCs w:val="32"/>
          <w:highlight w:val="none"/>
          <w:u w:val="none"/>
          <w:lang w:val="en-US" w:eastAsia="zh-CN"/>
        </w:rPr>
        <w:t>成都启新汽车服务有限责任公司</w:t>
      </w:r>
      <w:bookmarkEnd w:id="0"/>
      <w:bookmarkEnd w:id="1"/>
    </w:p>
    <w:p w14:paraId="3505DDCF">
      <w:pPr>
        <w:pStyle w:val="2"/>
        <w:tabs>
          <w:tab w:val="left" w:pos="2593"/>
        </w:tabs>
        <w:kinsoku w:val="0"/>
        <w:overflowPunct w:val="0"/>
        <w:spacing w:line="480" w:lineRule="auto"/>
        <w:ind w:left="0"/>
        <w:jc w:val="center"/>
        <w:rPr>
          <w:rFonts w:hAnsi="宋体"/>
          <w:b/>
          <w:sz w:val="32"/>
          <w:szCs w:val="32"/>
          <w:highlight w:val="none"/>
          <w:u w:val="none"/>
        </w:rPr>
        <w:sectPr>
          <w:pgSz w:w="11906" w:h="16838"/>
          <w:pgMar w:top="1475" w:right="1680" w:bottom="1491" w:left="1800" w:header="720" w:footer="720" w:gutter="0"/>
          <w:cols w:space="720" w:num="1"/>
        </w:sectPr>
      </w:pPr>
      <w:r>
        <w:rPr>
          <w:rFonts w:hint="eastAsia" w:hAnsi="宋体" w:cs="Times New Roman"/>
          <w:b/>
          <w:sz w:val="32"/>
          <w:szCs w:val="32"/>
          <w:highlight w:val="none"/>
          <w:u w:val="none"/>
          <w:lang w:eastAsia="zh-CN"/>
        </w:rPr>
        <w:t>二〇二</w:t>
      </w:r>
      <w:r>
        <w:rPr>
          <w:rFonts w:hint="eastAsia" w:hAnsi="宋体" w:cs="Times New Roman"/>
          <w:b/>
          <w:sz w:val="32"/>
          <w:szCs w:val="32"/>
          <w:highlight w:val="none"/>
          <w:u w:val="none"/>
          <w:lang w:val="en-US" w:eastAsia="zh-CN"/>
        </w:rPr>
        <w:t>五</w:t>
      </w:r>
      <w:r>
        <w:rPr>
          <w:rFonts w:hint="eastAsia" w:hAnsi="宋体"/>
          <w:b/>
          <w:sz w:val="32"/>
          <w:szCs w:val="32"/>
          <w:highlight w:val="none"/>
          <w:u w:val="none"/>
        </w:rPr>
        <w:t>年</w:t>
      </w:r>
      <w:r>
        <w:rPr>
          <w:rFonts w:hint="eastAsia" w:hAnsi="宋体"/>
          <w:b/>
          <w:sz w:val="32"/>
          <w:szCs w:val="32"/>
          <w:highlight w:val="none"/>
          <w:u w:val="none"/>
          <w:lang w:val="en-US" w:eastAsia="zh-CN"/>
        </w:rPr>
        <w:t>十二</w:t>
      </w:r>
      <w:r>
        <w:rPr>
          <w:rFonts w:hint="eastAsia" w:hAnsi="宋体"/>
          <w:b/>
          <w:sz w:val="32"/>
          <w:szCs w:val="32"/>
          <w:highlight w:val="none"/>
          <w:u w:val="none"/>
        </w:rPr>
        <w:t>月</w:t>
      </w:r>
    </w:p>
    <w:p w14:paraId="22C7F39A">
      <w:pPr>
        <w:spacing w:after="0" w:line="265" w:lineRule="auto"/>
        <w:ind w:left="10" w:right="119" w:hanging="10"/>
        <w:jc w:val="center"/>
        <w:rPr>
          <w:rFonts w:ascii="宋体" w:hAnsi="宋体" w:eastAsia="宋体" w:cs="黑体"/>
          <w:b/>
          <w:bCs/>
          <w:color w:val="auto"/>
          <w:sz w:val="28"/>
          <w:highlight w:val="none"/>
        </w:rPr>
      </w:pPr>
    </w:p>
    <w:p w14:paraId="45B25C52">
      <w:pPr>
        <w:spacing w:after="0" w:line="265" w:lineRule="auto"/>
        <w:ind w:left="10" w:right="119" w:hanging="10"/>
        <w:jc w:val="center"/>
        <w:rPr>
          <w:rFonts w:ascii="宋体" w:hAnsi="宋体" w:eastAsia="宋体"/>
          <w:b/>
          <w:bCs/>
          <w:color w:val="auto"/>
          <w:highlight w:val="none"/>
        </w:rPr>
      </w:pPr>
      <w:r>
        <w:rPr>
          <w:rFonts w:ascii="宋体" w:hAnsi="宋体" w:eastAsia="宋体" w:cs="黑体"/>
          <w:b/>
          <w:bCs/>
          <w:color w:val="auto"/>
          <w:sz w:val="28"/>
          <w:highlight w:val="none"/>
        </w:rPr>
        <w:t>目</w:t>
      </w:r>
      <w:r>
        <w:rPr>
          <w:rFonts w:ascii="宋体" w:hAnsi="宋体" w:eastAsia="宋体" w:cs="Times New Roman"/>
          <w:b/>
          <w:bCs/>
          <w:color w:val="auto"/>
          <w:sz w:val="28"/>
          <w:highlight w:val="none"/>
        </w:rPr>
        <w:t xml:space="preserve">  </w:t>
      </w:r>
      <w:r>
        <w:rPr>
          <w:rFonts w:ascii="宋体" w:hAnsi="宋体" w:eastAsia="宋体" w:cs="黑体"/>
          <w:b/>
          <w:bCs/>
          <w:color w:val="auto"/>
          <w:sz w:val="28"/>
          <w:highlight w:val="none"/>
        </w:rPr>
        <w:t>录</w:t>
      </w:r>
      <w:r>
        <w:rPr>
          <w:rFonts w:ascii="宋体" w:hAnsi="宋体" w:eastAsia="宋体" w:cs="Times New Roman"/>
          <w:b/>
          <w:bCs/>
          <w:color w:val="auto"/>
          <w:sz w:val="28"/>
          <w:highlight w:val="none"/>
        </w:rPr>
        <w:t xml:space="preserve"> </w:t>
      </w:r>
    </w:p>
    <w:p w14:paraId="5A5A9247">
      <w:pPr>
        <w:spacing w:after="0"/>
        <w:rPr>
          <w:rFonts w:ascii="宋体" w:hAnsi="宋体" w:eastAsia="宋体"/>
          <w:color w:val="auto"/>
          <w:highlight w:val="none"/>
        </w:rPr>
      </w:pPr>
    </w:p>
    <w:p w14:paraId="49128701">
      <w:pPr>
        <w:pStyle w:val="2"/>
        <w:bidi w:val="0"/>
        <w:spacing w:line="360" w:lineRule="auto"/>
        <w:rPr>
          <w:rFonts w:hint="eastAsia" w:ascii="仿宋_GB2312" w:hAnsi="仿宋_GB2312" w:eastAsia="仿宋_GB2312" w:cs="仿宋_GB2312"/>
          <w:sz w:val="28"/>
          <w:szCs w:val="28"/>
          <w:highlight w:val="none"/>
        </w:rPr>
      </w:pPr>
      <w:r>
        <w:rPr>
          <w:rFonts w:hint="eastAsia" w:ascii="仿宋_GB2312" w:hAnsi="仿宋_GB2312" w:eastAsia="仿宋_GB2312" w:cs="仿宋_GB2312"/>
          <w:b w:val="0"/>
          <w:bCs w:val="0"/>
          <w:color w:val="auto"/>
          <w:sz w:val="28"/>
          <w:szCs w:val="36"/>
          <w:highlight w:val="none"/>
          <w:u w:val="none"/>
        </w:rPr>
        <w:t xml:space="preserve">第一章 </w:t>
      </w:r>
      <w:r>
        <w:rPr>
          <w:rFonts w:hint="eastAsia" w:ascii="仿宋_GB2312" w:hAnsi="仿宋_GB2312" w:eastAsia="仿宋_GB2312" w:cs="仿宋_GB2312"/>
          <w:b w:val="0"/>
          <w:bCs w:val="0"/>
          <w:color w:val="auto"/>
          <w:sz w:val="28"/>
          <w:szCs w:val="36"/>
          <w:highlight w:val="none"/>
          <w:u w:val="none"/>
          <w:lang w:val="en-US" w:eastAsia="zh-CN"/>
        </w:rPr>
        <w:t>比选公告</w:t>
      </w:r>
      <w:r>
        <w:rPr>
          <w:rFonts w:hint="eastAsia" w:ascii="仿宋_GB2312" w:hAnsi="仿宋_GB2312" w:eastAsia="仿宋_GB2312" w:cs="仿宋_GB2312"/>
          <w:color w:val="auto"/>
          <w:sz w:val="28"/>
          <w:szCs w:val="28"/>
          <w:highlight w:val="none"/>
          <w:u w:val="none"/>
        </w:rPr>
        <w:tab/>
      </w:r>
      <w:r>
        <w:rPr>
          <w:rFonts w:hint="eastAsia" w:ascii="仿宋_GB2312" w:hAnsi="仿宋_GB2312" w:eastAsia="仿宋_GB2312" w:cs="仿宋_GB2312"/>
          <w:color w:val="auto"/>
          <w:sz w:val="28"/>
          <w:szCs w:val="28"/>
          <w:highlight w:val="none"/>
          <w:u w:val="none"/>
          <w:lang w:eastAsia="zh-CN"/>
        </w:rPr>
        <w:t>………………………………………………………</w:t>
      </w:r>
      <w:r>
        <w:rPr>
          <w:rFonts w:hint="eastAsia" w:ascii="仿宋_GB2312" w:hAnsi="仿宋_GB2312" w:eastAsia="仿宋_GB2312" w:cs="仿宋_GB2312"/>
          <w:color w:val="auto"/>
          <w:sz w:val="28"/>
          <w:szCs w:val="28"/>
          <w:highlight w:val="none"/>
          <w:u w:val="none"/>
          <w:lang w:val="en-US" w:eastAsia="zh-CN"/>
        </w:rPr>
        <w:t>1</w:t>
      </w:r>
    </w:p>
    <w:p w14:paraId="68080448">
      <w:pPr>
        <w:pStyle w:val="2"/>
        <w:bidi w:val="0"/>
        <w:spacing w:line="360" w:lineRule="auto"/>
        <w:rPr>
          <w:rFonts w:hint="eastAsia" w:ascii="仿宋_GB2312" w:hAnsi="仿宋_GB2312" w:eastAsia="仿宋_GB2312" w:cs="仿宋_GB2312"/>
          <w:sz w:val="28"/>
          <w:szCs w:val="28"/>
          <w:highlight w:val="none"/>
        </w:rPr>
      </w:pPr>
      <w:r>
        <w:rPr>
          <w:rFonts w:hint="eastAsia" w:ascii="仿宋_GB2312" w:hAnsi="仿宋_GB2312" w:eastAsia="仿宋_GB2312" w:cs="仿宋_GB2312"/>
          <w:b w:val="0"/>
          <w:bCs w:val="0"/>
          <w:color w:val="auto"/>
          <w:sz w:val="28"/>
          <w:szCs w:val="36"/>
          <w:highlight w:val="none"/>
          <w:u w:val="none"/>
        </w:rPr>
        <w:t>第二章</w:t>
      </w:r>
      <w:r>
        <w:rPr>
          <w:rFonts w:hint="eastAsia" w:ascii="仿宋_GB2312" w:hAnsi="仿宋_GB2312" w:eastAsia="仿宋_GB2312" w:cs="仿宋_GB2312"/>
          <w:b w:val="0"/>
          <w:bCs w:val="0"/>
          <w:color w:val="auto"/>
          <w:sz w:val="28"/>
          <w:szCs w:val="36"/>
          <w:highlight w:val="none"/>
          <w:u w:val="none"/>
          <w:lang w:val="en-US" w:eastAsia="zh-CN"/>
        </w:rPr>
        <w:t xml:space="preserve"> 参选人须知</w:t>
      </w:r>
      <w:r>
        <w:rPr>
          <w:rFonts w:hint="eastAsia" w:ascii="仿宋_GB2312" w:hAnsi="仿宋_GB2312" w:eastAsia="仿宋_GB2312" w:cs="仿宋_GB2312"/>
          <w:color w:val="auto"/>
          <w:sz w:val="28"/>
          <w:szCs w:val="28"/>
          <w:highlight w:val="none"/>
          <w:u w:val="none"/>
          <w:lang w:eastAsia="zh-CN"/>
        </w:rPr>
        <w:t>………………………………………………………</w:t>
      </w:r>
      <w:r>
        <w:rPr>
          <w:rFonts w:hint="eastAsia" w:ascii="仿宋_GB2312" w:hAnsi="仿宋_GB2312" w:eastAsia="仿宋_GB2312" w:cs="仿宋_GB2312"/>
          <w:color w:val="auto"/>
          <w:sz w:val="28"/>
          <w:szCs w:val="28"/>
          <w:highlight w:val="none"/>
          <w:u w:val="none"/>
          <w:lang w:val="en-US" w:eastAsia="zh-CN"/>
        </w:rPr>
        <w:t>4</w:t>
      </w:r>
    </w:p>
    <w:p w14:paraId="4AF36F27">
      <w:pPr>
        <w:pStyle w:val="2"/>
        <w:bidi w:val="0"/>
        <w:spacing w:line="360" w:lineRule="auto"/>
        <w:rPr>
          <w:rFonts w:hint="eastAsia" w:ascii="仿宋_GB2312" w:hAnsi="仿宋_GB2312" w:eastAsia="仿宋_GB2312" w:cs="仿宋_GB2312"/>
          <w:sz w:val="28"/>
          <w:szCs w:val="28"/>
          <w:highlight w:val="none"/>
          <w:lang w:val="en-US" w:eastAsia="zh-CN"/>
        </w:rPr>
      </w:pPr>
      <w:r>
        <w:rPr>
          <w:rFonts w:hint="eastAsia" w:ascii="仿宋_GB2312" w:hAnsi="仿宋_GB2312" w:eastAsia="仿宋_GB2312" w:cs="仿宋_GB2312"/>
          <w:b w:val="0"/>
          <w:bCs w:val="0"/>
          <w:color w:val="auto"/>
          <w:sz w:val="28"/>
          <w:szCs w:val="36"/>
          <w:highlight w:val="none"/>
          <w:u w:val="none"/>
        </w:rPr>
        <w:t xml:space="preserve">第三章 </w:t>
      </w:r>
      <w:r>
        <w:rPr>
          <w:rFonts w:hint="eastAsia" w:ascii="仿宋_GB2312" w:hAnsi="仿宋_GB2312" w:eastAsia="仿宋_GB2312" w:cs="仿宋_GB2312"/>
          <w:b w:val="0"/>
          <w:bCs w:val="0"/>
          <w:color w:val="auto"/>
          <w:sz w:val="28"/>
          <w:szCs w:val="36"/>
          <w:highlight w:val="none"/>
          <w:u w:val="none"/>
          <w:lang w:val="en-US" w:eastAsia="zh-CN"/>
        </w:rPr>
        <w:t>评审</w:t>
      </w:r>
      <w:r>
        <w:rPr>
          <w:rFonts w:hint="eastAsia" w:ascii="仿宋_GB2312" w:hAnsi="仿宋_GB2312" w:eastAsia="仿宋_GB2312" w:cs="仿宋_GB2312"/>
          <w:b w:val="0"/>
          <w:bCs w:val="0"/>
          <w:color w:val="auto"/>
          <w:sz w:val="28"/>
          <w:szCs w:val="36"/>
          <w:highlight w:val="none"/>
          <w:u w:val="none"/>
        </w:rPr>
        <w:t>办法</w:t>
      </w:r>
      <w:r>
        <w:rPr>
          <w:rFonts w:hint="eastAsia" w:ascii="仿宋_GB2312" w:hAnsi="仿宋_GB2312" w:eastAsia="仿宋_GB2312" w:cs="仿宋_GB2312"/>
          <w:color w:val="auto"/>
          <w:sz w:val="28"/>
          <w:szCs w:val="28"/>
          <w:highlight w:val="none"/>
          <w:u w:val="none"/>
          <w:lang w:eastAsia="zh-CN"/>
        </w:rPr>
        <w:t>…………………………………………………………</w:t>
      </w:r>
      <w:r>
        <w:rPr>
          <w:rFonts w:hint="eastAsia" w:ascii="仿宋_GB2312" w:hAnsi="仿宋_GB2312" w:eastAsia="仿宋_GB2312" w:cs="仿宋_GB2312"/>
          <w:sz w:val="28"/>
          <w:szCs w:val="28"/>
          <w:highlight w:val="none"/>
          <w:lang w:val="en-US" w:eastAsia="zh-CN"/>
        </w:rPr>
        <w:t>7</w:t>
      </w:r>
    </w:p>
    <w:p w14:paraId="19F70E89">
      <w:pPr>
        <w:pStyle w:val="2"/>
        <w:bidi w:val="0"/>
        <w:spacing w:line="360" w:lineRule="auto"/>
        <w:rPr>
          <w:rFonts w:hint="default"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eastAsia="zh-CN"/>
        </w:rPr>
        <w:t>第四章</w:t>
      </w:r>
      <w:r>
        <w:rPr>
          <w:rFonts w:hint="eastAsia" w:ascii="仿宋_GB2312" w:hAnsi="仿宋_GB2312" w:eastAsia="仿宋_GB2312" w:cs="仿宋_GB2312"/>
          <w:sz w:val="28"/>
          <w:szCs w:val="28"/>
          <w:highlight w:val="none"/>
          <w:lang w:val="en-US" w:eastAsia="zh-CN"/>
        </w:rPr>
        <w:t xml:space="preserve"> 合同条款及格式…………………………………………………10</w:t>
      </w:r>
    </w:p>
    <w:p w14:paraId="5B606589">
      <w:pPr>
        <w:pStyle w:val="2"/>
        <w:bidi w:val="0"/>
        <w:spacing w:line="360" w:lineRule="auto"/>
        <w:rPr>
          <w:rFonts w:hint="eastAsia"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rPr>
        <w:fldChar w:fldCharType="begin"/>
      </w:r>
      <w:r>
        <w:rPr>
          <w:rFonts w:hint="eastAsia" w:ascii="仿宋_GB2312" w:hAnsi="仿宋_GB2312" w:eastAsia="仿宋_GB2312" w:cs="仿宋_GB2312"/>
          <w:sz w:val="28"/>
          <w:szCs w:val="28"/>
          <w:highlight w:val="none"/>
        </w:rPr>
        <w:instrText xml:space="preserve"> HYPERLINK \l "_Toc128141271" </w:instrText>
      </w:r>
      <w:r>
        <w:rPr>
          <w:rFonts w:hint="eastAsia" w:ascii="仿宋_GB2312" w:hAnsi="仿宋_GB2312" w:eastAsia="仿宋_GB2312" w:cs="仿宋_GB2312"/>
          <w:sz w:val="28"/>
          <w:szCs w:val="28"/>
          <w:highlight w:val="none"/>
        </w:rPr>
        <w:fldChar w:fldCharType="separate"/>
      </w:r>
      <w:r>
        <w:rPr>
          <w:rStyle w:val="34"/>
          <w:rFonts w:hint="eastAsia" w:ascii="仿宋_GB2312" w:hAnsi="仿宋_GB2312" w:eastAsia="仿宋_GB2312" w:cs="仿宋_GB2312"/>
          <w:b w:val="0"/>
          <w:bCs w:val="0"/>
          <w:color w:val="auto"/>
          <w:sz w:val="28"/>
          <w:szCs w:val="36"/>
          <w:highlight w:val="none"/>
          <w:u w:val="none"/>
        </w:rPr>
        <w:t xml:space="preserve">第五章 </w:t>
      </w:r>
      <w:r>
        <w:rPr>
          <w:rStyle w:val="34"/>
          <w:rFonts w:hint="eastAsia" w:ascii="仿宋_GB2312" w:hAnsi="仿宋_GB2312" w:eastAsia="仿宋_GB2312" w:cs="仿宋_GB2312"/>
          <w:b w:val="0"/>
          <w:bCs w:val="0"/>
          <w:color w:val="auto"/>
          <w:sz w:val="28"/>
          <w:szCs w:val="36"/>
          <w:highlight w:val="none"/>
          <w:u w:val="none"/>
        </w:rPr>
        <w:fldChar w:fldCharType="end"/>
      </w:r>
      <w:r>
        <w:rPr>
          <w:rStyle w:val="34"/>
          <w:rFonts w:hint="eastAsia" w:ascii="仿宋_GB2312" w:hAnsi="仿宋_GB2312" w:eastAsia="仿宋_GB2312" w:cs="仿宋_GB2312"/>
          <w:b w:val="0"/>
          <w:bCs w:val="0"/>
          <w:color w:val="auto"/>
          <w:sz w:val="28"/>
          <w:szCs w:val="36"/>
          <w:highlight w:val="none"/>
          <w:u w:val="none"/>
        </w:rPr>
        <w:t>比选响应文件</w:t>
      </w:r>
      <w:r>
        <w:rPr>
          <w:rFonts w:hint="eastAsia" w:ascii="仿宋_GB2312" w:hAnsi="仿宋_GB2312" w:eastAsia="仿宋_GB2312" w:cs="仿宋_GB2312"/>
          <w:b w:val="0"/>
          <w:bCs w:val="0"/>
          <w:color w:val="auto"/>
          <w:sz w:val="28"/>
          <w:szCs w:val="36"/>
          <w:highlight w:val="none"/>
          <w:u w:val="none"/>
        </w:rPr>
        <w:t>格式</w:t>
      </w:r>
      <w:r>
        <w:rPr>
          <w:rFonts w:hint="eastAsia" w:ascii="仿宋_GB2312" w:hAnsi="仿宋_GB2312" w:eastAsia="仿宋_GB2312" w:cs="仿宋_GB2312"/>
          <w:b w:val="0"/>
          <w:bCs w:val="0"/>
          <w:color w:val="auto"/>
          <w:sz w:val="28"/>
          <w:szCs w:val="36"/>
          <w:highlight w:val="none"/>
          <w:u w:val="none"/>
          <w:lang w:eastAsia="zh-CN"/>
        </w:rPr>
        <w:t>………………………………………………</w:t>
      </w:r>
      <w:r>
        <w:rPr>
          <w:rFonts w:hint="eastAsia" w:ascii="仿宋_GB2312" w:hAnsi="仿宋_GB2312" w:eastAsia="仿宋_GB2312" w:cs="仿宋_GB2312"/>
          <w:sz w:val="28"/>
          <w:szCs w:val="28"/>
          <w:highlight w:val="none"/>
          <w:lang w:val="en-US" w:eastAsia="zh-CN"/>
        </w:rPr>
        <w:t>15</w:t>
      </w:r>
    </w:p>
    <w:p w14:paraId="26D74FA9">
      <w:pPr>
        <w:pStyle w:val="2"/>
        <w:rPr>
          <w:highlight w:val="none"/>
        </w:rPr>
        <w:sectPr>
          <w:footerReference r:id="rId7" w:type="first"/>
          <w:footerReference r:id="rId5" w:type="default"/>
          <w:footerReference r:id="rId6" w:type="even"/>
          <w:pgSz w:w="12240" w:h="15840"/>
          <w:pgMar w:top="1440" w:right="1440" w:bottom="1440" w:left="1440" w:header="720" w:footer="720" w:gutter="0"/>
          <w:pgNumType w:start="1"/>
          <w:cols w:space="720" w:num="1"/>
        </w:sectPr>
      </w:pPr>
    </w:p>
    <w:p w14:paraId="4578CF7C">
      <w:pPr>
        <w:pStyle w:val="3"/>
        <w:spacing w:after="0" w:line="240" w:lineRule="auto"/>
        <w:ind w:left="0" w:right="0" w:firstLine="0"/>
        <w:rPr>
          <w:rFonts w:hint="eastAsia" w:ascii="黑体" w:hAnsi="黑体" w:eastAsia="黑体" w:cs="黑体"/>
          <w:b w:val="0"/>
          <w:bCs w:val="0"/>
          <w:color w:val="auto"/>
          <w:sz w:val="28"/>
          <w:szCs w:val="21"/>
          <w:highlight w:val="none"/>
          <w:lang w:val="en-US" w:eastAsia="zh-CN"/>
        </w:rPr>
      </w:pPr>
      <w:bookmarkStart w:id="2" w:name="_Toc2910"/>
      <w:bookmarkStart w:id="3" w:name="_Toc118752"/>
      <w:bookmarkStart w:id="4" w:name="_Toc15280"/>
      <w:bookmarkStart w:id="5" w:name="_Toc114620"/>
      <w:r>
        <w:rPr>
          <w:rFonts w:hint="eastAsia" w:ascii="黑体" w:hAnsi="黑体" w:eastAsia="黑体" w:cs="黑体"/>
          <w:b w:val="0"/>
          <w:bCs w:val="0"/>
          <w:color w:val="auto"/>
          <w:sz w:val="40"/>
          <w:szCs w:val="21"/>
          <w:highlight w:val="none"/>
        </w:rPr>
        <w:t xml:space="preserve">第一章 </w:t>
      </w:r>
      <w:bookmarkEnd w:id="2"/>
      <w:bookmarkEnd w:id="3"/>
      <w:bookmarkEnd w:id="4"/>
      <w:r>
        <w:rPr>
          <w:rFonts w:hint="eastAsia" w:ascii="黑体" w:hAnsi="黑体" w:eastAsia="黑体" w:cs="黑体"/>
          <w:b w:val="0"/>
          <w:bCs w:val="0"/>
          <w:color w:val="auto"/>
          <w:sz w:val="40"/>
          <w:szCs w:val="21"/>
          <w:highlight w:val="none"/>
          <w:lang w:val="en-US" w:eastAsia="zh-CN"/>
        </w:rPr>
        <w:t>比选公告</w:t>
      </w:r>
    </w:p>
    <w:bookmarkEnd w:id="5"/>
    <w:p w14:paraId="6FDA18AE">
      <w:pPr>
        <w:pStyle w:val="3"/>
        <w:spacing w:after="0" w:line="240" w:lineRule="auto"/>
        <w:ind w:left="0" w:right="0" w:firstLine="0"/>
        <w:jc w:val="both"/>
        <w:rPr>
          <w:rFonts w:hint="eastAsia" w:ascii="黑体" w:hAnsi="黑体" w:eastAsia="黑体" w:cs="黑体"/>
          <w:b w:val="0"/>
          <w:bCs w:val="0"/>
          <w:color w:val="auto"/>
          <w:sz w:val="28"/>
          <w:szCs w:val="21"/>
          <w:highlight w:val="none"/>
          <w:lang w:val="en-US" w:eastAsia="zh-CN"/>
        </w:rPr>
      </w:pPr>
      <w:bookmarkStart w:id="6" w:name="_Toc3979"/>
      <w:bookmarkStart w:id="7" w:name="_Toc8776"/>
    </w:p>
    <w:p w14:paraId="2DB601A1">
      <w:pPr>
        <w:spacing w:after="0" w:line="520" w:lineRule="exact"/>
        <w:jc w:val="center"/>
        <w:rPr>
          <w:rFonts w:hint="eastAsia" w:ascii="宋体" w:hAnsi="宋体" w:eastAsia="宋体" w:cs="Times New Roman"/>
          <w:b/>
          <w:bCs/>
          <w:color w:val="auto"/>
          <w:spacing w:val="-11"/>
          <w:sz w:val="32"/>
          <w:szCs w:val="32"/>
          <w:highlight w:val="none"/>
          <w:u w:val="none" w:color="auto"/>
          <w:lang w:val="en-US" w:eastAsia="zh-CN"/>
        </w:rPr>
      </w:pPr>
    </w:p>
    <w:p w14:paraId="24B37225">
      <w:pPr>
        <w:keepNext w:val="0"/>
        <w:keepLines w:val="0"/>
        <w:pageBreakBefore w:val="0"/>
        <w:widowControl w:val="0"/>
        <w:kinsoku/>
        <w:wordWrap/>
        <w:overflowPunct/>
        <w:topLinePunct w:val="0"/>
        <w:autoSpaceDE/>
        <w:autoSpaceDN/>
        <w:bidi w:val="0"/>
        <w:adjustRightInd/>
        <w:snapToGrid/>
        <w:spacing w:after="0" w:line="560" w:lineRule="exact"/>
        <w:ind w:firstLine="480" w:firstLineChars="200"/>
        <w:jc w:val="both"/>
        <w:textAlignment w:val="auto"/>
        <w:rPr>
          <w:rFonts w:hint="eastAsia" w:ascii="黑体" w:hAnsi="黑体" w:eastAsia="黑体" w:cs="黑体"/>
          <w:color w:val="auto"/>
          <w:kern w:val="0"/>
          <w:sz w:val="24"/>
          <w:szCs w:val="24"/>
          <w:lang w:val="en-US" w:eastAsia="zh-CN"/>
        </w:rPr>
      </w:pPr>
      <w:r>
        <w:rPr>
          <w:rFonts w:hint="eastAsia" w:ascii="黑体" w:hAnsi="黑体" w:eastAsia="黑体" w:cs="黑体"/>
          <w:color w:val="auto"/>
          <w:kern w:val="0"/>
          <w:sz w:val="24"/>
          <w:szCs w:val="24"/>
          <w:lang w:val="en-US" w:eastAsia="zh-CN"/>
        </w:rPr>
        <w:t>一、比选条件</w:t>
      </w:r>
    </w:p>
    <w:p w14:paraId="121586F4">
      <w:pPr>
        <w:keepNext w:val="0"/>
        <w:keepLines w:val="0"/>
        <w:pageBreakBefore w:val="0"/>
        <w:widowControl w:val="0"/>
        <w:kinsoku/>
        <w:wordWrap/>
        <w:overflowPunct/>
        <w:topLinePunct w:val="0"/>
        <w:autoSpaceDE/>
        <w:autoSpaceDN/>
        <w:bidi w:val="0"/>
        <w:adjustRightInd/>
        <w:snapToGrid/>
        <w:spacing w:after="0" w:line="560" w:lineRule="exact"/>
        <w:ind w:firstLine="480" w:firstLineChars="200"/>
        <w:jc w:val="both"/>
        <w:textAlignment w:val="auto"/>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1.1</w:t>
      </w:r>
      <w:r>
        <w:rPr>
          <w:rFonts w:hint="eastAsia" w:ascii="仿宋_GB2312" w:hAnsi="仿宋_GB2312" w:eastAsia="仿宋_GB2312" w:cs="仿宋_GB2312"/>
          <w:color w:val="auto"/>
          <w:kern w:val="0"/>
          <w:sz w:val="24"/>
          <w:szCs w:val="24"/>
          <w:lang w:val="en-US" w:eastAsia="zh-CN"/>
        </w:rPr>
        <w:t>成都启新汽车服务有限责任公司与</w:t>
      </w:r>
      <w:r>
        <w:rPr>
          <w:rFonts w:hint="eastAsia" w:ascii="仿宋_GB2312" w:hAnsi="仿宋_GB2312" w:eastAsia="仿宋_GB2312" w:cs="仿宋_GB2312"/>
          <w:color w:val="auto"/>
          <w:kern w:val="0"/>
          <w:sz w:val="24"/>
          <w:szCs w:val="24"/>
          <w:u w:val="single"/>
          <w:lang w:val="en-US" w:eastAsia="zh-CN"/>
        </w:rPr>
        <w:t>成都某民企追缴税款纠纷诉讼法律服务项目</w:t>
      </w:r>
      <w:r>
        <w:rPr>
          <w:rFonts w:hint="eastAsia" w:ascii="仿宋_GB2312" w:hAnsi="仿宋_GB2312" w:eastAsia="仿宋_GB2312" w:cs="仿宋_GB2312"/>
          <w:color w:val="auto"/>
          <w:kern w:val="0"/>
          <w:sz w:val="24"/>
          <w:szCs w:val="24"/>
          <w:lang w:eastAsia="zh-CN"/>
        </w:rPr>
        <w:t>已具备</w:t>
      </w:r>
      <w:r>
        <w:rPr>
          <w:rFonts w:hint="eastAsia" w:ascii="仿宋_GB2312" w:hAnsi="仿宋_GB2312" w:eastAsia="仿宋_GB2312" w:cs="仿宋_GB2312"/>
          <w:color w:val="auto"/>
          <w:kern w:val="0"/>
          <w:sz w:val="24"/>
          <w:szCs w:val="24"/>
          <w:lang w:val="en-US" w:eastAsia="zh-CN"/>
        </w:rPr>
        <w:t>公开比选</w:t>
      </w:r>
      <w:r>
        <w:rPr>
          <w:rFonts w:hint="eastAsia" w:ascii="仿宋_GB2312" w:hAnsi="仿宋_GB2312" w:eastAsia="仿宋_GB2312" w:cs="仿宋_GB2312"/>
          <w:color w:val="auto"/>
          <w:kern w:val="0"/>
          <w:sz w:val="24"/>
          <w:szCs w:val="24"/>
          <w:lang w:eastAsia="zh-CN"/>
        </w:rPr>
        <w:t>条件</w:t>
      </w:r>
      <w:r>
        <w:rPr>
          <w:rFonts w:hint="eastAsia" w:ascii="仿宋_GB2312" w:hAnsi="仿宋_GB2312" w:eastAsia="仿宋_GB2312" w:cs="仿宋_GB2312"/>
          <w:color w:val="auto"/>
          <w:kern w:val="0"/>
          <w:sz w:val="24"/>
          <w:szCs w:val="24"/>
        </w:rPr>
        <w:t>，项目业主为</w:t>
      </w:r>
      <w:r>
        <w:rPr>
          <w:rFonts w:hint="eastAsia" w:ascii="仿宋_GB2312" w:hAnsi="仿宋_GB2312" w:eastAsia="仿宋_GB2312" w:cs="仿宋_GB2312"/>
          <w:color w:val="auto"/>
          <w:kern w:val="0"/>
          <w:sz w:val="24"/>
          <w:szCs w:val="24"/>
          <w:lang w:val="en-US" w:eastAsia="zh-CN"/>
        </w:rPr>
        <w:t>成都启新汽车服务有限责任公司</w:t>
      </w:r>
      <w:r>
        <w:rPr>
          <w:rFonts w:hint="eastAsia" w:ascii="仿宋_GB2312" w:hAnsi="仿宋_GB2312" w:eastAsia="仿宋_GB2312" w:cs="仿宋_GB2312"/>
          <w:color w:val="auto"/>
          <w:kern w:val="0"/>
          <w:sz w:val="24"/>
          <w:szCs w:val="24"/>
        </w:rPr>
        <w:t>，资金</w:t>
      </w:r>
      <w:r>
        <w:rPr>
          <w:rFonts w:hint="eastAsia" w:ascii="仿宋_GB2312" w:hAnsi="仿宋_GB2312" w:eastAsia="仿宋_GB2312" w:cs="仿宋_GB2312"/>
          <w:color w:val="auto"/>
          <w:kern w:val="0"/>
          <w:sz w:val="24"/>
          <w:szCs w:val="24"/>
          <w:lang w:val="en-US" w:eastAsia="zh-CN"/>
        </w:rPr>
        <w:t>来源</w:t>
      </w:r>
      <w:r>
        <w:rPr>
          <w:rFonts w:hint="eastAsia" w:ascii="仿宋_GB2312" w:hAnsi="仿宋_GB2312" w:eastAsia="仿宋_GB2312" w:cs="仿宋_GB2312"/>
          <w:color w:val="auto"/>
          <w:kern w:val="0"/>
          <w:sz w:val="24"/>
          <w:szCs w:val="24"/>
        </w:rPr>
        <w:t>自筹资金，出资比例为100%，</w:t>
      </w:r>
      <w:r>
        <w:rPr>
          <w:rFonts w:hint="eastAsia" w:ascii="仿宋_GB2312" w:hAnsi="仿宋_GB2312" w:eastAsia="仿宋_GB2312" w:cs="仿宋_GB2312"/>
          <w:color w:val="auto"/>
          <w:kern w:val="0"/>
          <w:sz w:val="24"/>
          <w:szCs w:val="24"/>
          <w:lang w:val="en-US" w:eastAsia="zh-CN"/>
        </w:rPr>
        <w:t>比选人</w:t>
      </w:r>
      <w:r>
        <w:rPr>
          <w:rFonts w:hint="eastAsia" w:ascii="仿宋_GB2312" w:hAnsi="仿宋_GB2312" w:eastAsia="仿宋_GB2312" w:cs="仿宋_GB2312"/>
          <w:color w:val="auto"/>
          <w:kern w:val="0"/>
          <w:sz w:val="24"/>
          <w:szCs w:val="24"/>
        </w:rPr>
        <w:t>为</w:t>
      </w:r>
      <w:r>
        <w:rPr>
          <w:rFonts w:hint="eastAsia" w:ascii="仿宋_GB2312" w:hAnsi="仿宋_GB2312" w:eastAsia="仿宋_GB2312" w:cs="仿宋_GB2312"/>
          <w:color w:val="auto"/>
          <w:kern w:val="0"/>
          <w:sz w:val="24"/>
          <w:szCs w:val="24"/>
          <w:lang w:val="en-US" w:eastAsia="zh-CN"/>
        </w:rPr>
        <w:t>成都启新汽车服务有限责任公司</w:t>
      </w:r>
      <w:r>
        <w:rPr>
          <w:rFonts w:hint="eastAsia" w:ascii="仿宋_GB2312" w:hAnsi="仿宋_GB2312" w:eastAsia="仿宋_GB2312" w:cs="仿宋_GB2312"/>
          <w:color w:val="auto"/>
          <w:kern w:val="0"/>
          <w:sz w:val="24"/>
          <w:szCs w:val="24"/>
        </w:rPr>
        <w:t>，现对该项目进行</w:t>
      </w:r>
      <w:r>
        <w:rPr>
          <w:rFonts w:hint="eastAsia" w:ascii="仿宋_GB2312" w:hAnsi="仿宋_GB2312" w:eastAsia="仿宋_GB2312" w:cs="仿宋_GB2312"/>
          <w:color w:val="auto"/>
          <w:kern w:val="0"/>
          <w:sz w:val="24"/>
          <w:szCs w:val="24"/>
          <w:lang w:val="en-US" w:eastAsia="zh-CN"/>
        </w:rPr>
        <w:t>公开比选</w:t>
      </w:r>
      <w:r>
        <w:rPr>
          <w:rFonts w:hint="eastAsia" w:ascii="仿宋_GB2312" w:hAnsi="仿宋_GB2312" w:eastAsia="仿宋_GB2312" w:cs="仿宋_GB2312"/>
          <w:color w:val="auto"/>
          <w:kern w:val="0"/>
          <w:sz w:val="24"/>
          <w:szCs w:val="24"/>
        </w:rPr>
        <w:t>。</w:t>
      </w:r>
    </w:p>
    <w:p w14:paraId="44C993E4">
      <w:pPr>
        <w:keepNext w:val="0"/>
        <w:keepLines w:val="0"/>
        <w:pageBreakBefore w:val="0"/>
        <w:widowControl w:val="0"/>
        <w:kinsoku/>
        <w:wordWrap/>
        <w:overflowPunct/>
        <w:topLinePunct w:val="0"/>
        <w:autoSpaceDE/>
        <w:autoSpaceDN/>
        <w:bidi w:val="0"/>
        <w:adjustRightInd/>
        <w:snapToGrid/>
        <w:spacing w:after="0" w:line="560" w:lineRule="exact"/>
        <w:ind w:firstLine="480" w:firstLineChars="200"/>
        <w:jc w:val="both"/>
        <w:textAlignment w:val="auto"/>
        <w:rPr>
          <w:rFonts w:hint="eastAsia" w:ascii="黑体" w:hAnsi="黑体" w:eastAsia="黑体" w:cs="黑体"/>
          <w:color w:val="auto"/>
          <w:kern w:val="0"/>
          <w:sz w:val="24"/>
          <w:szCs w:val="24"/>
          <w:lang w:val="en-US" w:eastAsia="zh-CN"/>
        </w:rPr>
      </w:pPr>
      <w:bookmarkStart w:id="8" w:name="_Toc28409"/>
      <w:bookmarkStart w:id="9" w:name="_Toc118754"/>
      <w:bookmarkStart w:id="10" w:name="_Toc18180"/>
      <w:bookmarkStart w:id="11" w:name="_Toc128141189"/>
      <w:r>
        <w:rPr>
          <w:rFonts w:hint="eastAsia" w:ascii="黑体" w:hAnsi="黑体" w:eastAsia="黑体" w:cs="黑体"/>
          <w:color w:val="auto"/>
          <w:kern w:val="0"/>
          <w:sz w:val="24"/>
          <w:szCs w:val="24"/>
          <w:lang w:val="en-US" w:eastAsia="zh-CN"/>
        </w:rPr>
        <w:t>二、项目概况</w:t>
      </w:r>
      <w:bookmarkEnd w:id="8"/>
      <w:bookmarkEnd w:id="9"/>
      <w:bookmarkEnd w:id="10"/>
      <w:bookmarkEnd w:id="11"/>
    </w:p>
    <w:p w14:paraId="32E74208">
      <w:pPr>
        <w:keepNext w:val="0"/>
        <w:keepLines w:val="0"/>
        <w:pageBreakBefore w:val="0"/>
        <w:widowControl w:val="0"/>
        <w:kinsoku/>
        <w:wordWrap/>
        <w:overflowPunct/>
        <w:topLinePunct w:val="0"/>
        <w:autoSpaceDE/>
        <w:autoSpaceDN/>
        <w:bidi w:val="0"/>
        <w:adjustRightInd/>
        <w:snapToGrid/>
        <w:spacing w:after="0" w:line="560" w:lineRule="exact"/>
        <w:ind w:firstLine="480" w:firstLineChars="200"/>
        <w:jc w:val="both"/>
        <w:textAlignment w:val="auto"/>
        <w:rPr>
          <w:rFonts w:hint="eastAsia" w:ascii="仿宋_GB2312" w:hAnsi="仿宋_GB2312" w:eastAsia="仿宋_GB2312" w:cs="仿宋_GB2312"/>
          <w:color w:val="auto"/>
          <w:kern w:val="0"/>
          <w:sz w:val="24"/>
          <w:szCs w:val="24"/>
          <w:lang w:val="en-US" w:eastAsia="zh-CN"/>
        </w:rPr>
      </w:pPr>
      <w:r>
        <w:rPr>
          <w:rFonts w:hint="eastAsia" w:ascii="仿宋_GB2312" w:hAnsi="仿宋_GB2312" w:eastAsia="仿宋_GB2312" w:cs="仿宋_GB2312"/>
          <w:color w:val="auto"/>
          <w:kern w:val="0"/>
          <w:sz w:val="24"/>
          <w:szCs w:val="24"/>
        </w:rPr>
        <w:t>2.1</w:t>
      </w:r>
      <w:r>
        <w:rPr>
          <w:rFonts w:hint="eastAsia" w:ascii="仿宋_GB2312" w:hAnsi="仿宋_GB2312" w:eastAsia="仿宋_GB2312" w:cs="仿宋_GB2312"/>
          <w:color w:val="auto"/>
          <w:kern w:val="0"/>
          <w:sz w:val="24"/>
          <w:szCs w:val="24"/>
          <w:lang w:val="en-US" w:eastAsia="zh-CN"/>
        </w:rPr>
        <w:t>.1</w:t>
      </w:r>
      <w:r>
        <w:rPr>
          <w:rFonts w:hint="eastAsia" w:ascii="仿宋_GB2312" w:hAnsi="仿宋_GB2312" w:eastAsia="仿宋_GB2312" w:cs="仿宋_GB2312"/>
          <w:color w:val="auto"/>
          <w:kern w:val="0"/>
          <w:sz w:val="24"/>
          <w:szCs w:val="24"/>
        </w:rPr>
        <w:t>项目</w:t>
      </w:r>
      <w:r>
        <w:rPr>
          <w:rFonts w:hint="eastAsia" w:ascii="仿宋_GB2312" w:hAnsi="仿宋_GB2312" w:eastAsia="仿宋_GB2312" w:cs="仿宋_GB2312"/>
          <w:color w:val="auto"/>
          <w:kern w:val="0"/>
          <w:sz w:val="24"/>
          <w:szCs w:val="24"/>
          <w:lang w:val="en-US" w:eastAsia="zh-CN"/>
        </w:rPr>
        <w:t>名称：成都启新汽车服务有限责任公司</w:t>
      </w:r>
      <w:r>
        <w:rPr>
          <w:rFonts w:hint="eastAsia" w:ascii="仿宋_GB2312" w:hAnsi="仿宋_GB2312" w:eastAsia="仿宋_GB2312" w:cs="仿宋_GB2312"/>
          <w:color w:val="auto"/>
          <w:kern w:val="0"/>
          <w:sz w:val="24"/>
          <w:szCs w:val="24"/>
          <w:lang w:eastAsia="zh-CN"/>
        </w:rPr>
        <w:t>与</w:t>
      </w:r>
      <w:r>
        <w:rPr>
          <w:rFonts w:hint="eastAsia" w:ascii="仿宋_GB2312" w:hAnsi="仿宋_GB2312" w:eastAsia="仿宋_GB2312" w:cs="仿宋_GB2312"/>
          <w:color w:val="auto"/>
          <w:kern w:val="0"/>
          <w:sz w:val="24"/>
          <w:szCs w:val="24"/>
          <w:lang w:val="en-US" w:eastAsia="zh-CN"/>
        </w:rPr>
        <w:t>成都某民企追缴税款纠纷诉讼法律服务项目；</w:t>
      </w:r>
    </w:p>
    <w:p w14:paraId="649F67B4">
      <w:pPr>
        <w:keepNext w:val="0"/>
        <w:keepLines w:val="0"/>
        <w:pageBreakBefore w:val="0"/>
        <w:widowControl w:val="0"/>
        <w:kinsoku/>
        <w:wordWrap/>
        <w:overflowPunct/>
        <w:topLinePunct w:val="0"/>
        <w:autoSpaceDE/>
        <w:autoSpaceDN/>
        <w:bidi w:val="0"/>
        <w:adjustRightInd/>
        <w:snapToGrid/>
        <w:spacing w:after="0" w:line="560" w:lineRule="exact"/>
        <w:ind w:firstLine="480" w:firstLineChars="200"/>
        <w:jc w:val="both"/>
        <w:textAlignment w:val="auto"/>
        <w:rPr>
          <w:rFonts w:hint="default" w:ascii="仿宋_GB2312" w:hAnsi="仿宋_GB2312" w:eastAsia="仿宋_GB2312" w:cs="仿宋_GB2312"/>
          <w:color w:val="auto"/>
          <w:kern w:val="0"/>
          <w:sz w:val="24"/>
          <w:szCs w:val="24"/>
          <w:highlight w:val="none"/>
          <w:lang w:val="en-US" w:eastAsia="zh-CN"/>
        </w:rPr>
      </w:pPr>
      <w:r>
        <w:rPr>
          <w:rFonts w:hint="eastAsia" w:ascii="仿宋_GB2312" w:hAnsi="仿宋_GB2312" w:eastAsia="仿宋_GB2312" w:cs="仿宋_GB2312"/>
          <w:color w:val="auto"/>
          <w:kern w:val="0"/>
          <w:sz w:val="24"/>
          <w:szCs w:val="24"/>
          <w:highlight w:val="none"/>
          <w:lang w:val="en-US" w:eastAsia="zh-CN"/>
        </w:rPr>
        <w:t>2.1.2 最高限价：4.4万元，其中基础代理费不高于1.8万元，风险代理费不超过2.6万元;</w:t>
      </w:r>
    </w:p>
    <w:p w14:paraId="4E1A97B9">
      <w:pPr>
        <w:keepNext w:val="0"/>
        <w:keepLines w:val="0"/>
        <w:pageBreakBefore w:val="0"/>
        <w:widowControl w:val="0"/>
        <w:kinsoku/>
        <w:wordWrap/>
        <w:overflowPunct/>
        <w:topLinePunct w:val="0"/>
        <w:autoSpaceDE/>
        <w:autoSpaceDN/>
        <w:bidi w:val="0"/>
        <w:adjustRightInd/>
        <w:snapToGrid/>
        <w:spacing w:after="0" w:line="560" w:lineRule="exact"/>
        <w:ind w:firstLine="480" w:firstLineChars="200"/>
        <w:jc w:val="both"/>
        <w:textAlignment w:val="auto"/>
        <w:rPr>
          <w:rFonts w:hint="eastAsia" w:ascii="仿宋_GB2312" w:hAnsi="仿宋_GB2312" w:eastAsia="仿宋_GB2312" w:cs="仿宋_GB2312"/>
          <w:color w:val="auto"/>
          <w:kern w:val="0"/>
          <w:sz w:val="24"/>
          <w:szCs w:val="24"/>
          <w:lang w:val="en-US" w:eastAsia="zh-CN"/>
        </w:rPr>
      </w:pPr>
      <w:r>
        <w:rPr>
          <w:rFonts w:hint="eastAsia" w:ascii="仿宋_GB2312" w:hAnsi="仿宋_GB2312" w:eastAsia="仿宋_GB2312" w:cs="仿宋_GB2312"/>
          <w:color w:val="auto"/>
          <w:kern w:val="0"/>
          <w:sz w:val="24"/>
          <w:szCs w:val="24"/>
          <w:lang w:val="en-US" w:eastAsia="zh-CN"/>
        </w:rPr>
        <w:t>2.1.3案由：税款纠纷;</w:t>
      </w:r>
    </w:p>
    <w:p w14:paraId="3741F904">
      <w:pPr>
        <w:keepNext w:val="0"/>
        <w:keepLines w:val="0"/>
        <w:pageBreakBefore w:val="0"/>
        <w:widowControl w:val="0"/>
        <w:kinsoku/>
        <w:wordWrap/>
        <w:overflowPunct/>
        <w:topLinePunct w:val="0"/>
        <w:autoSpaceDE/>
        <w:autoSpaceDN/>
        <w:bidi w:val="0"/>
        <w:adjustRightInd/>
        <w:snapToGrid/>
        <w:spacing w:after="0" w:line="560" w:lineRule="exact"/>
        <w:ind w:firstLine="480" w:firstLineChars="200"/>
        <w:jc w:val="both"/>
        <w:textAlignment w:val="auto"/>
        <w:rPr>
          <w:rFonts w:hint="default" w:ascii="仿宋_GB2312" w:hAnsi="仿宋_GB2312" w:eastAsia="仿宋_GB2312" w:cs="仿宋_GB2312"/>
          <w:color w:val="auto"/>
          <w:kern w:val="0"/>
          <w:sz w:val="24"/>
          <w:szCs w:val="24"/>
          <w:lang w:val="en-US" w:eastAsia="zh-CN"/>
        </w:rPr>
      </w:pPr>
      <w:r>
        <w:rPr>
          <w:rFonts w:hint="eastAsia" w:ascii="仿宋_GB2312" w:hAnsi="仿宋_GB2312" w:eastAsia="仿宋_GB2312" w:cs="仿宋_GB2312"/>
          <w:color w:val="auto"/>
          <w:kern w:val="0"/>
          <w:sz w:val="24"/>
          <w:szCs w:val="24"/>
          <w:lang w:val="en-US" w:eastAsia="zh-CN"/>
        </w:rPr>
        <w:t>2.1.4 被告：成都某民企；</w:t>
      </w:r>
    </w:p>
    <w:p w14:paraId="5F504ACA">
      <w:pPr>
        <w:keepNext w:val="0"/>
        <w:keepLines w:val="0"/>
        <w:pageBreakBefore w:val="0"/>
        <w:widowControl w:val="0"/>
        <w:kinsoku/>
        <w:wordWrap/>
        <w:overflowPunct/>
        <w:topLinePunct w:val="0"/>
        <w:autoSpaceDE/>
        <w:autoSpaceDN/>
        <w:bidi w:val="0"/>
        <w:adjustRightInd/>
        <w:snapToGrid/>
        <w:spacing w:after="0" w:line="560" w:lineRule="exact"/>
        <w:ind w:firstLine="480" w:firstLineChars="200"/>
        <w:jc w:val="both"/>
        <w:textAlignment w:val="auto"/>
        <w:rPr>
          <w:rFonts w:hint="eastAsia" w:ascii="仿宋_GB2312" w:hAnsi="仿宋_GB2312" w:eastAsia="仿宋_GB2312" w:cs="仿宋_GB2312"/>
          <w:color w:val="auto"/>
          <w:kern w:val="0"/>
          <w:sz w:val="24"/>
          <w:szCs w:val="24"/>
          <w:lang w:val="en-US" w:eastAsia="zh-CN"/>
        </w:rPr>
      </w:pPr>
      <w:r>
        <w:rPr>
          <w:rFonts w:hint="eastAsia" w:ascii="仿宋_GB2312" w:hAnsi="仿宋_GB2312" w:eastAsia="仿宋_GB2312" w:cs="仿宋_GB2312"/>
          <w:color w:val="auto"/>
          <w:kern w:val="0"/>
          <w:sz w:val="24"/>
          <w:szCs w:val="24"/>
          <w:lang w:val="en-US" w:eastAsia="zh-CN"/>
        </w:rPr>
        <w:t>2.1.5诉讼标的：约65.14万元（涉诉金额可能变化，以实际为准）;</w:t>
      </w:r>
    </w:p>
    <w:p w14:paraId="7397E5F0">
      <w:pPr>
        <w:keepNext w:val="0"/>
        <w:keepLines w:val="0"/>
        <w:pageBreakBefore w:val="0"/>
        <w:widowControl w:val="0"/>
        <w:kinsoku/>
        <w:wordWrap/>
        <w:overflowPunct/>
        <w:topLinePunct w:val="0"/>
        <w:autoSpaceDE/>
        <w:autoSpaceDN/>
        <w:bidi w:val="0"/>
        <w:adjustRightInd/>
        <w:snapToGrid/>
        <w:spacing w:after="0" w:line="560" w:lineRule="exact"/>
        <w:ind w:firstLine="480" w:firstLineChars="200"/>
        <w:jc w:val="both"/>
        <w:textAlignment w:val="auto"/>
        <w:rPr>
          <w:rFonts w:hint="default" w:ascii="仿宋_GB2312" w:hAnsi="仿宋_GB2312" w:eastAsia="仿宋_GB2312" w:cs="仿宋_GB2312"/>
          <w:color w:val="auto"/>
          <w:kern w:val="0"/>
          <w:sz w:val="24"/>
          <w:szCs w:val="24"/>
          <w:lang w:val="en-US" w:eastAsia="zh-CN"/>
        </w:rPr>
      </w:pPr>
      <w:r>
        <w:rPr>
          <w:rFonts w:hint="eastAsia" w:ascii="仿宋_GB2312" w:hAnsi="仿宋_GB2312" w:eastAsia="仿宋_GB2312" w:cs="仿宋_GB2312"/>
          <w:color w:val="auto"/>
          <w:kern w:val="0"/>
          <w:sz w:val="24"/>
          <w:szCs w:val="24"/>
          <w:lang w:val="en-US" w:eastAsia="zh-CN"/>
        </w:rPr>
        <w:t>2.1.6管辖地：成都高新技术产业开发区人民法院</w:t>
      </w:r>
    </w:p>
    <w:p w14:paraId="05D78A3F">
      <w:pPr>
        <w:keepNext w:val="0"/>
        <w:keepLines w:val="0"/>
        <w:pageBreakBefore w:val="0"/>
        <w:widowControl w:val="0"/>
        <w:kinsoku/>
        <w:wordWrap/>
        <w:overflowPunct/>
        <w:topLinePunct w:val="0"/>
        <w:autoSpaceDE/>
        <w:autoSpaceDN/>
        <w:bidi w:val="0"/>
        <w:adjustRightInd/>
        <w:snapToGrid/>
        <w:spacing w:after="0" w:line="560" w:lineRule="exact"/>
        <w:ind w:firstLine="480" w:firstLineChars="200"/>
        <w:jc w:val="both"/>
        <w:textAlignment w:val="auto"/>
        <w:rPr>
          <w:rFonts w:hint="eastAsia" w:ascii="仿宋_GB2312" w:hAnsi="仿宋_GB2312" w:eastAsia="仿宋_GB2312" w:cs="仿宋_GB2312"/>
          <w:color w:val="auto"/>
          <w:kern w:val="0"/>
          <w:sz w:val="24"/>
          <w:szCs w:val="24"/>
          <w:lang w:val="en-US" w:eastAsia="zh-CN"/>
        </w:rPr>
      </w:pPr>
      <w:r>
        <w:rPr>
          <w:rFonts w:hint="eastAsia" w:ascii="仿宋_GB2312" w:hAnsi="仿宋_GB2312" w:eastAsia="仿宋_GB2312" w:cs="仿宋_GB2312"/>
          <w:color w:val="auto"/>
          <w:kern w:val="0"/>
          <w:sz w:val="24"/>
          <w:szCs w:val="24"/>
          <w:lang w:val="en-US" w:eastAsia="zh-CN"/>
        </w:rPr>
        <w:t>2.1.7代理阶段：一、二审、再审（若有）、反诉（若有）、执行;</w:t>
      </w:r>
    </w:p>
    <w:p w14:paraId="4C4615E9">
      <w:pPr>
        <w:keepNext w:val="0"/>
        <w:keepLines w:val="0"/>
        <w:pageBreakBefore w:val="0"/>
        <w:widowControl w:val="0"/>
        <w:kinsoku/>
        <w:wordWrap/>
        <w:overflowPunct/>
        <w:topLinePunct w:val="0"/>
        <w:autoSpaceDE/>
        <w:autoSpaceDN/>
        <w:bidi w:val="0"/>
        <w:adjustRightInd/>
        <w:snapToGrid/>
        <w:spacing w:after="0" w:line="560" w:lineRule="exact"/>
        <w:ind w:firstLine="480" w:firstLineChars="200"/>
        <w:jc w:val="both"/>
        <w:textAlignment w:val="auto"/>
        <w:rPr>
          <w:rFonts w:hint="eastAsia" w:ascii="仿宋_GB2312" w:hAnsi="仿宋_GB2312" w:eastAsia="仿宋_GB2312" w:cs="仿宋_GB2312"/>
          <w:color w:val="auto"/>
          <w:kern w:val="0"/>
          <w:sz w:val="24"/>
          <w:szCs w:val="24"/>
          <w:lang w:val="en-US" w:eastAsia="zh-CN"/>
        </w:rPr>
      </w:pPr>
      <w:r>
        <w:rPr>
          <w:rFonts w:hint="eastAsia" w:ascii="仿宋_GB2312" w:hAnsi="仿宋_GB2312" w:eastAsia="仿宋_GB2312" w:cs="仿宋_GB2312"/>
          <w:color w:val="auto"/>
          <w:kern w:val="0"/>
          <w:sz w:val="24"/>
          <w:szCs w:val="24"/>
        </w:rPr>
        <w:t>2.2服务期限：自代理合同签订之日起至</w:t>
      </w:r>
      <w:r>
        <w:rPr>
          <w:rFonts w:hint="eastAsia" w:ascii="仿宋_GB2312" w:hAnsi="仿宋_GB2312" w:eastAsia="仿宋_GB2312" w:cs="仿宋_GB2312"/>
          <w:color w:val="auto"/>
          <w:kern w:val="0"/>
          <w:sz w:val="24"/>
          <w:szCs w:val="24"/>
          <w:lang w:val="en-US" w:eastAsia="zh-CN"/>
        </w:rPr>
        <w:t>执行回款</w:t>
      </w:r>
      <w:r>
        <w:rPr>
          <w:rFonts w:hint="eastAsia" w:ascii="仿宋_GB2312" w:hAnsi="仿宋_GB2312" w:eastAsia="仿宋_GB2312" w:cs="仿宋_GB2312"/>
          <w:color w:val="auto"/>
          <w:kern w:val="0"/>
          <w:sz w:val="24"/>
          <w:szCs w:val="24"/>
        </w:rPr>
        <w:t>为止</w:t>
      </w:r>
      <w:r>
        <w:rPr>
          <w:rFonts w:hint="eastAsia" w:ascii="仿宋_GB2312" w:hAnsi="仿宋_GB2312" w:eastAsia="仿宋_GB2312" w:cs="仿宋_GB2312"/>
          <w:color w:val="auto"/>
          <w:kern w:val="0"/>
          <w:sz w:val="24"/>
          <w:szCs w:val="24"/>
          <w:lang w:val="en-US" w:eastAsia="zh-CN"/>
        </w:rPr>
        <w:t>;</w:t>
      </w:r>
    </w:p>
    <w:p w14:paraId="4DDA95C8">
      <w:pPr>
        <w:keepNext w:val="0"/>
        <w:keepLines w:val="0"/>
        <w:pageBreakBefore w:val="0"/>
        <w:widowControl w:val="0"/>
        <w:kinsoku/>
        <w:wordWrap/>
        <w:overflowPunct/>
        <w:topLinePunct w:val="0"/>
        <w:autoSpaceDE/>
        <w:autoSpaceDN/>
        <w:bidi w:val="0"/>
        <w:adjustRightInd/>
        <w:snapToGrid/>
        <w:spacing w:after="0" w:line="560" w:lineRule="exact"/>
        <w:ind w:firstLine="480" w:firstLineChars="200"/>
        <w:jc w:val="both"/>
        <w:textAlignment w:val="auto"/>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2.3服务内容：</w:t>
      </w:r>
    </w:p>
    <w:p w14:paraId="1091C2A2">
      <w:pPr>
        <w:keepNext w:val="0"/>
        <w:keepLines w:val="0"/>
        <w:pageBreakBefore w:val="0"/>
        <w:widowControl w:val="0"/>
        <w:kinsoku/>
        <w:wordWrap/>
        <w:overflowPunct/>
        <w:topLinePunct w:val="0"/>
        <w:autoSpaceDE/>
        <w:autoSpaceDN/>
        <w:bidi w:val="0"/>
        <w:adjustRightInd/>
        <w:snapToGrid/>
        <w:spacing w:after="0" w:line="560" w:lineRule="exact"/>
        <w:ind w:firstLine="480" w:firstLineChars="200"/>
        <w:jc w:val="both"/>
        <w:textAlignment w:val="auto"/>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（1）全面分析案情，对相关事实与法律问题进行深入分析与研究；</w:t>
      </w:r>
    </w:p>
    <w:p w14:paraId="1B4CDB8E">
      <w:pPr>
        <w:keepNext w:val="0"/>
        <w:keepLines w:val="0"/>
        <w:pageBreakBefore w:val="0"/>
        <w:widowControl w:val="0"/>
        <w:kinsoku/>
        <w:wordWrap/>
        <w:overflowPunct/>
        <w:topLinePunct w:val="0"/>
        <w:autoSpaceDE/>
        <w:autoSpaceDN/>
        <w:bidi w:val="0"/>
        <w:adjustRightInd/>
        <w:snapToGrid/>
        <w:spacing w:after="0" w:line="560" w:lineRule="exact"/>
        <w:ind w:firstLine="480" w:firstLineChars="200"/>
        <w:jc w:val="both"/>
        <w:textAlignment w:val="auto"/>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（2）梳理案件的证据资料，制定诉讼方案和策略；</w:t>
      </w:r>
    </w:p>
    <w:p w14:paraId="4F430513">
      <w:pPr>
        <w:keepNext w:val="0"/>
        <w:keepLines w:val="0"/>
        <w:pageBreakBefore w:val="0"/>
        <w:widowControl w:val="0"/>
        <w:kinsoku/>
        <w:wordWrap/>
        <w:overflowPunct/>
        <w:topLinePunct w:val="0"/>
        <w:autoSpaceDE/>
        <w:autoSpaceDN/>
        <w:bidi w:val="0"/>
        <w:adjustRightInd/>
        <w:snapToGrid/>
        <w:spacing w:after="0" w:line="560" w:lineRule="exact"/>
        <w:ind w:firstLine="480" w:firstLineChars="200"/>
        <w:jc w:val="both"/>
        <w:textAlignment w:val="auto"/>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（3）准备草拟答辩状、代理词、证据清单等法律文书；</w:t>
      </w:r>
    </w:p>
    <w:p w14:paraId="44C7015A">
      <w:pPr>
        <w:keepNext w:val="0"/>
        <w:keepLines w:val="0"/>
        <w:pageBreakBefore w:val="0"/>
        <w:widowControl w:val="0"/>
        <w:kinsoku/>
        <w:wordWrap/>
        <w:overflowPunct/>
        <w:topLinePunct w:val="0"/>
        <w:autoSpaceDE/>
        <w:autoSpaceDN/>
        <w:bidi w:val="0"/>
        <w:adjustRightInd/>
        <w:snapToGrid/>
        <w:spacing w:after="0" w:line="560" w:lineRule="exact"/>
        <w:ind w:firstLine="480" w:firstLineChars="200"/>
        <w:jc w:val="both"/>
        <w:textAlignment w:val="auto"/>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（4）代理与本案相关的一审、二审、再审（若有）案件庭审（含反诉）；</w:t>
      </w:r>
    </w:p>
    <w:p w14:paraId="26049A6F">
      <w:pPr>
        <w:keepNext w:val="0"/>
        <w:keepLines w:val="0"/>
        <w:pageBreakBefore w:val="0"/>
        <w:widowControl w:val="0"/>
        <w:kinsoku/>
        <w:wordWrap/>
        <w:overflowPunct/>
        <w:topLinePunct w:val="0"/>
        <w:autoSpaceDE/>
        <w:autoSpaceDN/>
        <w:bidi w:val="0"/>
        <w:adjustRightInd/>
        <w:snapToGrid/>
        <w:spacing w:after="0" w:line="560" w:lineRule="exact"/>
        <w:ind w:firstLine="480" w:firstLineChars="200"/>
        <w:jc w:val="both"/>
        <w:textAlignment w:val="auto"/>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（5）向法院递交相应的文书和资料、领取法院的相关法律文书；</w:t>
      </w:r>
    </w:p>
    <w:p w14:paraId="09C8D6FC">
      <w:pPr>
        <w:keepNext w:val="0"/>
        <w:keepLines w:val="0"/>
        <w:pageBreakBefore w:val="0"/>
        <w:widowControl w:val="0"/>
        <w:kinsoku/>
        <w:wordWrap/>
        <w:overflowPunct/>
        <w:topLinePunct w:val="0"/>
        <w:autoSpaceDE/>
        <w:autoSpaceDN/>
        <w:bidi w:val="0"/>
        <w:adjustRightInd/>
        <w:snapToGrid/>
        <w:spacing w:after="0" w:line="560" w:lineRule="exact"/>
        <w:ind w:firstLine="480" w:firstLineChars="200"/>
        <w:jc w:val="both"/>
        <w:textAlignment w:val="auto"/>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（6）受</w:t>
      </w:r>
      <w:r>
        <w:rPr>
          <w:rFonts w:hint="eastAsia" w:ascii="仿宋_GB2312" w:hAnsi="仿宋_GB2312" w:eastAsia="仿宋_GB2312" w:cs="仿宋_GB2312"/>
          <w:color w:val="auto"/>
          <w:kern w:val="0"/>
          <w:sz w:val="24"/>
          <w:szCs w:val="24"/>
          <w:lang w:val="en-US" w:eastAsia="zh-CN"/>
        </w:rPr>
        <w:t>比选</w:t>
      </w:r>
      <w:r>
        <w:rPr>
          <w:rFonts w:hint="eastAsia" w:ascii="仿宋_GB2312" w:hAnsi="仿宋_GB2312" w:eastAsia="仿宋_GB2312" w:cs="仿宋_GB2312"/>
          <w:color w:val="auto"/>
          <w:kern w:val="0"/>
          <w:sz w:val="24"/>
          <w:szCs w:val="24"/>
        </w:rPr>
        <w:t>人委托参加可能发生的诉讼程序、谈判、和解、调解活动，就调解、和解方案提出意见，并出具书面的法律意见书；</w:t>
      </w:r>
    </w:p>
    <w:p w14:paraId="012FBB77">
      <w:pPr>
        <w:keepNext w:val="0"/>
        <w:keepLines w:val="0"/>
        <w:pageBreakBefore w:val="0"/>
        <w:widowControl w:val="0"/>
        <w:kinsoku/>
        <w:wordWrap/>
        <w:overflowPunct/>
        <w:topLinePunct w:val="0"/>
        <w:autoSpaceDE/>
        <w:autoSpaceDN/>
        <w:bidi w:val="0"/>
        <w:adjustRightInd/>
        <w:snapToGrid/>
        <w:spacing w:after="0" w:line="560" w:lineRule="exact"/>
        <w:ind w:firstLine="480" w:firstLineChars="200"/>
        <w:jc w:val="both"/>
        <w:textAlignment w:val="auto"/>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（7）提起上诉，拟定上诉状，参加应诉工作；</w:t>
      </w:r>
    </w:p>
    <w:p w14:paraId="5C8DFFC2">
      <w:pPr>
        <w:keepNext w:val="0"/>
        <w:keepLines w:val="0"/>
        <w:pageBreakBefore w:val="0"/>
        <w:widowControl w:val="0"/>
        <w:kinsoku/>
        <w:wordWrap/>
        <w:overflowPunct/>
        <w:topLinePunct w:val="0"/>
        <w:autoSpaceDE/>
        <w:autoSpaceDN/>
        <w:bidi w:val="0"/>
        <w:adjustRightInd/>
        <w:snapToGrid/>
        <w:spacing w:after="0" w:line="560" w:lineRule="exact"/>
        <w:ind w:firstLine="480" w:firstLineChars="200"/>
        <w:jc w:val="both"/>
        <w:textAlignment w:val="auto"/>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（8）在重要节点，以工作报告形式及时通报委托事项办理进展，征求意见；</w:t>
      </w:r>
    </w:p>
    <w:p w14:paraId="20B130D7">
      <w:pPr>
        <w:keepNext w:val="0"/>
        <w:keepLines w:val="0"/>
        <w:pageBreakBefore w:val="0"/>
        <w:widowControl w:val="0"/>
        <w:kinsoku/>
        <w:wordWrap/>
        <w:overflowPunct/>
        <w:topLinePunct w:val="0"/>
        <w:autoSpaceDE/>
        <w:autoSpaceDN/>
        <w:bidi w:val="0"/>
        <w:adjustRightInd/>
        <w:snapToGrid/>
        <w:spacing w:after="0" w:line="560" w:lineRule="exact"/>
        <w:ind w:firstLine="480" w:firstLineChars="200"/>
        <w:jc w:val="both"/>
        <w:textAlignment w:val="auto"/>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（9）代理案件执行工作；</w:t>
      </w:r>
    </w:p>
    <w:p w14:paraId="012C1A31">
      <w:pPr>
        <w:keepNext w:val="0"/>
        <w:keepLines w:val="0"/>
        <w:pageBreakBefore w:val="0"/>
        <w:widowControl w:val="0"/>
        <w:kinsoku/>
        <w:wordWrap/>
        <w:overflowPunct/>
        <w:topLinePunct w:val="0"/>
        <w:autoSpaceDE/>
        <w:autoSpaceDN/>
        <w:bidi w:val="0"/>
        <w:adjustRightInd/>
        <w:snapToGrid/>
        <w:spacing w:after="0" w:line="560" w:lineRule="exact"/>
        <w:ind w:firstLine="480" w:firstLineChars="200"/>
        <w:jc w:val="both"/>
        <w:textAlignment w:val="auto"/>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 xml:space="preserve">（10）其他与案件相关的法律事务。       </w:t>
      </w:r>
    </w:p>
    <w:p w14:paraId="0F314AFA">
      <w:pPr>
        <w:keepNext w:val="0"/>
        <w:keepLines w:val="0"/>
        <w:pageBreakBefore w:val="0"/>
        <w:widowControl w:val="0"/>
        <w:kinsoku/>
        <w:wordWrap/>
        <w:overflowPunct/>
        <w:topLinePunct w:val="0"/>
        <w:autoSpaceDE/>
        <w:autoSpaceDN/>
        <w:bidi w:val="0"/>
        <w:adjustRightInd/>
        <w:snapToGrid/>
        <w:spacing w:after="0" w:line="560" w:lineRule="exact"/>
        <w:ind w:firstLine="480" w:firstLineChars="200"/>
        <w:jc w:val="both"/>
        <w:textAlignment w:val="auto"/>
        <w:rPr>
          <w:rFonts w:hint="eastAsia" w:ascii="仿宋_GB2312" w:hAnsi="仿宋_GB2312" w:eastAsia="仿宋_GB2312" w:cs="仿宋_GB2312"/>
          <w:color w:val="auto"/>
          <w:kern w:val="0"/>
          <w:sz w:val="24"/>
          <w:szCs w:val="24"/>
          <w:lang w:val="en-US" w:eastAsia="zh-CN"/>
        </w:rPr>
      </w:pPr>
      <w:r>
        <w:rPr>
          <w:rFonts w:hint="eastAsia" w:ascii="仿宋_GB2312" w:hAnsi="仿宋_GB2312" w:eastAsia="仿宋_GB2312" w:cs="仿宋_GB2312"/>
          <w:color w:val="auto"/>
          <w:kern w:val="0"/>
          <w:sz w:val="24"/>
          <w:szCs w:val="24"/>
        </w:rPr>
        <w:t>2.4质量标准：满足行业及</w:t>
      </w:r>
      <w:r>
        <w:rPr>
          <w:rFonts w:hint="eastAsia" w:ascii="仿宋_GB2312" w:hAnsi="仿宋_GB2312" w:eastAsia="仿宋_GB2312" w:cs="仿宋_GB2312"/>
          <w:color w:val="auto"/>
          <w:kern w:val="0"/>
          <w:sz w:val="24"/>
          <w:szCs w:val="24"/>
          <w:lang w:val="en-US" w:eastAsia="zh-CN"/>
        </w:rPr>
        <w:t>比选人</w:t>
      </w:r>
      <w:r>
        <w:rPr>
          <w:rFonts w:hint="eastAsia" w:ascii="仿宋_GB2312" w:hAnsi="仿宋_GB2312" w:eastAsia="仿宋_GB2312" w:cs="仿宋_GB2312"/>
          <w:color w:val="auto"/>
          <w:kern w:val="0"/>
          <w:sz w:val="24"/>
          <w:szCs w:val="24"/>
        </w:rPr>
        <w:t>要求</w:t>
      </w:r>
      <w:r>
        <w:rPr>
          <w:rFonts w:hint="eastAsia" w:ascii="仿宋_GB2312" w:hAnsi="仿宋_GB2312" w:eastAsia="仿宋_GB2312" w:cs="仿宋_GB2312"/>
          <w:color w:val="auto"/>
          <w:kern w:val="0"/>
          <w:sz w:val="24"/>
          <w:szCs w:val="24"/>
          <w:lang w:val="en-US" w:eastAsia="zh-CN"/>
        </w:rPr>
        <w:t>;</w:t>
      </w:r>
    </w:p>
    <w:p w14:paraId="1FFDDE07">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仿宋_GB2312" w:hAnsi="仿宋_GB2312" w:eastAsia="仿宋_GB2312" w:cs="仿宋_GB2312"/>
          <w:color w:val="auto"/>
          <w:kern w:val="0"/>
          <w:sz w:val="24"/>
          <w:szCs w:val="24"/>
          <w:lang w:val="en-US" w:eastAsia="zh-CN"/>
        </w:rPr>
      </w:pPr>
      <w:bookmarkStart w:id="12" w:name="_Toc128141190"/>
      <w:bookmarkStart w:id="13" w:name="_Toc118755"/>
      <w:bookmarkStart w:id="14" w:name="_Toc8468"/>
      <w:bookmarkStart w:id="15" w:name="_Toc30467"/>
      <w:r>
        <w:rPr>
          <w:rFonts w:hint="eastAsia" w:ascii="仿宋_GB2312" w:hAnsi="仿宋_GB2312" w:eastAsia="仿宋_GB2312" w:cs="仿宋_GB2312"/>
          <w:color w:val="auto"/>
          <w:kern w:val="0"/>
          <w:sz w:val="24"/>
          <w:szCs w:val="24"/>
          <w:lang w:val="en-US" w:eastAsia="zh-CN"/>
        </w:rPr>
        <w:t>2.5项目概述：</w:t>
      </w:r>
      <w:r>
        <w:rPr>
          <w:rFonts w:hint="default" w:ascii="仿宋_GB2312" w:hAnsi="仿宋_GB2312" w:eastAsia="仿宋_GB2312" w:cs="仿宋_GB2312"/>
          <w:color w:val="auto"/>
          <w:kern w:val="0"/>
          <w:sz w:val="24"/>
          <w:szCs w:val="24"/>
          <w:lang w:val="en-US" w:eastAsia="zh-CN"/>
        </w:rPr>
        <w:t>我司向供货商成都某民企采购二手车</w:t>
      </w:r>
      <w:r>
        <w:rPr>
          <w:rFonts w:hint="eastAsia" w:ascii="仿宋_GB2312" w:hAnsi="仿宋_GB2312" w:eastAsia="仿宋_GB2312" w:cs="仿宋_GB2312"/>
          <w:color w:val="auto"/>
          <w:kern w:val="0"/>
          <w:sz w:val="24"/>
          <w:szCs w:val="24"/>
          <w:lang w:val="en-US" w:eastAsia="zh-CN"/>
        </w:rPr>
        <w:t>用于</w:t>
      </w:r>
      <w:r>
        <w:rPr>
          <w:rFonts w:hint="default" w:ascii="仿宋_GB2312" w:hAnsi="仿宋_GB2312" w:eastAsia="仿宋_GB2312" w:cs="仿宋_GB2312"/>
          <w:color w:val="auto"/>
          <w:kern w:val="0"/>
          <w:sz w:val="24"/>
          <w:szCs w:val="24"/>
          <w:lang w:val="en-US" w:eastAsia="zh-CN"/>
        </w:rPr>
        <w:t>出口，后续依法取得出口退税。2025年5月，税务机关出具《税务事项通知书》，告知供货商成都某民企税务走逃，增值税凭证异常，要求我司退回上述退税款，该笔款项已被列为我司欠缴税款。我司多次催告解决，其均未履行，导致我司面临损失，故拟诉讼追偿（涉诉金额暂计 65.14万元，以实际为准）。</w:t>
      </w:r>
      <w:r>
        <w:rPr>
          <w:rFonts w:hint="eastAsia" w:ascii="仿宋_GB2312" w:hAnsi="仿宋_GB2312" w:eastAsia="仿宋_GB2312" w:cs="仿宋_GB2312"/>
          <w:color w:val="auto"/>
          <w:kern w:val="0"/>
          <w:sz w:val="24"/>
          <w:szCs w:val="24"/>
          <w:lang w:val="en-US" w:eastAsia="zh-CN"/>
        </w:rPr>
        <w:t>截至目前，成都某民企仍未进行任何处理。</w:t>
      </w:r>
    </w:p>
    <w:p w14:paraId="1A993151">
      <w:pPr>
        <w:keepNext w:val="0"/>
        <w:keepLines w:val="0"/>
        <w:pageBreakBefore w:val="0"/>
        <w:widowControl w:val="0"/>
        <w:kinsoku/>
        <w:wordWrap/>
        <w:overflowPunct/>
        <w:topLinePunct w:val="0"/>
        <w:autoSpaceDE/>
        <w:autoSpaceDN/>
        <w:bidi w:val="0"/>
        <w:adjustRightInd/>
        <w:snapToGrid/>
        <w:spacing w:after="0" w:line="560" w:lineRule="exact"/>
        <w:ind w:firstLine="480" w:firstLineChars="200"/>
        <w:jc w:val="both"/>
        <w:textAlignment w:val="auto"/>
        <w:rPr>
          <w:rFonts w:hint="eastAsia" w:ascii="黑体" w:hAnsi="黑体" w:eastAsia="黑体" w:cs="黑体"/>
          <w:color w:val="auto"/>
          <w:kern w:val="0"/>
          <w:sz w:val="24"/>
          <w:szCs w:val="24"/>
          <w:lang w:val="en-US" w:eastAsia="zh-CN"/>
        </w:rPr>
      </w:pPr>
      <w:r>
        <w:rPr>
          <w:rFonts w:hint="eastAsia" w:ascii="黑体" w:hAnsi="黑体" w:eastAsia="黑体" w:cs="黑体"/>
          <w:color w:val="auto"/>
          <w:kern w:val="0"/>
          <w:sz w:val="24"/>
          <w:szCs w:val="24"/>
          <w:lang w:val="en-US" w:eastAsia="zh-CN"/>
        </w:rPr>
        <w:t>三、参选人资格要求</w:t>
      </w:r>
      <w:bookmarkEnd w:id="12"/>
      <w:bookmarkEnd w:id="13"/>
      <w:bookmarkEnd w:id="14"/>
      <w:bookmarkEnd w:id="15"/>
    </w:p>
    <w:p w14:paraId="59AAE5AA">
      <w:pPr>
        <w:keepNext w:val="0"/>
        <w:keepLines w:val="0"/>
        <w:pageBreakBefore w:val="0"/>
        <w:widowControl w:val="0"/>
        <w:kinsoku/>
        <w:wordWrap/>
        <w:overflowPunct/>
        <w:topLinePunct w:val="0"/>
        <w:autoSpaceDE/>
        <w:autoSpaceDN/>
        <w:bidi w:val="0"/>
        <w:adjustRightInd/>
        <w:snapToGrid/>
        <w:spacing w:after="0" w:line="560" w:lineRule="exact"/>
        <w:ind w:firstLine="480" w:firstLineChars="200"/>
        <w:jc w:val="both"/>
        <w:textAlignment w:val="auto"/>
        <w:rPr>
          <w:rFonts w:hint="eastAsia" w:ascii="仿宋_GB2312" w:hAnsi="仿宋_GB2312" w:eastAsia="仿宋_GB2312" w:cs="仿宋_GB2312"/>
          <w:color w:val="auto"/>
          <w:kern w:val="0"/>
          <w:sz w:val="24"/>
          <w:szCs w:val="24"/>
          <w:lang w:val="en-US" w:eastAsia="zh-CN"/>
        </w:rPr>
      </w:pPr>
      <w:r>
        <w:rPr>
          <w:rFonts w:hint="eastAsia" w:ascii="仿宋_GB2312" w:hAnsi="仿宋_GB2312" w:eastAsia="仿宋_GB2312" w:cs="仿宋_GB2312"/>
          <w:color w:val="auto"/>
          <w:kern w:val="0"/>
          <w:sz w:val="24"/>
          <w:szCs w:val="24"/>
          <w:lang w:val="en-US" w:eastAsia="zh-CN"/>
        </w:rPr>
        <w:t>3.1 资质要求：参选人须在中华人民共和国境内注册，具有独立承担民事责任的能力，具有司法行政主管部门颁发的《律师事务所执业许可证》，合法存续且年度年检合格。</w:t>
      </w:r>
    </w:p>
    <w:p w14:paraId="691F4C21">
      <w:pPr>
        <w:keepNext w:val="0"/>
        <w:keepLines w:val="0"/>
        <w:pageBreakBefore w:val="0"/>
        <w:widowControl w:val="0"/>
        <w:kinsoku/>
        <w:wordWrap/>
        <w:overflowPunct/>
        <w:topLinePunct w:val="0"/>
        <w:autoSpaceDE/>
        <w:autoSpaceDN/>
        <w:bidi w:val="0"/>
        <w:adjustRightInd/>
        <w:snapToGrid/>
        <w:spacing w:after="0" w:line="560" w:lineRule="exact"/>
        <w:ind w:firstLine="480" w:firstLineChars="200"/>
        <w:jc w:val="both"/>
        <w:textAlignment w:val="auto"/>
        <w:rPr>
          <w:rFonts w:hint="eastAsia" w:ascii="仿宋_GB2312" w:hAnsi="仿宋_GB2312" w:eastAsia="仿宋_GB2312" w:cs="仿宋_GB2312"/>
          <w:color w:val="auto"/>
          <w:kern w:val="0"/>
          <w:sz w:val="24"/>
          <w:szCs w:val="24"/>
          <w:lang w:val="en-US" w:eastAsia="zh-CN"/>
        </w:rPr>
      </w:pPr>
      <w:r>
        <w:rPr>
          <w:rFonts w:hint="eastAsia" w:ascii="仿宋_GB2312" w:hAnsi="仿宋_GB2312" w:eastAsia="仿宋_GB2312" w:cs="仿宋_GB2312"/>
          <w:color w:val="auto"/>
          <w:kern w:val="0"/>
          <w:sz w:val="24"/>
          <w:szCs w:val="24"/>
          <w:lang w:val="en-US" w:eastAsia="zh-CN"/>
        </w:rPr>
        <w:t>3.2 参选人须具有良好的商业信誉，在“信用中国”网站上查询无严重失信、经营异常，没有处于参选禁入期内，参加本次比选活动前三年内，在经营活动中没有重大违法记录。</w:t>
      </w:r>
    </w:p>
    <w:p w14:paraId="28A39F3F">
      <w:pPr>
        <w:keepNext w:val="0"/>
        <w:keepLines w:val="0"/>
        <w:pageBreakBefore w:val="0"/>
        <w:widowControl w:val="0"/>
        <w:kinsoku/>
        <w:wordWrap/>
        <w:overflowPunct/>
        <w:topLinePunct w:val="0"/>
        <w:autoSpaceDE/>
        <w:autoSpaceDN/>
        <w:bidi w:val="0"/>
        <w:adjustRightInd/>
        <w:snapToGrid/>
        <w:spacing w:after="0" w:line="560" w:lineRule="exact"/>
        <w:ind w:firstLine="480" w:firstLineChars="200"/>
        <w:jc w:val="both"/>
        <w:textAlignment w:val="auto"/>
        <w:rPr>
          <w:rFonts w:hint="eastAsia" w:ascii="仿宋_GB2312" w:hAnsi="仿宋_GB2312" w:eastAsia="仿宋_GB2312" w:cs="仿宋_GB2312"/>
          <w:color w:val="auto"/>
          <w:kern w:val="0"/>
          <w:sz w:val="24"/>
          <w:szCs w:val="24"/>
          <w:lang w:val="en-US" w:eastAsia="zh-CN"/>
        </w:rPr>
      </w:pPr>
      <w:r>
        <w:rPr>
          <w:rFonts w:hint="eastAsia" w:ascii="仿宋_GB2312" w:hAnsi="仿宋_GB2312" w:eastAsia="仿宋_GB2312" w:cs="仿宋_GB2312"/>
          <w:color w:val="auto"/>
          <w:kern w:val="0"/>
          <w:sz w:val="24"/>
          <w:szCs w:val="24"/>
          <w:lang w:val="en-US" w:eastAsia="zh-CN"/>
        </w:rPr>
        <w:t>3.3律所及团队成员无刑事犯罪记录，近3年内未受过纪律处分、行政处罚或行业处分。</w:t>
      </w:r>
    </w:p>
    <w:p w14:paraId="1DBD6B02">
      <w:pPr>
        <w:keepNext w:val="0"/>
        <w:keepLines w:val="0"/>
        <w:pageBreakBefore w:val="0"/>
        <w:widowControl w:val="0"/>
        <w:kinsoku/>
        <w:wordWrap/>
        <w:overflowPunct/>
        <w:topLinePunct w:val="0"/>
        <w:autoSpaceDE/>
        <w:autoSpaceDN/>
        <w:bidi w:val="0"/>
        <w:adjustRightInd/>
        <w:snapToGrid/>
        <w:spacing w:after="0" w:line="560" w:lineRule="exact"/>
        <w:ind w:firstLine="480" w:firstLineChars="200"/>
        <w:jc w:val="both"/>
        <w:textAlignment w:val="auto"/>
        <w:rPr>
          <w:rFonts w:hint="eastAsia" w:ascii="仿宋_GB2312" w:hAnsi="仿宋_GB2312" w:eastAsia="仿宋_GB2312" w:cs="仿宋_GB2312"/>
          <w:color w:val="auto"/>
          <w:kern w:val="0"/>
          <w:sz w:val="24"/>
          <w:szCs w:val="24"/>
          <w:lang w:val="en-US" w:eastAsia="zh-CN"/>
        </w:rPr>
      </w:pPr>
      <w:r>
        <w:rPr>
          <w:rFonts w:hint="eastAsia" w:ascii="仿宋_GB2312" w:hAnsi="仿宋_GB2312" w:eastAsia="仿宋_GB2312" w:cs="仿宋_GB2312"/>
          <w:color w:val="auto"/>
          <w:kern w:val="0"/>
          <w:sz w:val="24"/>
          <w:szCs w:val="24"/>
          <w:lang w:val="en-US" w:eastAsia="zh-CN"/>
        </w:rPr>
        <w:t>3.4参选人须具有与本比选项目相应的法律服务能力，参选人需指派三名熟悉税款纠纷案件的专职律师承办本案，承办律师应具有司法行政主管部门颁发的《律师执业证》，合法有效且年检合格，其中项目负责人律师执业年限在3年（含）以上。</w:t>
      </w:r>
    </w:p>
    <w:p w14:paraId="63FF311A">
      <w:pPr>
        <w:keepNext w:val="0"/>
        <w:keepLines w:val="0"/>
        <w:pageBreakBefore w:val="0"/>
        <w:widowControl w:val="0"/>
        <w:kinsoku/>
        <w:wordWrap/>
        <w:overflowPunct/>
        <w:topLinePunct w:val="0"/>
        <w:autoSpaceDE/>
        <w:autoSpaceDN/>
        <w:bidi w:val="0"/>
        <w:adjustRightInd/>
        <w:snapToGrid/>
        <w:spacing w:after="0" w:line="560" w:lineRule="exact"/>
        <w:ind w:firstLine="480" w:firstLineChars="200"/>
        <w:jc w:val="both"/>
        <w:textAlignment w:val="auto"/>
        <w:rPr>
          <w:rFonts w:hint="eastAsia" w:ascii="仿宋_GB2312" w:hAnsi="仿宋_GB2312" w:eastAsia="仿宋_GB2312" w:cs="仿宋_GB2312"/>
          <w:color w:val="auto"/>
          <w:kern w:val="0"/>
          <w:sz w:val="24"/>
          <w:szCs w:val="24"/>
          <w:lang w:val="en-US" w:eastAsia="zh-CN"/>
        </w:rPr>
      </w:pPr>
      <w:r>
        <w:rPr>
          <w:rFonts w:hint="eastAsia" w:ascii="仿宋_GB2312" w:hAnsi="仿宋_GB2312" w:eastAsia="仿宋_GB2312" w:cs="仿宋_GB2312"/>
          <w:color w:val="auto"/>
          <w:kern w:val="0"/>
          <w:sz w:val="24"/>
          <w:szCs w:val="24"/>
          <w:lang w:val="en-US" w:eastAsia="zh-CN"/>
        </w:rPr>
        <w:t xml:space="preserve">3.5本次比选不接受联合体参选。 </w:t>
      </w:r>
    </w:p>
    <w:p w14:paraId="297C9224">
      <w:pPr>
        <w:keepNext w:val="0"/>
        <w:keepLines w:val="0"/>
        <w:pageBreakBefore w:val="0"/>
        <w:widowControl w:val="0"/>
        <w:kinsoku/>
        <w:wordWrap/>
        <w:overflowPunct/>
        <w:topLinePunct w:val="0"/>
        <w:autoSpaceDE/>
        <w:autoSpaceDN/>
        <w:bidi w:val="0"/>
        <w:adjustRightInd/>
        <w:snapToGrid/>
        <w:spacing w:after="0" w:line="560" w:lineRule="exact"/>
        <w:ind w:firstLine="480" w:firstLineChars="200"/>
        <w:jc w:val="both"/>
        <w:textAlignment w:val="auto"/>
        <w:rPr>
          <w:rFonts w:hint="eastAsia" w:ascii="黑体" w:hAnsi="黑体" w:eastAsia="黑体" w:cs="黑体"/>
          <w:color w:val="auto"/>
          <w:kern w:val="0"/>
          <w:sz w:val="24"/>
          <w:szCs w:val="24"/>
          <w:lang w:val="en-US" w:eastAsia="zh-CN"/>
        </w:rPr>
      </w:pPr>
      <w:r>
        <w:rPr>
          <w:rFonts w:hint="eastAsia" w:ascii="黑体" w:hAnsi="黑体" w:eastAsia="黑体" w:cs="黑体"/>
          <w:color w:val="auto"/>
          <w:kern w:val="0"/>
          <w:sz w:val="24"/>
          <w:szCs w:val="24"/>
          <w:lang w:val="en-US" w:eastAsia="zh-CN"/>
        </w:rPr>
        <w:t xml:space="preserve">四、比选文件的获取 </w:t>
      </w:r>
    </w:p>
    <w:p w14:paraId="1D8E2B4A">
      <w:pPr>
        <w:keepNext w:val="0"/>
        <w:keepLines w:val="0"/>
        <w:pageBreakBefore w:val="0"/>
        <w:widowControl w:val="0"/>
        <w:kinsoku/>
        <w:wordWrap/>
        <w:overflowPunct/>
        <w:topLinePunct w:val="0"/>
        <w:autoSpaceDE/>
        <w:autoSpaceDN/>
        <w:bidi w:val="0"/>
        <w:adjustRightInd/>
        <w:snapToGrid/>
        <w:spacing w:after="0" w:line="560" w:lineRule="exact"/>
        <w:ind w:firstLine="480" w:firstLineChars="200"/>
        <w:jc w:val="both"/>
        <w:textAlignment w:val="auto"/>
        <w:rPr>
          <w:rFonts w:hint="eastAsia" w:ascii="仿宋_GB2312" w:hAnsi="仿宋_GB2312" w:eastAsia="仿宋_GB2312" w:cs="仿宋_GB2312"/>
          <w:color w:val="auto"/>
          <w:kern w:val="0"/>
          <w:sz w:val="24"/>
          <w:szCs w:val="24"/>
          <w:highlight w:val="none"/>
          <w:lang w:val="en-US" w:eastAsia="zh-CN"/>
        </w:rPr>
      </w:pPr>
      <w:bookmarkStart w:id="16" w:name="_Toc128141191"/>
      <w:bookmarkStart w:id="17" w:name="_Toc118756"/>
      <w:bookmarkStart w:id="18" w:name="_Toc13658"/>
      <w:bookmarkStart w:id="19" w:name="_Toc15490"/>
      <w:r>
        <w:rPr>
          <w:rFonts w:hint="eastAsia" w:ascii="仿宋_GB2312" w:hAnsi="仿宋_GB2312" w:eastAsia="仿宋_GB2312" w:cs="仿宋_GB2312"/>
          <w:color w:val="auto"/>
          <w:kern w:val="0"/>
          <w:sz w:val="24"/>
          <w:szCs w:val="24"/>
          <w:lang w:val="en-US" w:eastAsia="zh-CN"/>
        </w:rPr>
        <w:t>1.获取比选文件时间：</w:t>
      </w:r>
      <w:r>
        <w:rPr>
          <w:rFonts w:hint="eastAsia" w:ascii="仿宋_GB2312" w:hAnsi="仿宋_GB2312" w:eastAsia="仿宋_GB2312" w:cs="仿宋_GB2312"/>
          <w:color w:val="auto"/>
          <w:kern w:val="0"/>
          <w:sz w:val="24"/>
          <w:szCs w:val="24"/>
          <w:highlight w:val="none"/>
          <w:lang w:val="en-US" w:eastAsia="zh-CN"/>
        </w:rPr>
        <w:t>自2025年12月24日至2025年12月31日上午11:00前。</w:t>
      </w:r>
    </w:p>
    <w:p w14:paraId="3033EEB0">
      <w:pPr>
        <w:keepNext w:val="0"/>
        <w:keepLines w:val="0"/>
        <w:pageBreakBefore w:val="0"/>
        <w:widowControl w:val="0"/>
        <w:kinsoku/>
        <w:wordWrap/>
        <w:overflowPunct/>
        <w:topLinePunct w:val="0"/>
        <w:autoSpaceDE/>
        <w:autoSpaceDN/>
        <w:bidi w:val="0"/>
        <w:adjustRightInd/>
        <w:snapToGrid/>
        <w:spacing w:after="0" w:line="560" w:lineRule="exact"/>
        <w:ind w:firstLine="480" w:firstLineChars="200"/>
        <w:jc w:val="both"/>
        <w:textAlignment w:val="auto"/>
        <w:rPr>
          <w:rFonts w:hint="eastAsia" w:ascii="仿宋_GB2312" w:hAnsi="仿宋_GB2312" w:eastAsia="仿宋_GB2312" w:cs="仿宋_GB2312"/>
          <w:color w:val="auto"/>
          <w:kern w:val="0"/>
          <w:sz w:val="24"/>
          <w:szCs w:val="24"/>
          <w:highlight w:val="none"/>
          <w:lang w:val="en-US" w:eastAsia="zh-CN"/>
        </w:rPr>
      </w:pPr>
      <w:r>
        <w:rPr>
          <w:rFonts w:hint="eastAsia" w:ascii="仿宋_GB2312" w:hAnsi="仿宋_GB2312" w:eastAsia="仿宋_GB2312" w:cs="仿宋_GB2312"/>
          <w:color w:val="auto"/>
          <w:kern w:val="0"/>
          <w:sz w:val="24"/>
          <w:szCs w:val="24"/>
          <w:highlight w:val="none"/>
          <w:lang w:val="en-US" w:eastAsia="zh-CN"/>
        </w:rPr>
        <w:t>2.比选文件获取方式：本次比选公告在四川蜀道物流集团有限公司网站（https://www.shudaowl.com/xwzx/jtyw/index.shtml）发布。参选人通过指定网站自行下载。</w:t>
      </w:r>
    </w:p>
    <w:p w14:paraId="58B260B7">
      <w:pPr>
        <w:keepNext w:val="0"/>
        <w:keepLines w:val="0"/>
        <w:pageBreakBefore w:val="0"/>
        <w:widowControl w:val="0"/>
        <w:kinsoku/>
        <w:wordWrap/>
        <w:overflowPunct/>
        <w:topLinePunct w:val="0"/>
        <w:autoSpaceDE/>
        <w:autoSpaceDN/>
        <w:bidi w:val="0"/>
        <w:adjustRightInd/>
        <w:snapToGrid/>
        <w:spacing w:after="0" w:line="560" w:lineRule="exact"/>
        <w:ind w:firstLine="480" w:firstLineChars="200"/>
        <w:jc w:val="both"/>
        <w:textAlignment w:val="auto"/>
        <w:rPr>
          <w:rFonts w:hint="eastAsia" w:ascii="黑体" w:hAnsi="黑体" w:eastAsia="黑体" w:cs="黑体"/>
          <w:color w:val="auto"/>
          <w:kern w:val="0"/>
          <w:sz w:val="24"/>
          <w:szCs w:val="24"/>
          <w:highlight w:val="none"/>
          <w:lang w:val="en-US" w:eastAsia="zh-CN"/>
        </w:rPr>
      </w:pPr>
      <w:bookmarkStart w:id="20" w:name="_Toc10949"/>
      <w:bookmarkStart w:id="21" w:name="_Toc6668"/>
      <w:bookmarkStart w:id="22" w:name="_Toc17101"/>
      <w:r>
        <w:rPr>
          <w:rFonts w:hint="eastAsia" w:ascii="黑体" w:hAnsi="黑体" w:eastAsia="黑体" w:cs="黑体"/>
          <w:color w:val="auto"/>
          <w:kern w:val="0"/>
          <w:sz w:val="24"/>
          <w:szCs w:val="24"/>
          <w:highlight w:val="none"/>
          <w:lang w:val="en-US" w:eastAsia="zh-CN"/>
        </w:rPr>
        <w:t>五、比选申请书的递交</w:t>
      </w:r>
      <w:bookmarkEnd w:id="20"/>
      <w:bookmarkEnd w:id="21"/>
      <w:bookmarkEnd w:id="22"/>
    </w:p>
    <w:p w14:paraId="16391C61">
      <w:pPr>
        <w:keepNext w:val="0"/>
        <w:keepLines w:val="0"/>
        <w:pageBreakBefore w:val="0"/>
        <w:widowControl w:val="0"/>
        <w:kinsoku/>
        <w:wordWrap/>
        <w:overflowPunct/>
        <w:topLinePunct w:val="0"/>
        <w:autoSpaceDE/>
        <w:autoSpaceDN/>
        <w:bidi w:val="0"/>
        <w:adjustRightInd/>
        <w:snapToGrid/>
        <w:spacing w:after="0" w:line="560" w:lineRule="exact"/>
        <w:ind w:firstLine="480" w:firstLineChars="200"/>
        <w:jc w:val="both"/>
        <w:textAlignment w:val="auto"/>
        <w:rPr>
          <w:rFonts w:hint="eastAsia" w:ascii="仿宋_GB2312" w:hAnsi="仿宋_GB2312" w:eastAsia="仿宋_GB2312" w:cs="仿宋_GB2312"/>
          <w:color w:val="auto"/>
          <w:kern w:val="0"/>
          <w:sz w:val="24"/>
          <w:szCs w:val="24"/>
          <w:highlight w:val="none"/>
          <w:lang w:val="en-US" w:eastAsia="zh-CN"/>
        </w:rPr>
      </w:pPr>
      <w:r>
        <w:rPr>
          <w:rFonts w:hint="eastAsia" w:ascii="仿宋_GB2312" w:hAnsi="仿宋_GB2312" w:eastAsia="仿宋_GB2312" w:cs="仿宋_GB2312"/>
          <w:color w:val="auto"/>
          <w:kern w:val="0"/>
          <w:sz w:val="24"/>
          <w:szCs w:val="24"/>
          <w:highlight w:val="none"/>
          <w:lang w:val="en-US" w:eastAsia="zh-CN"/>
        </w:rPr>
        <w:t xml:space="preserve">5.1 比选响应文件递交的截止时间（比选截止时间，下同）为2025年12月31日下午14时00分，地点为成都市高新区科园南一路2号。 </w:t>
      </w:r>
    </w:p>
    <w:p w14:paraId="60BAC05D">
      <w:pPr>
        <w:keepNext w:val="0"/>
        <w:keepLines w:val="0"/>
        <w:pageBreakBefore w:val="0"/>
        <w:widowControl w:val="0"/>
        <w:kinsoku/>
        <w:wordWrap/>
        <w:overflowPunct/>
        <w:topLinePunct w:val="0"/>
        <w:autoSpaceDE/>
        <w:autoSpaceDN/>
        <w:bidi w:val="0"/>
        <w:adjustRightInd/>
        <w:snapToGrid/>
        <w:spacing w:after="0" w:line="560" w:lineRule="exact"/>
        <w:ind w:firstLine="480" w:firstLineChars="200"/>
        <w:jc w:val="both"/>
        <w:textAlignment w:val="auto"/>
        <w:rPr>
          <w:rFonts w:hint="eastAsia" w:ascii="仿宋_GB2312" w:hAnsi="仿宋_GB2312" w:eastAsia="仿宋_GB2312" w:cs="仿宋_GB2312"/>
          <w:color w:val="auto"/>
          <w:kern w:val="0"/>
          <w:sz w:val="24"/>
          <w:szCs w:val="24"/>
          <w:highlight w:val="none"/>
          <w:lang w:val="en-US" w:eastAsia="zh-CN"/>
        </w:rPr>
      </w:pPr>
      <w:r>
        <w:rPr>
          <w:rFonts w:hint="eastAsia" w:ascii="仿宋_GB2312" w:hAnsi="仿宋_GB2312" w:eastAsia="仿宋_GB2312" w:cs="仿宋_GB2312"/>
          <w:color w:val="auto"/>
          <w:kern w:val="0"/>
          <w:sz w:val="24"/>
          <w:szCs w:val="24"/>
          <w:highlight w:val="none"/>
          <w:lang w:val="en-US" w:eastAsia="zh-CN"/>
        </w:rPr>
        <w:t xml:space="preserve">5.2 逾期送达的、未送达指定地点的或者不按照比选文件要求密封的比选响应文件，比选人将予以拒收。 </w:t>
      </w:r>
      <w:bookmarkEnd w:id="16"/>
      <w:bookmarkEnd w:id="17"/>
      <w:bookmarkEnd w:id="18"/>
      <w:bookmarkEnd w:id="19"/>
    </w:p>
    <w:p w14:paraId="72BB9FC5">
      <w:pPr>
        <w:keepNext w:val="0"/>
        <w:keepLines w:val="0"/>
        <w:pageBreakBefore w:val="0"/>
        <w:widowControl w:val="0"/>
        <w:kinsoku/>
        <w:wordWrap/>
        <w:overflowPunct/>
        <w:topLinePunct w:val="0"/>
        <w:autoSpaceDE/>
        <w:autoSpaceDN/>
        <w:bidi w:val="0"/>
        <w:adjustRightInd/>
        <w:snapToGrid/>
        <w:spacing w:after="0" w:line="560" w:lineRule="exact"/>
        <w:ind w:firstLine="480" w:firstLineChars="200"/>
        <w:jc w:val="both"/>
        <w:textAlignment w:val="auto"/>
        <w:rPr>
          <w:rFonts w:hint="eastAsia" w:ascii="黑体" w:hAnsi="黑体" w:eastAsia="黑体" w:cs="黑体"/>
          <w:color w:val="auto"/>
          <w:kern w:val="0"/>
          <w:sz w:val="24"/>
          <w:szCs w:val="24"/>
          <w:highlight w:val="none"/>
          <w:lang w:val="en-US" w:eastAsia="zh-CN"/>
        </w:rPr>
      </w:pPr>
      <w:bookmarkStart w:id="23" w:name="_Toc11556"/>
      <w:bookmarkStart w:id="24" w:name="_Toc3060"/>
      <w:bookmarkStart w:id="25" w:name="_Toc44"/>
      <w:r>
        <w:rPr>
          <w:rFonts w:hint="eastAsia" w:ascii="黑体" w:hAnsi="黑体" w:eastAsia="黑体" w:cs="黑体"/>
          <w:color w:val="auto"/>
          <w:kern w:val="0"/>
          <w:sz w:val="24"/>
          <w:szCs w:val="24"/>
          <w:highlight w:val="none"/>
          <w:lang w:val="en-US" w:eastAsia="zh-CN"/>
        </w:rPr>
        <w:t>六、比选结果</w:t>
      </w:r>
      <w:bookmarkEnd w:id="23"/>
      <w:bookmarkEnd w:id="24"/>
      <w:bookmarkEnd w:id="25"/>
      <w:r>
        <w:rPr>
          <w:rFonts w:hint="eastAsia" w:ascii="黑体" w:hAnsi="黑体" w:eastAsia="黑体" w:cs="黑体"/>
          <w:color w:val="auto"/>
          <w:kern w:val="0"/>
          <w:sz w:val="24"/>
          <w:szCs w:val="24"/>
          <w:highlight w:val="none"/>
          <w:lang w:val="en-US" w:eastAsia="zh-CN"/>
        </w:rPr>
        <w:t>公示</w:t>
      </w:r>
    </w:p>
    <w:p w14:paraId="50E5F034">
      <w:pPr>
        <w:keepNext w:val="0"/>
        <w:keepLines w:val="0"/>
        <w:pageBreakBefore w:val="0"/>
        <w:widowControl w:val="0"/>
        <w:kinsoku/>
        <w:wordWrap/>
        <w:overflowPunct/>
        <w:topLinePunct w:val="0"/>
        <w:autoSpaceDE/>
        <w:autoSpaceDN/>
        <w:bidi w:val="0"/>
        <w:adjustRightInd/>
        <w:snapToGrid/>
        <w:spacing w:after="0" w:line="560" w:lineRule="exact"/>
        <w:ind w:firstLine="480" w:firstLineChars="200"/>
        <w:jc w:val="both"/>
        <w:textAlignment w:val="auto"/>
        <w:rPr>
          <w:rFonts w:hint="default" w:ascii="仿宋_GB2312" w:hAnsi="仿宋_GB2312" w:eastAsia="仿宋_GB2312" w:cs="仿宋_GB2312"/>
          <w:color w:val="auto"/>
          <w:kern w:val="0"/>
          <w:sz w:val="24"/>
          <w:szCs w:val="24"/>
          <w:lang w:val="en-US" w:eastAsia="zh-CN"/>
        </w:rPr>
      </w:pPr>
      <w:r>
        <w:rPr>
          <w:rFonts w:hint="eastAsia" w:ascii="仿宋_GB2312" w:hAnsi="仿宋_GB2312" w:eastAsia="仿宋_GB2312" w:cs="仿宋_GB2312"/>
          <w:color w:val="auto"/>
          <w:kern w:val="0"/>
          <w:sz w:val="24"/>
          <w:szCs w:val="24"/>
          <w:lang w:val="en-US" w:eastAsia="zh-CN"/>
        </w:rPr>
        <w:t>比选人在收到评审报告之日起7 日内，将比选结果在四川蜀道物流集团有限公司网站（https://www.shudaowl.com/xwzx/jtyw/index.shtml）上进行公示，以接受社会公开监督。比选申请人或者其他利害关系人对评审结果有异议的，应当在公示期间提出。</w:t>
      </w:r>
    </w:p>
    <w:p w14:paraId="5822D912">
      <w:pPr>
        <w:keepNext w:val="0"/>
        <w:keepLines w:val="0"/>
        <w:pageBreakBefore w:val="0"/>
        <w:kinsoku/>
        <w:wordWrap/>
        <w:overflowPunct/>
        <w:topLinePunct w:val="0"/>
        <w:autoSpaceDE/>
        <w:autoSpaceDN/>
        <w:bidi w:val="0"/>
        <w:adjustRightInd/>
        <w:snapToGrid/>
        <w:spacing w:line="560" w:lineRule="exact"/>
        <w:ind w:firstLine="480" w:firstLineChars="200"/>
        <w:textAlignment w:val="auto"/>
        <w:rPr>
          <w:rFonts w:hint="eastAsia" w:ascii="黑体" w:hAnsi="黑体" w:eastAsia="黑体" w:cs="黑体"/>
          <w:color w:val="auto"/>
          <w:kern w:val="0"/>
          <w:sz w:val="24"/>
          <w:szCs w:val="24"/>
          <w:lang w:val="en-US" w:eastAsia="zh-CN"/>
        </w:rPr>
      </w:pPr>
      <w:r>
        <w:rPr>
          <w:rFonts w:hint="eastAsia" w:ascii="黑体" w:hAnsi="黑体" w:eastAsia="黑体" w:cs="黑体"/>
          <w:color w:val="auto"/>
          <w:kern w:val="0"/>
          <w:sz w:val="24"/>
          <w:szCs w:val="24"/>
          <w:lang w:val="en-US" w:eastAsia="zh-CN"/>
        </w:rPr>
        <w:t xml:space="preserve">七、联系方式 </w:t>
      </w:r>
    </w:p>
    <w:p w14:paraId="0DDD1438">
      <w:pPr>
        <w:keepNext w:val="0"/>
        <w:keepLines w:val="0"/>
        <w:pageBreakBefore w:val="0"/>
        <w:widowControl w:val="0"/>
        <w:kinsoku/>
        <w:wordWrap/>
        <w:overflowPunct/>
        <w:topLinePunct w:val="0"/>
        <w:autoSpaceDE/>
        <w:autoSpaceDN/>
        <w:bidi w:val="0"/>
        <w:adjustRightInd/>
        <w:snapToGrid/>
        <w:spacing w:after="0" w:line="560" w:lineRule="exact"/>
        <w:ind w:firstLine="480" w:firstLineChars="200"/>
        <w:jc w:val="both"/>
        <w:textAlignment w:val="auto"/>
        <w:rPr>
          <w:rFonts w:hint="eastAsia" w:ascii="仿宋_GB2312" w:hAnsi="仿宋_GB2312" w:eastAsia="仿宋_GB2312" w:cs="仿宋_GB2312"/>
          <w:color w:val="auto"/>
          <w:kern w:val="0"/>
          <w:sz w:val="24"/>
          <w:szCs w:val="24"/>
          <w:lang w:val="en-US" w:eastAsia="zh-CN"/>
        </w:rPr>
      </w:pPr>
      <w:r>
        <w:rPr>
          <w:rFonts w:hint="eastAsia" w:ascii="仿宋_GB2312" w:hAnsi="仿宋_GB2312" w:eastAsia="仿宋_GB2312" w:cs="仿宋_GB2312"/>
          <w:color w:val="auto"/>
          <w:kern w:val="0"/>
          <w:sz w:val="24"/>
          <w:szCs w:val="24"/>
          <w:lang w:val="en-US" w:eastAsia="zh-CN"/>
        </w:rPr>
        <w:t>比选人：成都启新汽车服务有限责任公司</w:t>
      </w:r>
    </w:p>
    <w:p w14:paraId="7BB4FD73">
      <w:pPr>
        <w:keepNext w:val="0"/>
        <w:keepLines w:val="0"/>
        <w:pageBreakBefore w:val="0"/>
        <w:widowControl w:val="0"/>
        <w:kinsoku/>
        <w:wordWrap/>
        <w:overflowPunct/>
        <w:topLinePunct w:val="0"/>
        <w:autoSpaceDE/>
        <w:autoSpaceDN/>
        <w:bidi w:val="0"/>
        <w:adjustRightInd/>
        <w:snapToGrid/>
        <w:spacing w:after="0" w:line="560" w:lineRule="exact"/>
        <w:ind w:firstLine="480" w:firstLineChars="200"/>
        <w:jc w:val="both"/>
        <w:textAlignment w:val="auto"/>
        <w:rPr>
          <w:rFonts w:hint="default" w:ascii="仿宋_GB2312" w:hAnsi="仿宋_GB2312" w:eastAsia="仿宋_GB2312" w:cs="仿宋_GB2312"/>
          <w:color w:val="auto"/>
          <w:kern w:val="0"/>
          <w:sz w:val="24"/>
          <w:szCs w:val="24"/>
          <w:lang w:val="en-US" w:eastAsia="zh-CN"/>
        </w:rPr>
      </w:pPr>
      <w:r>
        <w:rPr>
          <w:rFonts w:hint="eastAsia" w:ascii="仿宋_GB2312" w:hAnsi="仿宋_GB2312" w:eastAsia="仿宋_GB2312" w:cs="仿宋_GB2312"/>
          <w:color w:val="auto"/>
          <w:kern w:val="0"/>
          <w:sz w:val="24"/>
          <w:szCs w:val="24"/>
          <w:lang w:val="en-US" w:eastAsia="zh-CN"/>
        </w:rPr>
        <w:t>地址：成都市高新区科园南一路2号</w:t>
      </w:r>
    </w:p>
    <w:p w14:paraId="130D17A7">
      <w:pPr>
        <w:keepNext w:val="0"/>
        <w:keepLines w:val="0"/>
        <w:pageBreakBefore w:val="0"/>
        <w:widowControl w:val="0"/>
        <w:kinsoku/>
        <w:wordWrap/>
        <w:overflowPunct/>
        <w:topLinePunct w:val="0"/>
        <w:autoSpaceDE/>
        <w:autoSpaceDN/>
        <w:bidi w:val="0"/>
        <w:adjustRightInd/>
        <w:snapToGrid/>
        <w:spacing w:after="0" w:line="560" w:lineRule="exact"/>
        <w:ind w:firstLine="480" w:firstLineChars="200"/>
        <w:jc w:val="both"/>
        <w:textAlignment w:val="auto"/>
        <w:rPr>
          <w:rFonts w:hint="default" w:ascii="仿宋_GB2312" w:hAnsi="仿宋_GB2312" w:eastAsia="仿宋_GB2312" w:cs="仿宋_GB2312"/>
          <w:color w:val="auto"/>
          <w:kern w:val="0"/>
          <w:sz w:val="24"/>
          <w:szCs w:val="24"/>
          <w:lang w:val="en-US" w:eastAsia="zh-CN"/>
        </w:rPr>
      </w:pPr>
      <w:r>
        <w:rPr>
          <w:rFonts w:hint="eastAsia" w:ascii="仿宋_GB2312" w:hAnsi="仿宋_GB2312" w:eastAsia="仿宋_GB2312" w:cs="仿宋_GB2312"/>
          <w:color w:val="auto"/>
          <w:kern w:val="0"/>
          <w:sz w:val="24"/>
          <w:szCs w:val="24"/>
          <w:lang w:val="en-US" w:eastAsia="zh-CN"/>
        </w:rPr>
        <w:t>联系人：刘静</w:t>
      </w:r>
    </w:p>
    <w:p w14:paraId="1006F015">
      <w:pPr>
        <w:keepNext w:val="0"/>
        <w:keepLines w:val="0"/>
        <w:pageBreakBefore w:val="0"/>
        <w:widowControl w:val="0"/>
        <w:kinsoku/>
        <w:wordWrap/>
        <w:overflowPunct/>
        <w:topLinePunct w:val="0"/>
        <w:autoSpaceDE/>
        <w:autoSpaceDN/>
        <w:bidi w:val="0"/>
        <w:adjustRightInd/>
        <w:snapToGrid/>
        <w:spacing w:after="0" w:line="560" w:lineRule="exact"/>
        <w:ind w:firstLine="480" w:firstLineChars="200"/>
        <w:jc w:val="both"/>
        <w:textAlignment w:val="auto"/>
        <w:rPr>
          <w:rFonts w:hint="eastAsia" w:ascii="仿宋_GB2312" w:hAnsi="仿宋_GB2312" w:eastAsia="仿宋_GB2312" w:cs="仿宋_GB2312"/>
          <w:color w:val="auto"/>
          <w:kern w:val="0"/>
          <w:sz w:val="24"/>
          <w:szCs w:val="24"/>
          <w:lang w:val="en-US" w:eastAsia="zh-CN"/>
        </w:rPr>
      </w:pPr>
      <w:r>
        <w:rPr>
          <w:rFonts w:hint="eastAsia" w:ascii="仿宋_GB2312" w:hAnsi="仿宋_GB2312" w:eastAsia="仿宋_GB2312" w:cs="仿宋_GB2312"/>
          <w:color w:val="auto"/>
          <w:kern w:val="0"/>
          <w:sz w:val="24"/>
          <w:szCs w:val="24"/>
          <w:lang w:val="en-US" w:eastAsia="zh-CN"/>
        </w:rPr>
        <w:t>联系电话：13808223796                                 2025年12月24日</w:t>
      </w:r>
    </w:p>
    <w:p w14:paraId="27E3A9EB">
      <w:pPr>
        <w:pStyle w:val="29"/>
      </w:pPr>
    </w:p>
    <w:p w14:paraId="09DE2864">
      <w:pPr>
        <w:pStyle w:val="3"/>
        <w:spacing w:after="0" w:line="240" w:lineRule="auto"/>
        <w:ind w:left="0" w:right="0" w:firstLine="0"/>
        <w:jc w:val="both"/>
        <w:rPr>
          <w:rFonts w:ascii="宋体" w:hAnsi="宋体" w:eastAsia="宋体" w:cs="宋体"/>
          <w:b/>
          <w:bCs/>
          <w:color w:val="auto"/>
          <w:sz w:val="40"/>
          <w:szCs w:val="21"/>
          <w:highlight w:val="none"/>
        </w:rPr>
      </w:pPr>
    </w:p>
    <w:p w14:paraId="2B40A8F0">
      <w:pPr>
        <w:pStyle w:val="3"/>
        <w:spacing w:after="0" w:line="240" w:lineRule="auto"/>
        <w:ind w:left="0" w:right="0" w:firstLine="0"/>
        <w:jc w:val="center"/>
        <w:rPr>
          <w:rFonts w:hint="eastAsia" w:ascii="宋体" w:hAnsi="宋体" w:eastAsia="宋体" w:cs="宋体"/>
          <w:b/>
          <w:bCs/>
          <w:color w:val="auto"/>
          <w:sz w:val="40"/>
          <w:szCs w:val="21"/>
          <w:highlight w:val="none"/>
          <w:lang w:val="en-US" w:eastAsia="zh-CN"/>
        </w:rPr>
      </w:pPr>
      <w:r>
        <w:rPr>
          <w:rFonts w:ascii="宋体" w:hAnsi="宋体" w:eastAsia="宋体" w:cs="宋体"/>
          <w:b/>
          <w:bCs/>
          <w:color w:val="auto"/>
          <w:sz w:val="40"/>
          <w:szCs w:val="21"/>
          <w:highlight w:val="none"/>
        </w:rPr>
        <w:t>第二章</w:t>
      </w:r>
      <w:r>
        <w:rPr>
          <w:rFonts w:hint="eastAsia" w:ascii="宋体" w:hAnsi="宋体" w:eastAsia="宋体" w:cs="宋体"/>
          <w:b/>
          <w:bCs/>
          <w:color w:val="auto"/>
          <w:sz w:val="40"/>
          <w:szCs w:val="21"/>
          <w:highlight w:val="none"/>
        </w:rPr>
        <w:t xml:space="preserve"> </w:t>
      </w:r>
      <w:bookmarkEnd w:id="6"/>
      <w:bookmarkEnd w:id="7"/>
      <w:r>
        <w:rPr>
          <w:rFonts w:hint="eastAsia" w:ascii="宋体" w:hAnsi="宋体" w:eastAsia="宋体" w:cs="宋体"/>
          <w:b/>
          <w:bCs/>
          <w:color w:val="auto"/>
          <w:sz w:val="40"/>
          <w:szCs w:val="21"/>
          <w:highlight w:val="none"/>
          <w:lang w:val="en-US" w:eastAsia="zh-CN"/>
        </w:rPr>
        <w:t>参选人须知</w:t>
      </w:r>
    </w:p>
    <w:p w14:paraId="0BF8679E">
      <w:pPr>
        <w:rPr>
          <w:rFonts w:hint="default"/>
          <w:lang w:val="en-US" w:eastAsia="zh-CN"/>
        </w:rPr>
      </w:pPr>
    </w:p>
    <w:tbl>
      <w:tblPr>
        <w:tblStyle w:val="44"/>
        <w:tblW w:w="5425" w:type="pct"/>
        <w:jc w:val="center"/>
        <w:tblLayout w:type="autofit"/>
        <w:tblCellMar>
          <w:top w:w="0" w:type="dxa"/>
          <w:left w:w="108" w:type="dxa"/>
          <w:bottom w:w="22" w:type="dxa"/>
          <w:right w:w="115" w:type="dxa"/>
        </w:tblCellMar>
      </w:tblPr>
      <w:tblGrid>
        <w:gridCol w:w="1044"/>
        <w:gridCol w:w="3301"/>
        <w:gridCol w:w="6053"/>
      </w:tblGrid>
      <w:tr w14:paraId="0925B499">
        <w:tblPrEx>
          <w:tblCellMar>
            <w:top w:w="0" w:type="dxa"/>
            <w:left w:w="108" w:type="dxa"/>
            <w:bottom w:w="22" w:type="dxa"/>
            <w:right w:w="115" w:type="dxa"/>
          </w:tblCellMar>
        </w:tblPrEx>
        <w:trPr>
          <w:trHeight w:val="540" w:hRule="atLeast"/>
          <w:tblHeader/>
          <w:jc w:val="center"/>
        </w:trPr>
        <w:tc>
          <w:tcPr>
            <w:tcW w:w="502" w:type="pct"/>
            <w:tcBorders>
              <w:top w:val="single" w:color="000000" w:sz="4" w:space="0"/>
              <w:left w:val="single" w:color="000000" w:sz="4" w:space="0"/>
              <w:bottom w:val="single" w:color="000000" w:sz="4" w:space="0"/>
              <w:right w:val="single" w:color="000000" w:sz="4" w:space="0"/>
            </w:tcBorders>
            <w:vAlign w:val="center"/>
          </w:tcPr>
          <w:p w14:paraId="4F26D102">
            <w:pPr>
              <w:widowControl w:val="0"/>
              <w:spacing w:after="0" w:line="560" w:lineRule="exact"/>
              <w:jc w:val="center"/>
              <w:rPr>
                <w:rFonts w:hint="eastAsia" w:ascii="黑体" w:hAnsi="黑体" w:eastAsia="黑体" w:cs="黑体"/>
                <w:color w:val="auto"/>
                <w:kern w:val="0"/>
                <w:sz w:val="24"/>
                <w:szCs w:val="24"/>
                <w:lang w:val="en-US" w:eastAsia="zh-CN"/>
              </w:rPr>
            </w:pPr>
            <w:r>
              <w:rPr>
                <w:rFonts w:hint="eastAsia" w:ascii="黑体" w:hAnsi="黑体" w:eastAsia="黑体" w:cs="黑体"/>
                <w:color w:val="auto"/>
                <w:kern w:val="0"/>
                <w:sz w:val="24"/>
                <w:szCs w:val="24"/>
                <w:lang w:val="en-US" w:eastAsia="zh-CN"/>
              </w:rPr>
              <w:t>序号</w:t>
            </w:r>
          </w:p>
        </w:tc>
        <w:tc>
          <w:tcPr>
            <w:tcW w:w="1587" w:type="pct"/>
            <w:tcBorders>
              <w:top w:val="single" w:color="000000" w:sz="4" w:space="0"/>
              <w:left w:val="single" w:color="000000" w:sz="4" w:space="0"/>
              <w:bottom w:val="single" w:color="000000" w:sz="4" w:space="0"/>
              <w:right w:val="single" w:color="000000" w:sz="4" w:space="0"/>
            </w:tcBorders>
            <w:vAlign w:val="center"/>
          </w:tcPr>
          <w:p w14:paraId="21FD3704">
            <w:pPr>
              <w:widowControl w:val="0"/>
              <w:spacing w:after="0" w:line="560" w:lineRule="exact"/>
              <w:ind w:firstLine="480" w:firstLineChars="200"/>
              <w:jc w:val="center"/>
              <w:rPr>
                <w:rFonts w:hint="eastAsia" w:ascii="黑体" w:hAnsi="黑体" w:eastAsia="黑体" w:cs="黑体"/>
                <w:color w:val="auto"/>
                <w:kern w:val="0"/>
                <w:sz w:val="24"/>
                <w:szCs w:val="24"/>
                <w:lang w:val="en-US" w:eastAsia="zh-CN"/>
              </w:rPr>
            </w:pPr>
            <w:r>
              <w:rPr>
                <w:rFonts w:hint="eastAsia" w:ascii="黑体" w:hAnsi="黑体" w:eastAsia="黑体" w:cs="黑体"/>
                <w:color w:val="auto"/>
                <w:kern w:val="0"/>
                <w:sz w:val="24"/>
                <w:szCs w:val="24"/>
                <w:lang w:val="en-US" w:eastAsia="zh-CN"/>
              </w:rPr>
              <w:t>条款名称</w:t>
            </w:r>
          </w:p>
        </w:tc>
        <w:tc>
          <w:tcPr>
            <w:tcW w:w="2910" w:type="pct"/>
            <w:tcBorders>
              <w:top w:val="single" w:color="000000" w:sz="4" w:space="0"/>
              <w:left w:val="single" w:color="000000" w:sz="4" w:space="0"/>
              <w:bottom w:val="single" w:color="000000" w:sz="4" w:space="0"/>
              <w:right w:val="single" w:color="000000" w:sz="4" w:space="0"/>
            </w:tcBorders>
            <w:vAlign w:val="center"/>
          </w:tcPr>
          <w:p w14:paraId="21F5181D">
            <w:pPr>
              <w:widowControl w:val="0"/>
              <w:spacing w:after="0" w:line="560" w:lineRule="exact"/>
              <w:ind w:firstLine="480" w:firstLineChars="200"/>
              <w:jc w:val="center"/>
              <w:rPr>
                <w:rFonts w:hint="eastAsia" w:ascii="黑体" w:hAnsi="黑体" w:eastAsia="黑体" w:cs="黑体"/>
                <w:color w:val="auto"/>
                <w:kern w:val="0"/>
                <w:sz w:val="24"/>
                <w:szCs w:val="24"/>
                <w:lang w:val="en-US" w:eastAsia="zh-CN"/>
              </w:rPr>
            </w:pPr>
            <w:r>
              <w:rPr>
                <w:rFonts w:hint="eastAsia" w:ascii="黑体" w:hAnsi="黑体" w:eastAsia="黑体" w:cs="黑体"/>
                <w:color w:val="auto"/>
                <w:kern w:val="0"/>
                <w:sz w:val="24"/>
                <w:szCs w:val="24"/>
                <w:lang w:val="en-US" w:eastAsia="zh-CN"/>
              </w:rPr>
              <w:t>编列内容</w:t>
            </w:r>
          </w:p>
        </w:tc>
      </w:tr>
      <w:tr w14:paraId="57D4A7DD">
        <w:tblPrEx>
          <w:tblCellMar>
            <w:top w:w="0" w:type="dxa"/>
            <w:left w:w="108" w:type="dxa"/>
            <w:bottom w:w="22" w:type="dxa"/>
            <w:right w:w="115" w:type="dxa"/>
          </w:tblCellMar>
        </w:tblPrEx>
        <w:trPr>
          <w:trHeight w:val="2087" w:hRule="atLeast"/>
          <w:jc w:val="center"/>
        </w:trPr>
        <w:tc>
          <w:tcPr>
            <w:tcW w:w="502" w:type="pct"/>
            <w:tcBorders>
              <w:top w:val="single" w:color="000000" w:sz="4" w:space="0"/>
              <w:left w:val="single" w:color="000000" w:sz="4" w:space="0"/>
              <w:bottom w:val="single" w:color="000000" w:sz="4" w:space="0"/>
              <w:right w:val="single" w:color="000000" w:sz="4" w:space="0"/>
            </w:tcBorders>
            <w:vAlign w:val="center"/>
          </w:tcPr>
          <w:p w14:paraId="5C679A8D">
            <w:pPr>
              <w:widowControl w:val="0"/>
              <w:spacing w:after="0" w:line="560" w:lineRule="exact"/>
              <w:ind w:firstLine="480" w:firstLineChars="200"/>
              <w:jc w:val="both"/>
              <w:rPr>
                <w:rFonts w:hint="eastAsia" w:ascii="仿宋_GB2312" w:hAnsi="仿宋_GB2312" w:eastAsia="仿宋_GB2312" w:cs="仿宋_GB2312"/>
                <w:color w:val="auto"/>
                <w:kern w:val="0"/>
                <w:sz w:val="24"/>
                <w:szCs w:val="24"/>
                <w:lang w:val="en-US" w:eastAsia="zh-CN"/>
              </w:rPr>
            </w:pPr>
            <w:r>
              <w:rPr>
                <w:rFonts w:hint="eastAsia" w:ascii="仿宋_GB2312" w:hAnsi="仿宋_GB2312" w:eastAsia="仿宋_GB2312" w:cs="仿宋_GB2312"/>
                <w:color w:val="auto"/>
                <w:kern w:val="0"/>
                <w:sz w:val="24"/>
                <w:szCs w:val="24"/>
                <w:lang w:val="en-US" w:eastAsia="zh-CN"/>
              </w:rPr>
              <w:t>1</w:t>
            </w:r>
          </w:p>
        </w:tc>
        <w:tc>
          <w:tcPr>
            <w:tcW w:w="1587" w:type="pct"/>
            <w:tcBorders>
              <w:top w:val="single" w:color="000000" w:sz="4" w:space="0"/>
              <w:left w:val="single" w:color="000000" w:sz="4" w:space="0"/>
              <w:bottom w:val="single" w:color="000000" w:sz="4" w:space="0"/>
              <w:right w:val="single" w:color="000000" w:sz="4" w:space="0"/>
            </w:tcBorders>
            <w:vAlign w:val="center"/>
          </w:tcPr>
          <w:p w14:paraId="182CC795">
            <w:pPr>
              <w:widowControl w:val="0"/>
              <w:spacing w:after="0" w:line="560" w:lineRule="exact"/>
              <w:jc w:val="center"/>
              <w:rPr>
                <w:rFonts w:hint="default" w:ascii="仿宋_GB2312" w:hAnsi="仿宋_GB2312" w:eastAsia="仿宋_GB2312" w:cs="仿宋_GB2312"/>
                <w:color w:val="auto"/>
                <w:kern w:val="0"/>
                <w:sz w:val="24"/>
                <w:szCs w:val="24"/>
                <w:lang w:val="en-US" w:eastAsia="zh-CN"/>
              </w:rPr>
            </w:pPr>
            <w:r>
              <w:rPr>
                <w:rFonts w:hint="eastAsia" w:ascii="仿宋_GB2312" w:hAnsi="仿宋_GB2312" w:eastAsia="仿宋_GB2312" w:cs="仿宋_GB2312"/>
                <w:color w:val="auto"/>
                <w:kern w:val="0"/>
                <w:sz w:val="24"/>
                <w:szCs w:val="24"/>
                <w:lang w:val="en-US" w:eastAsia="zh-CN"/>
              </w:rPr>
              <w:t>比选人</w:t>
            </w:r>
          </w:p>
        </w:tc>
        <w:tc>
          <w:tcPr>
            <w:tcW w:w="2910" w:type="pct"/>
            <w:tcBorders>
              <w:top w:val="single" w:color="000000" w:sz="4" w:space="0"/>
              <w:left w:val="single" w:color="000000" w:sz="4" w:space="0"/>
              <w:bottom w:val="single" w:color="000000" w:sz="4" w:space="0"/>
              <w:right w:val="single" w:color="000000" w:sz="4" w:space="0"/>
            </w:tcBorders>
            <w:vAlign w:val="center"/>
          </w:tcPr>
          <w:p w14:paraId="2CF521D4">
            <w:pPr>
              <w:widowControl w:val="0"/>
              <w:spacing w:after="0" w:line="560" w:lineRule="exact"/>
              <w:jc w:val="left"/>
              <w:rPr>
                <w:rFonts w:hint="default" w:ascii="仿宋_GB2312" w:hAnsi="仿宋_GB2312" w:eastAsia="仿宋_GB2312" w:cs="仿宋_GB2312"/>
                <w:color w:val="auto"/>
                <w:kern w:val="0"/>
                <w:sz w:val="24"/>
                <w:szCs w:val="24"/>
                <w:lang w:val="en-US" w:eastAsia="zh-CN"/>
              </w:rPr>
            </w:pPr>
            <w:r>
              <w:rPr>
                <w:rFonts w:hint="eastAsia" w:ascii="仿宋_GB2312" w:hAnsi="仿宋_GB2312" w:eastAsia="仿宋_GB2312" w:cs="仿宋_GB2312"/>
                <w:color w:val="auto"/>
                <w:kern w:val="0"/>
                <w:sz w:val="24"/>
                <w:szCs w:val="24"/>
                <w:lang w:val="en-US" w:eastAsia="zh-CN"/>
              </w:rPr>
              <w:t>名称：成都启新汽车服务有限责任公司</w:t>
            </w:r>
          </w:p>
          <w:p w14:paraId="19CC9423">
            <w:pPr>
              <w:widowControl w:val="0"/>
              <w:spacing w:after="0" w:line="560" w:lineRule="exact"/>
              <w:jc w:val="left"/>
              <w:rPr>
                <w:rFonts w:hint="default" w:ascii="仿宋_GB2312" w:hAnsi="仿宋_GB2312" w:eastAsia="仿宋_GB2312" w:cs="仿宋_GB2312"/>
                <w:color w:val="auto"/>
                <w:kern w:val="0"/>
                <w:sz w:val="24"/>
                <w:szCs w:val="24"/>
                <w:lang w:val="en-US" w:eastAsia="zh-CN"/>
              </w:rPr>
            </w:pPr>
            <w:r>
              <w:rPr>
                <w:rFonts w:hint="eastAsia" w:ascii="仿宋_GB2312" w:hAnsi="仿宋_GB2312" w:eastAsia="仿宋_GB2312" w:cs="仿宋_GB2312"/>
                <w:color w:val="auto"/>
                <w:kern w:val="0"/>
                <w:sz w:val="24"/>
                <w:szCs w:val="24"/>
                <w:lang w:val="en-US" w:eastAsia="zh-CN"/>
              </w:rPr>
              <w:t>地址：成都市高新区科园南一路2号</w:t>
            </w:r>
          </w:p>
          <w:p w14:paraId="32025F41">
            <w:pPr>
              <w:widowControl w:val="0"/>
              <w:spacing w:after="0" w:line="560" w:lineRule="exact"/>
              <w:jc w:val="both"/>
              <w:rPr>
                <w:rFonts w:hint="eastAsia" w:ascii="仿宋_GB2312" w:hAnsi="仿宋_GB2312" w:eastAsia="仿宋_GB2312" w:cs="仿宋_GB2312"/>
                <w:color w:val="auto"/>
                <w:kern w:val="0"/>
                <w:sz w:val="24"/>
                <w:szCs w:val="24"/>
                <w:lang w:val="en-US" w:eastAsia="zh-CN"/>
              </w:rPr>
            </w:pPr>
            <w:r>
              <w:rPr>
                <w:rFonts w:hint="eastAsia" w:ascii="仿宋_GB2312" w:hAnsi="仿宋_GB2312" w:eastAsia="仿宋_GB2312" w:cs="仿宋_GB2312"/>
                <w:color w:val="auto"/>
                <w:kern w:val="0"/>
                <w:sz w:val="24"/>
                <w:szCs w:val="24"/>
                <w:lang w:val="en-US" w:eastAsia="zh-CN"/>
              </w:rPr>
              <w:t>联系人：刘静</w:t>
            </w:r>
          </w:p>
          <w:p w14:paraId="4B07CA38">
            <w:pPr>
              <w:widowControl w:val="0"/>
              <w:spacing w:after="0" w:line="560" w:lineRule="exact"/>
              <w:jc w:val="both"/>
              <w:rPr>
                <w:rFonts w:hint="default" w:ascii="仿宋_GB2312" w:hAnsi="仿宋_GB2312" w:eastAsia="仿宋_GB2312" w:cs="仿宋_GB2312"/>
                <w:color w:val="auto"/>
                <w:kern w:val="0"/>
                <w:sz w:val="24"/>
                <w:szCs w:val="24"/>
                <w:lang w:val="en-US" w:eastAsia="zh-CN"/>
              </w:rPr>
            </w:pPr>
            <w:r>
              <w:rPr>
                <w:rFonts w:hint="eastAsia" w:ascii="仿宋_GB2312" w:hAnsi="仿宋_GB2312" w:eastAsia="仿宋_GB2312" w:cs="仿宋_GB2312"/>
                <w:color w:val="auto"/>
                <w:kern w:val="0"/>
                <w:sz w:val="24"/>
                <w:szCs w:val="24"/>
                <w:lang w:val="en-US" w:eastAsia="zh-CN"/>
              </w:rPr>
              <w:t>电话：13808223796</w:t>
            </w:r>
          </w:p>
        </w:tc>
      </w:tr>
      <w:tr w14:paraId="608BECFA">
        <w:tblPrEx>
          <w:tblCellMar>
            <w:top w:w="0" w:type="dxa"/>
            <w:left w:w="108" w:type="dxa"/>
            <w:bottom w:w="22" w:type="dxa"/>
            <w:right w:w="115" w:type="dxa"/>
          </w:tblCellMar>
        </w:tblPrEx>
        <w:trPr>
          <w:trHeight w:val="697" w:hRule="atLeast"/>
          <w:jc w:val="center"/>
        </w:trPr>
        <w:tc>
          <w:tcPr>
            <w:tcW w:w="502" w:type="pct"/>
            <w:tcBorders>
              <w:top w:val="single" w:color="000000" w:sz="4" w:space="0"/>
              <w:left w:val="single" w:color="000000" w:sz="4" w:space="0"/>
              <w:bottom w:val="single" w:color="000000" w:sz="4" w:space="0"/>
              <w:right w:val="single" w:color="000000" w:sz="4" w:space="0"/>
            </w:tcBorders>
            <w:vAlign w:val="center"/>
          </w:tcPr>
          <w:p w14:paraId="7BAE0BBD">
            <w:pPr>
              <w:widowControl w:val="0"/>
              <w:spacing w:after="0" w:line="560" w:lineRule="exact"/>
              <w:ind w:firstLine="480" w:firstLineChars="200"/>
              <w:jc w:val="both"/>
              <w:rPr>
                <w:rFonts w:hint="eastAsia" w:ascii="仿宋_GB2312" w:hAnsi="仿宋_GB2312" w:eastAsia="仿宋_GB2312" w:cs="仿宋_GB2312"/>
                <w:color w:val="auto"/>
                <w:kern w:val="0"/>
                <w:sz w:val="24"/>
                <w:szCs w:val="24"/>
                <w:lang w:val="en-US" w:eastAsia="zh-CN"/>
              </w:rPr>
            </w:pPr>
            <w:r>
              <w:rPr>
                <w:rFonts w:hint="eastAsia" w:ascii="仿宋_GB2312" w:hAnsi="仿宋_GB2312" w:eastAsia="仿宋_GB2312" w:cs="仿宋_GB2312"/>
                <w:color w:val="auto"/>
                <w:kern w:val="0"/>
                <w:sz w:val="24"/>
                <w:szCs w:val="24"/>
                <w:lang w:val="en-US" w:eastAsia="zh-CN"/>
              </w:rPr>
              <w:t>2</w:t>
            </w:r>
          </w:p>
        </w:tc>
        <w:tc>
          <w:tcPr>
            <w:tcW w:w="1587" w:type="pct"/>
            <w:tcBorders>
              <w:top w:val="single" w:color="000000" w:sz="4" w:space="0"/>
              <w:left w:val="single" w:color="000000" w:sz="4" w:space="0"/>
              <w:bottom w:val="single" w:color="000000" w:sz="4" w:space="0"/>
              <w:right w:val="single" w:color="000000" w:sz="4" w:space="0"/>
            </w:tcBorders>
            <w:vAlign w:val="center"/>
          </w:tcPr>
          <w:p w14:paraId="4C889C3F">
            <w:pPr>
              <w:widowControl w:val="0"/>
              <w:spacing w:after="0" w:line="560" w:lineRule="exact"/>
              <w:jc w:val="center"/>
              <w:rPr>
                <w:rFonts w:hint="eastAsia" w:ascii="仿宋_GB2312" w:hAnsi="仿宋_GB2312" w:eastAsia="仿宋_GB2312" w:cs="仿宋_GB2312"/>
                <w:color w:val="auto"/>
                <w:kern w:val="0"/>
                <w:sz w:val="24"/>
                <w:szCs w:val="24"/>
                <w:lang w:val="en-US" w:eastAsia="zh-CN"/>
              </w:rPr>
            </w:pPr>
            <w:r>
              <w:rPr>
                <w:rFonts w:hint="eastAsia" w:ascii="仿宋_GB2312" w:hAnsi="仿宋_GB2312" w:eastAsia="仿宋_GB2312" w:cs="仿宋_GB2312"/>
                <w:color w:val="auto"/>
                <w:kern w:val="0"/>
                <w:sz w:val="24"/>
                <w:szCs w:val="24"/>
                <w:lang w:val="en-US" w:eastAsia="zh-CN"/>
              </w:rPr>
              <w:t>项目名称</w:t>
            </w:r>
          </w:p>
        </w:tc>
        <w:tc>
          <w:tcPr>
            <w:tcW w:w="2910" w:type="pct"/>
            <w:tcBorders>
              <w:top w:val="single" w:color="000000" w:sz="4" w:space="0"/>
              <w:left w:val="single" w:color="000000" w:sz="4" w:space="0"/>
              <w:bottom w:val="single" w:color="000000" w:sz="4" w:space="0"/>
              <w:right w:val="single" w:color="000000" w:sz="4" w:space="0"/>
            </w:tcBorders>
            <w:vAlign w:val="center"/>
          </w:tcPr>
          <w:p w14:paraId="0BBA4DAC">
            <w:pPr>
              <w:keepNext w:val="0"/>
              <w:keepLines w:val="0"/>
              <w:pageBreakBefore w:val="0"/>
              <w:widowControl w:val="0"/>
              <w:kinsoku/>
              <w:wordWrap/>
              <w:overflowPunct/>
              <w:topLinePunct w:val="0"/>
              <w:autoSpaceDE/>
              <w:autoSpaceDN/>
              <w:bidi w:val="0"/>
              <w:adjustRightInd/>
              <w:snapToGrid/>
              <w:spacing w:after="0" w:line="560" w:lineRule="exact"/>
              <w:jc w:val="both"/>
              <w:textAlignment w:val="auto"/>
              <w:rPr>
                <w:rFonts w:hint="eastAsia" w:ascii="仿宋_GB2312" w:hAnsi="仿宋_GB2312" w:eastAsia="仿宋_GB2312" w:cs="仿宋_GB2312"/>
                <w:color w:val="auto"/>
                <w:kern w:val="0"/>
                <w:sz w:val="24"/>
                <w:szCs w:val="24"/>
                <w:lang w:val="en-US" w:eastAsia="zh-CN"/>
              </w:rPr>
            </w:pPr>
            <w:r>
              <w:rPr>
                <w:rFonts w:hint="eastAsia" w:ascii="仿宋_GB2312" w:hAnsi="仿宋_GB2312" w:eastAsia="仿宋_GB2312" w:cs="仿宋_GB2312"/>
                <w:color w:val="auto"/>
                <w:kern w:val="0"/>
                <w:sz w:val="24"/>
                <w:szCs w:val="24"/>
                <w:lang w:val="en-US" w:eastAsia="zh-CN"/>
              </w:rPr>
              <w:t>成都启新汽车服务有限责任公司</w:t>
            </w:r>
            <w:r>
              <w:rPr>
                <w:rFonts w:hint="eastAsia" w:ascii="仿宋_GB2312" w:hAnsi="仿宋_GB2312" w:eastAsia="仿宋_GB2312" w:cs="仿宋_GB2312"/>
                <w:color w:val="auto"/>
                <w:kern w:val="0"/>
                <w:sz w:val="24"/>
                <w:szCs w:val="24"/>
                <w:lang w:eastAsia="zh-CN"/>
              </w:rPr>
              <w:t>与</w:t>
            </w:r>
            <w:r>
              <w:rPr>
                <w:rFonts w:hint="eastAsia" w:ascii="仿宋_GB2312" w:hAnsi="仿宋_GB2312" w:eastAsia="仿宋_GB2312" w:cs="仿宋_GB2312"/>
                <w:color w:val="auto"/>
                <w:kern w:val="0"/>
                <w:sz w:val="24"/>
                <w:szCs w:val="24"/>
                <w:lang w:val="en-US" w:eastAsia="zh-CN"/>
              </w:rPr>
              <w:t>成都某民企追缴税款纠纷诉讼法律服务项目；</w:t>
            </w:r>
          </w:p>
        </w:tc>
      </w:tr>
      <w:tr w14:paraId="7665DC2D">
        <w:tblPrEx>
          <w:tblCellMar>
            <w:top w:w="0" w:type="dxa"/>
            <w:left w:w="108" w:type="dxa"/>
            <w:bottom w:w="22" w:type="dxa"/>
            <w:right w:w="115" w:type="dxa"/>
          </w:tblCellMar>
        </w:tblPrEx>
        <w:trPr>
          <w:trHeight w:val="409" w:hRule="atLeast"/>
          <w:jc w:val="center"/>
        </w:trPr>
        <w:tc>
          <w:tcPr>
            <w:tcW w:w="502" w:type="pct"/>
            <w:tcBorders>
              <w:top w:val="single" w:color="000000" w:sz="4" w:space="0"/>
              <w:left w:val="single" w:color="000000" w:sz="4" w:space="0"/>
              <w:bottom w:val="single" w:color="000000" w:sz="4" w:space="0"/>
              <w:right w:val="single" w:color="000000" w:sz="4" w:space="0"/>
            </w:tcBorders>
            <w:vAlign w:val="center"/>
          </w:tcPr>
          <w:p w14:paraId="5DBA5C9E">
            <w:pPr>
              <w:widowControl w:val="0"/>
              <w:spacing w:after="0" w:line="560" w:lineRule="exact"/>
              <w:ind w:firstLine="480" w:firstLineChars="200"/>
              <w:jc w:val="both"/>
              <w:rPr>
                <w:rFonts w:hint="eastAsia" w:ascii="仿宋_GB2312" w:hAnsi="仿宋_GB2312" w:eastAsia="仿宋_GB2312" w:cs="仿宋_GB2312"/>
                <w:color w:val="auto"/>
                <w:kern w:val="0"/>
                <w:sz w:val="24"/>
                <w:szCs w:val="24"/>
                <w:lang w:val="en-US" w:eastAsia="zh-CN"/>
              </w:rPr>
            </w:pPr>
            <w:r>
              <w:rPr>
                <w:rFonts w:hint="eastAsia" w:ascii="仿宋_GB2312" w:hAnsi="仿宋_GB2312" w:eastAsia="仿宋_GB2312" w:cs="仿宋_GB2312"/>
                <w:color w:val="auto"/>
                <w:kern w:val="0"/>
                <w:sz w:val="24"/>
                <w:szCs w:val="24"/>
                <w:lang w:val="en-US" w:eastAsia="zh-CN"/>
              </w:rPr>
              <w:t>3</w:t>
            </w:r>
          </w:p>
        </w:tc>
        <w:tc>
          <w:tcPr>
            <w:tcW w:w="1587" w:type="pct"/>
            <w:tcBorders>
              <w:top w:val="single" w:color="000000" w:sz="4" w:space="0"/>
              <w:left w:val="single" w:color="000000" w:sz="4" w:space="0"/>
              <w:bottom w:val="single" w:color="000000" w:sz="4" w:space="0"/>
              <w:right w:val="single" w:color="000000" w:sz="4" w:space="0"/>
            </w:tcBorders>
            <w:vAlign w:val="center"/>
          </w:tcPr>
          <w:p w14:paraId="64FD40FD">
            <w:pPr>
              <w:widowControl w:val="0"/>
              <w:spacing w:after="0" w:line="560" w:lineRule="exact"/>
              <w:jc w:val="center"/>
              <w:rPr>
                <w:rFonts w:hint="eastAsia" w:ascii="仿宋_GB2312" w:hAnsi="仿宋_GB2312" w:eastAsia="仿宋_GB2312" w:cs="仿宋_GB2312"/>
                <w:color w:val="auto"/>
                <w:kern w:val="0"/>
                <w:sz w:val="24"/>
                <w:szCs w:val="24"/>
                <w:lang w:val="en-US" w:eastAsia="zh-CN"/>
              </w:rPr>
            </w:pPr>
            <w:r>
              <w:rPr>
                <w:rFonts w:hint="eastAsia" w:ascii="仿宋_GB2312" w:hAnsi="仿宋_GB2312" w:eastAsia="仿宋_GB2312" w:cs="仿宋_GB2312"/>
                <w:color w:val="auto"/>
                <w:kern w:val="0"/>
                <w:sz w:val="24"/>
                <w:szCs w:val="24"/>
                <w:lang w:val="en-US" w:eastAsia="zh-CN"/>
              </w:rPr>
              <w:t>服务地点</w:t>
            </w:r>
          </w:p>
        </w:tc>
        <w:tc>
          <w:tcPr>
            <w:tcW w:w="2910" w:type="pct"/>
            <w:tcBorders>
              <w:top w:val="single" w:color="000000" w:sz="4" w:space="0"/>
              <w:left w:val="single" w:color="000000" w:sz="4" w:space="0"/>
              <w:bottom w:val="single" w:color="000000" w:sz="4" w:space="0"/>
              <w:right w:val="single" w:color="000000" w:sz="4" w:space="0"/>
            </w:tcBorders>
            <w:vAlign w:val="center"/>
          </w:tcPr>
          <w:p w14:paraId="1F8B819A">
            <w:pPr>
              <w:widowControl w:val="0"/>
              <w:spacing w:after="0" w:line="560" w:lineRule="exact"/>
              <w:jc w:val="left"/>
              <w:rPr>
                <w:rFonts w:hint="default"/>
                <w:lang w:val="en-US" w:eastAsia="zh-CN"/>
              </w:rPr>
            </w:pPr>
            <w:r>
              <w:rPr>
                <w:rFonts w:hint="eastAsia" w:ascii="仿宋_GB2312" w:hAnsi="仿宋_GB2312" w:eastAsia="仿宋_GB2312" w:cs="仿宋_GB2312"/>
                <w:color w:val="auto"/>
                <w:kern w:val="0"/>
                <w:sz w:val="24"/>
                <w:szCs w:val="24"/>
                <w:lang w:val="en-US" w:eastAsia="zh-CN"/>
              </w:rPr>
              <w:t>四川省成都市</w:t>
            </w:r>
          </w:p>
        </w:tc>
      </w:tr>
      <w:tr w14:paraId="52388EC2">
        <w:tblPrEx>
          <w:tblCellMar>
            <w:top w:w="0" w:type="dxa"/>
            <w:left w:w="108" w:type="dxa"/>
            <w:bottom w:w="22" w:type="dxa"/>
            <w:right w:w="115" w:type="dxa"/>
          </w:tblCellMar>
        </w:tblPrEx>
        <w:trPr>
          <w:trHeight w:val="753" w:hRule="atLeast"/>
          <w:jc w:val="center"/>
        </w:trPr>
        <w:tc>
          <w:tcPr>
            <w:tcW w:w="502" w:type="pct"/>
            <w:tcBorders>
              <w:top w:val="single" w:color="000000" w:sz="4" w:space="0"/>
              <w:left w:val="single" w:color="000000" w:sz="4" w:space="0"/>
              <w:bottom w:val="single" w:color="000000" w:sz="4" w:space="0"/>
              <w:right w:val="single" w:color="000000" w:sz="4" w:space="0"/>
            </w:tcBorders>
            <w:vAlign w:val="center"/>
          </w:tcPr>
          <w:p w14:paraId="1866E1AD">
            <w:pPr>
              <w:widowControl w:val="0"/>
              <w:spacing w:after="0" w:line="560" w:lineRule="exact"/>
              <w:ind w:firstLine="480" w:firstLineChars="200"/>
              <w:jc w:val="both"/>
              <w:rPr>
                <w:rFonts w:hint="eastAsia" w:ascii="仿宋_GB2312" w:hAnsi="仿宋_GB2312" w:eastAsia="仿宋_GB2312" w:cs="仿宋_GB2312"/>
                <w:color w:val="auto"/>
                <w:kern w:val="0"/>
                <w:sz w:val="24"/>
                <w:szCs w:val="24"/>
                <w:lang w:val="en-US" w:eastAsia="zh-CN"/>
              </w:rPr>
            </w:pPr>
            <w:r>
              <w:rPr>
                <w:rFonts w:hint="eastAsia" w:ascii="仿宋_GB2312" w:hAnsi="仿宋_GB2312" w:eastAsia="仿宋_GB2312" w:cs="仿宋_GB2312"/>
                <w:color w:val="auto"/>
                <w:kern w:val="0"/>
                <w:sz w:val="24"/>
                <w:szCs w:val="24"/>
                <w:lang w:val="en-US" w:eastAsia="zh-CN"/>
              </w:rPr>
              <w:t>4</w:t>
            </w:r>
          </w:p>
        </w:tc>
        <w:tc>
          <w:tcPr>
            <w:tcW w:w="1587" w:type="pct"/>
            <w:tcBorders>
              <w:top w:val="single" w:color="000000" w:sz="4" w:space="0"/>
              <w:left w:val="single" w:color="000000" w:sz="4" w:space="0"/>
              <w:bottom w:val="single" w:color="000000" w:sz="4" w:space="0"/>
              <w:right w:val="single" w:color="000000" w:sz="4" w:space="0"/>
            </w:tcBorders>
            <w:vAlign w:val="center"/>
          </w:tcPr>
          <w:p w14:paraId="03F8047B">
            <w:pPr>
              <w:widowControl w:val="0"/>
              <w:spacing w:after="0" w:line="560" w:lineRule="exact"/>
              <w:jc w:val="center"/>
              <w:rPr>
                <w:rFonts w:hint="eastAsia" w:ascii="仿宋_GB2312" w:hAnsi="仿宋_GB2312" w:eastAsia="仿宋_GB2312" w:cs="仿宋_GB2312"/>
                <w:color w:val="auto"/>
                <w:kern w:val="0"/>
                <w:sz w:val="24"/>
                <w:szCs w:val="24"/>
                <w:lang w:val="en-US" w:eastAsia="zh-CN"/>
              </w:rPr>
            </w:pPr>
            <w:r>
              <w:rPr>
                <w:rFonts w:hint="eastAsia" w:ascii="仿宋_GB2312" w:hAnsi="仿宋_GB2312" w:eastAsia="仿宋_GB2312" w:cs="仿宋_GB2312"/>
                <w:color w:val="auto"/>
                <w:kern w:val="0"/>
                <w:sz w:val="24"/>
                <w:szCs w:val="24"/>
                <w:lang w:val="en-US" w:eastAsia="zh-CN"/>
              </w:rPr>
              <w:t>项目概况</w:t>
            </w:r>
          </w:p>
        </w:tc>
        <w:tc>
          <w:tcPr>
            <w:tcW w:w="2910" w:type="pct"/>
            <w:tcBorders>
              <w:top w:val="single" w:color="000000" w:sz="4" w:space="0"/>
              <w:left w:val="single" w:color="000000" w:sz="4" w:space="0"/>
              <w:bottom w:val="single" w:color="000000" w:sz="4" w:space="0"/>
              <w:right w:val="single" w:color="000000" w:sz="4" w:space="0"/>
            </w:tcBorders>
            <w:vAlign w:val="center"/>
          </w:tcPr>
          <w:p w14:paraId="34DF5115">
            <w:pPr>
              <w:keepNext w:val="0"/>
              <w:keepLines w:val="0"/>
              <w:pageBreakBefore w:val="0"/>
              <w:widowControl w:val="0"/>
              <w:kinsoku/>
              <w:wordWrap/>
              <w:overflowPunct/>
              <w:topLinePunct w:val="0"/>
              <w:bidi w:val="0"/>
              <w:adjustRightInd/>
              <w:snapToGrid/>
              <w:spacing w:after="0" w:line="400" w:lineRule="exact"/>
              <w:jc w:val="left"/>
              <w:rPr>
                <w:rFonts w:hint="eastAsia" w:ascii="仿宋_GB2312" w:hAnsi="仿宋_GB2312" w:eastAsia="仿宋_GB2312" w:cs="仿宋_GB2312"/>
                <w:color w:val="auto"/>
                <w:kern w:val="0"/>
                <w:sz w:val="24"/>
                <w:szCs w:val="24"/>
                <w:lang w:val="en-US" w:eastAsia="zh-CN"/>
              </w:rPr>
            </w:pPr>
            <w:r>
              <w:rPr>
                <w:rFonts w:hint="eastAsia" w:ascii="仿宋_GB2312" w:hAnsi="仿宋_GB2312" w:eastAsia="仿宋_GB2312" w:cs="仿宋_GB2312"/>
                <w:color w:val="auto"/>
                <w:kern w:val="0"/>
                <w:sz w:val="24"/>
                <w:szCs w:val="24"/>
                <w:lang w:val="en-US" w:eastAsia="zh-CN"/>
              </w:rPr>
              <w:t>案由：追缴税款纠纷;</w:t>
            </w:r>
          </w:p>
          <w:p w14:paraId="65DF286F">
            <w:pPr>
              <w:keepNext w:val="0"/>
              <w:keepLines w:val="0"/>
              <w:pageBreakBefore w:val="0"/>
              <w:widowControl w:val="0"/>
              <w:kinsoku/>
              <w:wordWrap/>
              <w:overflowPunct/>
              <w:topLinePunct w:val="0"/>
              <w:bidi w:val="0"/>
              <w:adjustRightInd/>
              <w:snapToGrid/>
              <w:spacing w:after="0" w:line="400" w:lineRule="exact"/>
              <w:jc w:val="left"/>
              <w:rPr>
                <w:rFonts w:hint="eastAsia" w:ascii="仿宋_GB2312" w:hAnsi="仿宋_GB2312" w:eastAsia="仿宋_GB2312" w:cs="仿宋_GB2312"/>
                <w:color w:val="auto"/>
                <w:kern w:val="0"/>
                <w:sz w:val="24"/>
                <w:szCs w:val="24"/>
                <w:lang w:val="en-US" w:eastAsia="zh-CN"/>
              </w:rPr>
            </w:pPr>
            <w:r>
              <w:rPr>
                <w:rFonts w:hint="eastAsia" w:ascii="仿宋_GB2312" w:hAnsi="仿宋_GB2312" w:eastAsia="仿宋_GB2312" w:cs="仿宋_GB2312"/>
                <w:color w:val="auto"/>
                <w:kern w:val="0"/>
                <w:sz w:val="24"/>
                <w:szCs w:val="24"/>
                <w:lang w:val="en-US" w:eastAsia="zh-CN"/>
              </w:rPr>
              <w:t>被告：成都某民企;</w:t>
            </w:r>
          </w:p>
          <w:p w14:paraId="18D643E7">
            <w:pPr>
              <w:keepNext w:val="0"/>
              <w:keepLines w:val="0"/>
              <w:pageBreakBefore w:val="0"/>
              <w:widowControl w:val="0"/>
              <w:kinsoku/>
              <w:wordWrap/>
              <w:overflowPunct/>
              <w:topLinePunct w:val="0"/>
              <w:autoSpaceDE w:val="0"/>
              <w:autoSpaceDN w:val="0"/>
              <w:bidi w:val="0"/>
              <w:adjustRightInd/>
              <w:snapToGrid/>
              <w:spacing w:after="0" w:line="400" w:lineRule="exact"/>
              <w:jc w:val="left"/>
              <w:textAlignment w:val="center"/>
              <w:outlineLvl w:val="4"/>
              <w:rPr>
                <w:rFonts w:hint="eastAsia" w:ascii="仿宋_GB2312" w:hAnsi="仿宋_GB2312" w:eastAsia="仿宋_GB2312" w:cs="仿宋_GB2312"/>
                <w:color w:val="auto"/>
                <w:kern w:val="0"/>
                <w:sz w:val="24"/>
                <w:szCs w:val="24"/>
                <w:lang w:val="en-US" w:eastAsia="zh-CN"/>
              </w:rPr>
            </w:pPr>
            <w:r>
              <w:rPr>
                <w:rFonts w:hint="eastAsia" w:ascii="仿宋_GB2312" w:hAnsi="仿宋_GB2312" w:eastAsia="仿宋_GB2312" w:cs="仿宋_GB2312"/>
                <w:color w:val="auto"/>
                <w:kern w:val="0"/>
                <w:sz w:val="24"/>
                <w:szCs w:val="24"/>
                <w:lang w:val="en-US" w:eastAsia="zh-CN"/>
              </w:rPr>
              <w:t>标的：约65.14万元（涉诉金额可能变化，以实际为准）;</w:t>
            </w:r>
          </w:p>
          <w:p w14:paraId="50F648B0">
            <w:pPr>
              <w:keepNext w:val="0"/>
              <w:keepLines w:val="0"/>
              <w:pageBreakBefore w:val="0"/>
              <w:widowControl w:val="0"/>
              <w:kinsoku/>
              <w:wordWrap/>
              <w:overflowPunct/>
              <w:topLinePunct w:val="0"/>
              <w:autoSpaceDE w:val="0"/>
              <w:autoSpaceDN w:val="0"/>
              <w:bidi w:val="0"/>
              <w:adjustRightInd/>
              <w:snapToGrid/>
              <w:spacing w:after="0" w:line="400" w:lineRule="exact"/>
              <w:jc w:val="left"/>
              <w:textAlignment w:val="center"/>
              <w:outlineLvl w:val="4"/>
              <w:rPr>
                <w:rFonts w:hint="eastAsia" w:ascii="仿宋_GB2312" w:hAnsi="仿宋_GB2312" w:eastAsia="仿宋_GB2312" w:cs="仿宋_GB2312"/>
                <w:color w:val="auto"/>
                <w:kern w:val="0"/>
                <w:sz w:val="24"/>
                <w:szCs w:val="24"/>
                <w:lang w:val="en-US" w:eastAsia="zh-CN"/>
              </w:rPr>
            </w:pPr>
            <w:r>
              <w:rPr>
                <w:rFonts w:hint="eastAsia" w:ascii="仿宋_GB2312" w:hAnsi="仿宋_GB2312" w:eastAsia="仿宋_GB2312" w:cs="仿宋_GB2312"/>
                <w:color w:val="auto"/>
                <w:kern w:val="0"/>
                <w:sz w:val="24"/>
                <w:szCs w:val="24"/>
                <w:lang w:val="en-US" w:eastAsia="zh-CN"/>
              </w:rPr>
              <w:t>管辖法院：成都高新技术产业开发区人民法院;</w:t>
            </w:r>
          </w:p>
        </w:tc>
      </w:tr>
      <w:tr w14:paraId="76CFA7F3">
        <w:tblPrEx>
          <w:tblCellMar>
            <w:top w:w="0" w:type="dxa"/>
            <w:left w:w="108" w:type="dxa"/>
            <w:bottom w:w="22" w:type="dxa"/>
            <w:right w:w="115" w:type="dxa"/>
          </w:tblCellMar>
        </w:tblPrEx>
        <w:trPr>
          <w:trHeight w:val="351" w:hRule="atLeast"/>
          <w:jc w:val="center"/>
        </w:trPr>
        <w:tc>
          <w:tcPr>
            <w:tcW w:w="502" w:type="pct"/>
            <w:tcBorders>
              <w:top w:val="single" w:color="000000" w:sz="4" w:space="0"/>
              <w:left w:val="single" w:color="000000" w:sz="4" w:space="0"/>
              <w:bottom w:val="single" w:color="000000" w:sz="4" w:space="0"/>
              <w:right w:val="single" w:color="000000" w:sz="4" w:space="0"/>
            </w:tcBorders>
            <w:vAlign w:val="center"/>
          </w:tcPr>
          <w:p w14:paraId="2B6209EA">
            <w:pPr>
              <w:widowControl w:val="0"/>
              <w:spacing w:after="0" w:line="560" w:lineRule="exact"/>
              <w:ind w:firstLine="480" w:firstLineChars="200"/>
              <w:jc w:val="both"/>
              <w:rPr>
                <w:rFonts w:hint="eastAsia" w:ascii="仿宋_GB2312" w:hAnsi="仿宋_GB2312" w:eastAsia="仿宋_GB2312" w:cs="仿宋_GB2312"/>
                <w:color w:val="auto"/>
                <w:kern w:val="0"/>
                <w:sz w:val="24"/>
                <w:szCs w:val="24"/>
                <w:lang w:val="en-US" w:eastAsia="zh-CN"/>
              </w:rPr>
            </w:pPr>
            <w:r>
              <w:rPr>
                <w:rFonts w:hint="eastAsia" w:ascii="仿宋_GB2312" w:hAnsi="仿宋_GB2312" w:eastAsia="仿宋_GB2312" w:cs="仿宋_GB2312"/>
                <w:color w:val="auto"/>
                <w:kern w:val="0"/>
                <w:sz w:val="24"/>
                <w:szCs w:val="24"/>
                <w:lang w:val="en-US" w:eastAsia="zh-CN"/>
              </w:rPr>
              <w:t>5</w:t>
            </w:r>
          </w:p>
        </w:tc>
        <w:tc>
          <w:tcPr>
            <w:tcW w:w="1587" w:type="pct"/>
            <w:tcBorders>
              <w:top w:val="single" w:color="000000" w:sz="4" w:space="0"/>
              <w:left w:val="single" w:color="000000" w:sz="4" w:space="0"/>
              <w:bottom w:val="single" w:color="000000" w:sz="4" w:space="0"/>
              <w:right w:val="single" w:color="000000" w:sz="4" w:space="0"/>
            </w:tcBorders>
            <w:vAlign w:val="center"/>
          </w:tcPr>
          <w:p w14:paraId="1896555D">
            <w:pPr>
              <w:widowControl w:val="0"/>
              <w:spacing w:after="0" w:line="560" w:lineRule="exact"/>
              <w:jc w:val="center"/>
              <w:rPr>
                <w:rFonts w:hint="eastAsia" w:ascii="仿宋_GB2312" w:hAnsi="仿宋_GB2312" w:eastAsia="仿宋_GB2312" w:cs="仿宋_GB2312"/>
                <w:color w:val="auto"/>
                <w:kern w:val="0"/>
                <w:sz w:val="24"/>
                <w:szCs w:val="24"/>
                <w:lang w:val="en-US" w:eastAsia="zh-CN"/>
              </w:rPr>
            </w:pPr>
            <w:r>
              <w:rPr>
                <w:rFonts w:hint="eastAsia" w:ascii="仿宋_GB2312" w:hAnsi="仿宋_GB2312" w:eastAsia="仿宋_GB2312" w:cs="仿宋_GB2312"/>
                <w:color w:val="auto"/>
                <w:kern w:val="0"/>
                <w:sz w:val="24"/>
                <w:szCs w:val="24"/>
                <w:lang w:val="en-US" w:eastAsia="zh-CN"/>
              </w:rPr>
              <w:t>资金来源及比例</w:t>
            </w:r>
          </w:p>
        </w:tc>
        <w:tc>
          <w:tcPr>
            <w:tcW w:w="2910" w:type="pct"/>
            <w:tcBorders>
              <w:top w:val="single" w:color="000000" w:sz="4" w:space="0"/>
              <w:left w:val="single" w:color="000000" w:sz="4" w:space="0"/>
              <w:bottom w:val="single" w:color="000000" w:sz="4" w:space="0"/>
              <w:right w:val="single" w:color="000000" w:sz="4" w:space="0"/>
            </w:tcBorders>
            <w:vAlign w:val="center"/>
          </w:tcPr>
          <w:p w14:paraId="62493761">
            <w:pPr>
              <w:widowControl w:val="0"/>
              <w:spacing w:after="0" w:line="560" w:lineRule="exact"/>
              <w:jc w:val="left"/>
              <w:rPr>
                <w:rFonts w:hint="eastAsia" w:ascii="仿宋_GB2312" w:hAnsi="仿宋_GB2312" w:eastAsia="仿宋_GB2312" w:cs="仿宋_GB2312"/>
                <w:color w:val="auto"/>
                <w:kern w:val="0"/>
                <w:sz w:val="24"/>
                <w:szCs w:val="24"/>
                <w:lang w:val="en-US" w:eastAsia="zh-CN"/>
              </w:rPr>
            </w:pPr>
            <w:r>
              <w:rPr>
                <w:rFonts w:hint="eastAsia" w:ascii="仿宋_GB2312" w:hAnsi="仿宋_GB2312" w:eastAsia="仿宋_GB2312" w:cs="仿宋_GB2312"/>
                <w:color w:val="auto"/>
                <w:kern w:val="0"/>
                <w:sz w:val="24"/>
                <w:szCs w:val="24"/>
                <w:lang w:val="en-US" w:eastAsia="zh-CN"/>
              </w:rPr>
              <w:t>业主自筹100%</w:t>
            </w:r>
          </w:p>
        </w:tc>
      </w:tr>
      <w:tr w14:paraId="40FB6D4F">
        <w:tblPrEx>
          <w:tblCellMar>
            <w:top w:w="0" w:type="dxa"/>
            <w:left w:w="108" w:type="dxa"/>
            <w:bottom w:w="22" w:type="dxa"/>
            <w:right w:w="115" w:type="dxa"/>
          </w:tblCellMar>
        </w:tblPrEx>
        <w:trPr>
          <w:trHeight w:val="397" w:hRule="atLeast"/>
          <w:jc w:val="center"/>
        </w:trPr>
        <w:tc>
          <w:tcPr>
            <w:tcW w:w="502" w:type="pct"/>
            <w:tcBorders>
              <w:top w:val="single" w:color="000000" w:sz="4" w:space="0"/>
              <w:left w:val="single" w:color="000000" w:sz="4" w:space="0"/>
              <w:bottom w:val="single" w:color="000000" w:sz="4" w:space="0"/>
              <w:right w:val="single" w:color="000000" w:sz="4" w:space="0"/>
            </w:tcBorders>
            <w:vAlign w:val="center"/>
          </w:tcPr>
          <w:p w14:paraId="57B53F9C">
            <w:pPr>
              <w:widowControl w:val="0"/>
              <w:spacing w:after="0" w:line="560" w:lineRule="exact"/>
              <w:ind w:firstLine="480" w:firstLineChars="200"/>
              <w:jc w:val="both"/>
              <w:rPr>
                <w:rFonts w:hint="eastAsia" w:ascii="仿宋_GB2312" w:hAnsi="仿宋_GB2312" w:eastAsia="仿宋_GB2312" w:cs="仿宋_GB2312"/>
                <w:color w:val="auto"/>
                <w:kern w:val="0"/>
                <w:sz w:val="24"/>
                <w:szCs w:val="24"/>
                <w:lang w:val="en-US" w:eastAsia="zh-CN"/>
              </w:rPr>
            </w:pPr>
            <w:r>
              <w:rPr>
                <w:rFonts w:hint="eastAsia" w:ascii="仿宋_GB2312" w:hAnsi="仿宋_GB2312" w:eastAsia="仿宋_GB2312" w:cs="仿宋_GB2312"/>
                <w:color w:val="auto"/>
                <w:kern w:val="0"/>
                <w:sz w:val="24"/>
                <w:szCs w:val="24"/>
                <w:lang w:val="en-US" w:eastAsia="zh-CN"/>
              </w:rPr>
              <w:t>6</w:t>
            </w:r>
          </w:p>
        </w:tc>
        <w:tc>
          <w:tcPr>
            <w:tcW w:w="1587" w:type="pct"/>
            <w:tcBorders>
              <w:top w:val="single" w:color="000000" w:sz="4" w:space="0"/>
              <w:left w:val="single" w:color="000000" w:sz="4" w:space="0"/>
              <w:bottom w:val="single" w:color="000000" w:sz="4" w:space="0"/>
              <w:right w:val="single" w:color="000000" w:sz="4" w:space="0"/>
            </w:tcBorders>
            <w:vAlign w:val="center"/>
          </w:tcPr>
          <w:p w14:paraId="32187866">
            <w:pPr>
              <w:widowControl w:val="0"/>
              <w:spacing w:after="0" w:line="560" w:lineRule="exact"/>
              <w:jc w:val="center"/>
              <w:rPr>
                <w:rFonts w:hint="eastAsia" w:ascii="仿宋_GB2312" w:hAnsi="仿宋_GB2312" w:eastAsia="仿宋_GB2312" w:cs="仿宋_GB2312"/>
                <w:color w:val="auto"/>
                <w:kern w:val="0"/>
                <w:sz w:val="24"/>
                <w:szCs w:val="24"/>
                <w:lang w:val="en-US" w:eastAsia="zh-CN"/>
              </w:rPr>
            </w:pPr>
            <w:r>
              <w:rPr>
                <w:rFonts w:hint="eastAsia" w:ascii="仿宋_GB2312" w:hAnsi="仿宋_GB2312" w:eastAsia="仿宋_GB2312" w:cs="仿宋_GB2312"/>
                <w:color w:val="auto"/>
                <w:kern w:val="0"/>
                <w:sz w:val="24"/>
                <w:szCs w:val="24"/>
                <w:lang w:val="en-US" w:eastAsia="zh-CN"/>
              </w:rPr>
              <w:t>资金落实情况</w:t>
            </w:r>
          </w:p>
        </w:tc>
        <w:tc>
          <w:tcPr>
            <w:tcW w:w="2910" w:type="pct"/>
            <w:tcBorders>
              <w:top w:val="single" w:color="000000" w:sz="4" w:space="0"/>
              <w:left w:val="single" w:color="000000" w:sz="4" w:space="0"/>
              <w:bottom w:val="single" w:color="000000" w:sz="4" w:space="0"/>
              <w:right w:val="single" w:color="000000" w:sz="4" w:space="0"/>
            </w:tcBorders>
            <w:vAlign w:val="center"/>
          </w:tcPr>
          <w:p w14:paraId="0693B50C">
            <w:pPr>
              <w:widowControl w:val="0"/>
              <w:spacing w:after="0" w:line="560" w:lineRule="exact"/>
              <w:jc w:val="left"/>
              <w:rPr>
                <w:rFonts w:hint="eastAsia" w:ascii="仿宋_GB2312" w:hAnsi="仿宋_GB2312" w:eastAsia="仿宋_GB2312" w:cs="仿宋_GB2312"/>
                <w:color w:val="auto"/>
                <w:kern w:val="0"/>
                <w:sz w:val="24"/>
                <w:szCs w:val="24"/>
                <w:lang w:val="en-US" w:eastAsia="zh-CN"/>
              </w:rPr>
            </w:pPr>
            <w:r>
              <w:rPr>
                <w:rFonts w:hint="eastAsia" w:ascii="仿宋_GB2312" w:hAnsi="仿宋_GB2312" w:eastAsia="仿宋_GB2312" w:cs="仿宋_GB2312"/>
                <w:color w:val="auto"/>
                <w:kern w:val="0"/>
                <w:sz w:val="24"/>
                <w:szCs w:val="24"/>
                <w:lang w:val="en-US" w:eastAsia="zh-CN"/>
              </w:rPr>
              <w:t>已落实</w:t>
            </w:r>
          </w:p>
        </w:tc>
      </w:tr>
      <w:tr w14:paraId="28AE8D79">
        <w:tblPrEx>
          <w:tblCellMar>
            <w:top w:w="0" w:type="dxa"/>
            <w:left w:w="108" w:type="dxa"/>
            <w:bottom w:w="22" w:type="dxa"/>
            <w:right w:w="115" w:type="dxa"/>
          </w:tblCellMar>
        </w:tblPrEx>
        <w:trPr>
          <w:trHeight w:val="397" w:hRule="atLeast"/>
          <w:jc w:val="center"/>
        </w:trPr>
        <w:tc>
          <w:tcPr>
            <w:tcW w:w="502" w:type="pct"/>
            <w:tcBorders>
              <w:top w:val="single" w:color="000000" w:sz="4" w:space="0"/>
              <w:left w:val="single" w:color="000000" w:sz="4" w:space="0"/>
              <w:bottom w:val="single" w:color="000000" w:sz="4" w:space="0"/>
              <w:right w:val="single" w:color="000000" w:sz="4" w:space="0"/>
            </w:tcBorders>
            <w:vAlign w:val="center"/>
          </w:tcPr>
          <w:p w14:paraId="30B4320C">
            <w:pPr>
              <w:widowControl w:val="0"/>
              <w:spacing w:after="0" w:line="560" w:lineRule="exact"/>
              <w:ind w:firstLine="480" w:firstLineChars="200"/>
              <w:jc w:val="both"/>
              <w:rPr>
                <w:rFonts w:hint="eastAsia" w:ascii="仿宋_GB2312" w:hAnsi="仿宋_GB2312" w:eastAsia="仿宋_GB2312" w:cs="仿宋_GB2312"/>
                <w:color w:val="auto"/>
                <w:kern w:val="0"/>
                <w:sz w:val="24"/>
                <w:szCs w:val="24"/>
                <w:lang w:val="en-US" w:eastAsia="zh-CN"/>
              </w:rPr>
            </w:pPr>
            <w:r>
              <w:rPr>
                <w:rFonts w:hint="eastAsia" w:ascii="仿宋_GB2312" w:hAnsi="仿宋_GB2312" w:eastAsia="仿宋_GB2312" w:cs="仿宋_GB2312"/>
                <w:color w:val="auto"/>
                <w:kern w:val="0"/>
                <w:sz w:val="24"/>
                <w:szCs w:val="24"/>
                <w:lang w:val="en-US" w:eastAsia="zh-CN"/>
              </w:rPr>
              <w:t>7</w:t>
            </w:r>
          </w:p>
        </w:tc>
        <w:tc>
          <w:tcPr>
            <w:tcW w:w="1587" w:type="pct"/>
            <w:tcBorders>
              <w:top w:val="single" w:color="000000" w:sz="4" w:space="0"/>
              <w:left w:val="single" w:color="000000" w:sz="4" w:space="0"/>
              <w:bottom w:val="single" w:color="000000" w:sz="4" w:space="0"/>
              <w:right w:val="single" w:color="000000" w:sz="4" w:space="0"/>
            </w:tcBorders>
            <w:vAlign w:val="center"/>
          </w:tcPr>
          <w:p w14:paraId="4CEEFA77">
            <w:pPr>
              <w:widowControl w:val="0"/>
              <w:spacing w:after="0" w:line="560" w:lineRule="exact"/>
              <w:jc w:val="center"/>
              <w:rPr>
                <w:rFonts w:hint="eastAsia" w:ascii="仿宋_GB2312" w:hAnsi="仿宋_GB2312" w:eastAsia="仿宋_GB2312" w:cs="仿宋_GB2312"/>
                <w:color w:val="auto"/>
                <w:kern w:val="0"/>
                <w:sz w:val="24"/>
                <w:szCs w:val="24"/>
                <w:lang w:val="en-US" w:eastAsia="zh-CN"/>
              </w:rPr>
            </w:pPr>
            <w:r>
              <w:rPr>
                <w:rFonts w:hint="eastAsia" w:ascii="仿宋_GB2312" w:hAnsi="仿宋_GB2312" w:eastAsia="仿宋_GB2312" w:cs="仿宋_GB2312"/>
                <w:color w:val="auto"/>
                <w:kern w:val="0"/>
                <w:sz w:val="24"/>
                <w:szCs w:val="24"/>
                <w:lang w:val="en-US" w:eastAsia="zh-CN"/>
              </w:rPr>
              <w:t>服务内容</w:t>
            </w:r>
          </w:p>
        </w:tc>
        <w:tc>
          <w:tcPr>
            <w:tcW w:w="2910" w:type="pct"/>
            <w:tcBorders>
              <w:top w:val="single" w:color="000000" w:sz="4" w:space="0"/>
              <w:left w:val="single" w:color="000000" w:sz="4" w:space="0"/>
              <w:bottom w:val="single" w:color="000000" w:sz="4" w:space="0"/>
              <w:right w:val="single" w:color="000000" w:sz="4" w:space="0"/>
            </w:tcBorders>
            <w:vAlign w:val="center"/>
          </w:tcPr>
          <w:p w14:paraId="70951AA9">
            <w:pPr>
              <w:widowControl w:val="0"/>
              <w:spacing w:after="0" w:line="560" w:lineRule="exact"/>
              <w:jc w:val="left"/>
              <w:rPr>
                <w:rFonts w:hint="default" w:ascii="仿宋_GB2312" w:hAnsi="仿宋_GB2312" w:eastAsia="仿宋_GB2312" w:cs="仿宋_GB2312"/>
                <w:color w:val="auto"/>
                <w:kern w:val="0"/>
                <w:sz w:val="24"/>
                <w:szCs w:val="24"/>
                <w:lang w:val="en-US" w:eastAsia="zh-CN"/>
              </w:rPr>
            </w:pPr>
            <w:r>
              <w:rPr>
                <w:rFonts w:hint="eastAsia" w:ascii="仿宋_GB2312" w:hAnsi="仿宋_GB2312" w:eastAsia="仿宋_GB2312" w:cs="仿宋_GB2312"/>
                <w:color w:val="auto"/>
                <w:kern w:val="0"/>
                <w:sz w:val="24"/>
                <w:szCs w:val="24"/>
                <w:lang w:val="en-US" w:eastAsia="zh-CN"/>
              </w:rPr>
              <w:t>起草起诉状等法律文书、搜集整理证据资料、参加庭审活动、领取法律文书等（详见比选公告）；</w:t>
            </w:r>
          </w:p>
        </w:tc>
      </w:tr>
      <w:tr w14:paraId="354F2398">
        <w:tblPrEx>
          <w:tblCellMar>
            <w:top w:w="0" w:type="dxa"/>
            <w:left w:w="108" w:type="dxa"/>
            <w:bottom w:w="22" w:type="dxa"/>
            <w:right w:w="115" w:type="dxa"/>
          </w:tblCellMar>
        </w:tblPrEx>
        <w:trPr>
          <w:trHeight w:val="397" w:hRule="atLeast"/>
          <w:jc w:val="center"/>
        </w:trPr>
        <w:tc>
          <w:tcPr>
            <w:tcW w:w="502" w:type="pct"/>
            <w:tcBorders>
              <w:top w:val="single" w:color="000000" w:sz="4" w:space="0"/>
              <w:left w:val="single" w:color="000000" w:sz="4" w:space="0"/>
              <w:bottom w:val="single" w:color="000000" w:sz="4" w:space="0"/>
              <w:right w:val="single" w:color="000000" w:sz="4" w:space="0"/>
            </w:tcBorders>
            <w:vAlign w:val="center"/>
          </w:tcPr>
          <w:p w14:paraId="1EB134E4">
            <w:pPr>
              <w:widowControl w:val="0"/>
              <w:spacing w:after="0" w:line="560" w:lineRule="exact"/>
              <w:ind w:firstLine="480" w:firstLineChars="200"/>
              <w:jc w:val="both"/>
              <w:rPr>
                <w:rFonts w:hint="eastAsia" w:ascii="仿宋_GB2312" w:hAnsi="仿宋_GB2312" w:eastAsia="仿宋_GB2312" w:cs="仿宋_GB2312"/>
                <w:color w:val="auto"/>
                <w:kern w:val="0"/>
                <w:sz w:val="24"/>
                <w:szCs w:val="24"/>
                <w:lang w:val="en-US" w:eastAsia="zh-CN"/>
              </w:rPr>
            </w:pPr>
            <w:r>
              <w:rPr>
                <w:rFonts w:hint="eastAsia" w:ascii="仿宋_GB2312" w:hAnsi="仿宋_GB2312" w:eastAsia="仿宋_GB2312" w:cs="仿宋_GB2312"/>
                <w:color w:val="auto"/>
                <w:kern w:val="0"/>
                <w:sz w:val="24"/>
                <w:szCs w:val="24"/>
                <w:lang w:val="en-US" w:eastAsia="zh-CN"/>
              </w:rPr>
              <w:t>8</w:t>
            </w:r>
          </w:p>
        </w:tc>
        <w:tc>
          <w:tcPr>
            <w:tcW w:w="1587" w:type="pct"/>
            <w:tcBorders>
              <w:top w:val="single" w:color="000000" w:sz="4" w:space="0"/>
              <w:left w:val="single" w:color="000000" w:sz="4" w:space="0"/>
              <w:bottom w:val="single" w:color="000000" w:sz="4" w:space="0"/>
              <w:right w:val="single" w:color="000000" w:sz="4" w:space="0"/>
            </w:tcBorders>
            <w:vAlign w:val="center"/>
          </w:tcPr>
          <w:p w14:paraId="70D39EF0">
            <w:pPr>
              <w:widowControl w:val="0"/>
              <w:spacing w:after="0" w:line="560" w:lineRule="exact"/>
              <w:jc w:val="center"/>
              <w:rPr>
                <w:rFonts w:hint="eastAsia" w:ascii="仿宋_GB2312" w:hAnsi="仿宋_GB2312" w:eastAsia="仿宋_GB2312" w:cs="仿宋_GB2312"/>
                <w:color w:val="auto"/>
                <w:kern w:val="0"/>
                <w:sz w:val="24"/>
                <w:szCs w:val="24"/>
                <w:lang w:val="en-US" w:eastAsia="zh-CN"/>
              </w:rPr>
            </w:pPr>
            <w:r>
              <w:rPr>
                <w:rFonts w:hint="eastAsia" w:ascii="仿宋_GB2312" w:hAnsi="仿宋_GB2312" w:eastAsia="仿宋_GB2312" w:cs="仿宋_GB2312"/>
                <w:color w:val="auto"/>
                <w:kern w:val="0"/>
                <w:sz w:val="24"/>
                <w:szCs w:val="24"/>
                <w:lang w:val="en-US" w:eastAsia="zh-CN"/>
              </w:rPr>
              <w:t>服务期限</w:t>
            </w:r>
          </w:p>
        </w:tc>
        <w:tc>
          <w:tcPr>
            <w:tcW w:w="2910" w:type="pct"/>
            <w:tcBorders>
              <w:top w:val="single" w:color="000000" w:sz="4" w:space="0"/>
              <w:left w:val="single" w:color="000000" w:sz="4" w:space="0"/>
              <w:bottom w:val="single" w:color="000000" w:sz="4" w:space="0"/>
              <w:right w:val="single" w:color="000000" w:sz="4" w:space="0"/>
            </w:tcBorders>
            <w:vAlign w:val="center"/>
          </w:tcPr>
          <w:p w14:paraId="293E3B49">
            <w:pPr>
              <w:widowControl w:val="0"/>
              <w:spacing w:after="0" w:line="560" w:lineRule="exact"/>
              <w:jc w:val="left"/>
              <w:rPr>
                <w:rFonts w:hint="eastAsia" w:ascii="仿宋_GB2312" w:hAnsi="仿宋_GB2312" w:eastAsia="仿宋_GB2312" w:cs="仿宋_GB2312"/>
                <w:color w:val="auto"/>
                <w:kern w:val="0"/>
                <w:sz w:val="24"/>
                <w:szCs w:val="24"/>
                <w:lang w:val="en-US" w:eastAsia="zh-CN"/>
              </w:rPr>
            </w:pPr>
            <w:r>
              <w:rPr>
                <w:rFonts w:hint="eastAsia" w:ascii="仿宋_GB2312" w:hAnsi="仿宋_GB2312" w:eastAsia="仿宋_GB2312" w:cs="仿宋_GB2312"/>
                <w:color w:val="auto"/>
                <w:kern w:val="0"/>
                <w:sz w:val="24"/>
                <w:szCs w:val="24"/>
                <w:highlight w:val="none"/>
                <w:lang w:val="en-US" w:eastAsia="zh-CN"/>
              </w:rPr>
              <w:t>自代理合同签订之日起至执行回款完毕为止。</w:t>
            </w:r>
          </w:p>
        </w:tc>
      </w:tr>
      <w:tr w14:paraId="64366B79">
        <w:tblPrEx>
          <w:tblCellMar>
            <w:top w:w="0" w:type="dxa"/>
            <w:left w:w="108" w:type="dxa"/>
            <w:bottom w:w="22" w:type="dxa"/>
            <w:right w:w="115" w:type="dxa"/>
          </w:tblCellMar>
        </w:tblPrEx>
        <w:trPr>
          <w:trHeight w:val="397" w:hRule="atLeast"/>
          <w:jc w:val="center"/>
        </w:trPr>
        <w:tc>
          <w:tcPr>
            <w:tcW w:w="502" w:type="pct"/>
            <w:tcBorders>
              <w:top w:val="single" w:color="000000" w:sz="4" w:space="0"/>
              <w:left w:val="single" w:color="000000" w:sz="4" w:space="0"/>
              <w:bottom w:val="single" w:color="000000" w:sz="4" w:space="0"/>
              <w:right w:val="single" w:color="000000" w:sz="4" w:space="0"/>
            </w:tcBorders>
            <w:vAlign w:val="center"/>
          </w:tcPr>
          <w:p w14:paraId="01318CDA">
            <w:pPr>
              <w:widowControl w:val="0"/>
              <w:spacing w:after="0" w:line="560" w:lineRule="exact"/>
              <w:ind w:firstLine="480" w:firstLineChars="200"/>
              <w:jc w:val="both"/>
              <w:rPr>
                <w:rFonts w:hint="eastAsia" w:ascii="仿宋_GB2312" w:hAnsi="仿宋_GB2312" w:eastAsia="仿宋_GB2312" w:cs="仿宋_GB2312"/>
                <w:color w:val="auto"/>
                <w:kern w:val="0"/>
                <w:sz w:val="24"/>
                <w:szCs w:val="24"/>
                <w:lang w:val="en-US" w:eastAsia="zh-CN"/>
              </w:rPr>
            </w:pPr>
            <w:r>
              <w:rPr>
                <w:rFonts w:hint="eastAsia" w:ascii="仿宋_GB2312" w:hAnsi="仿宋_GB2312" w:eastAsia="仿宋_GB2312" w:cs="仿宋_GB2312"/>
                <w:color w:val="auto"/>
                <w:kern w:val="0"/>
                <w:sz w:val="24"/>
                <w:szCs w:val="24"/>
                <w:lang w:val="en-US" w:eastAsia="zh-CN"/>
              </w:rPr>
              <w:t>9</w:t>
            </w:r>
          </w:p>
        </w:tc>
        <w:tc>
          <w:tcPr>
            <w:tcW w:w="1587" w:type="pct"/>
            <w:tcBorders>
              <w:top w:val="single" w:color="000000" w:sz="4" w:space="0"/>
              <w:left w:val="single" w:color="000000" w:sz="4" w:space="0"/>
              <w:bottom w:val="single" w:color="000000" w:sz="4" w:space="0"/>
              <w:right w:val="single" w:color="000000" w:sz="4" w:space="0"/>
            </w:tcBorders>
            <w:vAlign w:val="center"/>
          </w:tcPr>
          <w:p w14:paraId="4BF9F459">
            <w:pPr>
              <w:widowControl w:val="0"/>
              <w:spacing w:after="0" w:line="560" w:lineRule="exact"/>
              <w:jc w:val="center"/>
              <w:rPr>
                <w:rFonts w:hint="eastAsia" w:ascii="仿宋_GB2312" w:hAnsi="仿宋_GB2312" w:eastAsia="仿宋_GB2312" w:cs="仿宋_GB2312"/>
                <w:color w:val="auto"/>
                <w:kern w:val="0"/>
                <w:sz w:val="24"/>
                <w:szCs w:val="24"/>
                <w:lang w:val="en-US" w:eastAsia="zh-CN"/>
              </w:rPr>
            </w:pPr>
            <w:r>
              <w:rPr>
                <w:rFonts w:hint="eastAsia" w:ascii="仿宋_GB2312" w:hAnsi="仿宋_GB2312" w:eastAsia="仿宋_GB2312" w:cs="仿宋_GB2312"/>
                <w:color w:val="auto"/>
                <w:kern w:val="0"/>
                <w:sz w:val="24"/>
                <w:szCs w:val="24"/>
                <w:lang w:val="en-US" w:eastAsia="zh-CN"/>
              </w:rPr>
              <w:t>质量标准</w:t>
            </w:r>
          </w:p>
        </w:tc>
        <w:tc>
          <w:tcPr>
            <w:tcW w:w="2910" w:type="pct"/>
            <w:tcBorders>
              <w:top w:val="single" w:color="000000" w:sz="4" w:space="0"/>
              <w:left w:val="single" w:color="000000" w:sz="4" w:space="0"/>
              <w:bottom w:val="single" w:color="000000" w:sz="4" w:space="0"/>
              <w:right w:val="single" w:color="000000" w:sz="4" w:space="0"/>
            </w:tcBorders>
            <w:vAlign w:val="center"/>
          </w:tcPr>
          <w:p w14:paraId="5C39244F">
            <w:pPr>
              <w:widowControl w:val="0"/>
              <w:spacing w:after="0" w:line="560" w:lineRule="exact"/>
              <w:jc w:val="left"/>
              <w:rPr>
                <w:rFonts w:hint="eastAsia" w:ascii="仿宋_GB2312" w:hAnsi="仿宋_GB2312" w:eastAsia="仿宋_GB2312" w:cs="仿宋_GB2312"/>
                <w:color w:val="auto"/>
                <w:kern w:val="0"/>
                <w:sz w:val="24"/>
                <w:szCs w:val="24"/>
                <w:lang w:val="en-US" w:eastAsia="zh-CN"/>
              </w:rPr>
            </w:pPr>
            <w:r>
              <w:rPr>
                <w:rFonts w:hint="eastAsia" w:ascii="仿宋_GB2312" w:hAnsi="仿宋_GB2312" w:eastAsia="仿宋_GB2312" w:cs="仿宋_GB2312"/>
                <w:color w:val="auto"/>
                <w:kern w:val="0"/>
                <w:sz w:val="24"/>
                <w:szCs w:val="24"/>
                <w:lang w:val="en-US" w:eastAsia="zh-CN"/>
              </w:rPr>
              <w:t>满足行业标准及比选人要求</w:t>
            </w:r>
          </w:p>
        </w:tc>
      </w:tr>
      <w:tr w14:paraId="47C85365">
        <w:tblPrEx>
          <w:tblCellMar>
            <w:top w:w="0" w:type="dxa"/>
            <w:left w:w="108" w:type="dxa"/>
            <w:bottom w:w="22" w:type="dxa"/>
            <w:right w:w="115" w:type="dxa"/>
          </w:tblCellMar>
        </w:tblPrEx>
        <w:trPr>
          <w:trHeight w:val="397" w:hRule="atLeast"/>
          <w:jc w:val="center"/>
        </w:trPr>
        <w:tc>
          <w:tcPr>
            <w:tcW w:w="502" w:type="pct"/>
            <w:tcBorders>
              <w:top w:val="single" w:color="000000" w:sz="4" w:space="0"/>
              <w:left w:val="single" w:color="000000" w:sz="4" w:space="0"/>
              <w:bottom w:val="single" w:color="000000" w:sz="4" w:space="0"/>
              <w:right w:val="single" w:color="000000" w:sz="4" w:space="0"/>
            </w:tcBorders>
            <w:vAlign w:val="center"/>
          </w:tcPr>
          <w:p w14:paraId="3CBCC707">
            <w:pPr>
              <w:widowControl w:val="0"/>
              <w:spacing w:after="0" w:line="560" w:lineRule="exact"/>
              <w:ind w:firstLine="480" w:firstLineChars="200"/>
              <w:jc w:val="both"/>
              <w:rPr>
                <w:rFonts w:hint="default" w:ascii="仿宋_GB2312" w:hAnsi="仿宋_GB2312" w:eastAsia="仿宋_GB2312" w:cs="仿宋_GB2312"/>
                <w:color w:val="auto"/>
                <w:kern w:val="0"/>
                <w:sz w:val="24"/>
                <w:szCs w:val="24"/>
                <w:lang w:val="en-US" w:eastAsia="zh-CN"/>
              </w:rPr>
            </w:pPr>
            <w:r>
              <w:rPr>
                <w:rFonts w:hint="eastAsia" w:ascii="仿宋_GB2312" w:hAnsi="仿宋_GB2312" w:eastAsia="仿宋_GB2312" w:cs="仿宋_GB2312"/>
                <w:color w:val="auto"/>
                <w:kern w:val="0"/>
                <w:sz w:val="24"/>
                <w:szCs w:val="24"/>
                <w:lang w:val="en-US" w:eastAsia="zh-CN"/>
              </w:rPr>
              <w:t>10</w:t>
            </w:r>
          </w:p>
        </w:tc>
        <w:tc>
          <w:tcPr>
            <w:tcW w:w="1587" w:type="pct"/>
            <w:tcBorders>
              <w:top w:val="single" w:color="000000" w:sz="4" w:space="0"/>
              <w:left w:val="single" w:color="000000" w:sz="4" w:space="0"/>
              <w:bottom w:val="single" w:color="000000" w:sz="4" w:space="0"/>
              <w:right w:val="single" w:color="000000" w:sz="4" w:space="0"/>
            </w:tcBorders>
            <w:vAlign w:val="center"/>
          </w:tcPr>
          <w:p w14:paraId="4651EEA3">
            <w:pPr>
              <w:widowControl w:val="0"/>
              <w:spacing w:after="0" w:line="560" w:lineRule="exact"/>
              <w:jc w:val="center"/>
              <w:rPr>
                <w:rFonts w:hint="eastAsia" w:ascii="仿宋_GB2312" w:hAnsi="仿宋_GB2312" w:eastAsia="仿宋_GB2312" w:cs="仿宋_GB2312"/>
                <w:color w:val="auto"/>
                <w:kern w:val="0"/>
                <w:sz w:val="24"/>
                <w:szCs w:val="24"/>
                <w:lang w:val="en-US" w:eastAsia="zh-CN"/>
              </w:rPr>
            </w:pPr>
            <w:r>
              <w:rPr>
                <w:rFonts w:hint="eastAsia" w:ascii="仿宋_GB2312" w:hAnsi="仿宋_GB2312" w:eastAsia="仿宋_GB2312" w:cs="仿宋_GB2312"/>
                <w:color w:val="auto"/>
                <w:kern w:val="0"/>
                <w:sz w:val="24"/>
                <w:szCs w:val="24"/>
                <w:lang w:val="en-US" w:eastAsia="zh-CN"/>
              </w:rPr>
              <w:t>参选人资格要求</w:t>
            </w:r>
          </w:p>
        </w:tc>
        <w:tc>
          <w:tcPr>
            <w:tcW w:w="2910" w:type="pct"/>
            <w:tcBorders>
              <w:top w:val="single" w:color="000000" w:sz="4" w:space="0"/>
              <w:left w:val="single" w:color="000000" w:sz="4" w:space="0"/>
              <w:bottom w:val="single" w:color="000000" w:sz="4" w:space="0"/>
              <w:right w:val="single" w:color="000000" w:sz="4" w:space="0"/>
            </w:tcBorders>
            <w:vAlign w:val="center"/>
          </w:tcPr>
          <w:p w14:paraId="023CA9E0">
            <w:pPr>
              <w:widowControl w:val="0"/>
              <w:spacing w:after="0" w:line="560" w:lineRule="exact"/>
              <w:jc w:val="left"/>
              <w:rPr>
                <w:rFonts w:hint="eastAsia" w:ascii="仿宋_GB2312" w:hAnsi="仿宋_GB2312" w:eastAsia="仿宋_GB2312" w:cs="仿宋_GB2312"/>
                <w:color w:val="auto"/>
                <w:kern w:val="0"/>
                <w:sz w:val="24"/>
                <w:szCs w:val="24"/>
                <w:lang w:val="en-US" w:eastAsia="zh-CN"/>
              </w:rPr>
            </w:pPr>
            <w:r>
              <w:rPr>
                <w:rFonts w:hint="eastAsia" w:ascii="仿宋_GB2312" w:hAnsi="仿宋_GB2312" w:eastAsia="仿宋_GB2312" w:cs="仿宋_GB2312"/>
                <w:color w:val="auto"/>
                <w:kern w:val="0"/>
                <w:sz w:val="24"/>
                <w:szCs w:val="24"/>
                <w:lang w:val="en-US" w:eastAsia="zh-CN"/>
              </w:rPr>
              <w:t>（1）参选人须在中华人民共和国境内注册，具有独立承担民事责任的能力，具有司法行政主管部门颁发的《律师事务所执业许可证》，合法存续且年度年检合格。</w:t>
            </w:r>
          </w:p>
          <w:p w14:paraId="0002E497">
            <w:pPr>
              <w:widowControl w:val="0"/>
              <w:spacing w:after="0" w:line="560" w:lineRule="exact"/>
              <w:jc w:val="left"/>
              <w:rPr>
                <w:rFonts w:hint="eastAsia" w:ascii="仿宋_GB2312" w:hAnsi="仿宋_GB2312" w:eastAsia="仿宋_GB2312" w:cs="仿宋_GB2312"/>
                <w:color w:val="auto"/>
                <w:kern w:val="0"/>
                <w:sz w:val="24"/>
                <w:szCs w:val="24"/>
                <w:lang w:val="en-US" w:eastAsia="zh-CN"/>
              </w:rPr>
            </w:pPr>
            <w:r>
              <w:rPr>
                <w:rFonts w:hint="eastAsia" w:ascii="仿宋_GB2312" w:hAnsi="仿宋_GB2312" w:eastAsia="仿宋_GB2312" w:cs="仿宋_GB2312"/>
                <w:color w:val="auto"/>
                <w:kern w:val="0"/>
                <w:sz w:val="24"/>
                <w:szCs w:val="24"/>
                <w:lang w:val="en-US" w:eastAsia="zh-CN"/>
              </w:rPr>
              <w:t>（2）参选人须具有良好的商业信誉，在“信用中国”网站上查询无严重失信、经营异常，参加本次比选活动前三年内，在经营活动中没有重大违法记录。</w:t>
            </w:r>
          </w:p>
          <w:p w14:paraId="3C9FF90C">
            <w:pPr>
              <w:widowControl w:val="0"/>
              <w:spacing w:after="0" w:line="560" w:lineRule="exact"/>
              <w:jc w:val="left"/>
              <w:rPr>
                <w:rFonts w:hint="eastAsia" w:ascii="仿宋_GB2312" w:hAnsi="仿宋_GB2312" w:eastAsia="仿宋_GB2312" w:cs="仿宋_GB2312"/>
                <w:color w:val="auto"/>
                <w:kern w:val="0"/>
                <w:sz w:val="24"/>
                <w:szCs w:val="24"/>
                <w:lang w:val="en-US" w:eastAsia="zh-CN"/>
              </w:rPr>
            </w:pPr>
            <w:r>
              <w:rPr>
                <w:rFonts w:hint="eastAsia" w:ascii="仿宋_GB2312" w:hAnsi="仿宋_GB2312" w:eastAsia="仿宋_GB2312" w:cs="仿宋_GB2312"/>
                <w:color w:val="auto"/>
                <w:kern w:val="0"/>
                <w:sz w:val="24"/>
                <w:szCs w:val="24"/>
                <w:lang w:val="en-US" w:eastAsia="zh-CN"/>
              </w:rPr>
              <w:t>（3）律所及团队成员无刑事犯罪记录，近3年内未受过纪律处分、行政处罚或行业处分。</w:t>
            </w:r>
          </w:p>
          <w:p w14:paraId="7CBD700D">
            <w:pPr>
              <w:widowControl w:val="0"/>
              <w:spacing w:after="0" w:line="560" w:lineRule="exact"/>
              <w:jc w:val="left"/>
              <w:rPr>
                <w:rFonts w:hint="eastAsia" w:ascii="仿宋_GB2312" w:hAnsi="仿宋_GB2312" w:eastAsia="仿宋_GB2312" w:cs="仿宋_GB2312"/>
                <w:color w:val="auto"/>
                <w:kern w:val="0"/>
                <w:sz w:val="24"/>
                <w:szCs w:val="24"/>
                <w:lang w:val="en-US" w:eastAsia="zh-CN"/>
              </w:rPr>
            </w:pPr>
            <w:r>
              <w:rPr>
                <w:rFonts w:hint="eastAsia" w:ascii="仿宋_GB2312" w:hAnsi="仿宋_GB2312" w:eastAsia="仿宋_GB2312" w:cs="仿宋_GB2312"/>
                <w:color w:val="auto"/>
                <w:kern w:val="0"/>
                <w:sz w:val="24"/>
                <w:szCs w:val="24"/>
                <w:lang w:val="en-US" w:eastAsia="zh-CN"/>
              </w:rPr>
              <w:t>（4）参选人须具有与本比选项目相应的法律服务能力，参选人需指派三名熟悉税款纠纷案件的专职律师承办本案，承办律师应具有司法行政主管部门颁发的《律师执业证》，合法有效且年检合格，其中项目负责人律师执业年限在3年（含）以上。</w:t>
            </w:r>
          </w:p>
          <w:p w14:paraId="73837BBF">
            <w:pPr>
              <w:widowControl w:val="0"/>
              <w:spacing w:after="0" w:line="560" w:lineRule="exact"/>
              <w:jc w:val="left"/>
              <w:rPr>
                <w:rFonts w:hint="eastAsia" w:ascii="仿宋_GB2312" w:hAnsi="仿宋_GB2312" w:eastAsia="仿宋_GB2312" w:cs="仿宋_GB2312"/>
                <w:color w:val="auto"/>
                <w:kern w:val="0"/>
                <w:sz w:val="24"/>
                <w:szCs w:val="24"/>
                <w:lang w:val="en-US" w:eastAsia="zh-CN"/>
              </w:rPr>
            </w:pPr>
            <w:r>
              <w:rPr>
                <w:rFonts w:hint="eastAsia" w:ascii="仿宋_GB2312" w:hAnsi="仿宋_GB2312" w:eastAsia="仿宋_GB2312" w:cs="仿宋_GB2312"/>
                <w:color w:val="auto"/>
                <w:kern w:val="0"/>
                <w:sz w:val="24"/>
                <w:szCs w:val="24"/>
                <w:lang w:val="en-US" w:eastAsia="zh-CN"/>
              </w:rPr>
              <w:t xml:space="preserve">（5）本次比选不接受联合体参选。 </w:t>
            </w:r>
          </w:p>
        </w:tc>
      </w:tr>
      <w:tr w14:paraId="57B6210F">
        <w:tblPrEx>
          <w:tblCellMar>
            <w:top w:w="0" w:type="dxa"/>
            <w:left w:w="108" w:type="dxa"/>
            <w:bottom w:w="22" w:type="dxa"/>
            <w:right w:w="115" w:type="dxa"/>
          </w:tblCellMar>
        </w:tblPrEx>
        <w:trPr>
          <w:trHeight w:val="397" w:hRule="atLeast"/>
          <w:jc w:val="center"/>
        </w:trPr>
        <w:tc>
          <w:tcPr>
            <w:tcW w:w="502" w:type="pct"/>
            <w:tcBorders>
              <w:top w:val="single" w:color="000000" w:sz="4" w:space="0"/>
              <w:left w:val="single" w:color="000000" w:sz="4" w:space="0"/>
              <w:bottom w:val="single" w:color="000000" w:sz="4" w:space="0"/>
              <w:right w:val="single" w:color="000000" w:sz="4" w:space="0"/>
            </w:tcBorders>
            <w:vAlign w:val="center"/>
          </w:tcPr>
          <w:p w14:paraId="4C41D5C1">
            <w:pPr>
              <w:widowControl w:val="0"/>
              <w:spacing w:after="0" w:line="560" w:lineRule="exact"/>
              <w:ind w:firstLine="480" w:firstLineChars="200"/>
              <w:jc w:val="both"/>
              <w:rPr>
                <w:rFonts w:hint="default" w:ascii="仿宋_GB2312" w:hAnsi="仿宋_GB2312" w:eastAsia="仿宋_GB2312" w:cs="仿宋_GB2312"/>
                <w:color w:val="auto"/>
                <w:kern w:val="0"/>
                <w:sz w:val="24"/>
                <w:szCs w:val="24"/>
                <w:lang w:val="en-US" w:eastAsia="zh-CN"/>
              </w:rPr>
            </w:pPr>
            <w:r>
              <w:rPr>
                <w:rFonts w:hint="eastAsia" w:ascii="仿宋_GB2312" w:hAnsi="仿宋_GB2312" w:eastAsia="仿宋_GB2312" w:cs="仿宋_GB2312"/>
                <w:color w:val="auto"/>
                <w:kern w:val="0"/>
                <w:sz w:val="24"/>
                <w:szCs w:val="24"/>
                <w:lang w:val="en-US" w:eastAsia="zh-CN"/>
              </w:rPr>
              <w:t>11</w:t>
            </w:r>
          </w:p>
        </w:tc>
        <w:tc>
          <w:tcPr>
            <w:tcW w:w="1587" w:type="pct"/>
            <w:tcBorders>
              <w:top w:val="single" w:color="000000" w:sz="4" w:space="0"/>
              <w:left w:val="single" w:color="000000" w:sz="4" w:space="0"/>
              <w:bottom w:val="single" w:color="000000" w:sz="4" w:space="0"/>
              <w:right w:val="single" w:color="000000" w:sz="4" w:space="0"/>
            </w:tcBorders>
            <w:vAlign w:val="center"/>
          </w:tcPr>
          <w:p w14:paraId="39E83238">
            <w:pPr>
              <w:widowControl w:val="0"/>
              <w:spacing w:after="0" w:line="560" w:lineRule="exact"/>
              <w:jc w:val="center"/>
              <w:rPr>
                <w:rFonts w:hint="default" w:ascii="仿宋_GB2312" w:hAnsi="仿宋_GB2312" w:eastAsia="仿宋_GB2312" w:cs="仿宋_GB2312"/>
                <w:color w:val="auto"/>
                <w:kern w:val="0"/>
                <w:sz w:val="24"/>
                <w:szCs w:val="24"/>
                <w:lang w:val="en-US" w:eastAsia="zh-CN"/>
              </w:rPr>
            </w:pPr>
            <w:r>
              <w:rPr>
                <w:rFonts w:hint="eastAsia" w:ascii="仿宋_GB2312" w:hAnsi="仿宋_GB2312" w:eastAsia="仿宋_GB2312" w:cs="仿宋_GB2312"/>
                <w:color w:val="auto"/>
                <w:kern w:val="0"/>
                <w:sz w:val="24"/>
                <w:szCs w:val="24"/>
                <w:lang w:val="en-US" w:eastAsia="zh-CN"/>
              </w:rPr>
              <w:t>联合体参选</w:t>
            </w:r>
          </w:p>
        </w:tc>
        <w:tc>
          <w:tcPr>
            <w:tcW w:w="2910" w:type="pct"/>
            <w:tcBorders>
              <w:top w:val="single" w:color="000000" w:sz="4" w:space="0"/>
              <w:left w:val="single" w:color="000000" w:sz="4" w:space="0"/>
              <w:bottom w:val="single" w:color="000000" w:sz="4" w:space="0"/>
              <w:right w:val="single" w:color="000000" w:sz="4" w:space="0"/>
            </w:tcBorders>
            <w:vAlign w:val="center"/>
          </w:tcPr>
          <w:p w14:paraId="18D7541B">
            <w:pPr>
              <w:widowControl w:val="0"/>
              <w:spacing w:after="0" w:line="560" w:lineRule="exact"/>
              <w:jc w:val="left"/>
              <w:rPr>
                <w:rFonts w:hint="eastAsia" w:ascii="仿宋_GB2312" w:hAnsi="仿宋_GB2312" w:eastAsia="仿宋_GB2312" w:cs="仿宋_GB2312"/>
                <w:color w:val="auto"/>
                <w:kern w:val="0"/>
                <w:sz w:val="24"/>
                <w:szCs w:val="24"/>
                <w:lang w:val="en-US" w:eastAsia="zh-CN"/>
              </w:rPr>
            </w:pPr>
            <w:r>
              <w:rPr>
                <w:rFonts w:hint="eastAsia" w:ascii="仿宋_GB2312" w:hAnsi="仿宋_GB2312" w:eastAsia="仿宋_GB2312" w:cs="仿宋_GB2312"/>
                <w:color w:val="auto"/>
                <w:kern w:val="0"/>
                <w:sz w:val="24"/>
                <w:szCs w:val="24"/>
                <w:lang w:val="en-US" w:eastAsia="zh-CN"/>
              </w:rPr>
              <w:t>不接受</w:t>
            </w:r>
          </w:p>
        </w:tc>
      </w:tr>
      <w:tr w14:paraId="4A1860A2">
        <w:tblPrEx>
          <w:tblCellMar>
            <w:top w:w="141" w:type="dxa"/>
            <w:left w:w="108" w:type="dxa"/>
            <w:bottom w:w="44" w:type="dxa"/>
            <w:right w:w="118" w:type="dxa"/>
          </w:tblCellMar>
        </w:tblPrEx>
        <w:trPr>
          <w:trHeight w:val="449" w:hRule="atLeast"/>
          <w:jc w:val="center"/>
        </w:trPr>
        <w:tc>
          <w:tcPr>
            <w:tcW w:w="502" w:type="pct"/>
            <w:tcBorders>
              <w:top w:val="single" w:color="000000" w:sz="4" w:space="0"/>
              <w:left w:val="single" w:color="000000" w:sz="4" w:space="0"/>
              <w:bottom w:val="single" w:color="000000" w:sz="4" w:space="0"/>
              <w:right w:val="single" w:color="000000" w:sz="4" w:space="0"/>
            </w:tcBorders>
            <w:vAlign w:val="center"/>
          </w:tcPr>
          <w:p w14:paraId="20DA44D8">
            <w:pPr>
              <w:widowControl w:val="0"/>
              <w:spacing w:after="0" w:line="560" w:lineRule="exact"/>
              <w:ind w:firstLine="480" w:firstLineChars="200"/>
              <w:jc w:val="both"/>
              <w:rPr>
                <w:rFonts w:hint="default" w:ascii="仿宋_GB2312" w:hAnsi="仿宋_GB2312" w:eastAsia="仿宋_GB2312" w:cs="仿宋_GB2312"/>
                <w:color w:val="auto"/>
                <w:kern w:val="0"/>
                <w:sz w:val="24"/>
                <w:szCs w:val="24"/>
                <w:lang w:val="en-US" w:eastAsia="zh-CN"/>
              </w:rPr>
            </w:pPr>
            <w:r>
              <w:rPr>
                <w:rFonts w:hint="eastAsia" w:ascii="仿宋_GB2312" w:hAnsi="仿宋_GB2312" w:eastAsia="仿宋_GB2312" w:cs="仿宋_GB2312"/>
                <w:color w:val="auto"/>
                <w:kern w:val="0"/>
                <w:sz w:val="24"/>
                <w:szCs w:val="24"/>
                <w:lang w:val="en-US" w:eastAsia="zh-CN"/>
              </w:rPr>
              <w:t>12</w:t>
            </w:r>
          </w:p>
        </w:tc>
        <w:tc>
          <w:tcPr>
            <w:tcW w:w="1587" w:type="pct"/>
            <w:tcBorders>
              <w:top w:val="single" w:color="000000" w:sz="4" w:space="0"/>
              <w:left w:val="single" w:color="000000" w:sz="4" w:space="0"/>
              <w:bottom w:val="single" w:color="000000" w:sz="4" w:space="0"/>
              <w:right w:val="single" w:color="000000" w:sz="4" w:space="0"/>
            </w:tcBorders>
            <w:vAlign w:val="center"/>
          </w:tcPr>
          <w:p w14:paraId="58D7CAA3">
            <w:pPr>
              <w:widowControl w:val="0"/>
              <w:spacing w:after="0" w:line="560" w:lineRule="exact"/>
              <w:jc w:val="center"/>
              <w:rPr>
                <w:rFonts w:hint="eastAsia" w:ascii="仿宋_GB2312" w:hAnsi="仿宋_GB2312" w:eastAsia="仿宋_GB2312" w:cs="仿宋_GB2312"/>
                <w:color w:val="auto"/>
                <w:kern w:val="0"/>
                <w:sz w:val="24"/>
                <w:szCs w:val="24"/>
                <w:lang w:val="en-US" w:eastAsia="zh-CN"/>
              </w:rPr>
            </w:pPr>
            <w:r>
              <w:rPr>
                <w:rFonts w:hint="eastAsia" w:ascii="仿宋_GB2312" w:hAnsi="仿宋_GB2312" w:eastAsia="仿宋_GB2312" w:cs="仿宋_GB2312"/>
                <w:color w:val="auto"/>
                <w:kern w:val="0"/>
                <w:sz w:val="24"/>
                <w:szCs w:val="24"/>
                <w:lang w:val="en-US" w:eastAsia="zh-CN"/>
              </w:rPr>
              <w:t>参选报价的要求</w:t>
            </w:r>
          </w:p>
        </w:tc>
        <w:tc>
          <w:tcPr>
            <w:tcW w:w="2910" w:type="pct"/>
            <w:tcBorders>
              <w:top w:val="single" w:color="000000" w:sz="4" w:space="0"/>
              <w:left w:val="single" w:color="000000" w:sz="4" w:space="0"/>
              <w:bottom w:val="single" w:color="000000" w:sz="4" w:space="0"/>
              <w:right w:val="single" w:color="000000" w:sz="4" w:space="0"/>
            </w:tcBorders>
            <w:vAlign w:val="center"/>
          </w:tcPr>
          <w:p w14:paraId="6C58EF78">
            <w:pPr>
              <w:widowControl w:val="0"/>
              <w:spacing w:after="0" w:line="560" w:lineRule="exact"/>
              <w:jc w:val="left"/>
              <w:rPr>
                <w:rFonts w:hint="eastAsia" w:ascii="仿宋_GB2312" w:hAnsi="仿宋_GB2312" w:eastAsia="仿宋_GB2312" w:cs="仿宋_GB2312"/>
                <w:color w:val="auto"/>
                <w:kern w:val="0"/>
                <w:sz w:val="24"/>
                <w:szCs w:val="24"/>
                <w:lang w:val="en-US" w:eastAsia="zh-CN"/>
              </w:rPr>
            </w:pPr>
            <w:r>
              <w:rPr>
                <w:rFonts w:hint="eastAsia" w:ascii="仿宋_GB2312" w:hAnsi="仿宋_GB2312" w:eastAsia="仿宋_GB2312" w:cs="仿宋_GB2312"/>
                <w:color w:val="auto"/>
                <w:kern w:val="0"/>
                <w:sz w:val="24"/>
                <w:szCs w:val="24"/>
                <w:lang w:val="en-US" w:eastAsia="zh-CN"/>
              </w:rPr>
              <w:t>参选报价不得超过最高限价。</w:t>
            </w:r>
          </w:p>
        </w:tc>
      </w:tr>
      <w:tr w14:paraId="44BFB4EB">
        <w:tblPrEx>
          <w:tblCellMar>
            <w:top w:w="141" w:type="dxa"/>
            <w:left w:w="108" w:type="dxa"/>
            <w:bottom w:w="44" w:type="dxa"/>
            <w:right w:w="118" w:type="dxa"/>
          </w:tblCellMar>
        </w:tblPrEx>
        <w:trPr>
          <w:trHeight w:val="397" w:hRule="atLeast"/>
          <w:jc w:val="center"/>
        </w:trPr>
        <w:tc>
          <w:tcPr>
            <w:tcW w:w="502" w:type="pct"/>
            <w:tcBorders>
              <w:top w:val="single" w:color="000000" w:sz="4" w:space="0"/>
              <w:left w:val="single" w:color="000000" w:sz="4" w:space="0"/>
              <w:bottom w:val="single" w:color="000000" w:sz="4" w:space="0"/>
              <w:right w:val="single" w:color="000000" w:sz="4" w:space="0"/>
            </w:tcBorders>
            <w:vAlign w:val="center"/>
          </w:tcPr>
          <w:p w14:paraId="22D2AF3F">
            <w:pPr>
              <w:widowControl w:val="0"/>
              <w:spacing w:after="0" w:line="560" w:lineRule="exact"/>
              <w:ind w:firstLine="480" w:firstLineChars="200"/>
              <w:jc w:val="both"/>
              <w:rPr>
                <w:rFonts w:hint="default" w:ascii="仿宋_GB2312" w:hAnsi="仿宋_GB2312" w:eastAsia="仿宋_GB2312" w:cs="仿宋_GB2312"/>
                <w:color w:val="auto"/>
                <w:kern w:val="0"/>
                <w:sz w:val="24"/>
                <w:szCs w:val="24"/>
                <w:lang w:val="en-US" w:eastAsia="zh-CN"/>
              </w:rPr>
            </w:pPr>
            <w:r>
              <w:rPr>
                <w:rFonts w:hint="eastAsia" w:ascii="仿宋_GB2312" w:hAnsi="仿宋_GB2312" w:eastAsia="仿宋_GB2312" w:cs="仿宋_GB2312"/>
                <w:color w:val="auto"/>
                <w:kern w:val="0"/>
                <w:sz w:val="24"/>
                <w:szCs w:val="24"/>
                <w:lang w:val="en-US" w:eastAsia="zh-CN"/>
              </w:rPr>
              <w:t>13</w:t>
            </w:r>
          </w:p>
        </w:tc>
        <w:tc>
          <w:tcPr>
            <w:tcW w:w="1587" w:type="pct"/>
            <w:tcBorders>
              <w:top w:val="single" w:color="000000" w:sz="4" w:space="0"/>
              <w:left w:val="single" w:color="000000" w:sz="4" w:space="0"/>
              <w:bottom w:val="single" w:color="000000" w:sz="4" w:space="0"/>
              <w:right w:val="single" w:color="000000" w:sz="4" w:space="0"/>
            </w:tcBorders>
            <w:vAlign w:val="center"/>
          </w:tcPr>
          <w:p w14:paraId="4C2C075D">
            <w:pPr>
              <w:widowControl w:val="0"/>
              <w:spacing w:after="0" w:line="560" w:lineRule="exact"/>
              <w:jc w:val="center"/>
              <w:rPr>
                <w:rFonts w:hint="eastAsia" w:ascii="仿宋_GB2312" w:hAnsi="仿宋_GB2312" w:eastAsia="仿宋_GB2312" w:cs="仿宋_GB2312"/>
                <w:color w:val="auto"/>
                <w:kern w:val="0"/>
                <w:sz w:val="24"/>
                <w:szCs w:val="24"/>
                <w:lang w:val="en-US" w:eastAsia="zh-CN"/>
              </w:rPr>
            </w:pPr>
            <w:r>
              <w:rPr>
                <w:rFonts w:hint="eastAsia" w:ascii="仿宋_GB2312" w:hAnsi="仿宋_GB2312" w:eastAsia="仿宋_GB2312" w:cs="仿宋_GB2312"/>
                <w:color w:val="auto"/>
                <w:kern w:val="0"/>
                <w:sz w:val="24"/>
                <w:szCs w:val="24"/>
                <w:lang w:val="en-US" w:eastAsia="zh-CN"/>
              </w:rPr>
              <w:t>最高参选限价</w:t>
            </w:r>
          </w:p>
        </w:tc>
        <w:tc>
          <w:tcPr>
            <w:tcW w:w="2910" w:type="pct"/>
            <w:tcBorders>
              <w:top w:val="single" w:color="000000" w:sz="4" w:space="0"/>
              <w:left w:val="single" w:color="000000" w:sz="4" w:space="0"/>
              <w:bottom w:val="single" w:color="000000" w:sz="4" w:space="0"/>
              <w:right w:val="single" w:color="000000" w:sz="4" w:space="0"/>
            </w:tcBorders>
            <w:vAlign w:val="center"/>
          </w:tcPr>
          <w:p w14:paraId="1F9AF3F7">
            <w:pPr>
              <w:widowControl w:val="0"/>
              <w:spacing w:after="0" w:line="560" w:lineRule="exact"/>
              <w:jc w:val="left"/>
              <w:rPr>
                <w:rFonts w:hint="eastAsia" w:ascii="仿宋_GB2312" w:hAnsi="仿宋_GB2312" w:eastAsia="仿宋_GB2312" w:cs="仿宋_GB2312"/>
                <w:color w:val="auto"/>
                <w:kern w:val="0"/>
                <w:sz w:val="24"/>
                <w:szCs w:val="24"/>
                <w:lang w:val="en-US" w:eastAsia="zh-CN"/>
              </w:rPr>
            </w:pPr>
            <w:r>
              <w:rPr>
                <w:rFonts w:hint="eastAsia" w:ascii="仿宋_GB2312" w:hAnsi="仿宋_GB2312" w:eastAsia="仿宋_GB2312" w:cs="仿宋_GB2312"/>
                <w:color w:val="auto"/>
                <w:kern w:val="0"/>
                <w:sz w:val="24"/>
                <w:szCs w:val="24"/>
                <w:highlight w:val="none"/>
                <w:lang w:val="en-US" w:eastAsia="zh-CN"/>
              </w:rPr>
              <w:t>最高参选限价：4.4万元，其中基础代理费不高于1.8万元，风险代理费不超过2.6万元;</w:t>
            </w:r>
          </w:p>
        </w:tc>
      </w:tr>
      <w:tr w14:paraId="4A5F9398">
        <w:tblPrEx>
          <w:tblCellMar>
            <w:top w:w="141" w:type="dxa"/>
            <w:left w:w="108" w:type="dxa"/>
            <w:bottom w:w="44" w:type="dxa"/>
            <w:right w:w="118" w:type="dxa"/>
          </w:tblCellMar>
        </w:tblPrEx>
        <w:trPr>
          <w:trHeight w:val="397" w:hRule="atLeast"/>
          <w:jc w:val="center"/>
        </w:trPr>
        <w:tc>
          <w:tcPr>
            <w:tcW w:w="502" w:type="pct"/>
            <w:tcBorders>
              <w:top w:val="single" w:color="000000" w:sz="4" w:space="0"/>
              <w:left w:val="single" w:color="000000" w:sz="4" w:space="0"/>
              <w:bottom w:val="single" w:color="000000" w:sz="4" w:space="0"/>
              <w:right w:val="single" w:color="000000" w:sz="4" w:space="0"/>
            </w:tcBorders>
            <w:vAlign w:val="center"/>
          </w:tcPr>
          <w:p w14:paraId="30489CD4">
            <w:pPr>
              <w:widowControl w:val="0"/>
              <w:spacing w:after="0" w:line="560" w:lineRule="exact"/>
              <w:ind w:firstLine="480" w:firstLineChars="200"/>
              <w:jc w:val="both"/>
              <w:rPr>
                <w:rFonts w:hint="default" w:ascii="仿宋_GB2312" w:hAnsi="仿宋_GB2312" w:eastAsia="仿宋_GB2312" w:cs="仿宋_GB2312"/>
                <w:color w:val="auto"/>
                <w:kern w:val="0"/>
                <w:sz w:val="24"/>
                <w:szCs w:val="24"/>
                <w:lang w:val="en-US" w:eastAsia="zh-CN"/>
              </w:rPr>
            </w:pPr>
            <w:r>
              <w:rPr>
                <w:rFonts w:hint="eastAsia" w:ascii="仿宋_GB2312" w:hAnsi="仿宋_GB2312" w:eastAsia="仿宋_GB2312" w:cs="仿宋_GB2312"/>
                <w:color w:val="auto"/>
                <w:kern w:val="0"/>
                <w:sz w:val="24"/>
                <w:szCs w:val="24"/>
                <w:lang w:val="en-US" w:eastAsia="zh-CN"/>
              </w:rPr>
              <w:t>14</w:t>
            </w:r>
          </w:p>
        </w:tc>
        <w:tc>
          <w:tcPr>
            <w:tcW w:w="1587" w:type="pct"/>
            <w:tcBorders>
              <w:top w:val="single" w:color="000000" w:sz="4" w:space="0"/>
              <w:left w:val="single" w:color="000000" w:sz="4" w:space="0"/>
              <w:bottom w:val="single" w:color="000000" w:sz="4" w:space="0"/>
              <w:right w:val="single" w:color="000000" w:sz="4" w:space="0"/>
            </w:tcBorders>
            <w:vAlign w:val="center"/>
          </w:tcPr>
          <w:p w14:paraId="4DA6576D">
            <w:pPr>
              <w:widowControl w:val="0"/>
              <w:spacing w:after="0" w:line="560" w:lineRule="exact"/>
              <w:jc w:val="center"/>
              <w:rPr>
                <w:rFonts w:hint="eastAsia" w:ascii="仿宋_GB2312" w:hAnsi="仿宋_GB2312" w:eastAsia="仿宋_GB2312" w:cs="仿宋_GB2312"/>
                <w:color w:val="auto"/>
                <w:kern w:val="0"/>
                <w:sz w:val="24"/>
                <w:szCs w:val="24"/>
                <w:lang w:val="en-US" w:eastAsia="zh-CN"/>
              </w:rPr>
            </w:pPr>
            <w:r>
              <w:rPr>
                <w:rFonts w:hint="eastAsia" w:ascii="仿宋_GB2312" w:hAnsi="仿宋_GB2312" w:eastAsia="仿宋_GB2312" w:cs="仿宋_GB2312"/>
                <w:color w:val="auto"/>
                <w:kern w:val="0"/>
                <w:sz w:val="24"/>
                <w:szCs w:val="24"/>
                <w:lang w:val="en-US" w:eastAsia="zh-CN"/>
              </w:rPr>
              <w:t>参选有效期</w:t>
            </w:r>
          </w:p>
        </w:tc>
        <w:tc>
          <w:tcPr>
            <w:tcW w:w="2910" w:type="pct"/>
            <w:tcBorders>
              <w:top w:val="single" w:color="000000" w:sz="4" w:space="0"/>
              <w:left w:val="single" w:color="000000" w:sz="4" w:space="0"/>
              <w:bottom w:val="single" w:color="000000" w:sz="4" w:space="0"/>
              <w:right w:val="single" w:color="000000" w:sz="4" w:space="0"/>
            </w:tcBorders>
            <w:vAlign w:val="center"/>
          </w:tcPr>
          <w:p w14:paraId="56D36837">
            <w:pPr>
              <w:widowControl w:val="0"/>
              <w:spacing w:after="0" w:line="560" w:lineRule="exact"/>
              <w:jc w:val="left"/>
              <w:rPr>
                <w:rFonts w:hint="eastAsia" w:ascii="仿宋_GB2312" w:hAnsi="仿宋_GB2312" w:eastAsia="仿宋_GB2312" w:cs="仿宋_GB2312"/>
                <w:color w:val="auto"/>
                <w:kern w:val="0"/>
                <w:sz w:val="24"/>
                <w:szCs w:val="24"/>
                <w:lang w:val="en-US" w:eastAsia="zh-CN"/>
              </w:rPr>
            </w:pPr>
            <w:r>
              <w:rPr>
                <w:rFonts w:hint="eastAsia" w:ascii="仿宋_GB2312" w:hAnsi="仿宋_GB2312" w:eastAsia="仿宋_GB2312" w:cs="仿宋_GB2312"/>
                <w:color w:val="auto"/>
                <w:kern w:val="0"/>
                <w:sz w:val="24"/>
                <w:szCs w:val="24"/>
                <w:lang w:val="en-US" w:eastAsia="zh-CN"/>
              </w:rPr>
              <w:t>报价截止之日起90天。</w:t>
            </w:r>
          </w:p>
        </w:tc>
      </w:tr>
      <w:tr w14:paraId="4F460E79">
        <w:tblPrEx>
          <w:tblCellMar>
            <w:top w:w="141" w:type="dxa"/>
            <w:left w:w="108" w:type="dxa"/>
            <w:bottom w:w="44" w:type="dxa"/>
            <w:right w:w="118" w:type="dxa"/>
          </w:tblCellMar>
        </w:tblPrEx>
        <w:trPr>
          <w:trHeight w:val="90" w:hRule="atLeast"/>
          <w:jc w:val="center"/>
        </w:trPr>
        <w:tc>
          <w:tcPr>
            <w:tcW w:w="502" w:type="pct"/>
            <w:tcBorders>
              <w:top w:val="single" w:color="000000" w:sz="4" w:space="0"/>
              <w:left w:val="single" w:color="000000" w:sz="4" w:space="0"/>
              <w:bottom w:val="single" w:color="000000" w:sz="4" w:space="0"/>
              <w:right w:val="single" w:color="000000" w:sz="4" w:space="0"/>
            </w:tcBorders>
            <w:vAlign w:val="center"/>
          </w:tcPr>
          <w:p w14:paraId="72326EE3">
            <w:pPr>
              <w:widowControl w:val="0"/>
              <w:spacing w:after="0" w:line="560" w:lineRule="exact"/>
              <w:ind w:firstLine="480" w:firstLineChars="200"/>
              <w:jc w:val="both"/>
              <w:rPr>
                <w:rFonts w:hint="default" w:ascii="仿宋_GB2312" w:hAnsi="仿宋_GB2312" w:eastAsia="仿宋_GB2312" w:cs="仿宋_GB2312"/>
                <w:color w:val="auto"/>
                <w:kern w:val="0"/>
                <w:sz w:val="24"/>
                <w:szCs w:val="24"/>
                <w:lang w:val="en-US" w:eastAsia="zh-CN"/>
              </w:rPr>
            </w:pPr>
            <w:r>
              <w:rPr>
                <w:rFonts w:hint="eastAsia" w:ascii="仿宋_GB2312" w:hAnsi="仿宋_GB2312" w:eastAsia="仿宋_GB2312" w:cs="仿宋_GB2312"/>
                <w:color w:val="auto"/>
                <w:kern w:val="0"/>
                <w:sz w:val="24"/>
                <w:szCs w:val="24"/>
                <w:lang w:val="en-US" w:eastAsia="zh-CN"/>
              </w:rPr>
              <w:t>15</w:t>
            </w:r>
          </w:p>
        </w:tc>
        <w:tc>
          <w:tcPr>
            <w:tcW w:w="1587" w:type="pct"/>
            <w:tcBorders>
              <w:top w:val="single" w:color="000000" w:sz="4" w:space="0"/>
              <w:left w:val="single" w:color="000000" w:sz="4" w:space="0"/>
              <w:bottom w:val="single" w:color="000000" w:sz="4" w:space="0"/>
              <w:right w:val="single" w:color="000000" w:sz="4" w:space="0"/>
            </w:tcBorders>
            <w:vAlign w:val="center"/>
          </w:tcPr>
          <w:p w14:paraId="53A5F92B">
            <w:pPr>
              <w:widowControl w:val="0"/>
              <w:spacing w:after="0" w:line="560" w:lineRule="exact"/>
              <w:jc w:val="center"/>
              <w:rPr>
                <w:rFonts w:hint="eastAsia" w:ascii="仿宋_GB2312" w:hAnsi="仿宋_GB2312" w:eastAsia="仿宋_GB2312" w:cs="仿宋_GB2312"/>
                <w:color w:val="auto"/>
                <w:kern w:val="0"/>
                <w:sz w:val="24"/>
                <w:szCs w:val="24"/>
                <w:lang w:val="en-US" w:eastAsia="zh-CN"/>
              </w:rPr>
            </w:pPr>
            <w:r>
              <w:rPr>
                <w:rFonts w:hint="eastAsia" w:ascii="仿宋_GB2312" w:hAnsi="仿宋_GB2312" w:eastAsia="仿宋_GB2312" w:cs="仿宋_GB2312"/>
                <w:color w:val="auto"/>
                <w:kern w:val="0"/>
                <w:sz w:val="24"/>
                <w:szCs w:val="24"/>
                <w:lang w:val="en-US" w:eastAsia="zh-CN"/>
              </w:rPr>
              <w:t>参选保证金</w:t>
            </w:r>
          </w:p>
        </w:tc>
        <w:tc>
          <w:tcPr>
            <w:tcW w:w="2910" w:type="pct"/>
            <w:tcBorders>
              <w:top w:val="single" w:color="000000" w:sz="4" w:space="0"/>
              <w:left w:val="single" w:color="000000" w:sz="4" w:space="0"/>
              <w:bottom w:val="single" w:color="000000" w:sz="4" w:space="0"/>
              <w:right w:val="single" w:color="000000" w:sz="4" w:space="0"/>
            </w:tcBorders>
            <w:vAlign w:val="center"/>
          </w:tcPr>
          <w:p w14:paraId="77DF089C">
            <w:pPr>
              <w:widowControl w:val="0"/>
              <w:spacing w:after="0" w:line="560" w:lineRule="exact"/>
              <w:jc w:val="left"/>
              <w:rPr>
                <w:rFonts w:hint="eastAsia" w:ascii="仿宋_GB2312" w:hAnsi="仿宋_GB2312" w:eastAsia="仿宋_GB2312" w:cs="仿宋_GB2312"/>
                <w:color w:val="auto"/>
                <w:kern w:val="0"/>
                <w:sz w:val="24"/>
                <w:szCs w:val="24"/>
                <w:lang w:val="en-US" w:eastAsia="zh-CN"/>
              </w:rPr>
            </w:pPr>
            <w:r>
              <w:rPr>
                <w:rFonts w:hint="eastAsia" w:ascii="仿宋_GB2312" w:hAnsi="仿宋_GB2312" w:eastAsia="仿宋_GB2312" w:cs="仿宋_GB2312"/>
                <w:color w:val="auto"/>
                <w:kern w:val="0"/>
                <w:sz w:val="24"/>
                <w:szCs w:val="24"/>
                <w:lang w:val="en-US" w:eastAsia="zh-CN"/>
              </w:rPr>
              <w:t>不要求</w:t>
            </w:r>
          </w:p>
        </w:tc>
      </w:tr>
      <w:tr w14:paraId="1A9D5EC6">
        <w:tblPrEx>
          <w:tblCellMar>
            <w:top w:w="141" w:type="dxa"/>
            <w:left w:w="108" w:type="dxa"/>
            <w:bottom w:w="44" w:type="dxa"/>
            <w:right w:w="118" w:type="dxa"/>
          </w:tblCellMar>
        </w:tblPrEx>
        <w:trPr>
          <w:trHeight w:val="397" w:hRule="atLeast"/>
          <w:jc w:val="center"/>
        </w:trPr>
        <w:tc>
          <w:tcPr>
            <w:tcW w:w="502" w:type="pct"/>
            <w:tcBorders>
              <w:top w:val="single" w:color="000000" w:sz="4" w:space="0"/>
              <w:left w:val="single" w:color="000000" w:sz="4" w:space="0"/>
              <w:bottom w:val="single" w:color="000000" w:sz="4" w:space="0"/>
              <w:right w:val="single" w:color="000000" w:sz="4" w:space="0"/>
            </w:tcBorders>
            <w:vAlign w:val="center"/>
          </w:tcPr>
          <w:p w14:paraId="09128294">
            <w:pPr>
              <w:widowControl w:val="0"/>
              <w:spacing w:after="0" w:line="560" w:lineRule="exact"/>
              <w:ind w:firstLine="480" w:firstLineChars="200"/>
              <w:jc w:val="both"/>
              <w:rPr>
                <w:rFonts w:hint="default" w:ascii="仿宋_GB2312" w:hAnsi="仿宋_GB2312" w:eastAsia="仿宋_GB2312" w:cs="仿宋_GB2312"/>
                <w:color w:val="auto"/>
                <w:kern w:val="0"/>
                <w:sz w:val="24"/>
                <w:szCs w:val="24"/>
                <w:lang w:val="en-US" w:eastAsia="zh-CN"/>
              </w:rPr>
            </w:pPr>
            <w:r>
              <w:rPr>
                <w:rFonts w:hint="eastAsia" w:ascii="仿宋_GB2312" w:hAnsi="仿宋_GB2312" w:eastAsia="仿宋_GB2312" w:cs="仿宋_GB2312"/>
                <w:color w:val="auto"/>
                <w:kern w:val="0"/>
                <w:sz w:val="24"/>
                <w:szCs w:val="24"/>
                <w:lang w:val="en-US" w:eastAsia="zh-CN"/>
              </w:rPr>
              <w:t>16</w:t>
            </w:r>
          </w:p>
        </w:tc>
        <w:tc>
          <w:tcPr>
            <w:tcW w:w="1587" w:type="pct"/>
            <w:tcBorders>
              <w:top w:val="single" w:color="000000" w:sz="4" w:space="0"/>
              <w:left w:val="single" w:color="000000" w:sz="4" w:space="0"/>
              <w:bottom w:val="single" w:color="000000" w:sz="4" w:space="0"/>
              <w:right w:val="single" w:color="000000" w:sz="4" w:space="0"/>
            </w:tcBorders>
            <w:vAlign w:val="center"/>
          </w:tcPr>
          <w:p w14:paraId="03C427DD">
            <w:pPr>
              <w:widowControl w:val="0"/>
              <w:spacing w:after="0" w:line="560" w:lineRule="exact"/>
              <w:jc w:val="center"/>
              <w:rPr>
                <w:rFonts w:hint="eastAsia" w:ascii="仿宋_GB2312" w:hAnsi="仿宋_GB2312" w:eastAsia="仿宋_GB2312" w:cs="仿宋_GB2312"/>
                <w:color w:val="auto"/>
                <w:kern w:val="0"/>
                <w:sz w:val="24"/>
                <w:szCs w:val="24"/>
                <w:lang w:val="en-US" w:eastAsia="zh-CN"/>
              </w:rPr>
            </w:pPr>
            <w:r>
              <w:rPr>
                <w:rFonts w:hint="eastAsia" w:ascii="仿宋_GB2312" w:hAnsi="仿宋_GB2312" w:eastAsia="仿宋_GB2312" w:cs="仿宋_GB2312"/>
                <w:color w:val="auto"/>
                <w:kern w:val="0"/>
                <w:sz w:val="24"/>
                <w:szCs w:val="24"/>
                <w:lang w:val="en-US" w:eastAsia="zh-CN"/>
              </w:rPr>
              <w:t>比选响应文件密封要求</w:t>
            </w:r>
          </w:p>
        </w:tc>
        <w:tc>
          <w:tcPr>
            <w:tcW w:w="2910" w:type="pct"/>
            <w:tcBorders>
              <w:top w:val="single" w:color="000000" w:sz="4" w:space="0"/>
              <w:left w:val="single" w:color="000000" w:sz="4" w:space="0"/>
              <w:bottom w:val="single" w:color="000000" w:sz="4" w:space="0"/>
              <w:right w:val="single" w:color="000000" w:sz="4" w:space="0"/>
            </w:tcBorders>
            <w:vAlign w:val="center"/>
          </w:tcPr>
          <w:p w14:paraId="33D5A56E">
            <w:pPr>
              <w:widowControl w:val="0"/>
              <w:spacing w:after="0" w:line="560" w:lineRule="exact"/>
              <w:jc w:val="left"/>
              <w:rPr>
                <w:rFonts w:hint="eastAsia" w:ascii="仿宋_GB2312" w:hAnsi="仿宋_GB2312" w:eastAsia="仿宋_GB2312" w:cs="仿宋_GB2312"/>
                <w:color w:val="auto"/>
                <w:kern w:val="0"/>
                <w:sz w:val="24"/>
                <w:szCs w:val="24"/>
                <w:lang w:val="en-US" w:eastAsia="zh-CN"/>
              </w:rPr>
            </w:pPr>
            <w:r>
              <w:rPr>
                <w:rFonts w:hint="eastAsia" w:ascii="仿宋_GB2312" w:hAnsi="仿宋_GB2312" w:eastAsia="仿宋_GB2312" w:cs="仿宋_GB2312"/>
                <w:color w:val="auto"/>
                <w:kern w:val="0"/>
                <w:sz w:val="24"/>
                <w:szCs w:val="24"/>
                <w:lang w:val="en-US" w:eastAsia="zh-CN"/>
              </w:rPr>
              <w:t>比选响应文件包装应在其封套的封口处加贴封条，并在封套的封口处加盖参选人单位章（鲜章）。</w:t>
            </w:r>
          </w:p>
        </w:tc>
      </w:tr>
      <w:tr w14:paraId="18E5CF1A">
        <w:tblPrEx>
          <w:tblCellMar>
            <w:top w:w="141" w:type="dxa"/>
            <w:left w:w="108" w:type="dxa"/>
            <w:bottom w:w="44" w:type="dxa"/>
            <w:right w:w="118" w:type="dxa"/>
          </w:tblCellMar>
        </w:tblPrEx>
        <w:trPr>
          <w:trHeight w:val="397" w:hRule="atLeast"/>
          <w:jc w:val="center"/>
        </w:trPr>
        <w:tc>
          <w:tcPr>
            <w:tcW w:w="502" w:type="pct"/>
            <w:tcBorders>
              <w:top w:val="single" w:color="000000" w:sz="4" w:space="0"/>
              <w:left w:val="single" w:color="000000" w:sz="4" w:space="0"/>
              <w:bottom w:val="single" w:color="000000" w:sz="4" w:space="0"/>
              <w:right w:val="single" w:color="000000" w:sz="4" w:space="0"/>
            </w:tcBorders>
            <w:vAlign w:val="center"/>
          </w:tcPr>
          <w:p w14:paraId="059B69C9">
            <w:pPr>
              <w:widowControl w:val="0"/>
              <w:spacing w:after="0" w:line="560" w:lineRule="exact"/>
              <w:ind w:firstLine="480" w:firstLineChars="200"/>
              <w:jc w:val="both"/>
              <w:rPr>
                <w:rFonts w:hint="default" w:ascii="仿宋_GB2312" w:hAnsi="仿宋_GB2312" w:eastAsia="仿宋_GB2312" w:cs="仿宋_GB2312"/>
                <w:color w:val="auto"/>
                <w:kern w:val="0"/>
                <w:sz w:val="24"/>
                <w:szCs w:val="24"/>
                <w:lang w:val="en-US" w:eastAsia="zh-CN"/>
              </w:rPr>
            </w:pPr>
            <w:r>
              <w:rPr>
                <w:rFonts w:hint="eastAsia" w:ascii="仿宋_GB2312" w:hAnsi="仿宋_GB2312" w:eastAsia="仿宋_GB2312" w:cs="仿宋_GB2312"/>
                <w:color w:val="auto"/>
                <w:kern w:val="0"/>
                <w:sz w:val="24"/>
                <w:szCs w:val="24"/>
                <w:lang w:val="en-US" w:eastAsia="zh-CN"/>
              </w:rPr>
              <w:t>17</w:t>
            </w:r>
          </w:p>
        </w:tc>
        <w:tc>
          <w:tcPr>
            <w:tcW w:w="1587" w:type="pct"/>
            <w:tcBorders>
              <w:top w:val="single" w:color="000000" w:sz="4" w:space="0"/>
              <w:left w:val="single" w:color="000000" w:sz="4" w:space="0"/>
              <w:bottom w:val="single" w:color="000000" w:sz="4" w:space="0"/>
              <w:right w:val="single" w:color="000000" w:sz="4" w:space="0"/>
            </w:tcBorders>
            <w:vAlign w:val="center"/>
          </w:tcPr>
          <w:p w14:paraId="068786D8">
            <w:pPr>
              <w:widowControl w:val="0"/>
              <w:spacing w:after="0" w:line="560" w:lineRule="exact"/>
              <w:jc w:val="center"/>
              <w:rPr>
                <w:rFonts w:hint="eastAsia" w:ascii="仿宋_GB2312" w:hAnsi="仿宋_GB2312" w:eastAsia="仿宋_GB2312" w:cs="仿宋_GB2312"/>
                <w:color w:val="auto"/>
                <w:kern w:val="0"/>
                <w:sz w:val="24"/>
                <w:szCs w:val="24"/>
                <w:lang w:val="en-US" w:eastAsia="zh-CN"/>
              </w:rPr>
            </w:pPr>
            <w:r>
              <w:rPr>
                <w:rFonts w:hint="eastAsia" w:ascii="仿宋_GB2312" w:hAnsi="仿宋_GB2312" w:eastAsia="仿宋_GB2312" w:cs="仿宋_GB2312"/>
                <w:color w:val="auto"/>
                <w:kern w:val="0"/>
                <w:sz w:val="24"/>
                <w:szCs w:val="24"/>
                <w:lang w:val="en-US" w:eastAsia="zh-CN"/>
              </w:rPr>
              <w:t>封套上应载明的信息</w:t>
            </w:r>
          </w:p>
        </w:tc>
        <w:tc>
          <w:tcPr>
            <w:tcW w:w="2910" w:type="pct"/>
            <w:tcBorders>
              <w:top w:val="single" w:color="000000" w:sz="4" w:space="0"/>
              <w:left w:val="single" w:color="000000" w:sz="4" w:space="0"/>
              <w:bottom w:val="single" w:color="000000" w:sz="4" w:space="0"/>
              <w:right w:val="single" w:color="000000" w:sz="4" w:space="0"/>
            </w:tcBorders>
            <w:vAlign w:val="center"/>
          </w:tcPr>
          <w:p w14:paraId="2E33849C">
            <w:pPr>
              <w:widowControl w:val="0"/>
              <w:spacing w:after="0" w:line="560" w:lineRule="exact"/>
              <w:jc w:val="left"/>
              <w:rPr>
                <w:rFonts w:hint="eastAsia" w:ascii="仿宋_GB2312" w:hAnsi="仿宋_GB2312" w:eastAsia="仿宋_GB2312" w:cs="仿宋_GB2312"/>
                <w:color w:val="auto"/>
                <w:kern w:val="0"/>
                <w:sz w:val="24"/>
                <w:szCs w:val="24"/>
                <w:lang w:val="en-US" w:eastAsia="zh-CN"/>
              </w:rPr>
            </w:pPr>
            <w:r>
              <w:rPr>
                <w:rFonts w:hint="eastAsia" w:ascii="仿宋_GB2312" w:hAnsi="仿宋_GB2312" w:eastAsia="仿宋_GB2312" w:cs="仿宋_GB2312"/>
                <w:color w:val="auto"/>
                <w:kern w:val="0"/>
                <w:sz w:val="24"/>
                <w:szCs w:val="24"/>
                <w:lang w:val="en-US" w:eastAsia="zh-CN"/>
              </w:rPr>
              <w:t>比选人名称：成都启新汽车服务有限责任公司</w:t>
            </w:r>
          </w:p>
          <w:p w14:paraId="69B6F495">
            <w:pPr>
              <w:widowControl w:val="0"/>
              <w:spacing w:after="0" w:line="560" w:lineRule="exact"/>
              <w:jc w:val="left"/>
              <w:rPr>
                <w:rFonts w:hint="default" w:ascii="仿宋_GB2312" w:hAnsi="仿宋_GB2312" w:eastAsia="仿宋_GB2312" w:cs="仿宋_GB2312"/>
                <w:color w:val="auto"/>
                <w:kern w:val="0"/>
                <w:sz w:val="24"/>
                <w:szCs w:val="24"/>
                <w:lang w:val="en-US" w:eastAsia="zh-CN"/>
              </w:rPr>
            </w:pPr>
            <w:r>
              <w:rPr>
                <w:rFonts w:hint="eastAsia" w:ascii="仿宋_GB2312" w:hAnsi="仿宋_GB2312" w:eastAsia="仿宋_GB2312" w:cs="仿宋_GB2312"/>
                <w:color w:val="auto"/>
                <w:kern w:val="0"/>
                <w:sz w:val="24"/>
                <w:szCs w:val="24"/>
                <w:lang w:val="en-US" w:eastAsia="zh-CN"/>
              </w:rPr>
              <w:t>比选人地址：成都市高新区科园南一路2号</w:t>
            </w:r>
          </w:p>
          <w:p w14:paraId="7831E4A5">
            <w:pPr>
              <w:keepNext w:val="0"/>
              <w:keepLines w:val="0"/>
              <w:pageBreakBefore w:val="0"/>
              <w:widowControl w:val="0"/>
              <w:kinsoku/>
              <w:wordWrap/>
              <w:overflowPunct/>
              <w:topLinePunct w:val="0"/>
              <w:autoSpaceDE/>
              <w:autoSpaceDN/>
              <w:bidi w:val="0"/>
              <w:adjustRightInd/>
              <w:snapToGrid/>
              <w:spacing w:after="0" w:line="560" w:lineRule="exact"/>
              <w:jc w:val="both"/>
              <w:textAlignment w:val="auto"/>
              <w:rPr>
                <w:rFonts w:hint="eastAsia" w:ascii="仿宋_GB2312" w:hAnsi="仿宋_GB2312" w:eastAsia="仿宋_GB2312" w:cs="仿宋_GB2312"/>
                <w:color w:val="auto"/>
                <w:kern w:val="0"/>
                <w:sz w:val="24"/>
                <w:szCs w:val="24"/>
                <w:lang w:val="en-US" w:eastAsia="zh-CN"/>
              </w:rPr>
            </w:pPr>
            <w:r>
              <w:rPr>
                <w:rFonts w:hint="eastAsia" w:ascii="仿宋_GB2312" w:hAnsi="仿宋_GB2312" w:eastAsia="仿宋_GB2312" w:cs="仿宋_GB2312"/>
                <w:color w:val="auto"/>
                <w:kern w:val="0"/>
                <w:sz w:val="24"/>
                <w:szCs w:val="24"/>
                <w:lang w:val="en-US" w:eastAsia="zh-CN"/>
              </w:rPr>
              <w:t>成都启新汽车服务有限责任公司</w:t>
            </w:r>
            <w:r>
              <w:rPr>
                <w:rFonts w:hint="eastAsia" w:ascii="仿宋_GB2312" w:hAnsi="仿宋_GB2312" w:eastAsia="仿宋_GB2312" w:cs="仿宋_GB2312"/>
                <w:color w:val="auto"/>
                <w:kern w:val="0"/>
                <w:sz w:val="24"/>
                <w:szCs w:val="24"/>
                <w:lang w:eastAsia="zh-CN"/>
              </w:rPr>
              <w:t>与</w:t>
            </w:r>
            <w:r>
              <w:rPr>
                <w:rFonts w:hint="eastAsia" w:ascii="仿宋_GB2312" w:hAnsi="仿宋_GB2312" w:eastAsia="仿宋_GB2312" w:cs="仿宋_GB2312"/>
                <w:color w:val="auto"/>
                <w:kern w:val="0"/>
                <w:sz w:val="24"/>
                <w:szCs w:val="24"/>
                <w:lang w:val="en-US" w:eastAsia="zh-CN"/>
              </w:rPr>
              <w:t xml:space="preserve">成都某民企追缴税款纠纷诉讼法律服务项目比选响应文件 </w:t>
            </w:r>
          </w:p>
          <w:p w14:paraId="6056C1C2">
            <w:pPr>
              <w:widowControl w:val="0"/>
              <w:spacing w:after="0" w:line="560" w:lineRule="exact"/>
              <w:jc w:val="left"/>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kern w:val="0"/>
                <w:sz w:val="24"/>
                <w:szCs w:val="24"/>
                <w:lang w:val="en-US" w:eastAsia="zh-CN"/>
              </w:rPr>
              <w:t>参选人</w:t>
            </w:r>
            <w:r>
              <w:rPr>
                <w:rFonts w:hint="eastAsia" w:ascii="仿宋_GB2312" w:hAnsi="仿宋_GB2312" w:eastAsia="仿宋_GB2312" w:cs="仿宋_GB2312"/>
                <w:color w:val="auto"/>
                <w:sz w:val="24"/>
                <w:szCs w:val="24"/>
                <w:lang w:val="en-US" w:eastAsia="zh-CN"/>
              </w:rPr>
              <w:t>名称：</w:t>
            </w:r>
          </w:p>
          <w:p w14:paraId="38461B9A">
            <w:pPr>
              <w:widowControl w:val="0"/>
              <w:spacing w:after="0" w:line="560" w:lineRule="exact"/>
              <w:jc w:val="left"/>
              <w:rPr>
                <w:rFonts w:hint="eastAsia"/>
                <w:lang w:val="en-US" w:eastAsia="zh-CN"/>
              </w:rPr>
            </w:pPr>
            <w:r>
              <w:rPr>
                <w:rFonts w:hint="eastAsia" w:ascii="仿宋_GB2312" w:hAnsi="仿宋_GB2312" w:eastAsia="仿宋_GB2312" w:cs="仿宋_GB2312"/>
                <w:color w:val="auto"/>
                <w:sz w:val="24"/>
                <w:szCs w:val="24"/>
                <w:lang w:val="en-US" w:eastAsia="zh-CN"/>
              </w:rPr>
              <w:t>在</w:t>
            </w:r>
            <w:r>
              <w:rPr>
                <w:rFonts w:hint="eastAsia" w:ascii="仿宋_GB2312" w:hAnsi="仿宋_GB2312" w:eastAsia="仿宋_GB2312" w:cs="仿宋_GB2312"/>
                <w:color w:val="auto"/>
                <w:sz w:val="24"/>
                <w:szCs w:val="24"/>
                <w:u w:val="single"/>
                <w:lang w:val="en-US" w:eastAsia="zh-CN"/>
              </w:rPr>
              <w:t xml:space="preserve"> 202</w:t>
            </w:r>
            <w:r>
              <w:rPr>
                <w:rFonts w:hint="default" w:ascii="仿宋_GB2312" w:hAnsi="仿宋_GB2312" w:eastAsia="仿宋_GB2312" w:cs="仿宋_GB2312"/>
                <w:color w:val="auto"/>
                <w:sz w:val="24"/>
                <w:szCs w:val="24"/>
                <w:u w:val="single"/>
                <w:lang w:val="en-US" w:eastAsia="zh-CN"/>
              </w:rPr>
              <w:t>5</w:t>
            </w:r>
            <w:r>
              <w:rPr>
                <w:rFonts w:hint="eastAsia" w:ascii="仿宋_GB2312" w:hAnsi="仿宋_GB2312" w:eastAsia="仿宋_GB2312" w:cs="仿宋_GB2312"/>
                <w:color w:val="auto"/>
                <w:sz w:val="24"/>
                <w:szCs w:val="24"/>
                <w:u w:val="single"/>
                <w:lang w:val="en-US" w:eastAsia="zh-CN"/>
              </w:rPr>
              <w:t xml:space="preserve"> </w:t>
            </w:r>
            <w:r>
              <w:rPr>
                <w:rFonts w:hint="eastAsia" w:ascii="仿宋_GB2312" w:hAnsi="仿宋_GB2312" w:eastAsia="仿宋_GB2312" w:cs="仿宋_GB2312"/>
                <w:color w:val="auto"/>
                <w:sz w:val="24"/>
                <w:szCs w:val="24"/>
                <w:lang w:val="en-US" w:eastAsia="zh-CN"/>
              </w:rPr>
              <w:t>年</w:t>
            </w:r>
            <w:r>
              <w:rPr>
                <w:rFonts w:hint="eastAsia" w:ascii="仿宋_GB2312" w:hAnsi="仿宋_GB2312" w:eastAsia="仿宋_GB2312" w:cs="仿宋_GB2312"/>
                <w:color w:val="auto"/>
                <w:sz w:val="24"/>
                <w:szCs w:val="24"/>
                <w:u w:val="single"/>
                <w:lang w:val="en-US" w:eastAsia="zh-CN"/>
              </w:rPr>
              <w:t xml:space="preserve"> 12</w:t>
            </w:r>
            <w:r>
              <w:rPr>
                <w:rFonts w:hint="eastAsia" w:ascii="仿宋_GB2312" w:hAnsi="仿宋_GB2312" w:eastAsia="仿宋_GB2312" w:cs="仿宋_GB2312"/>
                <w:color w:val="auto"/>
                <w:sz w:val="24"/>
                <w:szCs w:val="24"/>
                <w:lang w:val="en-US" w:eastAsia="zh-CN"/>
              </w:rPr>
              <w:t>月</w:t>
            </w:r>
            <w:r>
              <w:rPr>
                <w:rFonts w:hint="eastAsia" w:ascii="仿宋_GB2312" w:hAnsi="仿宋_GB2312" w:eastAsia="仿宋_GB2312" w:cs="仿宋_GB2312"/>
                <w:color w:val="auto"/>
                <w:sz w:val="24"/>
                <w:szCs w:val="24"/>
                <w:u w:val="single"/>
                <w:lang w:val="en-US" w:eastAsia="zh-CN"/>
              </w:rPr>
              <w:t>31</w:t>
            </w:r>
            <w:r>
              <w:rPr>
                <w:rFonts w:hint="eastAsia" w:ascii="仿宋_GB2312" w:hAnsi="仿宋_GB2312" w:eastAsia="仿宋_GB2312" w:cs="仿宋_GB2312"/>
                <w:color w:val="auto"/>
                <w:sz w:val="24"/>
                <w:szCs w:val="24"/>
                <w:lang w:val="en-US" w:eastAsia="zh-CN"/>
              </w:rPr>
              <w:t xml:space="preserve">日 </w:t>
            </w:r>
            <w:r>
              <w:rPr>
                <w:rFonts w:hint="eastAsia" w:ascii="仿宋_GB2312" w:hAnsi="仿宋_GB2312" w:eastAsia="仿宋_GB2312" w:cs="仿宋_GB2312"/>
                <w:color w:val="auto"/>
                <w:sz w:val="24"/>
                <w:szCs w:val="24"/>
                <w:u w:val="single"/>
                <w:lang w:val="en-US" w:eastAsia="zh-CN"/>
              </w:rPr>
              <w:t>14:00</w:t>
            </w:r>
            <w:r>
              <w:rPr>
                <w:rFonts w:hint="eastAsia" w:ascii="仿宋_GB2312" w:hAnsi="仿宋_GB2312" w:eastAsia="仿宋_GB2312" w:cs="仿宋_GB2312"/>
                <w:color w:val="auto"/>
                <w:sz w:val="24"/>
                <w:szCs w:val="24"/>
                <w:lang w:val="en-US" w:eastAsia="zh-CN"/>
              </w:rPr>
              <w:t xml:space="preserve"> 前不得开启 </w:t>
            </w:r>
          </w:p>
        </w:tc>
      </w:tr>
      <w:tr w14:paraId="74E5FE4D">
        <w:tblPrEx>
          <w:tblCellMar>
            <w:top w:w="59" w:type="dxa"/>
            <w:left w:w="0" w:type="dxa"/>
            <w:bottom w:w="37" w:type="dxa"/>
            <w:right w:w="0" w:type="dxa"/>
          </w:tblCellMar>
        </w:tblPrEx>
        <w:trPr>
          <w:trHeight w:val="397" w:hRule="atLeast"/>
          <w:jc w:val="center"/>
        </w:trPr>
        <w:tc>
          <w:tcPr>
            <w:tcW w:w="502" w:type="pct"/>
            <w:tcBorders>
              <w:top w:val="single" w:color="000000" w:sz="4" w:space="0"/>
              <w:left w:val="single" w:color="000000" w:sz="4" w:space="0"/>
              <w:bottom w:val="single" w:color="000000" w:sz="4" w:space="0"/>
              <w:right w:val="single" w:color="000000" w:sz="4" w:space="0"/>
            </w:tcBorders>
            <w:vAlign w:val="center"/>
          </w:tcPr>
          <w:p w14:paraId="64781907">
            <w:pPr>
              <w:widowControl w:val="0"/>
              <w:spacing w:after="0" w:line="560" w:lineRule="exact"/>
              <w:ind w:firstLine="480" w:firstLineChars="200"/>
              <w:jc w:val="both"/>
              <w:rPr>
                <w:rFonts w:hint="default" w:ascii="仿宋_GB2312" w:hAnsi="仿宋_GB2312" w:eastAsia="仿宋_GB2312" w:cs="仿宋_GB2312"/>
                <w:color w:val="auto"/>
                <w:kern w:val="0"/>
                <w:sz w:val="24"/>
                <w:szCs w:val="24"/>
                <w:lang w:val="en-US" w:eastAsia="zh-CN"/>
              </w:rPr>
            </w:pPr>
            <w:r>
              <w:rPr>
                <w:rFonts w:hint="eastAsia" w:ascii="仿宋_GB2312" w:hAnsi="仿宋_GB2312" w:eastAsia="仿宋_GB2312" w:cs="仿宋_GB2312"/>
                <w:color w:val="auto"/>
                <w:kern w:val="0"/>
                <w:sz w:val="24"/>
                <w:szCs w:val="24"/>
                <w:lang w:val="en-US" w:eastAsia="zh-CN"/>
              </w:rPr>
              <w:t>19</w:t>
            </w:r>
          </w:p>
        </w:tc>
        <w:tc>
          <w:tcPr>
            <w:tcW w:w="1587" w:type="pct"/>
            <w:tcBorders>
              <w:top w:val="single" w:color="000000" w:sz="4" w:space="0"/>
              <w:left w:val="single" w:color="000000" w:sz="4" w:space="0"/>
              <w:bottom w:val="single" w:color="000000" w:sz="4" w:space="0"/>
              <w:right w:val="single" w:color="000000" w:sz="4" w:space="0"/>
            </w:tcBorders>
            <w:vAlign w:val="center"/>
          </w:tcPr>
          <w:p w14:paraId="14F84C7C">
            <w:pPr>
              <w:widowControl w:val="0"/>
              <w:spacing w:after="0" w:line="560" w:lineRule="exact"/>
              <w:jc w:val="center"/>
              <w:rPr>
                <w:rFonts w:hint="eastAsia" w:ascii="仿宋_GB2312" w:hAnsi="仿宋_GB2312" w:eastAsia="仿宋_GB2312" w:cs="仿宋_GB2312"/>
                <w:color w:val="auto"/>
                <w:kern w:val="0"/>
                <w:sz w:val="24"/>
                <w:szCs w:val="24"/>
                <w:lang w:val="en-US" w:eastAsia="zh-CN"/>
              </w:rPr>
            </w:pPr>
            <w:r>
              <w:rPr>
                <w:rFonts w:hint="eastAsia" w:ascii="仿宋_GB2312" w:hAnsi="仿宋_GB2312" w:eastAsia="仿宋_GB2312" w:cs="仿宋_GB2312"/>
                <w:color w:val="auto"/>
                <w:kern w:val="0"/>
                <w:sz w:val="24"/>
                <w:szCs w:val="24"/>
                <w:lang w:val="en-US" w:eastAsia="zh-CN"/>
              </w:rPr>
              <w:t>比选响应文件份数及其他要求</w:t>
            </w:r>
          </w:p>
        </w:tc>
        <w:tc>
          <w:tcPr>
            <w:tcW w:w="2910" w:type="pct"/>
            <w:tcBorders>
              <w:top w:val="single" w:color="000000" w:sz="4" w:space="0"/>
              <w:left w:val="single" w:color="000000" w:sz="4" w:space="0"/>
              <w:bottom w:val="single" w:color="000000" w:sz="4" w:space="0"/>
              <w:right w:val="single" w:color="000000" w:sz="4" w:space="0"/>
            </w:tcBorders>
            <w:vAlign w:val="center"/>
          </w:tcPr>
          <w:p w14:paraId="185DFE52">
            <w:pPr>
              <w:widowControl w:val="0"/>
              <w:spacing w:after="0" w:line="560" w:lineRule="exact"/>
              <w:jc w:val="left"/>
              <w:rPr>
                <w:rFonts w:hint="eastAsia" w:ascii="仿宋_GB2312" w:hAnsi="仿宋_GB2312" w:eastAsia="仿宋_GB2312" w:cs="仿宋_GB2312"/>
                <w:color w:val="auto"/>
                <w:kern w:val="0"/>
                <w:sz w:val="24"/>
                <w:szCs w:val="24"/>
                <w:lang w:val="en-US" w:eastAsia="zh-CN"/>
              </w:rPr>
            </w:pPr>
            <w:r>
              <w:rPr>
                <w:rFonts w:hint="eastAsia" w:ascii="仿宋_GB2312" w:hAnsi="仿宋_GB2312" w:eastAsia="仿宋_GB2312" w:cs="仿宋_GB2312"/>
                <w:color w:val="auto"/>
                <w:kern w:val="0"/>
                <w:sz w:val="24"/>
                <w:szCs w:val="24"/>
                <w:lang w:val="en-US" w:eastAsia="zh-CN"/>
              </w:rPr>
              <w:t>参选文件份数：一正一副</w:t>
            </w:r>
          </w:p>
          <w:p w14:paraId="1536AC11">
            <w:pPr>
              <w:widowControl w:val="0"/>
              <w:spacing w:after="0" w:line="560" w:lineRule="exact"/>
              <w:jc w:val="left"/>
              <w:rPr>
                <w:rFonts w:hint="eastAsia" w:ascii="仿宋_GB2312" w:hAnsi="仿宋_GB2312" w:eastAsia="仿宋_GB2312" w:cs="仿宋_GB2312"/>
                <w:color w:val="auto"/>
                <w:kern w:val="0"/>
                <w:sz w:val="24"/>
                <w:szCs w:val="24"/>
                <w:lang w:val="en-US" w:eastAsia="zh-CN"/>
              </w:rPr>
            </w:pPr>
            <w:r>
              <w:rPr>
                <w:rFonts w:hint="eastAsia" w:ascii="仿宋_GB2312" w:hAnsi="仿宋_GB2312" w:eastAsia="仿宋_GB2312" w:cs="仿宋_GB2312"/>
                <w:color w:val="auto"/>
                <w:kern w:val="0"/>
                <w:sz w:val="24"/>
                <w:szCs w:val="24"/>
                <w:lang w:val="en-US" w:eastAsia="zh-CN"/>
              </w:rPr>
              <w:t>是否要求提交电子版文件：否</w:t>
            </w:r>
          </w:p>
          <w:p w14:paraId="7E46D4B9">
            <w:pPr>
              <w:widowControl w:val="0"/>
              <w:spacing w:after="0" w:line="560" w:lineRule="exact"/>
              <w:jc w:val="left"/>
              <w:rPr>
                <w:rFonts w:hint="eastAsia" w:ascii="仿宋_GB2312" w:hAnsi="仿宋_GB2312" w:eastAsia="仿宋_GB2312" w:cs="仿宋_GB2312"/>
                <w:color w:val="auto"/>
                <w:kern w:val="0"/>
                <w:sz w:val="24"/>
                <w:szCs w:val="24"/>
                <w:lang w:val="en-US" w:eastAsia="zh-CN"/>
              </w:rPr>
            </w:pPr>
            <w:r>
              <w:rPr>
                <w:rFonts w:hint="eastAsia" w:ascii="仿宋_GB2312" w:hAnsi="仿宋_GB2312" w:eastAsia="仿宋_GB2312" w:cs="仿宋_GB2312"/>
                <w:color w:val="auto"/>
                <w:kern w:val="0"/>
                <w:sz w:val="24"/>
                <w:szCs w:val="24"/>
                <w:lang w:val="en-US" w:eastAsia="zh-CN"/>
              </w:rPr>
              <w:t>其他要求：比选响应文件的正本和副本一律用A4复印纸装订。比选响应文件的正本和副本应采用胶装方式左侧装订成册，页码连续且每页盖章，不得采用活页夹等可随时拆换的方式装订，不得有零散页。比选响应文件应编制目录。</w:t>
            </w:r>
          </w:p>
        </w:tc>
      </w:tr>
      <w:tr w14:paraId="1810A74B">
        <w:tblPrEx>
          <w:tblCellMar>
            <w:top w:w="59" w:type="dxa"/>
            <w:left w:w="0" w:type="dxa"/>
            <w:bottom w:w="37" w:type="dxa"/>
            <w:right w:w="0" w:type="dxa"/>
          </w:tblCellMar>
        </w:tblPrEx>
        <w:trPr>
          <w:trHeight w:val="397" w:hRule="atLeast"/>
          <w:jc w:val="center"/>
        </w:trPr>
        <w:tc>
          <w:tcPr>
            <w:tcW w:w="502" w:type="pct"/>
            <w:tcBorders>
              <w:top w:val="single" w:color="000000" w:sz="4" w:space="0"/>
              <w:left w:val="single" w:color="000000" w:sz="4" w:space="0"/>
              <w:bottom w:val="single" w:color="000000" w:sz="4" w:space="0"/>
              <w:right w:val="single" w:color="000000" w:sz="4" w:space="0"/>
            </w:tcBorders>
            <w:vAlign w:val="center"/>
          </w:tcPr>
          <w:p w14:paraId="075B69BC">
            <w:pPr>
              <w:widowControl w:val="0"/>
              <w:spacing w:after="0" w:line="560" w:lineRule="exact"/>
              <w:ind w:firstLine="480" w:firstLineChars="200"/>
              <w:jc w:val="both"/>
              <w:rPr>
                <w:rFonts w:hint="default" w:ascii="仿宋_GB2312" w:hAnsi="仿宋_GB2312" w:eastAsia="仿宋_GB2312" w:cs="仿宋_GB2312"/>
                <w:color w:val="auto"/>
                <w:kern w:val="0"/>
                <w:sz w:val="24"/>
                <w:szCs w:val="24"/>
                <w:lang w:val="en-US" w:eastAsia="zh-CN"/>
              </w:rPr>
            </w:pPr>
            <w:r>
              <w:rPr>
                <w:rFonts w:hint="eastAsia" w:ascii="仿宋_GB2312" w:hAnsi="仿宋_GB2312" w:eastAsia="仿宋_GB2312" w:cs="仿宋_GB2312"/>
                <w:color w:val="auto"/>
                <w:kern w:val="0"/>
                <w:sz w:val="24"/>
                <w:szCs w:val="24"/>
                <w:lang w:val="en-US" w:eastAsia="zh-CN"/>
              </w:rPr>
              <w:t>20</w:t>
            </w:r>
          </w:p>
        </w:tc>
        <w:tc>
          <w:tcPr>
            <w:tcW w:w="1587" w:type="pct"/>
            <w:tcBorders>
              <w:top w:val="single" w:color="000000" w:sz="4" w:space="0"/>
              <w:left w:val="single" w:color="000000" w:sz="4" w:space="0"/>
              <w:bottom w:val="single" w:color="000000" w:sz="4" w:space="0"/>
              <w:right w:val="single" w:color="000000" w:sz="4" w:space="0"/>
            </w:tcBorders>
            <w:vAlign w:val="center"/>
          </w:tcPr>
          <w:p w14:paraId="1EA42AA2">
            <w:pPr>
              <w:widowControl w:val="0"/>
              <w:spacing w:after="0" w:line="560" w:lineRule="exact"/>
              <w:jc w:val="center"/>
              <w:rPr>
                <w:rFonts w:hint="eastAsia" w:ascii="仿宋_GB2312" w:hAnsi="仿宋_GB2312" w:eastAsia="仿宋_GB2312" w:cs="仿宋_GB2312"/>
                <w:color w:val="auto"/>
                <w:kern w:val="0"/>
                <w:sz w:val="24"/>
                <w:szCs w:val="24"/>
                <w:lang w:val="en-US" w:eastAsia="zh-CN"/>
              </w:rPr>
            </w:pPr>
            <w:r>
              <w:rPr>
                <w:rFonts w:hint="eastAsia" w:ascii="仿宋_GB2312" w:hAnsi="仿宋_GB2312" w:eastAsia="仿宋_GB2312" w:cs="仿宋_GB2312"/>
                <w:color w:val="auto"/>
                <w:kern w:val="0"/>
                <w:sz w:val="24"/>
                <w:szCs w:val="24"/>
                <w:lang w:val="en-US" w:eastAsia="zh-CN"/>
              </w:rPr>
              <w:t>比选截止时间</w:t>
            </w:r>
          </w:p>
        </w:tc>
        <w:tc>
          <w:tcPr>
            <w:tcW w:w="2910" w:type="pct"/>
            <w:tcBorders>
              <w:top w:val="single" w:color="000000" w:sz="4" w:space="0"/>
              <w:left w:val="single" w:color="000000" w:sz="4" w:space="0"/>
              <w:bottom w:val="single" w:color="000000" w:sz="4" w:space="0"/>
              <w:right w:val="single" w:color="000000" w:sz="4" w:space="0"/>
            </w:tcBorders>
            <w:vAlign w:val="center"/>
          </w:tcPr>
          <w:p w14:paraId="2ECCCD41">
            <w:pPr>
              <w:widowControl w:val="0"/>
              <w:spacing w:after="0" w:line="560" w:lineRule="exact"/>
              <w:jc w:val="left"/>
              <w:rPr>
                <w:rFonts w:hint="default" w:ascii="仿宋_GB2312" w:hAnsi="仿宋_GB2312" w:eastAsia="仿宋_GB2312" w:cs="仿宋_GB2312"/>
                <w:color w:val="auto"/>
                <w:kern w:val="0"/>
                <w:sz w:val="24"/>
                <w:szCs w:val="24"/>
                <w:lang w:val="en-US" w:eastAsia="zh-CN"/>
              </w:rPr>
            </w:pPr>
            <w:r>
              <w:rPr>
                <w:rFonts w:hint="eastAsia" w:ascii="仿宋_GB2312" w:hAnsi="仿宋_GB2312" w:eastAsia="仿宋_GB2312" w:cs="仿宋_GB2312"/>
                <w:color w:val="auto"/>
                <w:kern w:val="0"/>
                <w:sz w:val="24"/>
                <w:szCs w:val="24"/>
                <w:lang w:val="en-US" w:eastAsia="zh-CN"/>
              </w:rPr>
              <w:t>见比选公告</w:t>
            </w:r>
          </w:p>
        </w:tc>
      </w:tr>
      <w:tr w14:paraId="0A06A7D4">
        <w:tblPrEx>
          <w:tblCellMar>
            <w:top w:w="59" w:type="dxa"/>
            <w:left w:w="0" w:type="dxa"/>
            <w:bottom w:w="37" w:type="dxa"/>
            <w:right w:w="0" w:type="dxa"/>
          </w:tblCellMar>
        </w:tblPrEx>
        <w:trPr>
          <w:trHeight w:val="397" w:hRule="atLeast"/>
          <w:jc w:val="center"/>
        </w:trPr>
        <w:tc>
          <w:tcPr>
            <w:tcW w:w="502" w:type="pct"/>
            <w:tcBorders>
              <w:top w:val="single" w:color="000000" w:sz="4" w:space="0"/>
              <w:left w:val="single" w:color="000000" w:sz="4" w:space="0"/>
              <w:bottom w:val="single" w:color="000000" w:sz="4" w:space="0"/>
              <w:right w:val="single" w:color="000000" w:sz="4" w:space="0"/>
            </w:tcBorders>
            <w:vAlign w:val="center"/>
          </w:tcPr>
          <w:p w14:paraId="58DBCD5A">
            <w:pPr>
              <w:widowControl w:val="0"/>
              <w:spacing w:after="0" w:line="560" w:lineRule="exact"/>
              <w:ind w:firstLine="480" w:firstLineChars="200"/>
              <w:jc w:val="both"/>
              <w:rPr>
                <w:rFonts w:hint="default" w:ascii="仿宋_GB2312" w:hAnsi="仿宋_GB2312" w:eastAsia="仿宋_GB2312" w:cs="仿宋_GB2312"/>
                <w:color w:val="auto"/>
                <w:kern w:val="0"/>
                <w:sz w:val="24"/>
                <w:szCs w:val="24"/>
                <w:lang w:val="en-US" w:eastAsia="zh-CN"/>
              </w:rPr>
            </w:pPr>
            <w:r>
              <w:rPr>
                <w:rFonts w:hint="eastAsia" w:ascii="仿宋_GB2312" w:hAnsi="仿宋_GB2312" w:eastAsia="仿宋_GB2312" w:cs="仿宋_GB2312"/>
                <w:color w:val="auto"/>
                <w:kern w:val="0"/>
                <w:sz w:val="24"/>
                <w:szCs w:val="24"/>
                <w:lang w:val="en-US" w:eastAsia="zh-CN"/>
              </w:rPr>
              <w:t>21</w:t>
            </w:r>
          </w:p>
        </w:tc>
        <w:tc>
          <w:tcPr>
            <w:tcW w:w="1587" w:type="pct"/>
            <w:tcBorders>
              <w:top w:val="single" w:color="000000" w:sz="4" w:space="0"/>
              <w:left w:val="single" w:color="000000" w:sz="4" w:space="0"/>
              <w:bottom w:val="single" w:color="000000" w:sz="4" w:space="0"/>
              <w:right w:val="single" w:color="000000" w:sz="4" w:space="0"/>
            </w:tcBorders>
            <w:vAlign w:val="center"/>
          </w:tcPr>
          <w:p w14:paraId="56FEE8CD">
            <w:pPr>
              <w:widowControl w:val="0"/>
              <w:spacing w:after="0" w:line="560" w:lineRule="exact"/>
              <w:jc w:val="center"/>
              <w:rPr>
                <w:rFonts w:hint="eastAsia" w:ascii="仿宋_GB2312" w:hAnsi="仿宋_GB2312" w:eastAsia="仿宋_GB2312" w:cs="仿宋_GB2312"/>
                <w:color w:val="auto"/>
                <w:kern w:val="0"/>
                <w:sz w:val="24"/>
                <w:szCs w:val="24"/>
                <w:lang w:val="en-US" w:eastAsia="zh-CN"/>
              </w:rPr>
            </w:pPr>
            <w:r>
              <w:rPr>
                <w:rFonts w:hint="eastAsia" w:ascii="仿宋_GB2312" w:hAnsi="仿宋_GB2312" w:eastAsia="仿宋_GB2312" w:cs="仿宋_GB2312"/>
                <w:color w:val="auto"/>
                <w:kern w:val="0"/>
                <w:sz w:val="24"/>
                <w:szCs w:val="24"/>
                <w:lang w:val="en-US" w:eastAsia="zh-CN"/>
              </w:rPr>
              <w:t>递交比选响应文件地点</w:t>
            </w:r>
          </w:p>
        </w:tc>
        <w:tc>
          <w:tcPr>
            <w:tcW w:w="2910" w:type="pct"/>
            <w:tcBorders>
              <w:top w:val="single" w:color="000000" w:sz="4" w:space="0"/>
              <w:left w:val="single" w:color="000000" w:sz="4" w:space="0"/>
              <w:bottom w:val="single" w:color="000000" w:sz="4" w:space="0"/>
              <w:right w:val="single" w:color="000000" w:sz="4" w:space="0"/>
            </w:tcBorders>
            <w:vAlign w:val="center"/>
          </w:tcPr>
          <w:p w14:paraId="35032955">
            <w:pPr>
              <w:widowControl w:val="0"/>
              <w:spacing w:after="0" w:line="560" w:lineRule="exact"/>
              <w:jc w:val="left"/>
              <w:rPr>
                <w:rFonts w:hint="default" w:ascii="仿宋_GB2312" w:hAnsi="仿宋_GB2312" w:eastAsia="仿宋_GB2312" w:cs="仿宋_GB2312"/>
                <w:color w:val="auto"/>
                <w:kern w:val="0"/>
                <w:sz w:val="24"/>
                <w:szCs w:val="24"/>
                <w:lang w:val="en-US" w:eastAsia="zh-CN"/>
              </w:rPr>
            </w:pPr>
            <w:r>
              <w:rPr>
                <w:rFonts w:hint="eastAsia" w:ascii="仿宋_GB2312" w:hAnsi="仿宋_GB2312" w:eastAsia="仿宋_GB2312" w:cs="仿宋_GB2312"/>
                <w:color w:val="auto"/>
                <w:kern w:val="0"/>
                <w:sz w:val="24"/>
                <w:szCs w:val="24"/>
                <w:lang w:val="en-US" w:eastAsia="zh-CN"/>
              </w:rPr>
              <w:t>成都市高新区科园南一路2号</w:t>
            </w:r>
          </w:p>
        </w:tc>
      </w:tr>
      <w:tr w14:paraId="3AA1D54F">
        <w:tblPrEx>
          <w:tblCellMar>
            <w:top w:w="59" w:type="dxa"/>
            <w:left w:w="0" w:type="dxa"/>
            <w:bottom w:w="37" w:type="dxa"/>
            <w:right w:w="0" w:type="dxa"/>
          </w:tblCellMar>
        </w:tblPrEx>
        <w:trPr>
          <w:trHeight w:val="397" w:hRule="atLeast"/>
          <w:jc w:val="center"/>
        </w:trPr>
        <w:tc>
          <w:tcPr>
            <w:tcW w:w="502" w:type="pct"/>
            <w:tcBorders>
              <w:top w:val="single" w:color="000000" w:sz="4" w:space="0"/>
              <w:left w:val="single" w:color="000000" w:sz="4" w:space="0"/>
              <w:bottom w:val="single" w:color="000000" w:sz="4" w:space="0"/>
              <w:right w:val="single" w:color="000000" w:sz="4" w:space="0"/>
            </w:tcBorders>
            <w:vAlign w:val="center"/>
          </w:tcPr>
          <w:p w14:paraId="5EDB614F">
            <w:pPr>
              <w:widowControl w:val="0"/>
              <w:spacing w:after="0" w:line="560" w:lineRule="exact"/>
              <w:ind w:firstLine="480" w:firstLineChars="200"/>
              <w:jc w:val="both"/>
              <w:rPr>
                <w:rFonts w:hint="default" w:ascii="仿宋_GB2312" w:hAnsi="仿宋_GB2312" w:eastAsia="仿宋_GB2312" w:cs="仿宋_GB2312"/>
                <w:color w:val="auto"/>
                <w:kern w:val="0"/>
                <w:sz w:val="24"/>
                <w:szCs w:val="24"/>
                <w:lang w:val="en-US" w:eastAsia="zh-CN"/>
              </w:rPr>
            </w:pPr>
            <w:r>
              <w:rPr>
                <w:rFonts w:hint="eastAsia" w:ascii="仿宋_GB2312" w:hAnsi="仿宋_GB2312" w:eastAsia="仿宋_GB2312" w:cs="仿宋_GB2312"/>
                <w:color w:val="auto"/>
                <w:kern w:val="0"/>
                <w:sz w:val="24"/>
                <w:szCs w:val="24"/>
                <w:lang w:val="en-US" w:eastAsia="zh-CN"/>
              </w:rPr>
              <w:t>22</w:t>
            </w:r>
          </w:p>
        </w:tc>
        <w:tc>
          <w:tcPr>
            <w:tcW w:w="1587" w:type="pct"/>
            <w:tcBorders>
              <w:top w:val="single" w:color="000000" w:sz="4" w:space="0"/>
              <w:left w:val="single" w:color="000000" w:sz="4" w:space="0"/>
              <w:bottom w:val="single" w:color="000000" w:sz="4" w:space="0"/>
              <w:right w:val="single" w:color="000000" w:sz="4" w:space="0"/>
            </w:tcBorders>
            <w:vAlign w:val="center"/>
          </w:tcPr>
          <w:p w14:paraId="39372D62">
            <w:pPr>
              <w:widowControl w:val="0"/>
              <w:spacing w:after="0" w:line="560" w:lineRule="exact"/>
              <w:jc w:val="center"/>
              <w:rPr>
                <w:rFonts w:hint="eastAsia" w:ascii="仿宋_GB2312" w:hAnsi="仿宋_GB2312" w:eastAsia="仿宋_GB2312" w:cs="仿宋_GB2312"/>
                <w:color w:val="auto"/>
                <w:kern w:val="0"/>
                <w:sz w:val="24"/>
                <w:szCs w:val="24"/>
                <w:lang w:val="en-US" w:eastAsia="zh-CN"/>
              </w:rPr>
            </w:pPr>
            <w:r>
              <w:rPr>
                <w:rFonts w:hint="eastAsia" w:ascii="仿宋_GB2312" w:hAnsi="仿宋_GB2312" w:eastAsia="仿宋_GB2312" w:cs="仿宋_GB2312"/>
                <w:color w:val="auto"/>
                <w:kern w:val="0"/>
                <w:sz w:val="24"/>
                <w:szCs w:val="24"/>
                <w:lang w:val="en-US" w:eastAsia="zh-CN"/>
              </w:rPr>
              <w:t>比选响应文件是否退还</w:t>
            </w:r>
          </w:p>
        </w:tc>
        <w:tc>
          <w:tcPr>
            <w:tcW w:w="2910" w:type="pct"/>
            <w:tcBorders>
              <w:top w:val="single" w:color="000000" w:sz="4" w:space="0"/>
              <w:left w:val="single" w:color="000000" w:sz="4" w:space="0"/>
              <w:bottom w:val="single" w:color="000000" w:sz="4" w:space="0"/>
              <w:right w:val="single" w:color="000000" w:sz="4" w:space="0"/>
            </w:tcBorders>
            <w:vAlign w:val="center"/>
          </w:tcPr>
          <w:p w14:paraId="13184E30">
            <w:pPr>
              <w:widowControl w:val="0"/>
              <w:spacing w:after="0" w:line="560" w:lineRule="exact"/>
              <w:jc w:val="left"/>
              <w:rPr>
                <w:rFonts w:hint="eastAsia" w:ascii="仿宋_GB2312" w:hAnsi="仿宋_GB2312" w:eastAsia="仿宋_GB2312" w:cs="仿宋_GB2312"/>
                <w:color w:val="auto"/>
                <w:kern w:val="0"/>
                <w:sz w:val="24"/>
                <w:szCs w:val="24"/>
                <w:lang w:val="en-US" w:eastAsia="zh-CN"/>
              </w:rPr>
            </w:pPr>
            <w:r>
              <w:rPr>
                <w:rFonts w:hint="eastAsia" w:ascii="仿宋_GB2312" w:hAnsi="仿宋_GB2312" w:eastAsia="仿宋_GB2312" w:cs="仿宋_GB2312"/>
                <w:color w:val="auto"/>
                <w:kern w:val="0"/>
                <w:sz w:val="24"/>
                <w:szCs w:val="24"/>
                <w:lang w:val="en-US" w:eastAsia="zh-CN"/>
              </w:rPr>
              <w:t>否</w:t>
            </w:r>
          </w:p>
        </w:tc>
      </w:tr>
      <w:tr w14:paraId="42E466B7">
        <w:tblPrEx>
          <w:tblCellMar>
            <w:top w:w="59" w:type="dxa"/>
            <w:left w:w="0" w:type="dxa"/>
            <w:bottom w:w="37" w:type="dxa"/>
            <w:right w:w="0" w:type="dxa"/>
          </w:tblCellMar>
        </w:tblPrEx>
        <w:trPr>
          <w:trHeight w:val="397" w:hRule="atLeast"/>
          <w:jc w:val="center"/>
        </w:trPr>
        <w:tc>
          <w:tcPr>
            <w:tcW w:w="502" w:type="pct"/>
            <w:tcBorders>
              <w:top w:val="single" w:color="000000" w:sz="4" w:space="0"/>
              <w:left w:val="single" w:color="000000" w:sz="4" w:space="0"/>
              <w:bottom w:val="single" w:color="000000" w:sz="4" w:space="0"/>
              <w:right w:val="single" w:color="000000" w:sz="4" w:space="0"/>
            </w:tcBorders>
            <w:vAlign w:val="center"/>
          </w:tcPr>
          <w:p w14:paraId="07ACDD32">
            <w:pPr>
              <w:widowControl w:val="0"/>
              <w:spacing w:after="0" w:line="560" w:lineRule="exact"/>
              <w:ind w:firstLine="480" w:firstLineChars="200"/>
              <w:jc w:val="both"/>
              <w:rPr>
                <w:rFonts w:hint="default" w:ascii="仿宋_GB2312" w:hAnsi="仿宋_GB2312" w:eastAsia="仿宋_GB2312" w:cs="仿宋_GB2312"/>
                <w:color w:val="auto"/>
                <w:kern w:val="0"/>
                <w:sz w:val="24"/>
                <w:szCs w:val="24"/>
                <w:lang w:val="en-US" w:eastAsia="zh-CN"/>
              </w:rPr>
            </w:pPr>
            <w:r>
              <w:rPr>
                <w:rFonts w:hint="eastAsia" w:ascii="仿宋_GB2312" w:hAnsi="仿宋_GB2312" w:eastAsia="仿宋_GB2312" w:cs="仿宋_GB2312"/>
                <w:color w:val="auto"/>
                <w:kern w:val="0"/>
                <w:sz w:val="24"/>
                <w:szCs w:val="24"/>
                <w:lang w:val="en-US" w:eastAsia="zh-CN"/>
              </w:rPr>
              <w:t>23</w:t>
            </w:r>
          </w:p>
        </w:tc>
        <w:tc>
          <w:tcPr>
            <w:tcW w:w="1587" w:type="pct"/>
            <w:tcBorders>
              <w:top w:val="single" w:color="000000" w:sz="4" w:space="0"/>
              <w:left w:val="single" w:color="000000" w:sz="4" w:space="0"/>
              <w:bottom w:val="single" w:color="000000" w:sz="4" w:space="0"/>
              <w:right w:val="single" w:color="000000" w:sz="4" w:space="0"/>
            </w:tcBorders>
            <w:vAlign w:val="center"/>
          </w:tcPr>
          <w:p w14:paraId="3D97CEAB">
            <w:pPr>
              <w:widowControl w:val="0"/>
              <w:spacing w:after="0" w:line="560" w:lineRule="exact"/>
              <w:jc w:val="center"/>
              <w:rPr>
                <w:rFonts w:hint="eastAsia" w:ascii="仿宋_GB2312" w:hAnsi="仿宋_GB2312" w:eastAsia="仿宋_GB2312" w:cs="仿宋_GB2312"/>
                <w:color w:val="auto"/>
                <w:kern w:val="0"/>
                <w:sz w:val="24"/>
                <w:szCs w:val="24"/>
                <w:lang w:val="en-US" w:eastAsia="zh-CN"/>
              </w:rPr>
            </w:pPr>
            <w:r>
              <w:rPr>
                <w:rFonts w:hint="eastAsia" w:ascii="仿宋_GB2312" w:hAnsi="仿宋_GB2312" w:eastAsia="仿宋_GB2312" w:cs="仿宋_GB2312"/>
                <w:color w:val="auto"/>
                <w:kern w:val="0"/>
                <w:sz w:val="24"/>
                <w:szCs w:val="24"/>
                <w:lang w:val="en-US" w:eastAsia="zh-CN"/>
              </w:rPr>
              <w:t>评选时间和地点</w:t>
            </w:r>
          </w:p>
        </w:tc>
        <w:tc>
          <w:tcPr>
            <w:tcW w:w="2910" w:type="pct"/>
            <w:tcBorders>
              <w:top w:val="single" w:color="000000" w:sz="4" w:space="0"/>
              <w:left w:val="single" w:color="000000" w:sz="4" w:space="0"/>
              <w:bottom w:val="single" w:color="000000" w:sz="4" w:space="0"/>
              <w:right w:val="single" w:color="000000" w:sz="4" w:space="0"/>
            </w:tcBorders>
            <w:vAlign w:val="center"/>
          </w:tcPr>
          <w:p w14:paraId="1C00D86B">
            <w:pPr>
              <w:widowControl w:val="0"/>
              <w:spacing w:after="0" w:line="560" w:lineRule="exact"/>
              <w:jc w:val="left"/>
              <w:rPr>
                <w:rFonts w:hint="eastAsia" w:ascii="仿宋_GB2312" w:hAnsi="仿宋_GB2312" w:eastAsia="仿宋_GB2312" w:cs="仿宋_GB2312"/>
                <w:color w:val="auto"/>
                <w:kern w:val="0"/>
                <w:sz w:val="24"/>
                <w:szCs w:val="24"/>
                <w:lang w:val="en-US" w:eastAsia="zh-CN"/>
              </w:rPr>
            </w:pPr>
            <w:r>
              <w:rPr>
                <w:rFonts w:hint="eastAsia" w:ascii="仿宋_GB2312" w:hAnsi="仿宋_GB2312" w:eastAsia="仿宋_GB2312" w:cs="仿宋_GB2312"/>
                <w:color w:val="auto"/>
                <w:kern w:val="0"/>
                <w:sz w:val="24"/>
                <w:szCs w:val="24"/>
                <w:lang w:val="en-US" w:eastAsia="zh-CN"/>
              </w:rPr>
              <w:t>评选时间：同比选响应文件递交的截止时间</w:t>
            </w:r>
          </w:p>
          <w:p w14:paraId="42A760CA">
            <w:pPr>
              <w:widowControl w:val="0"/>
              <w:spacing w:after="0" w:line="560" w:lineRule="exact"/>
              <w:jc w:val="left"/>
              <w:rPr>
                <w:rFonts w:hint="eastAsia" w:ascii="仿宋_GB2312" w:hAnsi="仿宋_GB2312" w:eastAsia="仿宋_GB2312" w:cs="仿宋_GB2312"/>
                <w:color w:val="auto"/>
                <w:kern w:val="0"/>
                <w:sz w:val="24"/>
                <w:szCs w:val="24"/>
                <w:lang w:val="en-US" w:eastAsia="zh-CN"/>
              </w:rPr>
            </w:pPr>
            <w:r>
              <w:rPr>
                <w:rFonts w:hint="eastAsia" w:ascii="仿宋_GB2312" w:hAnsi="仿宋_GB2312" w:eastAsia="仿宋_GB2312" w:cs="仿宋_GB2312"/>
                <w:color w:val="auto"/>
                <w:kern w:val="0"/>
                <w:sz w:val="24"/>
                <w:szCs w:val="24"/>
                <w:lang w:val="en-US" w:eastAsia="zh-CN"/>
              </w:rPr>
              <w:t>开标地点：同递交比选响应文件地点</w:t>
            </w:r>
          </w:p>
        </w:tc>
      </w:tr>
      <w:tr w14:paraId="168EEAFE">
        <w:tblPrEx>
          <w:tblCellMar>
            <w:top w:w="59" w:type="dxa"/>
            <w:left w:w="0" w:type="dxa"/>
            <w:bottom w:w="37" w:type="dxa"/>
            <w:right w:w="0" w:type="dxa"/>
          </w:tblCellMar>
        </w:tblPrEx>
        <w:trPr>
          <w:trHeight w:val="397" w:hRule="atLeast"/>
          <w:jc w:val="center"/>
        </w:trPr>
        <w:tc>
          <w:tcPr>
            <w:tcW w:w="502" w:type="pct"/>
            <w:tcBorders>
              <w:top w:val="single" w:color="000000" w:sz="4" w:space="0"/>
              <w:left w:val="single" w:color="000000" w:sz="4" w:space="0"/>
              <w:bottom w:val="single" w:color="000000" w:sz="4" w:space="0"/>
              <w:right w:val="single" w:color="000000" w:sz="4" w:space="0"/>
            </w:tcBorders>
            <w:vAlign w:val="center"/>
          </w:tcPr>
          <w:p w14:paraId="3BF77456">
            <w:pPr>
              <w:widowControl w:val="0"/>
              <w:spacing w:after="0" w:line="560" w:lineRule="exact"/>
              <w:ind w:firstLine="480" w:firstLineChars="200"/>
              <w:jc w:val="both"/>
              <w:rPr>
                <w:rFonts w:hint="default" w:ascii="仿宋_GB2312" w:hAnsi="仿宋_GB2312" w:eastAsia="仿宋_GB2312" w:cs="仿宋_GB2312"/>
                <w:color w:val="auto"/>
                <w:kern w:val="0"/>
                <w:sz w:val="24"/>
                <w:szCs w:val="24"/>
                <w:lang w:val="en-US" w:eastAsia="zh-CN"/>
              </w:rPr>
            </w:pPr>
            <w:r>
              <w:rPr>
                <w:rFonts w:hint="eastAsia" w:ascii="仿宋_GB2312" w:hAnsi="仿宋_GB2312" w:eastAsia="仿宋_GB2312" w:cs="仿宋_GB2312"/>
                <w:color w:val="auto"/>
                <w:kern w:val="0"/>
                <w:sz w:val="24"/>
                <w:szCs w:val="24"/>
                <w:lang w:val="en-US" w:eastAsia="zh-CN"/>
              </w:rPr>
              <w:t>24</w:t>
            </w:r>
          </w:p>
        </w:tc>
        <w:tc>
          <w:tcPr>
            <w:tcW w:w="1587" w:type="pct"/>
            <w:tcBorders>
              <w:top w:val="single" w:color="000000" w:sz="4" w:space="0"/>
              <w:left w:val="single" w:color="000000" w:sz="4" w:space="0"/>
              <w:bottom w:val="single" w:color="000000" w:sz="4" w:space="0"/>
              <w:right w:val="single" w:color="000000" w:sz="4" w:space="0"/>
            </w:tcBorders>
            <w:vAlign w:val="center"/>
          </w:tcPr>
          <w:p w14:paraId="087C002E">
            <w:pPr>
              <w:widowControl w:val="0"/>
              <w:spacing w:after="0" w:line="560" w:lineRule="exact"/>
              <w:jc w:val="center"/>
              <w:rPr>
                <w:rFonts w:hint="eastAsia" w:ascii="仿宋_GB2312" w:hAnsi="仿宋_GB2312" w:eastAsia="仿宋_GB2312" w:cs="仿宋_GB2312"/>
                <w:color w:val="auto"/>
                <w:kern w:val="0"/>
                <w:sz w:val="24"/>
                <w:szCs w:val="24"/>
                <w:lang w:val="en-US" w:eastAsia="zh-CN"/>
              </w:rPr>
            </w:pPr>
            <w:r>
              <w:rPr>
                <w:rFonts w:hint="eastAsia" w:ascii="仿宋_GB2312" w:hAnsi="仿宋_GB2312" w:eastAsia="仿宋_GB2312" w:cs="仿宋_GB2312"/>
                <w:color w:val="auto"/>
                <w:kern w:val="0"/>
                <w:sz w:val="24"/>
                <w:szCs w:val="24"/>
                <w:lang w:val="en-US" w:eastAsia="zh-CN"/>
              </w:rPr>
              <w:t>履约保证金</w:t>
            </w:r>
          </w:p>
        </w:tc>
        <w:tc>
          <w:tcPr>
            <w:tcW w:w="2910" w:type="pct"/>
            <w:tcBorders>
              <w:top w:val="single" w:color="000000" w:sz="4" w:space="0"/>
              <w:left w:val="single" w:color="000000" w:sz="4" w:space="0"/>
              <w:bottom w:val="single" w:color="000000" w:sz="4" w:space="0"/>
              <w:right w:val="single" w:color="000000" w:sz="4" w:space="0"/>
            </w:tcBorders>
            <w:vAlign w:val="center"/>
          </w:tcPr>
          <w:p w14:paraId="70AD05DC">
            <w:pPr>
              <w:widowControl w:val="0"/>
              <w:spacing w:after="0" w:line="560" w:lineRule="exact"/>
              <w:jc w:val="left"/>
              <w:rPr>
                <w:rFonts w:hint="eastAsia" w:ascii="仿宋_GB2312" w:hAnsi="仿宋_GB2312" w:eastAsia="仿宋_GB2312" w:cs="仿宋_GB2312"/>
                <w:color w:val="auto"/>
                <w:kern w:val="0"/>
                <w:sz w:val="24"/>
                <w:szCs w:val="24"/>
                <w:lang w:val="en-US" w:eastAsia="zh-CN"/>
              </w:rPr>
            </w:pPr>
            <w:r>
              <w:rPr>
                <w:rFonts w:hint="eastAsia" w:ascii="仿宋_GB2312" w:hAnsi="仿宋_GB2312" w:eastAsia="仿宋_GB2312" w:cs="仿宋_GB2312"/>
                <w:color w:val="auto"/>
                <w:kern w:val="0"/>
                <w:sz w:val="24"/>
                <w:szCs w:val="24"/>
                <w:lang w:val="en-US" w:eastAsia="zh-CN"/>
              </w:rPr>
              <w:t>不要求</w:t>
            </w:r>
          </w:p>
        </w:tc>
      </w:tr>
    </w:tbl>
    <w:p w14:paraId="7216498B">
      <w:pPr>
        <w:rPr>
          <w:rFonts w:ascii="宋体" w:hAnsi="宋体" w:eastAsia="宋体" w:cs="Times New Roman"/>
          <w:color w:val="auto"/>
          <w:sz w:val="21"/>
          <w:highlight w:val="none"/>
        </w:rPr>
      </w:pPr>
      <w:r>
        <w:rPr>
          <w:rFonts w:ascii="宋体" w:hAnsi="宋体" w:eastAsia="宋体" w:cs="Times New Roman"/>
          <w:color w:val="auto"/>
          <w:sz w:val="21"/>
          <w:highlight w:val="none"/>
        </w:rPr>
        <w:br w:type="page"/>
      </w:r>
    </w:p>
    <w:p w14:paraId="28556DFB">
      <w:pPr>
        <w:pStyle w:val="3"/>
        <w:numPr>
          <w:ilvl w:val="0"/>
          <w:numId w:val="1"/>
        </w:numPr>
        <w:spacing w:after="0" w:line="240" w:lineRule="auto"/>
        <w:ind w:left="0" w:right="0" w:firstLine="0"/>
        <w:rPr>
          <w:rFonts w:hint="eastAsia" w:ascii="黑体" w:hAnsi="黑体" w:eastAsia="黑体" w:cs="黑体"/>
          <w:b w:val="0"/>
          <w:bCs w:val="0"/>
          <w:color w:val="auto"/>
          <w:sz w:val="40"/>
          <w:szCs w:val="21"/>
          <w:highlight w:val="none"/>
        </w:rPr>
      </w:pPr>
      <w:bookmarkStart w:id="26" w:name="_Toc32563"/>
      <w:bookmarkStart w:id="27" w:name="_Toc10701"/>
      <w:r>
        <w:rPr>
          <w:rFonts w:hint="eastAsia" w:ascii="黑体" w:hAnsi="黑体" w:eastAsia="黑体" w:cs="黑体"/>
          <w:b w:val="0"/>
          <w:bCs w:val="0"/>
          <w:color w:val="auto"/>
          <w:sz w:val="40"/>
          <w:szCs w:val="21"/>
          <w:highlight w:val="none"/>
          <w:lang w:val="en-US" w:eastAsia="zh-CN"/>
        </w:rPr>
        <w:t>评审办法</w:t>
      </w:r>
      <w:r>
        <w:rPr>
          <w:rFonts w:hint="eastAsia" w:ascii="黑体" w:hAnsi="黑体" w:eastAsia="黑体" w:cs="黑体"/>
          <w:b w:val="0"/>
          <w:bCs w:val="0"/>
          <w:color w:val="auto"/>
          <w:sz w:val="40"/>
          <w:szCs w:val="21"/>
          <w:highlight w:val="none"/>
        </w:rPr>
        <w:t>（</w:t>
      </w:r>
      <w:r>
        <w:rPr>
          <w:rFonts w:hint="eastAsia" w:ascii="黑体" w:hAnsi="黑体" w:eastAsia="黑体" w:cs="黑体"/>
          <w:b w:val="0"/>
          <w:bCs w:val="0"/>
          <w:color w:val="auto"/>
          <w:sz w:val="40"/>
          <w:szCs w:val="21"/>
          <w:highlight w:val="none"/>
          <w:lang w:val="en-US" w:eastAsia="zh-CN"/>
        </w:rPr>
        <w:t>综合评分法</w:t>
      </w:r>
      <w:r>
        <w:rPr>
          <w:rFonts w:hint="eastAsia" w:ascii="黑体" w:hAnsi="黑体" w:eastAsia="黑体" w:cs="黑体"/>
          <w:b w:val="0"/>
          <w:bCs w:val="0"/>
          <w:color w:val="auto"/>
          <w:sz w:val="40"/>
          <w:szCs w:val="21"/>
          <w:highlight w:val="none"/>
        </w:rPr>
        <w:t>）</w:t>
      </w:r>
      <w:bookmarkEnd w:id="26"/>
      <w:bookmarkEnd w:id="27"/>
    </w:p>
    <w:p w14:paraId="3973F3EB">
      <w:pPr>
        <w:rPr>
          <w:highlight w:val="none"/>
        </w:rPr>
      </w:pPr>
    </w:p>
    <w:p w14:paraId="3C47EDCE">
      <w:pPr>
        <w:spacing w:after="0" w:line="360" w:lineRule="auto"/>
        <w:ind w:firstLine="560" w:firstLineChars="200"/>
        <w:rPr>
          <w:rFonts w:hint="eastAsia" w:ascii="黑体" w:hAnsi="黑体" w:eastAsia="黑体" w:cs="黑体"/>
          <w:b w:val="0"/>
          <w:bCs/>
          <w:color w:val="auto"/>
          <w:kern w:val="2"/>
          <w:sz w:val="28"/>
          <w:szCs w:val="21"/>
          <w:highlight w:val="none"/>
          <w:lang w:val="en-US" w:eastAsia="zh-CN" w:bidi="ar-SA"/>
        </w:rPr>
      </w:pPr>
      <w:r>
        <w:rPr>
          <w:rFonts w:hint="eastAsia" w:ascii="黑体" w:hAnsi="黑体" w:eastAsia="黑体" w:cs="黑体"/>
          <w:b w:val="0"/>
          <w:bCs/>
          <w:color w:val="auto"/>
          <w:kern w:val="2"/>
          <w:sz w:val="28"/>
          <w:szCs w:val="21"/>
          <w:highlight w:val="none"/>
          <w:lang w:val="en-US" w:eastAsia="zh-CN" w:bidi="ar-SA"/>
        </w:rPr>
        <w:t>1.</w:t>
      </w:r>
      <w:r>
        <w:rPr>
          <w:rFonts w:hint="eastAsia" w:ascii="黑体" w:hAnsi="黑体" w:eastAsia="黑体" w:cs="黑体"/>
          <w:b w:val="0"/>
          <w:bCs/>
          <w:color w:val="auto"/>
          <w:kern w:val="2"/>
          <w:sz w:val="28"/>
          <w:szCs w:val="21"/>
          <w:highlight w:val="none"/>
          <w:lang w:val="zh-CN" w:eastAsia="zh-CN" w:bidi="ar-SA"/>
        </w:rPr>
        <w:t>评审</w:t>
      </w:r>
      <w:r>
        <w:rPr>
          <w:rFonts w:hint="eastAsia" w:ascii="黑体" w:hAnsi="黑体" w:eastAsia="黑体" w:cs="黑体"/>
          <w:b w:val="0"/>
          <w:bCs/>
          <w:color w:val="auto"/>
          <w:kern w:val="2"/>
          <w:sz w:val="28"/>
          <w:szCs w:val="21"/>
          <w:highlight w:val="none"/>
          <w:lang w:val="en-US" w:eastAsia="zh-CN" w:bidi="ar-SA"/>
        </w:rPr>
        <w:t>小组</w:t>
      </w:r>
    </w:p>
    <w:p w14:paraId="37133C17">
      <w:pPr>
        <w:spacing w:after="0" w:line="360" w:lineRule="auto"/>
        <w:ind w:firstLine="480" w:firstLineChars="200"/>
        <w:rPr>
          <w:rFonts w:hint="eastAsia" w:ascii="仿宋_GB2312" w:hAnsi="仿宋_GB2312" w:eastAsia="仿宋_GB2312" w:cs="仿宋_GB2312"/>
          <w:color w:val="auto"/>
          <w:sz w:val="24"/>
          <w:szCs w:val="24"/>
          <w:highlight w:val="none"/>
          <w:lang w:val="zh-CN" w:eastAsia="zh-CN"/>
        </w:rPr>
      </w:pPr>
      <w:r>
        <w:rPr>
          <w:rFonts w:hint="eastAsia" w:ascii="仿宋_GB2312" w:hAnsi="仿宋_GB2312" w:eastAsia="仿宋_GB2312" w:cs="仿宋_GB2312"/>
          <w:color w:val="auto"/>
          <w:sz w:val="24"/>
          <w:szCs w:val="24"/>
          <w:highlight w:val="none"/>
          <w:lang w:val="zh-CN" w:eastAsia="zh-CN"/>
        </w:rPr>
        <w:t>1.</w:t>
      </w:r>
      <w:r>
        <w:rPr>
          <w:rFonts w:hint="eastAsia" w:ascii="仿宋_GB2312" w:hAnsi="仿宋_GB2312" w:eastAsia="仿宋_GB2312" w:cs="仿宋_GB2312"/>
          <w:color w:val="auto"/>
          <w:sz w:val="24"/>
          <w:szCs w:val="24"/>
          <w:highlight w:val="none"/>
          <w:lang w:val="en-US" w:eastAsia="zh-CN"/>
        </w:rPr>
        <w:t>1</w:t>
      </w:r>
      <w:r>
        <w:rPr>
          <w:rFonts w:hint="eastAsia" w:ascii="仿宋_GB2312" w:hAnsi="仿宋_GB2312" w:eastAsia="仿宋_GB2312" w:cs="仿宋_GB2312"/>
          <w:color w:val="auto"/>
          <w:sz w:val="24"/>
          <w:szCs w:val="24"/>
          <w:highlight w:val="none"/>
          <w:lang w:val="zh-CN" w:eastAsia="zh-CN"/>
        </w:rPr>
        <w:t>评审工作由比选人相关成员组建的评审</w:t>
      </w:r>
      <w:r>
        <w:rPr>
          <w:rFonts w:hint="eastAsia" w:ascii="仿宋_GB2312" w:hAnsi="仿宋_GB2312" w:eastAsia="仿宋_GB2312" w:cs="仿宋_GB2312"/>
          <w:color w:val="auto"/>
          <w:sz w:val="24"/>
          <w:szCs w:val="24"/>
          <w:highlight w:val="none"/>
          <w:lang w:val="en-US" w:eastAsia="zh-CN"/>
        </w:rPr>
        <w:t>小组</w:t>
      </w:r>
      <w:r>
        <w:rPr>
          <w:rFonts w:hint="eastAsia" w:ascii="仿宋_GB2312" w:hAnsi="仿宋_GB2312" w:eastAsia="仿宋_GB2312" w:cs="仿宋_GB2312"/>
          <w:color w:val="auto"/>
          <w:sz w:val="24"/>
          <w:szCs w:val="24"/>
          <w:highlight w:val="none"/>
          <w:lang w:val="zh-CN" w:eastAsia="zh-CN"/>
        </w:rPr>
        <w:t>负责。</w:t>
      </w:r>
    </w:p>
    <w:p w14:paraId="21FFA19B">
      <w:pPr>
        <w:spacing w:after="0" w:line="360" w:lineRule="auto"/>
        <w:ind w:firstLine="480" w:firstLineChars="200"/>
        <w:rPr>
          <w:rFonts w:hint="eastAsia" w:ascii="仿宋_GB2312" w:hAnsi="仿宋_GB2312" w:eastAsia="仿宋_GB2312" w:cs="仿宋_GB2312"/>
          <w:color w:val="auto"/>
          <w:sz w:val="24"/>
          <w:szCs w:val="28"/>
          <w:highlight w:val="none"/>
          <w:lang w:val="zh-CN"/>
        </w:rPr>
      </w:pPr>
      <w:r>
        <w:rPr>
          <w:rFonts w:hint="eastAsia" w:ascii="仿宋_GB2312" w:hAnsi="仿宋_GB2312" w:eastAsia="仿宋_GB2312" w:cs="仿宋_GB2312"/>
          <w:color w:val="auto"/>
          <w:sz w:val="24"/>
          <w:szCs w:val="28"/>
          <w:highlight w:val="none"/>
          <w:lang w:val="en-US" w:eastAsia="zh-CN"/>
        </w:rPr>
        <w:t>1.2</w:t>
      </w:r>
      <w:r>
        <w:rPr>
          <w:rFonts w:hint="eastAsia" w:ascii="仿宋_GB2312" w:hAnsi="仿宋_GB2312" w:eastAsia="仿宋_GB2312" w:cs="仿宋_GB2312"/>
          <w:color w:val="auto"/>
          <w:sz w:val="24"/>
          <w:szCs w:val="28"/>
          <w:highlight w:val="none"/>
          <w:lang w:val="zh-CN"/>
        </w:rPr>
        <w:t>与本次</w:t>
      </w:r>
      <w:r>
        <w:rPr>
          <w:rFonts w:hint="eastAsia" w:ascii="仿宋_GB2312" w:hAnsi="仿宋_GB2312" w:eastAsia="仿宋_GB2312" w:cs="仿宋_GB2312"/>
          <w:color w:val="auto"/>
          <w:sz w:val="24"/>
          <w:szCs w:val="28"/>
          <w:highlight w:val="none"/>
          <w:lang w:val="en-US" w:eastAsia="zh-CN"/>
        </w:rPr>
        <w:t>参选人</w:t>
      </w:r>
      <w:r>
        <w:rPr>
          <w:rFonts w:hint="eastAsia" w:ascii="仿宋_GB2312" w:hAnsi="仿宋_GB2312" w:eastAsia="仿宋_GB2312" w:cs="仿宋_GB2312"/>
          <w:color w:val="auto"/>
          <w:sz w:val="24"/>
          <w:szCs w:val="28"/>
          <w:highlight w:val="none"/>
          <w:lang w:val="zh-CN"/>
        </w:rPr>
        <w:t>存在经济利益或亲属关系的成员应当自行回避。</w:t>
      </w:r>
    </w:p>
    <w:p w14:paraId="66F12F73">
      <w:pPr>
        <w:spacing w:after="0" w:line="360" w:lineRule="auto"/>
        <w:ind w:firstLine="560" w:firstLineChars="200"/>
        <w:rPr>
          <w:rFonts w:hint="eastAsia" w:ascii="黑体" w:hAnsi="黑体" w:eastAsia="黑体" w:cs="黑体"/>
          <w:b w:val="0"/>
          <w:bCs/>
          <w:color w:val="auto"/>
          <w:kern w:val="2"/>
          <w:sz w:val="28"/>
          <w:szCs w:val="21"/>
          <w:highlight w:val="none"/>
          <w:lang w:val="zh-CN" w:eastAsia="zh-CN" w:bidi="ar-SA"/>
        </w:rPr>
      </w:pPr>
      <w:r>
        <w:rPr>
          <w:rFonts w:hint="eastAsia" w:ascii="黑体" w:hAnsi="黑体" w:eastAsia="黑体" w:cs="黑体"/>
          <w:b w:val="0"/>
          <w:bCs/>
          <w:color w:val="auto"/>
          <w:kern w:val="2"/>
          <w:sz w:val="28"/>
          <w:szCs w:val="21"/>
          <w:highlight w:val="none"/>
          <w:lang w:val="en-US" w:eastAsia="zh-CN" w:bidi="ar-SA"/>
        </w:rPr>
        <w:t>2.</w:t>
      </w:r>
      <w:r>
        <w:rPr>
          <w:rFonts w:hint="eastAsia" w:ascii="黑体" w:hAnsi="黑体" w:eastAsia="黑体" w:cs="黑体"/>
          <w:b w:val="0"/>
          <w:bCs/>
          <w:color w:val="auto"/>
          <w:kern w:val="2"/>
          <w:sz w:val="28"/>
          <w:szCs w:val="21"/>
          <w:highlight w:val="none"/>
          <w:lang w:val="zh-CN" w:eastAsia="zh-CN" w:bidi="ar-SA"/>
        </w:rPr>
        <w:t>评审程序</w:t>
      </w:r>
    </w:p>
    <w:p w14:paraId="6795CE18">
      <w:pPr>
        <w:spacing w:after="0" w:line="360" w:lineRule="auto"/>
        <w:ind w:firstLine="480" w:firstLineChars="200"/>
        <w:rPr>
          <w:rFonts w:hint="eastAsia" w:ascii="仿宋_GB2312" w:hAnsi="仿宋_GB2312" w:eastAsia="仿宋_GB2312" w:cs="仿宋_GB2312"/>
          <w:color w:val="auto"/>
          <w:sz w:val="24"/>
          <w:szCs w:val="28"/>
          <w:highlight w:val="none"/>
          <w:lang w:val="zh-CN" w:eastAsia="zh-CN"/>
        </w:rPr>
      </w:pPr>
      <w:r>
        <w:rPr>
          <w:rFonts w:hint="eastAsia" w:ascii="仿宋_GB2312" w:hAnsi="仿宋_GB2312" w:eastAsia="仿宋_GB2312" w:cs="仿宋_GB2312"/>
          <w:color w:val="auto"/>
          <w:sz w:val="24"/>
          <w:szCs w:val="28"/>
          <w:highlight w:val="none"/>
          <w:lang w:val="en-US" w:eastAsia="zh-CN"/>
        </w:rPr>
        <w:t>2.1</w:t>
      </w:r>
      <w:r>
        <w:rPr>
          <w:rFonts w:hint="eastAsia" w:ascii="仿宋_GB2312" w:hAnsi="仿宋_GB2312" w:eastAsia="仿宋_GB2312" w:cs="仿宋_GB2312"/>
          <w:color w:val="auto"/>
          <w:sz w:val="24"/>
          <w:szCs w:val="28"/>
          <w:highlight w:val="none"/>
          <w:lang w:val="zh-CN" w:eastAsia="zh-CN"/>
        </w:rPr>
        <w:t>根据各</w:t>
      </w:r>
      <w:r>
        <w:rPr>
          <w:rFonts w:hint="eastAsia" w:ascii="仿宋_GB2312" w:hAnsi="仿宋_GB2312" w:eastAsia="仿宋_GB2312" w:cs="仿宋_GB2312"/>
          <w:color w:val="auto"/>
          <w:sz w:val="24"/>
          <w:szCs w:val="28"/>
          <w:highlight w:val="none"/>
          <w:lang w:val="en-US" w:eastAsia="zh-CN"/>
        </w:rPr>
        <w:t>参选人</w:t>
      </w:r>
      <w:r>
        <w:rPr>
          <w:rFonts w:hint="eastAsia" w:ascii="仿宋_GB2312" w:hAnsi="仿宋_GB2312" w:eastAsia="仿宋_GB2312" w:cs="仿宋_GB2312"/>
          <w:color w:val="auto"/>
          <w:sz w:val="24"/>
          <w:szCs w:val="28"/>
          <w:highlight w:val="none"/>
          <w:lang w:val="zh-CN" w:eastAsia="zh-CN"/>
        </w:rPr>
        <w:t>递交的比选</w:t>
      </w:r>
      <w:r>
        <w:rPr>
          <w:rFonts w:hint="eastAsia" w:ascii="仿宋_GB2312" w:hAnsi="仿宋_GB2312" w:eastAsia="仿宋_GB2312" w:cs="仿宋_GB2312"/>
          <w:color w:val="auto"/>
          <w:sz w:val="24"/>
          <w:szCs w:val="28"/>
          <w:highlight w:val="none"/>
          <w:lang w:val="en-US" w:eastAsia="zh-CN"/>
        </w:rPr>
        <w:t>响应文件</w:t>
      </w:r>
      <w:r>
        <w:rPr>
          <w:rFonts w:hint="eastAsia" w:ascii="仿宋_GB2312" w:hAnsi="仿宋_GB2312" w:eastAsia="仿宋_GB2312" w:cs="仿宋_GB2312"/>
          <w:color w:val="auto"/>
          <w:sz w:val="24"/>
          <w:szCs w:val="28"/>
          <w:highlight w:val="none"/>
          <w:lang w:val="zh-CN" w:eastAsia="zh-CN"/>
        </w:rPr>
        <w:t>按照以下程序进行评审工作：</w:t>
      </w:r>
    </w:p>
    <w:p w14:paraId="6A8B956B">
      <w:pPr>
        <w:spacing w:after="0" w:line="360" w:lineRule="auto"/>
        <w:ind w:firstLine="480" w:firstLineChars="200"/>
        <w:rPr>
          <w:rFonts w:hint="eastAsia" w:ascii="仿宋_GB2312" w:hAnsi="仿宋_GB2312" w:eastAsia="仿宋_GB2312" w:cs="仿宋_GB2312"/>
          <w:color w:val="auto"/>
          <w:sz w:val="24"/>
          <w:szCs w:val="28"/>
          <w:highlight w:val="none"/>
          <w:lang w:val="zh-CN" w:eastAsia="zh-CN"/>
        </w:rPr>
      </w:pPr>
      <w:r>
        <w:rPr>
          <w:rFonts w:hint="eastAsia" w:ascii="仿宋_GB2312" w:hAnsi="仿宋_GB2312" w:eastAsia="仿宋_GB2312" w:cs="仿宋_GB2312"/>
          <w:color w:val="auto"/>
          <w:sz w:val="24"/>
          <w:szCs w:val="28"/>
          <w:highlight w:val="none"/>
          <w:lang w:val="en-US" w:eastAsia="zh-CN"/>
        </w:rPr>
        <w:t>2.1.1</w:t>
      </w:r>
      <w:r>
        <w:rPr>
          <w:rFonts w:hint="eastAsia" w:ascii="仿宋_GB2312" w:hAnsi="仿宋_GB2312" w:eastAsia="仿宋_GB2312" w:cs="仿宋_GB2312"/>
          <w:color w:val="auto"/>
          <w:sz w:val="24"/>
          <w:szCs w:val="28"/>
          <w:highlight w:val="none"/>
          <w:lang w:val="zh-CN" w:eastAsia="zh-CN"/>
        </w:rPr>
        <w:t>对比选</w:t>
      </w:r>
      <w:r>
        <w:rPr>
          <w:rFonts w:hint="eastAsia" w:ascii="仿宋_GB2312" w:hAnsi="仿宋_GB2312" w:eastAsia="仿宋_GB2312" w:cs="仿宋_GB2312"/>
          <w:color w:val="auto"/>
          <w:sz w:val="24"/>
          <w:szCs w:val="28"/>
          <w:highlight w:val="none"/>
          <w:lang w:val="en-US" w:eastAsia="zh-CN"/>
        </w:rPr>
        <w:t>响应</w:t>
      </w:r>
      <w:r>
        <w:rPr>
          <w:rFonts w:hint="eastAsia" w:ascii="仿宋_GB2312" w:hAnsi="仿宋_GB2312" w:eastAsia="仿宋_GB2312" w:cs="仿宋_GB2312"/>
          <w:color w:val="auto"/>
          <w:sz w:val="24"/>
          <w:szCs w:val="28"/>
          <w:highlight w:val="none"/>
          <w:lang w:val="zh-CN" w:eastAsia="zh-CN"/>
        </w:rPr>
        <w:t>文件进行初审（包括</w:t>
      </w:r>
      <w:r>
        <w:rPr>
          <w:rFonts w:hint="eastAsia" w:ascii="仿宋_GB2312" w:hAnsi="仿宋_GB2312" w:eastAsia="仿宋_GB2312" w:cs="仿宋_GB2312"/>
          <w:color w:val="auto"/>
          <w:sz w:val="24"/>
          <w:szCs w:val="28"/>
          <w:highlight w:val="none"/>
          <w:lang w:val="en-US" w:eastAsia="zh-CN"/>
        </w:rPr>
        <w:t>形式评审、资格评审、响应性评审</w:t>
      </w:r>
      <w:r>
        <w:rPr>
          <w:rFonts w:hint="eastAsia" w:ascii="仿宋_GB2312" w:hAnsi="仿宋_GB2312" w:eastAsia="仿宋_GB2312" w:cs="仿宋_GB2312"/>
          <w:color w:val="auto"/>
          <w:sz w:val="24"/>
          <w:szCs w:val="28"/>
          <w:highlight w:val="none"/>
          <w:lang w:val="zh-CN" w:eastAsia="zh-CN"/>
        </w:rPr>
        <w:t>，剔除无效比选</w:t>
      </w:r>
      <w:r>
        <w:rPr>
          <w:rFonts w:hint="eastAsia" w:ascii="仿宋_GB2312" w:hAnsi="仿宋_GB2312" w:eastAsia="仿宋_GB2312" w:cs="仿宋_GB2312"/>
          <w:color w:val="auto"/>
          <w:sz w:val="24"/>
          <w:szCs w:val="28"/>
          <w:highlight w:val="none"/>
          <w:lang w:val="en-US" w:eastAsia="zh-CN"/>
        </w:rPr>
        <w:t>响应文件</w:t>
      </w:r>
      <w:r>
        <w:rPr>
          <w:rFonts w:hint="eastAsia" w:ascii="仿宋_GB2312" w:hAnsi="仿宋_GB2312" w:eastAsia="仿宋_GB2312" w:cs="仿宋_GB2312"/>
          <w:color w:val="auto"/>
          <w:sz w:val="24"/>
          <w:szCs w:val="28"/>
          <w:highlight w:val="none"/>
          <w:lang w:val="zh-CN" w:eastAsia="zh-CN"/>
        </w:rPr>
        <w:t>）；</w:t>
      </w:r>
    </w:p>
    <w:p w14:paraId="7DB1A0A6">
      <w:pPr>
        <w:spacing w:after="0" w:line="360" w:lineRule="auto"/>
        <w:ind w:firstLine="480" w:firstLineChars="200"/>
        <w:rPr>
          <w:rFonts w:hint="eastAsia" w:ascii="仿宋_GB2312" w:hAnsi="仿宋_GB2312" w:eastAsia="仿宋_GB2312" w:cs="仿宋_GB2312"/>
          <w:color w:val="auto"/>
          <w:sz w:val="24"/>
          <w:szCs w:val="28"/>
          <w:highlight w:val="none"/>
          <w:lang w:val="zh-CN" w:eastAsia="zh-CN"/>
        </w:rPr>
      </w:pPr>
      <w:r>
        <w:rPr>
          <w:rFonts w:hint="eastAsia" w:ascii="仿宋_GB2312" w:hAnsi="仿宋_GB2312" w:eastAsia="仿宋_GB2312" w:cs="仿宋_GB2312"/>
          <w:color w:val="auto"/>
          <w:sz w:val="24"/>
          <w:szCs w:val="28"/>
          <w:highlight w:val="none"/>
          <w:lang w:val="en-US" w:eastAsia="zh-CN"/>
        </w:rPr>
        <w:t>2.1.2</w:t>
      </w:r>
      <w:r>
        <w:rPr>
          <w:rFonts w:hint="eastAsia" w:ascii="仿宋_GB2312" w:hAnsi="仿宋_GB2312" w:eastAsia="仿宋_GB2312" w:cs="仿宋_GB2312"/>
          <w:color w:val="auto"/>
          <w:sz w:val="24"/>
          <w:szCs w:val="28"/>
          <w:highlight w:val="none"/>
          <w:lang w:val="zh-CN" w:eastAsia="zh-CN"/>
        </w:rPr>
        <w:t>按照比选人制定的《评审标准》对通过初审的</w:t>
      </w:r>
      <w:r>
        <w:rPr>
          <w:rFonts w:hint="eastAsia" w:ascii="仿宋_GB2312" w:hAnsi="仿宋_GB2312" w:eastAsia="仿宋_GB2312" w:cs="仿宋_GB2312"/>
          <w:color w:val="auto"/>
          <w:sz w:val="24"/>
          <w:szCs w:val="28"/>
          <w:highlight w:val="none"/>
          <w:lang w:val="en-US" w:eastAsia="zh-CN"/>
        </w:rPr>
        <w:t>响应</w:t>
      </w:r>
      <w:r>
        <w:rPr>
          <w:rFonts w:hint="eastAsia" w:ascii="仿宋_GB2312" w:hAnsi="仿宋_GB2312" w:eastAsia="仿宋_GB2312" w:cs="仿宋_GB2312"/>
          <w:color w:val="auto"/>
          <w:sz w:val="24"/>
          <w:szCs w:val="28"/>
          <w:highlight w:val="none"/>
          <w:lang w:val="zh-CN" w:eastAsia="zh-CN"/>
        </w:rPr>
        <w:t>文件逐项打分；</w:t>
      </w:r>
    </w:p>
    <w:p w14:paraId="0324006F">
      <w:pPr>
        <w:spacing w:after="0" w:line="360" w:lineRule="auto"/>
        <w:ind w:firstLine="480" w:firstLineChars="200"/>
        <w:rPr>
          <w:rFonts w:hint="eastAsia" w:ascii="仿宋_GB2312" w:hAnsi="仿宋_GB2312" w:eastAsia="仿宋_GB2312" w:cs="仿宋_GB2312"/>
          <w:color w:val="auto"/>
          <w:sz w:val="24"/>
          <w:szCs w:val="28"/>
          <w:highlight w:val="none"/>
          <w:lang w:val="zh-CN" w:eastAsia="zh-CN"/>
        </w:rPr>
      </w:pPr>
      <w:r>
        <w:rPr>
          <w:rFonts w:hint="eastAsia" w:ascii="仿宋_GB2312" w:hAnsi="仿宋_GB2312" w:eastAsia="仿宋_GB2312" w:cs="仿宋_GB2312"/>
          <w:color w:val="auto"/>
          <w:sz w:val="24"/>
          <w:szCs w:val="28"/>
          <w:highlight w:val="none"/>
          <w:lang w:val="en-US" w:eastAsia="zh-CN"/>
        </w:rPr>
        <w:t>2.1.3评审小组对所有参选人的综合得分从高到低进行排序，根据评分排名推荐1-3名作为中选人。</w:t>
      </w:r>
    </w:p>
    <w:p w14:paraId="10A52D6E">
      <w:pPr>
        <w:spacing w:after="0" w:line="360" w:lineRule="auto"/>
        <w:ind w:firstLine="560" w:firstLineChars="200"/>
        <w:rPr>
          <w:rFonts w:hint="default" w:ascii="黑体" w:hAnsi="黑体" w:eastAsia="黑体" w:cs="黑体"/>
          <w:b w:val="0"/>
          <w:bCs/>
          <w:color w:val="auto"/>
          <w:kern w:val="2"/>
          <w:sz w:val="28"/>
          <w:szCs w:val="21"/>
          <w:highlight w:val="none"/>
          <w:lang w:val="en-US" w:eastAsia="zh-CN" w:bidi="ar-SA"/>
        </w:rPr>
      </w:pPr>
      <w:r>
        <w:rPr>
          <w:rFonts w:hint="eastAsia" w:ascii="黑体" w:hAnsi="黑体" w:eastAsia="黑体" w:cs="黑体"/>
          <w:b w:val="0"/>
          <w:bCs/>
          <w:color w:val="auto"/>
          <w:kern w:val="2"/>
          <w:sz w:val="28"/>
          <w:szCs w:val="21"/>
          <w:highlight w:val="none"/>
          <w:lang w:val="en-US" w:eastAsia="zh-CN" w:bidi="ar-SA"/>
        </w:rPr>
        <w:t>3.评审标准</w:t>
      </w:r>
    </w:p>
    <w:p w14:paraId="7D04F619">
      <w:pPr>
        <w:pStyle w:val="2"/>
        <w:numPr>
          <w:ilvl w:val="0"/>
          <w:numId w:val="0"/>
        </w:numPr>
        <w:ind w:left="397" w:leftChars="0"/>
        <w:jc w:val="center"/>
        <w:rPr>
          <w:rFonts w:hint="default" w:ascii="Calibri" w:hAnsi="Calibri" w:eastAsia="宋体" w:cs="Calibri"/>
          <w:b/>
          <w:bCs/>
          <w:color w:val="auto"/>
          <w:kern w:val="2"/>
          <w:sz w:val="24"/>
          <w:szCs w:val="24"/>
          <w:highlight w:val="none"/>
          <w:lang w:val="en-US" w:eastAsia="zh-CN" w:bidi="ar-SA"/>
        </w:rPr>
      </w:pPr>
      <w:r>
        <w:rPr>
          <w:rFonts w:hint="eastAsia" w:ascii="Calibri" w:hAnsi="Calibri" w:eastAsia="宋体" w:cs="Calibri"/>
          <w:b/>
          <w:bCs/>
          <w:color w:val="auto"/>
          <w:kern w:val="2"/>
          <w:sz w:val="24"/>
          <w:szCs w:val="24"/>
          <w:highlight w:val="none"/>
          <w:lang w:val="en-US" w:eastAsia="zh-CN" w:bidi="ar-SA"/>
        </w:rPr>
        <w:t>（一）初步评审表</w:t>
      </w:r>
    </w:p>
    <w:tbl>
      <w:tblPr>
        <w:tblStyle w:val="44"/>
        <w:tblW w:w="5042" w:type="pct"/>
        <w:tblInd w:w="-12" w:type="dxa"/>
        <w:tblLayout w:type="autofit"/>
        <w:tblCellMar>
          <w:top w:w="0" w:type="dxa"/>
          <w:left w:w="108" w:type="dxa"/>
          <w:bottom w:w="46" w:type="dxa"/>
          <w:right w:w="89" w:type="dxa"/>
        </w:tblCellMar>
      </w:tblPr>
      <w:tblGrid>
        <w:gridCol w:w="545"/>
        <w:gridCol w:w="1249"/>
        <w:gridCol w:w="2092"/>
        <w:gridCol w:w="5751"/>
      </w:tblGrid>
      <w:tr w14:paraId="1010C128">
        <w:trPr>
          <w:trHeight w:val="378" w:hRule="atLeast"/>
        </w:trPr>
        <w:tc>
          <w:tcPr>
            <w:tcW w:w="931" w:type="pct"/>
            <w:gridSpan w:val="2"/>
            <w:tcBorders>
              <w:top w:val="single" w:color="000000" w:sz="4" w:space="0"/>
              <w:left w:val="single" w:color="000000" w:sz="4" w:space="0"/>
              <w:bottom w:val="single" w:color="000000" w:sz="4" w:space="0"/>
              <w:right w:val="single" w:color="000000" w:sz="4" w:space="0"/>
            </w:tcBorders>
            <w:vAlign w:val="center"/>
          </w:tcPr>
          <w:p w14:paraId="6170E040">
            <w:pPr>
              <w:keepNext w:val="0"/>
              <w:keepLines w:val="0"/>
              <w:pageBreakBefore w:val="0"/>
              <w:widowControl/>
              <w:kinsoku/>
              <w:wordWrap/>
              <w:overflowPunct/>
              <w:topLinePunct w:val="0"/>
              <w:autoSpaceDE/>
              <w:autoSpaceDN/>
              <w:bidi w:val="0"/>
              <w:adjustRightInd/>
              <w:snapToGrid/>
              <w:spacing w:after="0" w:line="300" w:lineRule="exact"/>
              <w:jc w:val="center"/>
              <w:textAlignment w:val="auto"/>
              <w:rPr>
                <w:rFonts w:hint="eastAsia" w:ascii="黑体" w:hAnsi="黑体" w:eastAsia="黑体" w:cs="黑体"/>
                <w:color w:val="auto"/>
                <w:sz w:val="22"/>
                <w:szCs w:val="22"/>
                <w:highlight w:val="none"/>
              </w:rPr>
            </w:pPr>
            <w:r>
              <w:rPr>
                <w:rFonts w:hint="eastAsia" w:ascii="黑体" w:hAnsi="黑体" w:eastAsia="黑体" w:cs="黑体"/>
                <w:color w:val="auto"/>
                <w:sz w:val="22"/>
                <w:szCs w:val="22"/>
                <w:highlight w:val="none"/>
              </w:rPr>
              <w:t>条款号</w:t>
            </w:r>
          </w:p>
        </w:tc>
        <w:tc>
          <w:tcPr>
            <w:tcW w:w="1085" w:type="pct"/>
            <w:tcBorders>
              <w:top w:val="single" w:color="000000" w:sz="4" w:space="0"/>
              <w:left w:val="single" w:color="000000" w:sz="4" w:space="0"/>
              <w:bottom w:val="single" w:color="000000" w:sz="4" w:space="0"/>
              <w:right w:val="single" w:color="000000" w:sz="4" w:space="0"/>
            </w:tcBorders>
            <w:vAlign w:val="center"/>
          </w:tcPr>
          <w:p w14:paraId="21735ED6">
            <w:pPr>
              <w:keepNext w:val="0"/>
              <w:keepLines w:val="0"/>
              <w:pageBreakBefore w:val="0"/>
              <w:widowControl/>
              <w:kinsoku/>
              <w:wordWrap/>
              <w:overflowPunct/>
              <w:topLinePunct w:val="0"/>
              <w:autoSpaceDE/>
              <w:autoSpaceDN/>
              <w:bidi w:val="0"/>
              <w:adjustRightInd/>
              <w:snapToGrid/>
              <w:spacing w:after="0" w:line="300" w:lineRule="exact"/>
              <w:jc w:val="center"/>
              <w:textAlignment w:val="auto"/>
              <w:rPr>
                <w:rFonts w:hint="eastAsia" w:ascii="黑体" w:hAnsi="黑体" w:eastAsia="黑体" w:cs="黑体"/>
                <w:color w:val="auto"/>
                <w:sz w:val="22"/>
                <w:szCs w:val="22"/>
                <w:highlight w:val="none"/>
              </w:rPr>
            </w:pPr>
            <w:r>
              <w:rPr>
                <w:rFonts w:hint="eastAsia" w:ascii="黑体" w:hAnsi="黑体" w:eastAsia="黑体" w:cs="黑体"/>
                <w:color w:val="auto"/>
                <w:sz w:val="22"/>
                <w:szCs w:val="22"/>
                <w:highlight w:val="none"/>
              </w:rPr>
              <w:t>评审因素</w:t>
            </w:r>
          </w:p>
        </w:tc>
        <w:tc>
          <w:tcPr>
            <w:tcW w:w="2983" w:type="pct"/>
            <w:tcBorders>
              <w:top w:val="single" w:color="000000" w:sz="4" w:space="0"/>
              <w:left w:val="single" w:color="000000" w:sz="4" w:space="0"/>
              <w:bottom w:val="single" w:color="000000" w:sz="4" w:space="0"/>
              <w:right w:val="single" w:color="000000" w:sz="4" w:space="0"/>
            </w:tcBorders>
            <w:vAlign w:val="center"/>
          </w:tcPr>
          <w:p w14:paraId="71EF29ED">
            <w:pPr>
              <w:keepNext w:val="0"/>
              <w:keepLines w:val="0"/>
              <w:pageBreakBefore w:val="0"/>
              <w:widowControl/>
              <w:kinsoku/>
              <w:wordWrap/>
              <w:overflowPunct/>
              <w:topLinePunct w:val="0"/>
              <w:autoSpaceDE/>
              <w:autoSpaceDN/>
              <w:bidi w:val="0"/>
              <w:adjustRightInd/>
              <w:snapToGrid/>
              <w:spacing w:after="0" w:line="300" w:lineRule="exact"/>
              <w:jc w:val="center"/>
              <w:textAlignment w:val="auto"/>
              <w:rPr>
                <w:rFonts w:hint="eastAsia" w:ascii="黑体" w:hAnsi="黑体" w:eastAsia="黑体" w:cs="黑体"/>
                <w:color w:val="auto"/>
                <w:sz w:val="22"/>
                <w:szCs w:val="22"/>
                <w:highlight w:val="none"/>
              </w:rPr>
            </w:pPr>
            <w:r>
              <w:rPr>
                <w:rFonts w:hint="eastAsia" w:ascii="黑体" w:hAnsi="黑体" w:eastAsia="黑体" w:cs="黑体"/>
                <w:color w:val="auto"/>
                <w:sz w:val="22"/>
                <w:szCs w:val="22"/>
                <w:highlight w:val="none"/>
              </w:rPr>
              <w:t>评审标准</w:t>
            </w:r>
            <w:r>
              <w:rPr>
                <w:rFonts w:hint="eastAsia" w:ascii="黑体" w:hAnsi="黑体" w:eastAsia="黑体" w:cs="黑体"/>
                <w:b/>
                <w:color w:val="auto"/>
                <w:sz w:val="22"/>
                <w:szCs w:val="22"/>
                <w:highlight w:val="none"/>
              </w:rPr>
              <w:t xml:space="preserve"> </w:t>
            </w:r>
          </w:p>
        </w:tc>
      </w:tr>
      <w:tr w14:paraId="4F847E5B">
        <w:tblPrEx>
          <w:tblCellMar>
            <w:top w:w="0" w:type="dxa"/>
            <w:left w:w="108" w:type="dxa"/>
            <w:bottom w:w="46" w:type="dxa"/>
            <w:right w:w="89" w:type="dxa"/>
          </w:tblCellMar>
        </w:tblPrEx>
        <w:trPr>
          <w:trHeight w:val="397" w:hRule="atLeast"/>
        </w:trPr>
        <w:tc>
          <w:tcPr>
            <w:tcW w:w="283" w:type="pct"/>
            <w:vMerge w:val="restart"/>
            <w:tcBorders>
              <w:top w:val="single" w:color="000000" w:sz="4" w:space="0"/>
              <w:left w:val="single" w:color="000000" w:sz="4" w:space="0"/>
              <w:right w:val="single" w:color="000000" w:sz="4" w:space="0"/>
            </w:tcBorders>
            <w:vAlign w:val="center"/>
          </w:tcPr>
          <w:p w14:paraId="7651BD73">
            <w:pPr>
              <w:keepNext w:val="0"/>
              <w:keepLines w:val="0"/>
              <w:pageBreakBefore w:val="0"/>
              <w:widowControl/>
              <w:kinsoku/>
              <w:wordWrap/>
              <w:overflowPunct/>
              <w:topLinePunct w:val="0"/>
              <w:autoSpaceDE/>
              <w:autoSpaceDN/>
              <w:bidi w:val="0"/>
              <w:adjustRightInd/>
              <w:snapToGrid/>
              <w:spacing w:after="0" w:line="300" w:lineRule="exact"/>
              <w:jc w:val="center"/>
              <w:textAlignment w:val="auto"/>
              <w:rPr>
                <w:rFonts w:hint="eastAsia" w:ascii="仿宋_GB2312" w:hAnsi="仿宋_GB2312" w:eastAsia="仿宋_GB2312" w:cs="仿宋_GB2312"/>
                <w:color w:val="auto"/>
                <w:sz w:val="22"/>
                <w:szCs w:val="22"/>
                <w:highlight w:val="none"/>
                <w:lang w:eastAsia="zh-CN"/>
              </w:rPr>
            </w:pPr>
            <w:r>
              <w:rPr>
                <w:rFonts w:hint="eastAsia" w:ascii="仿宋_GB2312" w:hAnsi="仿宋_GB2312" w:eastAsia="仿宋_GB2312" w:cs="仿宋_GB2312"/>
                <w:color w:val="auto"/>
                <w:sz w:val="22"/>
                <w:szCs w:val="22"/>
                <w:highlight w:val="none"/>
                <w:lang w:val="en-US" w:eastAsia="zh-CN"/>
              </w:rPr>
              <w:t>1</w:t>
            </w:r>
          </w:p>
        </w:tc>
        <w:tc>
          <w:tcPr>
            <w:tcW w:w="647" w:type="pct"/>
            <w:vMerge w:val="restart"/>
            <w:tcBorders>
              <w:top w:val="single" w:color="000000" w:sz="4" w:space="0"/>
              <w:left w:val="single" w:color="000000" w:sz="4" w:space="0"/>
              <w:right w:val="single" w:color="000000" w:sz="4" w:space="0"/>
            </w:tcBorders>
            <w:vAlign w:val="center"/>
          </w:tcPr>
          <w:p w14:paraId="538746D0">
            <w:pPr>
              <w:keepNext w:val="0"/>
              <w:keepLines w:val="0"/>
              <w:pageBreakBefore w:val="0"/>
              <w:widowControl/>
              <w:kinsoku/>
              <w:wordWrap/>
              <w:overflowPunct/>
              <w:topLinePunct w:val="0"/>
              <w:autoSpaceDE/>
              <w:autoSpaceDN/>
              <w:bidi w:val="0"/>
              <w:adjustRightInd/>
              <w:snapToGrid/>
              <w:spacing w:after="0" w:line="300" w:lineRule="exact"/>
              <w:jc w:val="center"/>
              <w:textAlignment w:val="auto"/>
              <w:rPr>
                <w:rFonts w:hint="eastAsia" w:ascii="仿宋_GB2312" w:hAnsi="仿宋_GB2312" w:eastAsia="仿宋_GB2312" w:cs="仿宋_GB2312"/>
                <w:color w:val="auto"/>
                <w:sz w:val="22"/>
                <w:szCs w:val="22"/>
                <w:highlight w:val="none"/>
              </w:rPr>
            </w:pPr>
            <w:r>
              <w:rPr>
                <w:rFonts w:hint="eastAsia" w:ascii="仿宋_GB2312" w:hAnsi="仿宋_GB2312" w:eastAsia="仿宋_GB2312" w:cs="仿宋_GB2312"/>
                <w:color w:val="auto"/>
                <w:sz w:val="22"/>
                <w:szCs w:val="22"/>
                <w:highlight w:val="none"/>
              </w:rPr>
              <w:t>形式评审</w:t>
            </w:r>
          </w:p>
          <w:p w14:paraId="4231C5BE">
            <w:pPr>
              <w:keepNext w:val="0"/>
              <w:keepLines w:val="0"/>
              <w:pageBreakBefore w:val="0"/>
              <w:widowControl/>
              <w:kinsoku/>
              <w:wordWrap/>
              <w:overflowPunct/>
              <w:topLinePunct w:val="0"/>
              <w:autoSpaceDE/>
              <w:autoSpaceDN/>
              <w:bidi w:val="0"/>
              <w:adjustRightInd/>
              <w:snapToGrid/>
              <w:spacing w:after="0" w:line="300" w:lineRule="exact"/>
              <w:jc w:val="center"/>
              <w:textAlignment w:val="auto"/>
              <w:rPr>
                <w:rFonts w:hint="eastAsia" w:ascii="仿宋_GB2312" w:hAnsi="仿宋_GB2312" w:eastAsia="仿宋_GB2312" w:cs="仿宋_GB2312"/>
                <w:color w:val="auto"/>
                <w:sz w:val="22"/>
                <w:szCs w:val="22"/>
                <w:highlight w:val="none"/>
              </w:rPr>
            </w:pPr>
            <w:r>
              <w:rPr>
                <w:rFonts w:hint="eastAsia" w:ascii="仿宋_GB2312" w:hAnsi="仿宋_GB2312" w:eastAsia="仿宋_GB2312" w:cs="仿宋_GB2312"/>
                <w:color w:val="auto"/>
                <w:sz w:val="22"/>
                <w:szCs w:val="22"/>
                <w:highlight w:val="none"/>
              </w:rPr>
              <w:t xml:space="preserve">标准 </w:t>
            </w:r>
          </w:p>
        </w:tc>
        <w:tc>
          <w:tcPr>
            <w:tcW w:w="1085" w:type="pct"/>
            <w:tcBorders>
              <w:top w:val="single" w:color="000000" w:sz="4" w:space="0"/>
              <w:left w:val="single" w:color="000000" w:sz="4" w:space="0"/>
              <w:bottom w:val="single" w:color="000000" w:sz="4" w:space="0"/>
              <w:right w:val="single" w:color="000000" w:sz="4" w:space="0"/>
            </w:tcBorders>
            <w:vAlign w:val="center"/>
          </w:tcPr>
          <w:p w14:paraId="2C8D42F5">
            <w:pPr>
              <w:keepNext w:val="0"/>
              <w:keepLines w:val="0"/>
              <w:pageBreakBefore w:val="0"/>
              <w:widowControl/>
              <w:kinsoku/>
              <w:wordWrap/>
              <w:overflowPunct/>
              <w:topLinePunct w:val="0"/>
              <w:autoSpaceDE/>
              <w:autoSpaceDN/>
              <w:bidi w:val="0"/>
              <w:adjustRightInd/>
              <w:snapToGrid/>
              <w:spacing w:after="0" w:line="300" w:lineRule="exact"/>
              <w:jc w:val="center"/>
              <w:textAlignment w:val="auto"/>
              <w:rPr>
                <w:rFonts w:hint="eastAsia" w:ascii="仿宋_GB2312" w:hAnsi="仿宋_GB2312" w:eastAsia="仿宋_GB2312" w:cs="仿宋_GB2312"/>
                <w:color w:val="auto"/>
                <w:sz w:val="22"/>
                <w:szCs w:val="22"/>
                <w:highlight w:val="none"/>
              </w:rPr>
            </w:pPr>
            <w:r>
              <w:rPr>
                <w:rFonts w:hint="eastAsia" w:ascii="仿宋_GB2312" w:hAnsi="仿宋_GB2312" w:eastAsia="仿宋_GB2312" w:cs="仿宋_GB2312"/>
                <w:color w:val="auto"/>
                <w:sz w:val="22"/>
                <w:szCs w:val="22"/>
                <w:highlight w:val="none"/>
                <w:lang w:val="en-US" w:eastAsia="zh-CN"/>
              </w:rPr>
              <w:t>参选</w:t>
            </w:r>
            <w:r>
              <w:rPr>
                <w:rFonts w:hint="eastAsia" w:ascii="仿宋_GB2312" w:hAnsi="仿宋_GB2312" w:eastAsia="仿宋_GB2312" w:cs="仿宋_GB2312"/>
                <w:color w:val="auto"/>
                <w:sz w:val="22"/>
                <w:szCs w:val="22"/>
                <w:highlight w:val="none"/>
              </w:rPr>
              <w:t>人名称</w:t>
            </w:r>
          </w:p>
        </w:tc>
        <w:tc>
          <w:tcPr>
            <w:tcW w:w="2983" w:type="pct"/>
            <w:tcBorders>
              <w:top w:val="single" w:color="000000" w:sz="4" w:space="0"/>
              <w:left w:val="single" w:color="000000" w:sz="4" w:space="0"/>
              <w:bottom w:val="single" w:color="000000" w:sz="4" w:space="0"/>
              <w:right w:val="single" w:color="000000" w:sz="4" w:space="0"/>
            </w:tcBorders>
            <w:vAlign w:val="center"/>
          </w:tcPr>
          <w:p w14:paraId="11222A5C">
            <w:pPr>
              <w:keepNext w:val="0"/>
              <w:keepLines w:val="0"/>
              <w:pageBreakBefore w:val="0"/>
              <w:widowControl/>
              <w:kinsoku/>
              <w:wordWrap/>
              <w:overflowPunct/>
              <w:topLinePunct w:val="0"/>
              <w:autoSpaceDE/>
              <w:autoSpaceDN/>
              <w:bidi w:val="0"/>
              <w:adjustRightInd/>
              <w:snapToGrid/>
              <w:spacing w:after="0" w:line="300" w:lineRule="exact"/>
              <w:textAlignment w:val="auto"/>
              <w:rPr>
                <w:rFonts w:hint="eastAsia" w:ascii="仿宋_GB2312" w:hAnsi="仿宋_GB2312" w:eastAsia="仿宋_GB2312" w:cs="仿宋_GB2312"/>
                <w:color w:val="auto"/>
                <w:sz w:val="22"/>
                <w:szCs w:val="22"/>
                <w:highlight w:val="none"/>
              </w:rPr>
            </w:pPr>
            <w:r>
              <w:rPr>
                <w:rFonts w:hint="eastAsia" w:ascii="仿宋_GB2312" w:hAnsi="仿宋_GB2312" w:eastAsia="仿宋_GB2312" w:cs="仿宋_GB2312"/>
                <w:color w:val="auto"/>
                <w:sz w:val="22"/>
                <w:szCs w:val="22"/>
                <w:highlight w:val="none"/>
              </w:rPr>
              <w:t>与律师事务所执业许可证一致</w:t>
            </w:r>
          </w:p>
        </w:tc>
      </w:tr>
      <w:tr w14:paraId="695BC6D0">
        <w:tblPrEx>
          <w:tblCellMar>
            <w:top w:w="0" w:type="dxa"/>
            <w:left w:w="108" w:type="dxa"/>
            <w:bottom w:w="46" w:type="dxa"/>
            <w:right w:w="89" w:type="dxa"/>
          </w:tblCellMar>
        </w:tblPrEx>
        <w:trPr>
          <w:trHeight w:val="1515" w:hRule="atLeast"/>
        </w:trPr>
        <w:tc>
          <w:tcPr>
            <w:tcW w:w="283" w:type="pct"/>
            <w:vMerge w:val="continue"/>
            <w:tcBorders>
              <w:left w:val="single" w:color="000000" w:sz="4" w:space="0"/>
              <w:right w:val="single" w:color="000000" w:sz="4" w:space="0"/>
            </w:tcBorders>
            <w:vAlign w:val="center"/>
          </w:tcPr>
          <w:p w14:paraId="58DEF659">
            <w:pPr>
              <w:keepNext w:val="0"/>
              <w:keepLines w:val="0"/>
              <w:pageBreakBefore w:val="0"/>
              <w:widowControl/>
              <w:kinsoku/>
              <w:wordWrap/>
              <w:overflowPunct/>
              <w:topLinePunct w:val="0"/>
              <w:autoSpaceDE/>
              <w:autoSpaceDN/>
              <w:bidi w:val="0"/>
              <w:adjustRightInd/>
              <w:snapToGrid/>
              <w:spacing w:after="0" w:line="300" w:lineRule="exact"/>
              <w:textAlignment w:val="auto"/>
              <w:rPr>
                <w:rFonts w:hint="eastAsia" w:ascii="仿宋_GB2312" w:hAnsi="仿宋_GB2312" w:eastAsia="仿宋_GB2312" w:cs="仿宋_GB2312"/>
                <w:color w:val="auto"/>
                <w:sz w:val="22"/>
                <w:szCs w:val="22"/>
                <w:highlight w:val="none"/>
              </w:rPr>
            </w:pPr>
          </w:p>
        </w:tc>
        <w:tc>
          <w:tcPr>
            <w:tcW w:w="647" w:type="pct"/>
            <w:vMerge w:val="continue"/>
            <w:tcBorders>
              <w:left w:val="single" w:color="000000" w:sz="4" w:space="0"/>
              <w:right w:val="single" w:color="000000" w:sz="4" w:space="0"/>
            </w:tcBorders>
            <w:vAlign w:val="center"/>
          </w:tcPr>
          <w:p w14:paraId="255618D5">
            <w:pPr>
              <w:keepNext w:val="0"/>
              <w:keepLines w:val="0"/>
              <w:pageBreakBefore w:val="0"/>
              <w:widowControl/>
              <w:kinsoku/>
              <w:wordWrap/>
              <w:overflowPunct/>
              <w:topLinePunct w:val="0"/>
              <w:autoSpaceDE/>
              <w:autoSpaceDN/>
              <w:bidi w:val="0"/>
              <w:adjustRightInd/>
              <w:snapToGrid/>
              <w:spacing w:after="0" w:line="300" w:lineRule="exact"/>
              <w:textAlignment w:val="auto"/>
              <w:rPr>
                <w:rFonts w:hint="eastAsia" w:ascii="仿宋_GB2312" w:hAnsi="仿宋_GB2312" w:eastAsia="仿宋_GB2312" w:cs="仿宋_GB2312"/>
                <w:color w:val="auto"/>
                <w:sz w:val="22"/>
                <w:szCs w:val="22"/>
                <w:highlight w:val="none"/>
              </w:rPr>
            </w:pPr>
          </w:p>
        </w:tc>
        <w:tc>
          <w:tcPr>
            <w:tcW w:w="1085" w:type="pct"/>
            <w:tcBorders>
              <w:top w:val="single" w:color="000000" w:sz="4" w:space="0"/>
              <w:left w:val="single" w:color="000000" w:sz="4" w:space="0"/>
              <w:bottom w:val="single" w:color="000000" w:sz="4" w:space="0"/>
              <w:right w:val="single" w:color="000000" w:sz="4" w:space="0"/>
            </w:tcBorders>
            <w:vAlign w:val="center"/>
          </w:tcPr>
          <w:p w14:paraId="1F5CA996">
            <w:pPr>
              <w:keepNext w:val="0"/>
              <w:keepLines w:val="0"/>
              <w:pageBreakBefore w:val="0"/>
              <w:widowControl/>
              <w:kinsoku/>
              <w:wordWrap/>
              <w:overflowPunct/>
              <w:topLinePunct w:val="0"/>
              <w:autoSpaceDE/>
              <w:autoSpaceDN/>
              <w:bidi w:val="0"/>
              <w:adjustRightInd/>
              <w:snapToGrid/>
              <w:spacing w:after="0" w:line="300" w:lineRule="exact"/>
              <w:jc w:val="center"/>
              <w:textAlignment w:val="auto"/>
              <w:rPr>
                <w:rFonts w:hint="eastAsia" w:ascii="仿宋_GB2312" w:hAnsi="仿宋_GB2312" w:eastAsia="仿宋_GB2312" w:cs="仿宋_GB2312"/>
                <w:color w:val="auto"/>
                <w:sz w:val="22"/>
                <w:szCs w:val="22"/>
                <w:highlight w:val="none"/>
              </w:rPr>
            </w:pPr>
            <w:r>
              <w:rPr>
                <w:rFonts w:hint="eastAsia" w:ascii="仿宋_GB2312" w:hAnsi="仿宋_GB2312" w:eastAsia="仿宋_GB2312" w:cs="仿宋_GB2312"/>
                <w:color w:val="auto"/>
                <w:sz w:val="22"/>
                <w:szCs w:val="22"/>
                <w:highlight w:val="none"/>
                <w:lang w:val="en-US" w:eastAsia="zh-CN"/>
              </w:rPr>
              <w:t>比选响应文件</w:t>
            </w:r>
            <w:r>
              <w:rPr>
                <w:rFonts w:hint="eastAsia" w:ascii="仿宋_GB2312" w:hAnsi="仿宋_GB2312" w:eastAsia="仿宋_GB2312" w:cs="仿宋_GB2312"/>
                <w:color w:val="auto"/>
                <w:sz w:val="22"/>
                <w:szCs w:val="22"/>
                <w:highlight w:val="none"/>
              </w:rPr>
              <w:t>及</w:t>
            </w:r>
            <w:r>
              <w:rPr>
                <w:rFonts w:hint="eastAsia" w:ascii="仿宋_GB2312" w:hAnsi="仿宋_GB2312" w:eastAsia="仿宋_GB2312" w:cs="仿宋_GB2312"/>
                <w:color w:val="auto"/>
                <w:sz w:val="22"/>
                <w:szCs w:val="22"/>
                <w:highlight w:val="none"/>
                <w:lang w:val="en-US" w:eastAsia="zh-CN"/>
              </w:rPr>
              <w:t>比选申请函</w:t>
            </w:r>
            <w:r>
              <w:rPr>
                <w:rFonts w:hint="eastAsia" w:ascii="仿宋_GB2312" w:hAnsi="仿宋_GB2312" w:eastAsia="仿宋_GB2312" w:cs="仿宋_GB2312"/>
                <w:color w:val="auto"/>
                <w:sz w:val="22"/>
                <w:szCs w:val="22"/>
                <w:highlight w:val="none"/>
              </w:rPr>
              <w:t>附录签字盖章</w:t>
            </w:r>
          </w:p>
        </w:tc>
        <w:tc>
          <w:tcPr>
            <w:tcW w:w="2983" w:type="pct"/>
            <w:tcBorders>
              <w:top w:val="single" w:color="000000" w:sz="4" w:space="0"/>
              <w:left w:val="single" w:color="000000" w:sz="4" w:space="0"/>
              <w:bottom w:val="single" w:color="000000" w:sz="4" w:space="0"/>
              <w:right w:val="single" w:color="000000" w:sz="4" w:space="0"/>
            </w:tcBorders>
            <w:vAlign w:val="center"/>
          </w:tcPr>
          <w:p w14:paraId="72C7E62E">
            <w:pPr>
              <w:keepNext w:val="0"/>
              <w:keepLines w:val="0"/>
              <w:pageBreakBefore w:val="0"/>
              <w:widowControl/>
              <w:numPr>
                <w:ilvl w:val="0"/>
                <w:numId w:val="0"/>
              </w:numPr>
              <w:kinsoku/>
              <w:wordWrap/>
              <w:overflowPunct/>
              <w:topLinePunct w:val="0"/>
              <w:autoSpaceDE/>
              <w:autoSpaceDN/>
              <w:bidi w:val="0"/>
              <w:adjustRightInd/>
              <w:snapToGrid/>
              <w:spacing w:after="0" w:line="300" w:lineRule="exact"/>
              <w:textAlignment w:val="auto"/>
              <w:rPr>
                <w:rFonts w:hint="eastAsia" w:ascii="仿宋_GB2312" w:hAnsi="仿宋_GB2312" w:eastAsia="仿宋_GB2312" w:cs="仿宋_GB2312"/>
                <w:color w:val="auto"/>
                <w:sz w:val="22"/>
                <w:szCs w:val="22"/>
                <w:highlight w:val="none"/>
              </w:rPr>
            </w:pPr>
            <w:r>
              <w:rPr>
                <w:rFonts w:hint="eastAsia" w:ascii="仿宋_GB2312" w:hAnsi="仿宋_GB2312" w:eastAsia="仿宋_GB2312" w:cs="仿宋_GB2312"/>
                <w:color w:val="auto"/>
                <w:sz w:val="22"/>
                <w:szCs w:val="22"/>
                <w:highlight w:val="none"/>
                <w:lang w:eastAsia="zh-CN"/>
              </w:rPr>
              <w:t>（</w:t>
            </w:r>
            <w:r>
              <w:rPr>
                <w:rFonts w:hint="eastAsia" w:ascii="仿宋_GB2312" w:hAnsi="仿宋_GB2312" w:eastAsia="仿宋_GB2312" w:cs="仿宋_GB2312"/>
                <w:color w:val="auto"/>
                <w:sz w:val="22"/>
                <w:szCs w:val="22"/>
                <w:highlight w:val="none"/>
                <w:lang w:val="en-US" w:eastAsia="zh-CN"/>
              </w:rPr>
              <w:t>1</w:t>
            </w:r>
            <w:r>
              <w:rPr>
                <w:rFonts w:hint="eastAsia" w:ascii="仿宋_GB2312" w:hAnsi="仿宋_GB2312" w:eastAsia="仿宋_GB2312" w:cs="仿宋_GB2312"/>
                <w:color w:val="auto"/>
                <w:sz w:val="22"/>
                <w:szCs w:val="22"/>
                <w:highlight w:val="none"/>
                <w:lang w:eastAsia="zh-CN"/>
              </w:rPr>
              <w:t>）</w:t>
            </w:r>
            <w:r>
              <w:rPr>
                <w:rFonts w:hint="eastAsia" w:ascii="仿宋_GB2312" w:hAnsi="仿宋_GB2312" w:eastAsia="仿宋_GB2312" w:cs="仿宋_GB2312"/>
                <w:color w:val="auto"/>
                <w:sz w:val="22"/>
                <w:szCs w:val="22"/>
                <w:highlight w:val="none"/>
              </w:rPr>
              <w:t>按照</w:t>
            </w:r>
            <w:r>
              <w:rPr>
                <w:rFonts w:hint="eastAsia" w:ascii="仿宋_GB2312" w:hAnsi="仿宋_GB2312" w:eastAsia="仿宋_GB2312" w:cs="仿宋_GB2312"/>
                <w:color w:val="auto"/>
                <w:sz w:val="22"/>
                <w:szCs w:val="22"/>
                <w:highlight w:val="none"/>
                <w:lang w:val="en-US" w:eastAsia="zh-CN"/>
              </w:rPr>
              <w:t>比选文件</w:t>
            </w:r>
            <w:r>
              <w:rPr>
                <w:rFonts w:hint="eastAsia" w:ascii="仿宋_GB2312" w:hAnsi="仿宋_GB2312" w:eastAsia="仿宋_GB2312" w:cs="仿宋_GB2312"/>
                <w:color w:val="auto"/>
                <w:sz w:val="22"/>
                <w:szCs w:val="22"/>
                <w:highlight w:val="none"/>
              </w:rPr>
              <w:t>的</w:t>
            </w:r>
            <w:r>
              <w:rPr>
                <w:rFonts w:hint="eastAsia" w:ascii="仿宋_GB2312" w:hAnsi="仿宋_GB2312" w:eastAsia="仿宋_GB2312" w:cs="仿宋_GB2312"/>
                <w:color w:val="auto"/>
                <w:sz w:val="22"/>
                <w:szCs w:val="22"/>
                <w:highlight w:val="none"/>
                <w:lang w:val="en-US" w:eastAsia="zh-CN"/>
              </w:rPr>
              <w:t>规定和</w:t>
            </w:r>
            <w:r>
              <w:rPr>
                <w:rFonts w:hint="eastAsia" w:ascii="仿宋_GB2312" w:hAnsi="仿宋_GB2312" w:eastAsia="仿宋_GB2312" w:cs="仿宋_GB2312"/>
                <w:color w:val="auto"/>
                <w:sz w:val="22"/>
                <w:szCs w:val="22"/>
                <w:highlight w:val="none"/>
              </w:rPr>
              <w:t>要求签字、盖章。</w:t>
            </w:r>
          </w:p>
          <w:p w14:paraId="69506AF5">
            <w:pPr>
              <w:keepNext w:val="0"/>
              <w:keepLines w:val="0"/>
              <w:pageBreakBefore w:val="0"/>
              <w:widowControl/>
              <w:numPr>
                <w:ilvl w:val="0"/>
                <w:numId w:val="0"/>
              </w:numPr>
              <w:kinsoku/>
              <w:wordWrap/>
              <w:overflowPunct/>
              <w:topLinePunct w:val="0"/>
              <w:autoSpaceDE/>
              <w:autoSpaceDN/>
              <w:bidi w:val="0"/>
              <w:adjustRightInd/>
              <w:snapToGrid/>
              <w:spacing w:after="0" w:line="300" w:lineRule="exact"/>
              <w:textAlignment w:val="auto"/>
              <w:rPr>
                <w:rFonts w:hint="eastAsia" w:ascii="仿宋_GB2312" w:hAnsi="仿宋_GB2312" w:eastAsia="仿宋_GB2312" w:cs="仿宋_GB2312"/>
                <w:color w:val="auto"/>
                <w:sz w:val="22"/>
                <w:szCs w:val="22"/>
                <w:highlight w:val="none"/>
              </w:rPr>
            </w:pPr>
            <w:r>
              <w:rPr>
                <w:rFonts w:hint="eastAsia" w:ascii="仿宋_GB2312" w:hAnsi="仿宋_GB2312" w:eastAsia="仿宋_GB2312" w:cs="仿宋_GB2312"/>
                <w:color w:val="auto"/>
                <w:sz w:val="22"/>
                <w:szCs w:val="22"/>
                <w:highlight w:val="none"/>
                <w:lang w:eastAsia="zh-CN"/>
              </w:rPr>
              <w:t>（</w:t>
            </w:r>
            <w:r>
              <w:rPr>
                <w:rFonts w:hint="eastAsia" w:ascii="仿宋_GB2312" w:hAnsi="仿宋_GB2312" w:eastAsia="仿宋_GB2312" w:cs="仿宋_GB2312"/>
                <w:color w:val="auto"/>
                <w:sz w:val="22"/>
                <w:szCs w:val="22"/>
                <w:highlight w:val="none"/>
                <w:lang w:val="en-US" w:eastAsia="zh-CN"/>
              </w:rPr>
              <w:t>2</w:t>
            </w:r>
            <w:r>
              <w:rPr>
                <w:rFonts w:hint="eastAsia" w:ascii="仿宋_GB2312" w:hAnsi="仿宋_GB2312" w:eastAsia="仿宋_GB2312" w:cs="仿宋_GB2312"/>
                <w:color w:val="auto"/>
                <w:sz w:val="22"/>
                <w:szCs w:val="22"/>
                <w:highlight w:val="none"/>
                <w:lang w:eastAsia="zh-CN"/>
              </w:rPr>
              <w:t>）</w:t>
            </w:r>
            <w:r>
              <w:rPr>
                <w:rFonts w:hint="eastAsia" w:ascii="仿宋_GB2312" w:hAnsi="仿宋_GB2312" w:eastAsia="仿宋_GB2312" w:cs="仿宋_GB2312"/>
                <w:color w:val="auto"/>
                <w:sz w:val="22"/>
                <w:szCs w:val="22"/>
                <w:highlight w:val="none"/>
              </w:rPr>
              <w:t>有</w:t>
            </w:r>
            <w:r>
              <w:rPr>
                <w:rFonts w:hint="eastAsia" w:ascii="仿宋_GB2312" w:hAnsi="仿宋_GB2312" w:eastAsia="仿宋_GB2312" w:cs="仿宋_GB2312"/>
                <w:color w:val="auto"/>
                <w:sz w:val="22"/>
                <w:szCs w:val="22"/>
                <w:highlight w:val="none"/>
                <w:lang w:eastAsia="zh-CN"/>
              </w:rPr>
              <w:t>单位负责</w:t>
            </w:r>
            <w:r>
              <w:rPr>
                <w:rFonts w:hint="eastAsia" w:ascii="仿宋_GB2312" w:hAnsi="仿宋_GB2312" w:eastAsia="仿宋_GB2312" w:cs="仿宋_GB2312"/>
                <w:color w:val="auto"/>
                <w:sz w:val="22"/>
                <w:szCs w:val="22"/>
                <w:highlight w:val="none"/>
              </w:rPr>
              <w:t>人</w:t>
            </w:r>
            <w:r>
              <w:rPr>
                <w:rFonts w:hint="eastAsia" w:ascii="仿宋_GB2312" w:hAnsi="仿宋_GB2312" w:eastAsia="仿宋_GB2312" w:cs="仿宋_GB2312"/>
                <w:color w:val="auto"/>
                <w:sz w:val="22"/>
                <w:szCs w:val="22"/>
                <w:highlight w:val="none"/>
                <w:lang w:eastAsia="zh-CN"/>
              </w:rPr>
              <w:t>（</w:t>
            </w:r>
            <w:r>
              <w:rPr>
                <w:rFonts w:hint="eastAsia" w:ascii="仿宋_GB2312" w:hAnsi="仿宋_GB2312" w:eastAsia="仿宋_GB2312" w:cs="仿宋_GB2312"/>
                <w:color w:val="auto"/>
                <w:sz w:val="22"/>
                <w:szCs w:val="22"/>
                <w:highlight w:val="none"/>
              </w:rPr>
              <w:t>或其委托代理人</w:t>
            </w:r>
            <w:r>
              <w:rPr>
                <w:rFonts w:hint="eastAsia" w:ascii="仿宋_GB2312" w:hAnsi="仿宋_GB2312" w:eastAsia="仿宋_GB2312" w:cs="仿宋_GB2312"/>
                <w:color w:val="auto"/>
                <w:sz w:val="22"/>
                <w:szCs w:val="22"/>
                <w:highlight w:val="none"/>
                <w:lang w:eastAsia="zh-CN"/>
              </w:rPr>
              <w:t>）</w:t>
            </w:r>
            <w:r>
              <w:rPr>
                <w:rFonts w:hint="eastAsia" w:ascii="仿宋_GB2312" w:hAnsi="仿宋_GB2312" w:eastAsia="仿宋_GB2312" w:cs="仿宋_GB2312"/>
                <w:color w:val="auto"/>
                <w:sz w:val="22"/>
                <w:szCs w:val="22"/>
                <w:highlight w:val="none"/>
              </w:rPr>
              <w:t>签字</w:t>
            </w:r>
            <w:r>
              <w:rPr>
                <w:rFonts w:hint="eastAsia" w:ascii="仿宋_GB2312" w:hAnsi="仿宋_GB2312" w:eastAsia="仿宋_GB2312" w:cs="仿宋_GB2312"/>
                <w:color w:val="auto"/>
                <w:sz w:val="22"/>
                <w:szCs w:val="22"/>
                <w:highlight w:val="none"/>
                <w:lang w:val="en-US" w:eastAsia="zh-CN"/>
              </w:rPr>
              <w:t>并</w:t>
            </w:r>
            <w:r>
              <w:rPr>
                <w:rFonts w:hint="eastAsia" w:ascii="仿宋_GB2312" w:hAnsi="仿宋_GB2312" w:eastAsia="仿宋_GB2312" w:cs="仿宋_GB2312"/>
                <w:color w:val="auto"/>
                <w:sz w:val="22"/>
                <w:szCs w:val="22"/>
                <w:highlight w:val="none"/>
              </w:rPr>
              <w:t>加盖单位</w:t>
            </w:r>
            <w:r>
              <w:rPr>
                <w:rFonts w:hint="eastAsia" w:ascii="仿宋_GB2312" w:hAnsi="仿宋_GB2312" w:eastAsia="仿宋_GB2312" w:cs="仿宋_GB2312"/>
                <w:color w:val="auto"/>
                <w:sz w:val="22"/>
                <w:szCs w:val="22"/>
                <w:highlight w:val="none"/>
                <w:lang w:val="en-US" w:eastAsia="zh-CN"/>
              </w:rPr>
              <w:t>公</w:t>
            </w:r>
            <w:r>
              <w:rPr>
                <w:rFonts w:hint="eastAsia" w:ascii="仿宋_GB2312" w:hAnsi="仿宋_GB2312" w:eastAsia="仿宋_GB2312" w:cs="仿宋_GB2312"/>
                <w:color w:val="auto"/>
                <w:sz w:val="22"/>
                <w:szCs w:val="22"/>
                <w:highlight w:val="none"/>
              </w:rPr>
              <w:t>章。</w:t>
            </w:r>
          </w:p>
          <w:p w14:paraId="724332DB">
            <w:pPr>
              <w:keepNext w:val="0"/>
              <w:keepLines w:val="0"/>
              <w:pageBreakBefore w:val="0"/>
              <w:widowControl/>
              <w:numPr>
                <w:ilvl w:val="0"/>
                <w:numId w:val="0"/>
              </w:numPr>
              <w:kinsoku/>
              <w:wordWrap/>
              <w:overflowPunct/>
              <w:topLinePunct w:val="0"/>
              <w:autoSpaceDE/>
              <w:autoSpaceDN/>
              <w:bidi w:val="0"/>
              <w:adjustRightInd/>
              <w:snapToGrid/>
              <w:spacing w:after="0" w:line="300" w:lineRule="exact"/>
              <w:textAlignment w:val="auto"/>
              <w:rPr>
                <w:rFonts w:hint="eastAsia" w:ascii="仿宋_GB2312" w:hAnsi="仿宋_GB2312" w:eastAsia="仿宋_GB2312" w:cs="仿宋_GB2312"/>
                <w:color w:val="auto"/>
                <w:sz w:val="22"/>
                <w:szCs w:val="22"/>
                <w:highlight w:val="none"/>
                <w:lang w:eastAsia="zh-CN"/>
              </w:rPr>
            </w:pPr>
            <w:r>
              <w:rPr>
                <w:rFonts w:hint="eastAsia" w:ascii="仿宋_GB2312" w:hAnsi="仿宋_GB2312" w:eastAsia="仿宋_GB2312" w:cs="仿宋_GB2312"/>
                <w:color w:val="auto"/>
                <w:sz w:val="22"/>
                <w:szCs w:val="22"/>
                <w:highlight w:val="none"/>
                <w:lang w:eastAsia="zh-CN"/>
              </w:rPr>
              <w:t>（</w:t>
            </w:r>
            <w:r>
              <w:rPr>
                <w:rFonts w:hint="eastAsia" w:ascii="仿宋_GB2312" w:hAnsi="仿宋_GB2312" w:eastAsia="仿宋_GB2312" w:cs="仿宋_GB2312"/>
                <w:color w:val="auto"/>
                <w:sz w:val="22"/>
                <w:szCs w:val="22"/>
                <w:highlight w:val="none"/>
                <w:lang w:val="en-US" w:eastAsia="zh-CN"/>
              </w:rPr>
              <w:t>3</w:t>
            </w:r>
            <w:r>
              <w:rPr>
                <w:rFonts w:hint="eastAsia" w:ascii="仿宋_GB2312" w:hAnsi="仿宋_GB2312" w:eastAsia="仿宋_GB2312" w:cs="仿宋_GB2312"/>
                <w:color w:val="auto"/>
                <w:sz w:val="22"/>
                <w:szCs w:val="22"/>
                <w:highlight w:val="none"/>
                <w:lang w:eastAsia="zh-CN"/>
              </w:rPr>
              <w:t>）</w:t>
            </w:r>
            <w:r>
              <w:rPr>
                <w:rFonts w:hint="eastAsia" w:ascii="仿宋_GB2312" w:hAnsi="仿宋_GB2312" w:eastAsia="仿宋_GB2312" w:cs="仿宋_GB2312"/>
                <w:color w:val="auto"/>
                <w:sz w:val="22"/>
                <w:szCs w:val="22"/>
                <w:highlight w:val="none"/>
              </w:rPr>
              <w:t>由</w:t>
            </w:r>
            <w:r>
              <w:rPr>
                <w:rFonts w:hint="eastAsia" w:ascii="仿宋_GB2312" w:hAnsi="仿宋_GB2312" w:eastAsia="仿宋_GB2312" w:cs="仿宋_GB2312"/>
                <w:color w:val="auto"/>
                <w:sz w:val="22"/>
                <w:szCs w:val="22"/>
                <w:highlight w:val="none"/>
                <w:lang w:eastAsia="zh-CN"/>
              </w:rPr>
              <w:t>单位负责</w:t>
            </w:r>
            <w:r>
              <w:rPr>
                <w:rFonts w:hint="eastAsia" w:ascii="仿宋_GB2312" w:hAnsi="仿宋_GB2312" w:eastAsia="仿宋_GB2312" w:cs="仿宋_GB2312"/>
                <w:color w:val="auto"/>
                <w:sz w:val="22"/>
                <w:szCs w:val="22"/>
                <w:highlight w:val="none"/>
              </w:rPr>
              <w:t>人签字的，应附</w:t>
            </w:r>
            <w:r>
              <w:rPr>
                <w:rFonts w:hint="eastAsia" w:ascii="仿宋_GB2312" w:hAnsi="仿宋_GB2312" w:eastAsia="仿宋_GB2312" w:cs="仿宋_GB2312"/>
                <w:color w:val="auto"/>
                <w:sz w:val="22"/>
                <w:szCs w:val="22"/>
                <w:highlight w:val="none"/>
                <w:lang w:eastAsia="zh-CN"/>
              </w:rPr>
              <w:t>单位负责</w:t>
            </w:r>
            <w:r>
              <w:rPr>
                <w:rFonts w:hint="eastAsia" w:ascii="仿宋_GB2312" w:hAnsi="仿宋_GB2312" w:eastAsia="仿宋_GB2312" w:cs="仿宋_GB2312"/>
                <w:color w:val="auto"/>
                <w:sz w:val="22"/>
                <w:szCs w:val="22"/>
                <w:highlight w:val="none"/>
              </w:rPr>
              <w:t>人身份证明，由代理人签字的，应附授权委托书，身份证明或授权委托书应符合第五章“</w:t>
            </w:r>
            <w:r>
              <w:rPr>
                <w:rFonts w:hint="eastAsia" w:ascii="仿宋_GB2312" w:hAnsi="仿宋_GB2312" w:eastAsia="仿宋_GB2312" w:cs="仿宋_GB2312"/>
                <w:color w:val="auto"/>
                <w:sz w:val="22"/>
                <w:szCs w:val="22"/>
                <w:highlight w:val="none"/>
                <w:lang w:val="en-US" w:eastAsia="zh-CN"/>
              </w:rPr>
              <w:t>比选响应</w:t>
            </w:r>
            <w:r>
              <w:rPr>
                <w:rFonts w:hint="eastAsia" w:ascii="仿宋_GB2312" w:hAnsi="仿宋_GB2312" w:eastAsia="仿宋_GB2312" w:cs="仿宋_GB2312"/>
                <w:color w:val="auto"/>
                <w:sz w:val="22"/>
                <w:szCs w:val="22"/>
                <w:highlight w:val="none"/>
              </w:rPr>
              <w:t>文件格式”的规定</w:t>
            </w:r>
            <w:r>
              <w:rPr>
                <w:rFonts w:hint="eastAsia" w:ascii="仿宋_GB2312" w:hAnsi="仿宋_GB2312" w:eastAsia="仿宋_GB2312" w:cs="仿宋_GB2312"/>
                <w:color w:val="auto"/>
                <w:sz w:val="22"/>
                <w:szCs w:val="22"/>
                <w:highlight w:val="none"/>
                <w:lang w:eastAsia="zh-CN"/>
              </w:rPr>
              <w:t>。</w:t>
            </w:r>
          </w:p>
        </w:tc>
      </w:tr>
      <w:tr w14:paraId="62576519">
        <w:tblPrEx>
          <w:tblCellMar>
            <w:top w:w="0" w:type="dxa"/>
            <w:left w:w="108" w:type="dxa"/>
            <w:bottom w:w="46" w:type="dxa"/>
            <w:right w:w="89" w:type="dxa"/>
          </w:tblCellMar>
        </w:tblPrEx>
        <w:trPr>
          <w:trHeight w:val="397" w:hRule="atLeast"/>
        </w:trPr>
        <w:tc>
          <w:tcPr>
            <w:tcW w:w="283" w:type="pct"/>
            <w:vMerge w:val="continue"/>
            <w:tcBorders>
              <w:left w:val="single" w:color="000000" w:sz="4" w:space="0"/>
              <w:right w:val="single" w:color="000000" w:sz="4" w:space="0"/>
            </w:tcBorders>
            <w:vAlign w:val="center"/>
          </w:tcPr>
          <w:p w14:paraId="0223D0DC">
            <w:pPr>
              <w:keepNext w:val="0"/>
              <w:keepLines w:val="0"/>
              <w:pageBreakBefore w:val="0"/>
              <w:widowControl/>
              <w:kinsoku/>
              <w:wordWrap/>
              <w:overflowPunct/>
              <w:topLinePunct w:val="0"/>
              <w:autoSpaceDE/>
              <w:autoSpaceDN/>
              <w:bidi w:val="0"/>
              <w:adjustRightInd/>
              <w:snapToGrid/>
              <w:spacing w:after="0" w:line="300" w:lineRule="exact"/>
              <w:textAlignment w:val="auto"/>
              <w:rPr>
                <w:rFonts w:hint="eastAsia" w:ascii="仿宋_GB2312" w:hAnsi="仿宋_GB2312" w:eastAsia="仿宋_GB2312" w:cs="仿宋_GB2312"/>
                <w:color w:val="auto"/>
                <w:sz w:val="22"/>
                <w:szCs w:val="22"/>
                <w:highlight w:val="none"/>
              </w:rPr>
            </w:pPr>
          </w:p>
        </w:tc>
        <w:tc>
          <w:tcPr>
            <w:tcW w:w="647" w:type="pct"/>
            <w:vMerge w:val="continue"/>
            <w:tcBorders>
              <w:left w:val="single" w:color="000000" w:sz="4" w:space="0"/>
              <w:right w:val="single" w:color="000000" w:sz="4" w:space="0"/>
            </w:tcBorders>
            <w:vAlign w:val="center"/>
          </w:tcPr>
          <w:p w14:paraId="65BF4720">
            <w:pPr>
              <w:keepNext w:val="0"/>
              <w:keepLines w:val="0"/>
              <w:pageBreakBefore w:val="0"/>
              <w:widowControl/>
              <w:kinsoku/>
              <w:wordWrap/>
              <w:overflowPunct/>
              <w:topLinePunct w:val="0"/>
              <w:autoSpaceDE/>
              <w:autoSpaceDN/>
              <w:bidi w:val="0"/>
              <w:adjustRightInd/>
              <w:snapToGrid/>
              <w:spacing w:after="0" w:line="300" w:lineRule="exact"/>
              <w:textAlignment w:val="auto"/>
              <w:rPr>
                <w:rFonts w:hint="eastAsia" w:ascii="仿宋_GB2312" w:hAnsi="仿宋_GB2312" w:eastAsia="仿宋_GB2312" w:cs="仿宋_GB2312"/>
                <w:color w:val="auto"/>
                <w:sz w:val="22"/>
                <w:szCs w:val="22"/>
                <w:highlight w:val="none"/>
              </w:rPr>
            </w:pPr>
          </w:p>
        </w:tc>
        <w:tc>
          <w:tcPr>
            <w:tcW w:w="1085" w:type="pct"/>
            <w:tcBorders>
              <w:top w:val="single" w:color="000000" w:sz="4" w:space="0"/>
              <w:left w:val="single" w:color="000000" w:sz="4" w:space="0"/>
              <w:bottom w:val="single" w:color="000000" w:sz="4" w:space="0"/>
              <w:right w:val="single" w:color="000000" w:sz="4" w:space="0"/>
            </w:tcBorders>
            <w:vAlign w:val="center"/>
          </w:tcPr>
          <w:p w14:paraId="61E31BDF">
            <w:pPr>
              <w:keepNext w:val="0"/>
              <w:keepLines w:val="0"/>
              <w:pageBreakBefore w:val="0"/>
              <w:widowControl/>
              <w:kinsoku/>
              <w:wordWrap/>
              <w:overflowPunct/>
              <w:topLinePunct w:val="0"/>
              <w:autoSpaceDE/>
              <w:autoSpaceDN/>
              <w:bidi w:val="0"/>
              <w:adjustRightInd/>
              <w:snapToGrid/>
              <w:spacing w:after="0" w:line="300" w:lineRule="exact"/>
              <w:jc w:val="center"/>
              <w:textAlignment w:val="auto"/>
              <w:rPr>
                <w:rFonts w:hint="eastAsia" w:ascii="仿宋_GB2312" w:hAnsi="仿宋_GB2312" w:eastAsia="仿宋_GB2312" w:cs="仿宋_GB2312"/>
                <w:color w:val="auto"/>
                <w:sz w:val="22"/>
                <w:szCs w:val="22"/>
                <w:highlight w:val="none"/>
              </w:rPr>
            </w:pPr>
            <w:r>
              <w:rPr>
                <w:rFonts w:hint="eastAsia" w:ascii="仿宋_GB2312" w:hAnsi="仿宋_GB2312" w:eastAsia="仿宋_GB2312" w:cs="仿宋_GB2312"/>
                <w:color w:val="auto"/>
                <w:sz w:val="22"/>
                <w:szCs w:val="22"/>
                <w:highlight w:val="none"/>
                <w:lang w:val="en-US" w:eastAsia="zh-CN"/>
              </w:rPr>
              <w:t>比选响应文件</w:t>
            </w:r>
            <w:r>
              <w:rPr>
                <w:rFonts w:hint="eastAsia" w:ascii="仿宋_GB2312" w:hAnsi="仿宋_GB2312" w:eastAsia="仿宋_GB2312" w:cs="仿宋_GB2312"/>
                <w:color w:val="auto"/>
                <w:sz w:val="22"/>
                <w:szCs w:val="22"/>
                <w:highlight w:val="none"/>
              </w:rPr>
              <w:t>格式</w:t>
            </w:r>
          </w:p>
        </w:tc>
        <w:tc>
          <w:tcPr>
            <w:tcW w:w="2983" w:type="pct"/>
            <w:tcBorders>
              <w:top w:val="single" w:color="000000" w:sz="4" w:space="0"/>
              <w:left w:val="single" w:color="000000" w:sz="4" w:space="0"/>
              <w:bottom w:val="single" w:color="000000" w:sz="4" w:space="0"/>
              <w:right w:val="single" w:color="000000" w:sz="4" w:space="0"/>
            </w:tcBorders>
            <w:vAlign w:val="center"/>
          </w:tcPr>
          <w:p w14:paraId="02B0CC4F">
            <w:pPr>
              <w:keepNext w:val="0"/>
              <w:keepLines w:val="0"/>
              <w:pageBreakBefore w:val="0"/>
              <w:widowControl/>
              <w:kinsoku/>
              <w:wordWrap/>
              <w:overflowPunct/>
              <w:topLinePunct w:val="0"/>
              <w:autoSpaceDE/>
              <w:autoSpaceDN/>
              <w:bidi w:val="0"/>
              <w:adjustRightInd/>
              <w:snapToGrid/>
              <w:spacing w:after="0" w:line="300" w:lineRule="exact"/>
              <w:jc w:val="center"/>
              <w:textAlignment w:val="auto"/>
              <w:rPr>
                <w:rFonts w:hint="eastAsia" w:ascii="仿宋_GB2312" w:hAnsi="仿宋_GB2312" w:eastAsia="仿宋_GB2312" w:cs="仿宋_GB2312"/>
                <w:color w:val="auto"/>
                <w:sz w:val="22"/>
                <w:szCs w:val="22"/>
                <w:highlight w:val="none"/>
              </w:rPr>
            </w:pPr>
            <w:r>
              <w:rPr>
                <w:rFonts w:hint="eastAsia" w:ascii="仿宋_GB2312" w:hAnsi="仿宋_GB2312" w:eastAsia="仿宋_GB2312" w:cs="仿宋_GB2312"/>
                <w:color w:val="auto"/>
                <w:sz w:val="22"/>
                <w:szCs w:val="22"/>
                <w:highlight w:val="none"/>
              </w:rPr>
              <w:t>符合第五章“</w:t>
            </w:r>
            <w:r>
              <w:rPr>
                <w:rFonts w:hint="eastAsia" w:ascii="仿宋_GB2312" w:hAnsi="仿宋_GB2312" w:eastAsia="仿宋_GB2312" w:cs="仿宋_GB2312"/>
                <w:color w:val="auto"/>
                <w:sz w:val="22"/>
                <w:szCs w:val="22"/>
                <w:highlight w:val="none"/>
                <w:lang w:val="en-US" w:eastAsia="zh-CN"/>
              </w:rPr>
              <w:t>比选响应文件格式</w:t>
            </w:r>
            <w:r>
              <w:rPr>
                <w:rFonts w:hint="eastAsia" w:ascii="仿宋_GB2312" w:hAnsi="仿宋_GB2312" w:eastAsia="仿宋_GB2312" w:cs="仿宋_GB2312"/>
                <w:color w:val="auto"/>
                <w:sz w:val="22"/>
                <w:szCs w:val="22"/>
                <w:highlight w:val="none"/>
              </w:rPr>
              <w:t>”的规定</w:t>
            </w:r>
          </w:p>
        </w:tc>
      </w:tr>
      <w:tr w14:paraId="2A1B47EE">
        <w:tblPrEx>
          <w:tblCellMar>
            <w:top w:w="0" w:type="dxa"/>
            <w:left w:w="108" w:type="dxa"/>
            <w:bottom w:w="46" w:type="dxa"/>
            <w:right w:w="89" w:type="dxa"/>
          </w:tblCellMar>
        </w:tblPrEx>
        <w:trPr>
          <w:trHeight w:val="376" w:hRule="atLeast"/>
        </w:trPr>
        <w:tc>
          <w:tcPr>
            <w:tcW w:w="283" w:type="pct"/>
            <w:vMerge w:val="continue"/>
            <w:tcBorders>
              <w:left w:val="single" w:color="000000" w:sz="4" w:space="0"/>
              <w:bottom w:val="nil"/>
              <w:right w:val="single" w:color="000000" w:sz="4" w:space="0"/>
            </w:tcBorders>
            <w:vAlign w:val="center"/>
          </w:tcPr>
          <w:p w14:paraId="14F3045E">
            <w:pPr>
              <w:keepNext w:val="0"/>
              <w:keepLines w:val="0"/>
              <w:pageBreakBefore w:val="0"/>
              <w:widowControl/>
              <w:kinsoku/>
              <w:wordWrap/>
              <w:overflowPunct/>
              <w:topLinePunct w:val="0"/>
              <w:autoSpaceDE/>
              <w:autoSpaceDN/>
              <w:bidi w:val="0"/>
              <w:adjustRightInd/>
              <w:snapToGrid/>
              <w:spacing w:after="0" w:line="300" w:lineRule="exact"/>
              <w:textAlignment w:val="auto"/>
              <w:rPr>
                <w:rFonts w:hint="eastAsia" w:ascii="仿宋_GB2312" w:hAnsi="仿宋_GB2312" w:eastAsia="仿宋_GB2312" w:cs="仿宋_GB2312"/>
                <w:color w:val="auto"/>
                <w:sz w:val="22"/>
                <w:szCs w:val="22"/>
                <w:highlight w:val="none"/>
              </w:rPr>
            </w:pPr>
          </w:p>
        </w:tc>
        <w:tc>
          <w:tcPr>
            <w:tcW w:w="647" w:type="pct"/>
            <w:vMerge w:val="continue"/>
            <w:tcBorders>
              <w:left w:val="single" w:color="000000" w:sz="4" w:space="0"/>
              <w:bottom w:val="nil"/>
              <w:right w:val="single" w:color="000000" w:sz="4" w:space="0"/>
            </w:tcBorders>
            <w:vAlign w:val="center"/>
          </w:tcPr>
          <w:p w14:paraId="1D8FC614">
            <w:pPr>
              <w:keepNext w:val="0"/>
              <w:keepLines w:val="0"/>
              <w:pageBreakBefore w:val="0"/>
              <w:widowControl/>
              <w:kinsoku/>
              <w:wordWrap/>
              <w:overflowPunct/>
              <w:topLinePunct w:val="0"/>
              <w:autoSpaceDE/>
              <w:autoSpaceDN/>
              <w:bidi w:val="0"/>
              <w:adjustRightInd/>
              <w:snapToGrid/>
              <w:spacing w:after="0" w:line="300" w:lineRule="exact"/>
              <w:textAlignment w:val="auto"/>
              <w:rPr>
                <w:rFonts w:hint="eastAsia" w:ascii="仿宋_GB2312" w:hAnsi="仿宋_GB2312" w:eastAsia="仿宋_GB2312" w:cs="仿宋_GB2312"/>
                <w:color w:val="auto"/>
                <w:sz w:val="22"/>
                <w:szCs w:val="22"/>
                <w:highlight w:val="none"/>
              </w:rPr>
            </w:pPr>
          </w:p>
        </w:tc>
        <w:tc>
          <w:tcPr>
            <w:tcW w:w="1085" w:type="pct"/>
            <w:tcBorders>
              <w:top w:val="single" w:color="000000" w:sz="4" w:space="0"/>
              <w:left w:val="single" w:color="000000" w:sz="4" w:space="0"/>
              <w:bottom w:val="single" w:color="000000" w:sz="4" w:space="0"/>
              <w:right w:val="single" w:color="000000" w:sz="4" w:space="0"/>
            </w:tcBorders>
            <w:vAlign w:val="center"/>
          </w:tcPr>
          <w:p w14:paraId="71BB8EF2">
            <w:pPr>
              <w:keepNext w:val="0"/>
              <w:keepLines w:val="0"/>
              <w:pageBreakBefore w:val="0"/>
              <w:widowControl/>
              <w:kinsoku/>
              <w:wordWrap/>
              <w:overflowPunct/>
              <w:topLinePunct w:val="0"/>
              <w:autoSpaceDE/>
              <w:autoSpaceDN/>
              <w:bidi w:val="0"/>
              <w:adjustRightInd/>
              <w:snapToGrid/>
              <w:spacing w:after="0" w:line="300" w:lineRule="exact"/>
              <w:jc w:val="center"/>
              <w:textAlignment w:val="auto"/>
              <w:rPr>
                <w:rFonts w:hint="eastAsia" w:ascii="仿宋_GB2312" w:hAnsi="仿宋_GB2312" w:eastAsia="仿宋_GB2312" w:cs="仿宋_GB2312"/>
                <w:color w:val="auto"/>
                <w:sz w:val="22"/>
                <w:szCs w:val="22"/>
                <w:highlight w:val="none"/>
                <w:lang w:val="en-US" w:eastAsia="zh-CN"/>
              </w:rPr>
            </w:pPr>
            <w:r>
              <w:rPr>
                <w:rFonts w:hint="eastAsia" w:ascii="仿宋_GB2312" w:hAnsi="仿宋_GB2312" w:eastAsia="仿宋_GB2312" w:cs="仿宋_GB2312"/>
                <w:color w:val="auto"/>
                <w:sz w:val="22"/>
                <w:szCs w:val="22"/>
                <w:highlight w:val="none"/>
                <w:lang w:val="en-US" w:eastAsia="zh-CN"/>
              </w:rPr>
              <w:t>结论</w:t>
            </w:r>
          </w:p>
        </w:tc>
        <w:tc>
          <w:tcPr>
            <w:tcW w:w="2983" w:type="pct"/>
            <w:tcBorders>
              <w:top w:val="single" w:color="000000" w:sz="4" w:space="0"/>
              <w:left w:val="single" w:color="000000" w:sz="4" w:space="0"/>
              <w:bottom w:val="single" w:color="000000" w:sz="4" w:space="0"/>
              <w:right w:val="single" w:color="000000" w:sz="4" w:space="0"/>
            </w:tcBorders>
            <w:vAlign w:val="center"/>
          </w:tcPr>
          <w:p w14:paraId="58DBABF6">
            <w:pPr>
              <w:keepNext w:val="0"/>
              <w:keepLines w:val="0"/>
              <w:pageBreakBefore w:val="0"/>
              <w:widowControl/>
              <w:kinsoku/>
              <w:wordWrap/>
              <w:overflowPunct/>
              <w:topLinePunct w:val="0"/>
              <w:autoSpaceDE/>
              <w:autoSpaceDN/>
              <w:bidi w:val="0"/>
              <w:adjustRightInd/>
              <w:snapToGrid/>
              <w:spacing w:after="0" w:line="300" w:lineRule="exact"/>
              <w:jc w:val="center"/>
              <w:textAlignment w:val="auto"/>
              <w:rPr>
                <w:rFonts w:hint="eastAsia" w:ascii="仿宋_GB2312" w:hAnsi="仿宋_GB2312" w:eastAsia="仿宋_GB2312" w:cs="仿宋_GB2312"/>
                <w:color w:val="auto"/>
                <w:sz w:val="22"/>
                <w:szCs w:val="22"/>
                <w:highlight w:val="none"/>
                <w:lang w:val="en-US" w:eastAsia="zh-CN"/>
              </w:rPr>
            </w:pPr>
            <w:r>
              <w:rPr>
                <w:rFonts w:hint="eastAsia" w:ascii="仿宋_GB2312" w:hAnsi="仿宋_GB2312" w:eastAsia="仿宋_GB2312" w:cs="仿宋_GB2312"/>
                <w:color w:val="auto"/>
                <w:sz w:val="22"/>
                <w:szCs w:val="22"/>
                <w:highlight w:val="none"/>
                <w:lang w:val="en-US" w:eastAsia="zh-CN"/>
              </w:rPr>
              <w:t>“通过”或“不通过”</w:t>
            </w:r>
          </w:p>
        </w:tc>
      </w:tr>
      <w:tr w14:paraId="20469F70">
        <w:tblPrEx>
          <w:tblCellMar>
            <w:top w:w="0" w:type="dxa"/>
            <w:left w:w="108" w:type="dxa"/>
            <w:bottom w:w="46" w:type="dxa"/>
            <w:right w:w="89" w:type="dxa"/>
          </w:tblCellMar>
        </w:tblPrEx>
        <w:trPr>
          <w:trHeight w:val="563" w:hRule="atLeast"/>
        </w:trPr>
        <w:tc>
          <w:tcPr>
            <w:tcW w:w="283" w:type="pct"/>
            <w:vMerge w:val="restart"/>
            <w:tcBorders>
              <w:top w:val="single" w:color="auto" w:sz="4" w:space="0"/>
              <w:left w:val="single" w:color="auto" w:sz="4" w:space="0"/>
              <w:bottom w:val="single" w:color="auto" w:sz="4" w:space="0"/>
              <w:right w:val="single" w:color="auto" w:sz="4" w:space="0"/>
            </w:tcBorders>
            <w:vAlign w:val="center"/>
          </w:tcPr>
          <w:p w14:paraId="295D6AC8">
            <w:pPr>
              <w:keepNext w:val="0"/>
              <w:keepLines w:val="0"/>
              <w:pageBreakBefore w:val="0"/>
              <w:widowControl/>
              <w:kinsoku/>
              <w:wordWrap/>
              <w:overflowPunct/>
              <w:topLinePunct w:val="0"/>
              <w:autoSpaceDE/>
              <w:autoSpaceDN/>
              <w:bidi w:val="0"/>
              <w:adjustRightInd/>
              <w:snapToGrid/>
              <w:spacing w:after="0" w:line="300" w:lineRule="exact"/>
              <w:jc w:val="center"/>
              <w:textAlignment w:val="auto"/>
              <w:rPr>
                <w:rFonts w:hint="eastAsia" w:ascii="仿宋_GB2312" w:hAnsi="仿宋_GB2312" w:eastAsia="仿宋_GB2312" w:cs="仿宋_GB2312"/>
                <w:color w:val="auto"/>
                <w:sz w:val="22"/>
                <w:szCs w:val="22"/>
                <w:highlight w:val="none"/>
              </w:rPr>
            </w:pPr>
            <w:r>
              <w:rPr>
                <w:rFonts w:hint="eastAsia" w:ascii="仿宋_GB2312" w:hAnsi="仿宋_GB2312" w:eastAsia="仿宋_GB2312" w:cs="仿宋_GB2312"/>
                <w:color w:val="auto"/>
                <w:sz w:val="22"/>
                <w:szCs w:val="22"/>
                <w:highlight w:val="none"/>
                <w:lang w:val="en-US" w:eastAsia="zh-CN"/>
              </w:rPr>
              <w:t>2</w:t>
            </w:r>
          </w:p>
        </w:tc>
        <w:tc>
          <w:tcPr>
            <w:tcW w:w="647" w:type="pct"/>
            <w:vMerge w:val="restart"/>
            <w:tcBorders>
              <w:top w:val="single" w:color="auto" w:sz="4" w:space="0"/>
              <w:left w:val="single" w:color="auto" w:sz="4" w:space="0"/>
              <w:bottom w:val="single" w:color="auto" w:sz="4" w:space="0"/>
              <w:right w:val="single" w:color="auto" w:sz="4" w:space="0"/>
            </w:tcBorders>
            <w:vAlign w:val="center"/>
          </w:tcPr>
          <w:p w14:paraId="3B7D9C3E">
            <w:pPr>
              <w:keepNext w:val="0"/>
              <w:keepLines w:val="0"/>
              <w:pageBreakBefore w:val="0"/>
              <w:widowControl/>
              <w:kinsoku/>
              <w:wordWrap/>
              <w:overflowPunct/>
              <w:topLinePunct w:val="0"/>
              <w:autoSpaceDE/>
              <w:autoSpaceDN/>
              <w:bidi w:val="0"/>
              <w:adjustRightInd/>
              <w:snapToGrid/>
              <w:spacing w:after="0" w:line="300" w:lineRule="exact"/>
              <w:jc w:val="center"/>
              <w:textAlignment w:val="auto"/>
              <w:rPr>
                <w:rFonts w:hint="eastAsia" w:ascii="仿宋_GB2312" w:hAnsi="仿宋_GB2312" w:eastAsia="仿宋_GB2312" w:cs="仿宋_GB2312"/>
                <w:color w:val="auto"/>
                <w:sz w:val="22"/>
                <w:szCs w:val="22"/>
                <w:highlight w:val="none"/>
              </w:rPr>
            </w:pPr>
            <w:r>
              <w:rPr>
                <w:rFonts w:hint="eastAsia" w:ascii="仿宋_GB2312" w:hAnsi="仿宋_GB2312" w:eastAsia="仿宋_GB2312" w:cs="仿宋_GB2312"/>
                <w:color w:val="auto"/>
                <w:sz w:val="22"/>
                <w:szCs w:val="22"/>
                <w:highlight w:val="none"/>
              </w:rPr>
              <w:t>资格评审</w:t>
            </w:r>
          </w:p>
          <w:p w14:paraId="7B30F4CB">
            <w:pPr>
              <w:keepNext w:val="0"/>
              <w:keepLines w:val="0"/>
              <w:pageBreakBefore w:val="0"/>
              <w:widowControl/>
              <w:kinsoku/>
              <w:wordWrap/>
              <w:overflowPunct/>
              <w:topLinePunct w:val="0"/>
              <w:autoSpaceDE/>
              <w:autoSpaceDN/>
              <w:bidi w:val="0"/>
              <w:adjustRightInd/>
              <w:snapToGrid/>
              <w:spacing w:after="0" w:line="300" w:lineRule="exact"/>
              <w:jc w:val="center"/>
              <w:textAlignment w:val="auto"/>
              <w:rPr>
                <w:rFonts w:hint="eastAsia" w:ascii="仿宋_GB2312" w:hAnsi="仿宋_GB2312" w:eastAsia="仿宋_GB2312" w:cs="仿宋_GB2312"/>
                <w:color w:val="auto"/>
                <w:sz w:val="22"/>
                <w:szCs w:val="22"/>
                <w:highlight w:val="none"/>
              </w:rPr>
            </w:pPr>
            <w:r>
              <w:rPr>
                <w:rFonts w:hint="eastAsia" w:ascii="仿宋_GB2312" w:hAnsi="仿宋_GB2312" w:eastAsia="仿宋_GB2312" w:cs="仿宋_GB2312"/>
                <w:color w:val="auto"/>
                <w:sz w:val="22"/>
                <w:szCs w:val="22"/>
                <w:highlight w:val="none"/>
              </w:rPr>
              <w:t xml:space="preserve">标准 </w:t>
            </w:r>
          </w:p>
        </w:tc>
        <w:tc>
          <w:tcPr>
            <w:tcW w:w="1085" w:type="pct"/>
            <w:tcBorders>
              <w:top w:val="single" w:color="auto" w:sz="4" w:space="0"/>
              <w:left w:val="single" w:color="auto" w:sz="4" w:space="0"/>
              <w:bottom w:val="single" w:color="auto" w:sz="4" w:space="0"/>
              <w:right w:val="single" w:color="auto" w:sz="4" w:space="0"/>
            </w:tcBorders>
            <w:vAlign w:val="center"/>
          </w:tcPr>
          <w:p w14:paraId="77625A33">
            <w:pPr>
              <w:keepNext w:val="0"/>
              <w:keepLines w:val="0"/>
              <w:pageBreakBefore w:val="0"/>
              <w:widowControl/>
              <w:kinsoku/>
              <w:wordWrap/>
              <w:overflowPunct/>
              <w:topLinePunct w:val="0"/>
              <w:autoSpaceDE/>
              <w:autoSpaceDN/>
              <w:bidi w:val="0"/>
              <w:adjustRightInd/>
              <w:snapToGrid/>
              <w:spacing w:after="0" w:line="300" w:lineRule="exact"/>
              <w:jc w:val="center"/>
              <w:textAlignment w:val="auto"/>
              <w:rPr>
                <w:rFonts w:hint="eastAsia" w:ascii="仿宋_GB2312" w:hAnsi="仿宋_GB2312" w:eastAsia="仿宋_GB2312" w:cs="仿宋_GB2312"/>
                <w:color w:val="auto"/>
                <w:sz w:val="22"/>
                <w:szCs w:val="22"/>
                <w:highlight w:val="none"/>
                <w:lang w:eastAsia="zh-CN"/>
              </w:rPr>
            </w:pPr>
            <w:r>
              <w:rPr>
                <w:rFonts w:hint="eastAsia" w:ascii="仿宋_GB2312" w:hAnsi="仿宋_GB2312" w:eastAsia="仿宋_GB2312" w:cs="仿宋_GB2312"/>
                <w:color w:val="auto"/>
                <w:sz w:val="22"/>
                <w:szCs w:val="22"/>
                <w:highlight w:val="none"/>
                <w:lang w:eastAsia="zh-CN"/>
              </w:rPr>
              <w:t>执业许可证</w:t>
            </w:r>
          </w:p>
        </w:tc>
        <w:tc>
          <w:tcPr>
            <w:tcW w:w="2983" w:type="pct"/>
            <w:tcBorders>
              <w:top w:val="single" w:color="auto" w:sz="4" w:space="0"/>
              <w:left w:val="single" w:color="auto" w:sz="4" w:space="0"/>
              <w:bottom w:val="single" w:color="auto" w:sz="4" w:space="0"/>
              <w:right w:val="single" w:color="auto" w:sz="4" w:space="0"/>
            </w:tcBorders>
            <w:vAlign w:val="center"/>
          </w:tcPr>
          <w:p w14:paraId="50B73ADE">
            <w:pPr>
              <w:keepNext w:val="0"/>
              <w:keepLines w:val="0"/>
              <w:pageBreakBefore w:val="0"/>
              <w:widowControl/>
              <w:kinsoku/>
              <w:wordWrap/>
              <w:overflowPunct/>
              <w:topLinePunct w:val="0"/>
              <w:autoSpaceDE/>
              <w:autoSpaceDN/>
              <w:bidi w:val="0"/>
              <w:adjustRightInd/>
              <w:snapToGrid/>
              <w:spacing w:after="0" w:line="300" w:lineRule="exact"/>
              <w:jc w:val="center"/>
              <w:textAlignment w:val="auto"/>
              <w:rPr>
                <w:rFonts w:hint="eastAsia" w:ascii="仿宋_GB2312" w:hAnsi="仿宋_GB2312" w:eastAsia="仿宋_GB2312" w:cs="仿宋_GB2312"/>
                <w:color w:val="auto"/>
                <w:sz w:val="22"/>
                <w:szCs w:val="22"/>
                <w:highlight w:val="none"/>
              </w:rPr>
            </w:pPr>
            <w:r>
              <w:rPr>
                <w:rFonts w:hint="eastAsia" w:ascii="仿宋_GB2312" w:hAnsi="仿宋_GB2312" w:eastAsia="仿宋_GB2312" w:cs="仿宋_GB2312"/>
                <w:color w:val="auto"/>
                <w:sz w:val="22"/>
                <w:szCs w:val="22"/>
                <w:highlight w:val="none"/>
                <w:lang w:val="en-US" w:eastAsia="zh-CN"/>
              </w:rPr>
              <w:t>提供</w:t>
            </w:r>
            <w:r>
              <w:rPr>
                <w:rFonts w:hint="eastAsia" w:ascii="仿宋_GB2312" w:hAnsi="仿宋_GB2312" w:eastAsia="仿宋_GB2312" w:cs="仿宋_GB2312"/>
                <w:color w:val="auto"/>
                <w:sz w:val="22"/>
                <w:szCs w:val="22"/>
                <w:highlight w:val="none"/>
              </w:rPr>
              <w:t>律师事务所执业许可证</w:t>
            </w:r>
          </w:p>
        </w:tc>
      </w:tr>
      <w:tr w14:paraId="2B676F4B">
        <w:tblPrEx>
          <w:tblCellMar>
            <w:top w:w="0" w:type="dxa"/>
            <w:left w:w="108" w:type="dxa"/>
            <w:bottom w:w="46" w:type="dxa"/>
            <w:right w:w="89" w:type="dxa"/>
          </w:tblCellMar>
        </w:tblPrEx>
        <w:trPr>
          <w:trHeight w:val="496" w:hRule="atLeast"/>
        </w:trPr>
        <w:tc>
          <w:tcPr>
            <w:tcW w:w="283" w:type="pct"/>
            <w:vMerge w:val="continue"/>
            <w:tcBorders>
              <w:top w:val="single" w:color="auto" w:sz="4" w:space="0"/>
              <w:left w:val="single" w:color="auto" w:sz="4" w:space="0"/>
              <w:bottom w:val="single" w:color="auto" w:sz="4" w:space="0"/>
              <w:right w:val="single" w:color="auto" w:sz="4" w:space="0"/>
            </w:tcBorders>
            <w:vAlign w:val="center"/>
          </w:tcPr>
          <w:p w14:paraId="5ABF6086">
            <w:pPr>
              <w:keepNext w:val="0"/>
              <w:keepLines w:val="0"/>
              <w:pageBreakBefore w:val="0"/>
              <w:widowControl/>
              <w:kinsoku/>
              <w:wordWrap/>
              <w:overflowPunct/>
              <w:topLinePunct w:val="0"/>
              <w:autoSpaceDE/>
              <w:autoSpaceDN/>
              <w:bidi w:val="0"/>
              <w:adjustRightInd/>
              <w:snapToGrid/>
              <w:spacing w:after="0" w:line="300" w:lineRule="exact"/>
              <w:textAlignment w:val="auto"/>
              <w:rPr>
                <w:rFonts w:hint="eastAsia" w:ascii="仿宋_GB2312" w:hAnsi="仿宋_GB2312" w:eastAsia="仿宋_GB2312" w:cs="仿宋_GB2312"/>
                <w:color w:val="auto"/>
                <w:sz w:val="22"/>
                <w:szCs w:val="22"/>
                <w:highlight w:val="none"/>
              </w:rPr>
            </w:pPr>
          </w:p>
        </w:tc>
        <w:tc>
          <w:tcPr>
            <w:tcW w:w="647" w:type="pct"/>
            <w:vMerge w:val="continue"/>
            <w:tcBorders>
              <w:top w:val="single" w:color="auto" w:sz="4" w:space="0"/>
              <w:left w:val="single" w:color="auto" w:sz="4" w:space="0"/>
              <w:bottom w:val="single" w:color="auto" w:sz="4" w:space="0"/>
              <w:right w:val="single" w:color="auto" w:sz="4" w:space="0"/>
            </w:tcBorders>
            <w:vAlign w:val="center"/>
          </w:tcPr>
          <w:p w14:paraId="58DF8E7F">
            <w:pPr>
              <w:keepNext w:val="0"/>
              <w:keepLines w:val="0"/>
              <w:pageBreakBefore w:val="0"/>
              <w:widowControl/>
              <w:kinsoku/>
              <w:wordWrap/>
              <w:overflowPunct/>
              <w:topLinePunct w:val="0"/>
              <w:autoSpaceDE/>
              <w:autoSpaceDN/>
              <w:bidi w:val="0"/>
              <w:adjustRightInd/>
              <w:snapToGrid/>
              <w:spacing w:after="0" w:line="300" w:lineRule="exact"/>
              <w:textAlignment w:val="auto"/>
              <w:rPr>
                <w:rFonts w:hint="eastAsia" w:ascii="仿宋_GB2312" w:hAnsi="仿宋_GB2312" w:eastAsia="仿宋_GB2312" w:cs="仿宋_GB2312"/>
                <w:color w:val="auto"/>
                <w:sz w:val="22"/>
                <w:szCs w:val="22"/>
                <w:highlight w:val="none"/>
              </w:rPr>
            </w:pPr>
          </w:p>
        </w:tc>
        <w:tc>
          <w:tcPr>
            <w:tcW w:w="1085" w:type="pct"/>
            <w:tcBorders>
              <w:top w:val="single" w:color="auto" w:sz="4" w:space="0"/>
              <w:left w:val="single" w:color="auto" w:sz="4" w:space="0"/>
              <w:bottom w:val="single" w:color="auto" w:sz="4" w:space="0"/>
              <w:right w:val="single" w:color="auto" w:sz="4" w:space="0"/>
            </w:tcBorders>
            <w:vAlign w:val="center"/>
          </w:tcPr>
          <w:p w14:paraId="563EC520">
            <w:pPr>
              <w:keepNext w:val="0"/>
              <w:keepLines w:val="0"/>
              <w:pageBreakBefore w:val="0"/>
              <w:widowControl/>
              <w:kinsoku/>
              <w:wordWrap/>
              <w:overflowPunct/>
              <w:topLinePunct w:val="0"/>
              <w:autoSpaceDE/>
              <w:autoSpaceDN/>
              <w:bidi w:val="0"/>
              <w:adjustRightInd/>
              <w:snapToGrid/>
              <w:spacing w:after="0" w:line="300" w:lineRule="exact"/>
              <w:jc w:val="center"/>
              <w:textAlignment w:val="auto"/>
              <w:rPr>
                <w:rFonts w:hint="eastAsia" w:ascii="仿宋_GB2312" w:hAnsi="仿宋_GB2312" w:eastAsia="仿宋_GB2312" w:cs="仿宋_GB2312"/>
                <w:color w:val="auto"/>
                <w:sz w:val="22"/>
                <w:szCs w:val="22"/>
                <w:highlight w:val="none"/>
              </w:rPr>
            </w:pPr>
            <w:r>
              <w:rPr>
                <w:rFonts w:hint="eastAsia" w:ascii="仿宋_GB2312" w:hAnsi="仿宋_GB2312" w:eastAsia="仿宋_GB2312" w:cs="仿宋_GB2312"/>
                <w:color w:val="auto"/>
                <w:sz w:val="22"/>
                <w:szCs w:val="22"/>
                <w:highlight w:val="none"/>
              </w:rPr>
              <w:t>信誉要求</w:t>
            </w:r>
          </w:p>
        </w:tc>
        <w:tc>
          <w:tcPr>
            <w:tcW w:w="2983" w:type="pct"/>
            <w:tcBorders>
              <w:top w:val="single" w:color="auto" w:sz="4" w:space="0"/>
              <w:left w:val="single" w:color="auto" w:sz="4" w:space="0"/>
              <w:bottom w:val="single" w:color="auto" w:sz="4" w:space="0"/>
              <w:right w:val="single" w:color="auto" w:sz="4" w:space="0"/>
            </w:tcBorders>
            <w:vAlign w:val="center"/>
          </w:tcPr>
          <w:p w14:paraId="3EBA948E">
            <w:pPr>
              <w:keepNext w:val="0"/>
              <w:keepLines w:val="0"/>
              <w:pageBreakBefore w:val="0"/>
              <w:widowControl/>
              <w:kinsoku/>
              <w:wordWrap/>
              <w:overflowPunct/>
              <w:topLinePunct w:val="0"/>
              <w:autoSpaceDE/>
              <w:autoSpaceDN/>
              <w:bidi w:val="0"/>
              <w:adjustRightInd/>
              <w:snapToGrid/>
              <w:spacing w:after="0" w:line="300" w:lineRule="exact"/>
              <w:jc w:val="left"/>
              <w:textAlignment w:val="auto"/>
              <w:rPr>
                <w:rFonts w:hint="eastAsia" w:ascii="仿宋_GB2312" w:hAnsi="仿宋_GB2312" w:eastAsia="仿宋_GB2312" w:cs="仿宋_GB2312"/>
                <w:color w:val="auto"/>
                <w:sz w:val="22"/>
                <w:szCs w:val="22"/>
                <w:highlight w:val="none"/>
              </w:rPr>
            </w:pPr>
            <w:r>
              <w:rPr>
                <w:rFonts w:hint="eastAsia" w:ascii="仿宋_GB2312" w:hAnsi="仿宋_GB2312" w:eastAsia="仿宋_GB2312" w:cs="仿宋_GB2312"/>
                <w:color w:val="auto"/>
                <w:sz w:val="22"/>
                <w:szCs w:val="22"/>
                <w:highlight w:val="none"/>
                <w:lang w:val="en-US" w:eastAsia="zh-CN"/>
              </w:rPr>
              <w:t>提供“</w:t>
            </w:r>
            <w:r>
              <w:rPr>
                <w:rFonts w:hint="eastAsia" w:ascii="仿宋_GB2312" w:hAnsi="仿宋_GB2312" w:eastAsia="仿宋_GB2312" w:cs="仿宋_GB2312"/>
                <w:b w:val="0"/>
                <w:bCs w:val="0"/>
                <w:color w:val="auto"/>
                <w:sz w:val="22"/>
                <w:szCs w:val="22"/>
                <w:highlight w:val="none"/>
                <w:lang w:val="en-US" w:eastAsia="zh-CN"/>
              </w:rPr>
              <w:t>信用中国网站</w:t>
            </w:r>
            <w:r>
              <w:rPr>
                <w:rFonts w:hint="eastAsia" w:ascii="仿宋_GB2312" w:hAnsi="仿宋_GB2312" w:eastAsia="仿宋_GB2312" w:cs="仿宋_GB2312"/>
                <w:color w:val="auto"/>
                <w:sz w:val="22"/>
                <w:szCs w:val="22"/>
                <w:highlight w:val="none"/>
                <w:lang w:val="en-US" w:eastAsia="zh-CN"/>
              </w:rPr>
              <w:t>”</w:t>
            </w:r>
            <w:r>
              <w:rPr>
                <w:rFonts w:hint="eastAsia" w:ascii="仿宋_GB2312" w:hAnsi="仿宋_GB2312" w:eastAsia="仿宋_GB2312" w:cs="仿宋_GB2312"/>
                <w:color w:val="auto"/>
                <w:sz w:val="22"/>
                <w:szCs w:val="22"/>
                <w:highlight w:val="none"/>
              </w:rPr>
              <w:t>严重失信主体名单、经营异常名录查询、失信被执行人查询、重大税收违法失信主体查询的截图</w:t>
            </w:r>
          </w:p>
        </w:tc>
      </w:tr>
      <w:tr w14:paraId="0871AAA0">
        <w:tblPrEx>
          <w:tblCellMar>
            <w:top w:w="0" w:type="dxa"/>
            <w:left w:w="108" w:type="dxa"/>
            <w:bottom w:w="46" w:type="dxa"/>
            <w:right w:w="89" w:type="dxa"/>
          </w:tblCellMar>
        </w:tblPrEx>
        <w:trPr>
          <w:trHeight w:val="569" w:hRule="atLeast"/>
        </w:trPr>
        <w:tc>
          <w:tcPr>
            <w:tcW w:w="283" w:type="pct"/>
            <w:vMerge w:val="continue"/>
            <w:tcBorders>
              <w:top w:val="single" w:color="auto" w:sz="4" w:space="0"/>
              <w:left w:val="single" w:color="auto" w:sz="4" w:space="0"/>
              <w:bottom w:val="single" w:color="auto" w:sz="4" w:space="0"/>
              <w:right w:val="single" w:color="auto" w:sz="4" w:space="0"/>
            </w:tcBorders>
            <w:vAlign w:val="center"/>
          </w:tcPr>
          <w:p w14:paraId="3FCCBAD9">
            <w:pPr>
              <w:keepNext w:val="0"/>
              <w:keepLines w:val="0"/>
              <w:pageBreakBefore w:val="0"/>
              <w:widowControl/>
              <w:kinsoku/>
              <w:wordWrap/>
              <w:overflowPunct/>
              <w:topLinePunct w:val="0"/>
              <w:autoSpaceDE/>
              <w:autoSpaceDN/>
              <w:bidi w:val="0"/>
              <w:adjustRightInd/>
              <w:snapToGrid/>
              <w:spacing w:after="0" w:line="300" w:lineRule="exact"/>
              <w:textAlignment w:val="auto"/>
              <w:rPr>
                <w:rFonts w:hint="eastAsia" w:ascii="仿宋_GB2312" w:hAnsi="仿宋_GB2312" w:eastAsia="仿宋_GB2312" w:cs="仿宋_GB2312"/>
                <w:color w:val="auto"/>
                <w:sz w:val="22"/>
                <w:szCs w:val="22"/>
                <w:highlight w:val="none"/>
              </w:rPr>
            </w:pPr>
          </w:p>
        </w:tc>
        <w:tc>
          <w:tcPr>
            <w:tcW w:w="647" w:type="pct"/>
            <w:vMerge w:val="continue"/>
            <w:tcBorders>
              <w:top w:val="single" w:color="auto" w:sz="4" w:space="0"/>
              <w:left w:val="single" w:color="auto" w:sz="4" w:space="0"/>
              <w:bottom w:val="single" w:color="auto" w:sz="4" w:space="0"/>
              <w:right w:val="single" w:color="auto" w:sz="4" w:space="0"/>
            </w:tcBorders>
            <w:vAlign w:val="center"/>
          </w:tcPr>
          <w:p w14:paraId="04D12230">
            <w:pPr>
              <w:keepNext w:val="0"/>
              <w:keepLines w:val="0"/>
              <w:pageBreakBefore w:val="0"/>
              <w:widowControl/>
              <w:kinsoku/>
              <w:wordWrap/>
              <w:overflowPunct/>
              <w:topLinePunct w:val="0"/>
              <w:autoSpaceDE/>
              <w:autoSpaceDN/>
              <w:bidi w:val="0"/>
              <w:adjustRightInd/>
              <w:snapToGrid/>
              <w:spacing w:after="0" w:line="300" w:lineRule="exact"/>
              <w:textAlignment w:val="auto"/>
              <w:rPr>
                <w:rFonts w:hint="eastAsia" w:ascii="仿宋_GB2312" w:hAnsi="仿宋_GB2312" w:eastAsia="仿宋_GB2312" w:cs="仿宋_GB2312"/>
                <w:color w:val="auto"/>
                <w:sz w:val="22"/>
                <w:szCs w:val="22"/>
                <w:highlight w:val="none"/>
              </w:rPr>
            </w:pPr>
          </w:p>
        </w:tc>
        <w:tc>
          <w:tcPr>
            <w:tcW w:w="1085" w:type="pct"/>
            <w:tcBorders>
              <w:top w:val="single" w:color="auto" w:sz="4" w:space="0"/>
              <w:left w:val="single" w:color="auto" w:sz="4" w:space="0"/>
              <w:bottom w:val="single" w:color="auto" w:sz="4" w:space="0"/>
              <w:right w:val="single" w:color="auto" w:sz="4" w:space="0"/>
            </w:tcBorders>
            <w:vAlign w:val="center"/>
          </w:tcPr>
          <w:p w14:paraId="0D8CAF74">
            <w:pPr>
              <w:keepNext w:val="0"/>
              <w:keepLines w:val="0"/>
              <w:pageBreakBefore w:val="0"/>
              <w:widowControl/>
              <w:kinsoku/>
              <w:wordWrap/>
              <w:overflowPunct/>
              <w:topLinePunct w:val="0"/>
              <w:autoSpaceDE/>
              <w:autoSpaceDN/>
              <w:bidi w:val="0"/>
              <w:adjustRightInd/>
              <w:snapToGrid/>
              <w:spacing w:after="0" w:line="300" w:lineRule="exact"/>
              <w:jc w:val="center"/>
              <w:textAlignment w:val="auto"/>
              <w:rPr>
                <w:rFonts w:hint="eastAsia" w:ascii="仿宋_GB2312" w:hAnsi="仿宋_GB2312" w:eastAsia="仿宋_GB2312" w:cs="仿宋_GB2312"/>
                <w:color w:val="auto"/>
                <w:sz w:val="22"/>
                <w:szCs w:val="22"/>
                <w:highlight w:val="none"/>
                <w:lang w:val="en-US" w:eastAsia="zh-CN"/>
              </w:rPr>
            </w:pPr>
            <w:r>
              <w:rPr>
                <w:rFonts w:hint="eastAsia" w:ascii="仿宋_GB2312" w:hAnsi="仿宋_GB2312" w:eastAsia="仿宋_GB2312" w:cs="仿宋_GB2312"/>
                <w:color w:val="auto"/>
                <w:sz w:val="22"/>
                <w:szCs w:val="22"/>
                <w:highlight w:val="none"/>
              </w:rPr>
              <w:t>项目负责人</w:t>
            </w:r>
          </w:p>
        </w:tc>
        <w:tc>
          <w:tcPr>
            <w:tcW w:w="2983" w:type="pct"/>
            <w:tcBorders>
              <w:top w:val="single" w:color="auto" w:sz="4" w:space="0"/>
              <w:left w:val="single" w:color="auto" w:sz="4" w:space="0"/>
              <w:bottom w:val="single" w:color="auto" w:sz="4" w:space="0"/>
              <w:right w:val="single" w:color="auto" w:sz="4" w:space="0"/>
            </w:tcBorders>
            <w:vAlign w:val="center"/>
          </w:tcPr>
          <w:p w14:paraId="28D4AACD">
            <w:pPr>
              <w:keepNext w:val="0"/>
              <w:keepLines w:val="0"/>
              <w:pageBreakBefore w:val="0"/>
              <w:widowControl/>
              <w:kinsoku/>
              <w:wordWrap/>
              <w:overflowPunct/>
              <w:topLinePunct w:val="0"/>
              <w:autoSpaceDE/>
              <w:autoSpaceDN/>
              <w:bidi w:val="0"/>
              <w:adjustRightInd/>
              <w:snapToGrid/>
              <w:spacing w:after="0" w:line="300" w:lineRule="exact"/>
              <w:jc w:val="center"/>
              <w:textAlignment w:val="auto"/>
              <w:rPr>
                <w:rFonts w:hint="eastAsia" w:ascii="仿宋_GB2312" w:hAnsi="仿宋_GB2312" w:eastAsia="仿宋_GB2312" w:cs="仿宋_GB2312"/>
                <w:color w:val="auto"/>
                <w:sz w:val="22"/>
                <w:szCs w:val="22"/>
                <w:highlight w:val="none"/>
                <w:lang w:val="en-US" w:eastAsia="zh-CN"/>
              </w:rPr>
            </w:pPr>
            <w:r>
              <w:rPr>
                <w:rFonts w:hint="eastAsia" w:ascii="仿宋_GB2312" w:hAnsi="仿宋_GB2312" w:eastAsia="仿宋_GB2312" w:cs="仿宋_GB2312"/>
                <w:color w:val="auto"/>
                <w:sz w:val="22"/>
                <w:szCs w:val="22"/>
                <w:highlight w:val="none"/>
                <w:lang w:eastAsia="zh-CN"/>
              </w:rPr>
              <w:t>提供</w:t>
            </w:r>
            <w:r>
              <w:rPr>
                <w:rFonts w:hint="eastAsia" w:ascii="仿宋_GB2312" w:hAnsi="仿宋_GB2312" w:eastAsia="仿宋_GB2312" w:cs="仿宋_GB2312"/>
                <w:color w:val="auto"/>
                <w:sz w:val="22"/>
                <w:szCs w:val="22"/>
                <w:highlight w:val="none"/>
                <w:lang w:val="en-US" w:eastAsia="zh-CN"/>
              </w:rPr>
              <w:t>项目</w:t>
            </w:r>
            <w:r>
              <w:rPr>
                <w:rFonts w:hint="eastAsia" w:ascii="仿宋_GB2312" w:hAnsi="仿宋_GB2312" w:eastAsia="仿宋_GB2312" w:cs="仿宋_GB2312"/>
                <w:color w:val="auto"/>
                <w:sz w:val="22"/>
                <w:szCs w:val="22"/>
                <w:highlight w:val="none"/>
                <w:lang w:eastAsia="zh-CN"/>
              </w:rPr>
              <w:t>负责人</w:t>
            </w:r>
            <w:r>
              <w:rPr>
                <w:rFonts w:hint="eastAsia" w:ascii="仿宋_GB2312" w:hAnsi="仿宋_GB2312" w:eastAsia="仿宋_GB2312" w:cs="仿宋_GB2312"/>
                <w:color w:val="auto"/>
                <w:sz w:val="22"/>
                <w:szCs w:val="22"/>
                <w:highlight w:val="none"/>
                <w:lang w:val="en-US" w:eastAsia="zh-CN"/>
              </w:rPr>
              <w:t>及团队成员</w:t>
            </w:r>
            <w:r>
              <w:rPr>
                <w:rFonts w:hint="eastAsia" w:ascii="仿宋_GB2312" w:hAnsi="仿宋_GB2312" w:eastAsia="仿宋_GB2312" w:cs="仿宋_GB2312"/>
                <w:color w:val="auto"/>
                <w:sz w:val="22"/>
                <w:szCs w:val="22"/>
                <w:highlight w:val="none"/>
                <w:lang w:eastAsia="zh-CN"/>
              </w:rPr>
              <w:t>执业证书</w:t>
            </w:r>
          </w:p>
        </w:tc>
      </w:tr>
      <w:tr w14:paraId="20158E29">
        <w:tblPrEx>
          <w:tblCellMar>
            <w:top w:w="0" w:type="dxa"/>
            <w:left w:w="108" w:type="dxa"/>
            <w:bottom w:w="46" w:type="dxa"/>
            <w:right w:w="89" w:type="dxa"/>
          </w:tblCellMar>
        </w:tblPrEx>
        <w:trPr>
          <w:trHeight w:val="569" w:hRule="atLeast"/>
        </w:trPr>
        <w:tc>
          <w:tcPr>
            <w:tcW w:w="283" w:type="pct"/>
            <w:tcBorders>
              <w:top w:val="single" w:color="auto" w:sz="4" w:space="0"/>
              <w:left w:val="single" w:color="auto" w:sz="4" w:space="0"/>
              <w:bottom w:val="single" w:color="auto" w:sz="4" w:space="0"/>
              <w:right w:val="single" w:color="auto" w:sz="4" w:space="0"/>
            </w:tcBorders>
            <w:vAlign w:val="center"/>
          </w:tcPr>
          <w:p w14:paraId="1999065D">
            <w:pPr>
              <w:keepNext w:val="0"/>
              <w:keepLines w:val="0"/>
              <w:pageBreakBefore w:val="0"/>
              <w:widowControl/>
              <w:kinsoku/>
              <w:wordWrap/>
              <w:overflowPunct/>
              <w:topLinePunct w:val="0"/>
              <w:autoSpaceDE/>
              <w:autoSpaceDN/>
              <w:bidi w:val="0"/>
              <w:adjustRightInd/>
              <w:snapToGrid/>
              <w:spacing w:after="0" w:line="300" w:lineRule="exact"/>
              <w:textAlignment w:val="auto"/>
              <w:rPr>
                <w:rFonts w:hint="eastAsia" w:ascii="仿宋_GB2312" w:hAnsi="仿宋_GB2312" w:eastAsia="仿宋_GB2312" w:cs="仿宋_GB2312"/>
                <w:color w:val="auto"/>
                <w:sz w:val="22"/>
                <w:szCs w:val="22"/>
                <w:highlight w:val="none"/>
              </w:rPr>
            </w:pPr>
          </w:p>
        </w:tc>
        <w:tc>
          <w:tcPr>
            <w:tcW w:w="647" w:type="pct"/>
            <w:tcBorders>
              <w:top w:val="single" w:color="auto" w:sz="4" w:space="0"/>
              <w:left w:val="single" w:color="auto" w:sz="4" w:space="0"/>
              <w:bottom w:val="single" w:color="auto" w:sz="4" w:space="0"/>
              <w:right w:val="single" w:color="auto" w:sz="4" w:space="0"/>
            </w:tcBorders>
            <w:vAlign w:val="center"/>
          </w:tcPr>
          <w:p w14:paraId="7733EB91">
            <w:pPr>
              <w:keepNext w:val="0"/>
              <w:keepLines w:val="0"/>
              <w:pageBreakBefore w:val="0"/>
              <w:widowControl/>
              <w:kinsoku/>
              <w:wordWrap/>
              <w:overflowPunct/>
              <w:topLinePunct w:val="0"/>
              <w:autoSpaceDE/>
              <w:autoSpaceDN/>
              <w:bidi w:val="0"/>
              <w:adjustRightInd/>
              <w:snapToGrid/>
              <w:spacing w:after="0" w:line="300" w:lineRule="exact"/>
              <w:textAlignment w:val="auto"/>
              <w:rPr>
                <w:rFonts w:hint="eastAsia" w:ascii="仿宋_GB2312" w:hAnsi="仿宋_GB2312" w:eastAsia="仿宋_GB2312" w:cs="仿宋_GB2312"/>
                <w:color w:val="auto"/>
                <w:sz w:val="22"/>
                <w:szCs w:val="22"/>
                <w:highlight w:val="none"/>
              </w:rPr>
            </w:pPr>
          </w:p>
        </w:tc>
        <w:tc>
          <w:tcPr>
            <w:tcW w:w="1085" w:type="pct"/>
            <w:tcBorders>
              <w:top w:val="single" w:color="auto" w:sz="4" w:space="0"/>
              <w:left w:val="single" w:color="auto" w:sz="4" w:space="0"/>
              <w:bottom w:val="single" w:color="auto" w:sz="4" w:space="0"/>
              <w:right w:val="single" w:color="auto" w:sz="4" w:space="0"/>
            </w:tcBorders>
            <w:vAlign w:val="center"/>
          </w:tcPr>
          <w:p w14:paraId="4C86BEA5">
            <w:pPr>
              <w:keepNext w:val="0"/>
              <w:keepLines w:val="0"/>
              <w:pageBreakBefore w:val="0"/>
              <w:widowControl/>
              <w:kinsoku/>
              <w:wordWrap/>
              <w:overflowPunct/>
              <w:topLinePunct w:val="0"/>
              <w:autoSpaceDE/>
              <w:autoSpaceDN/>
              <w:bidi w:val="0"/>
              <w:adjustRightInd/>
              <w:snapToGrid/>
              <w:spacing w:after="0" w:line="300" w:lineRule="exact"/>
              <w:jc w:val="center"/>
              <w:textAlignment w:val="auto"/>
              <w:rPr>
                <w:rFonts w:hint="eastAsia" w:ascii="仿宋_GB2312" w:hAnsi="仿宋_GB2312" w:eastAsia="仿宋_GB2312" w:cs="仿宋_GB2312"/>
                <w:color w:val="auto"/>
                <w:sz w:val="22"/>
                <w:szCs w:val="22"/>
                <w:highlight w:val="none"/>
              </w:rPr>
            </w:pPr>
            <w:r>
              <w:rPr>
                <w:rFonts w:hint="eastAsia" w:ascii="仿宋_GB2312" w:hAnsi="仿宋_GB2312" w:eastAsia="仿宋_GB2312" w:cs="仿宋_GB2312"/>
                <w:color w:val="auto"/>
                <w:sz w:val="22"/>
                <w:szCs w:val="22"/>
                <w:highlight w:val="none"/>
                <w:lang w:val="en-US" w:eastAsia="zh-CN"/>
              </w:rPr>
              <w:t>结论</w:t>
            </w:r>
          </w:p>
        </w:tc>
        <w:tc>
          <w:tcPr>
            <w:tcW w:w="2983" w:type="pct"/>
            <w:tcBorders>
              <w:top w:val="single" w:color="auto" w:sz="4" w:space="0"/>
              <w:left w:val="single" w:color="auto" w:sz="4" w:space="0"/>
              <w:bottom w:val="single" w:color="auto" w:sz="4" w:space="0"/>
              <w:right w:val="single" w:color="auto" w:sz="4" w:space="0"/>
            </w:tcBorders>
            <w:vAlign w:val="center"/>
          </w:tcPr>
          <w:p w14:paraId="0E01FDD0">
            <w:pPr>
              <w:keepNext w:val="0"/>
              <w:keepLines w:val="0"/>
              <w:pageBreakBefore w:val="0"/>
              <w:widowControl/>
              <w:kinsoku/>
              <w:wordWrap/>
              <w:overflowPunct/>
              <w:topLinePunct w:val="0"/>
              <w:autoSpaceDE/>
              <w:autoSpaceDN/>
              <w:bidi w:val="0"/>
              <w:adjustRightInd/>
              <w:snapToGrid/>
              <w:spacing w:after="0" w:line="300" w:lineRule="exact"/>
              <w:jc w:val="center"/>
              <w:textAlignment w:val="auto"/>
              <w:rPr>
                <w:rFonts w:hint="eastAsia" w:ascii="仿宋_GB2312" w:hAnsi="仿宋_GB2312" w:eastAsia="仿宋_GB2312" w:cs="仿宋_GB2312"/>
                <w:color w:val="auto"/>
                <w:sz w:val="22"/>
                <w:szCs w:val="22"/>
                <w:highlight w:val="none"/>
                <w:lang w:eastAsia="zh-CN"/>
              </w:rPr>
            </w:pPr>
            <w:r>
              <w:rPr>
                <w:rFonts w:hint="eastAsia" w:ascii="仿宋_GB2312" w:hAnsi="仿宋_GB2312" w:eastAsia="仿宋_GB2312" w:cs="仿宋_GB2312"/>
                <w:color w:val="auto"/>
                <w:sz w:val="22"/>
                <w:szCs w:val="22"/>
                <w:highlight w:val="none"/>
                <w:lang w:val="en-US" w:eastAsia="zh-CN"/>
              </w:rPr>
              <w:t>“通过”或“不通过”</w:t>
            </w:r>
          </w:p>
        </w:tc>
      </w:tr>
      <w:tr w14:paraId="7CCE009C">
        <w:tblPrEx>
          <w:tblCellMar>
            <w:top w:w="0" w:type="dxa"/>
            <w:left w:w="108" w:type="dxa"/>
            <w:bottom w:w="46" w:type="dxa"/>
            <w:right w:w="89" w:type="dxa"/>
          </w:tblCellMar>
        </w:tblPrEx>
        <w:trPr>
          <w:trHeight w:val="619" w:hRule="atLeast"/>
        </w:trPr>
        <w:tc>
          <w:tcPr>
            <w:tcW w:w="283" w:type="pct"/>
            <w:vMerge w:val="restart"/>
            <w:tcBorders>
              <w:top w:val="single" w:color="auto" w:sz="4" w:space="0"/>
              <w:left w:val="single" w:color="auto" w:sz="4" w:space="0"/>
              <w:bottom w:val="single" w:color="auto" w:sz="4" w:space="0"/>
              <w:right w:val="single" w:color="auto" w:sz="4" w:space="0"/>
            </w:tcBorders>
            <w:vAlign w:val="center"/>
          </w:tcPr>
          <w:p w14:paraId="074C61C9">
            <w:pPr>
              <w:keepNext w:val="0"/>
              <w:keepLines w:val="0"/>
              <w:pageBreakBefore w:val="0"/>
              <w:widowControl/>
              <w:kinsoku/>
              <w:wordWrap/>
              <w:overflowPunct/>
              <w:topLinePunct w:val="0"/>
              <w:autoSpaceDE/>
              <w:autoSpaceDN/>
              <w:bidi w:val="0"/>
              <w:adjustRightInd/>
              <w:snapToGrid/>
              <w:spacing w:after="0" w:line="300" w:lineRule="exact"/>
              <w:jc w:val="center"/>
              <w:textAlignment w:val="auto"/>
              <w:rPr>
                <w:rFonts w:hint="eastAsia" w:ascii="仿宋_GB2312" w:hAnsi="仿宋_GB2312" w:eastAsia="仿宋_GB2312" w:cs="仿宋_GB2312"/>
                <w:color w:val="auto"/>
                <w:sz w:val="22"/>
                <w:szCs w:val="22"/>
                <w:highlight w:val="none"/>
              </w:rPr>
            </w:pPr>
            <w:r>
              <w:rPr>
                <w:rFonts w:hint="eastAsia" w:ascii="仿宋_GB2312" w:hAnsi="仿宋_GB2312" w:eastAsia="仿宋_GB2312" w:cs="仿宋_GB2312"/>
                <w:color w:val="auto"/>
                <w:sz w:val="22"/>
                <w:szCs w:val="22"/>
                <w:highlight w:val="none"/>
                <w:lang w:val="en-US" w:eastAsia="zh-CN"/>
              </w:rPr>
              <w:t>3</w:t>
            </w:r>
          </w:p>
        </w:tc>
        <w:tc>
          <w:tcPr>
            <w:tcW w:w="647" w:type="pct"/>
            <w:vMerge w:val="restart"/>
            <w:tcBorders>
              <w:top w:val="single" w:color="auto" w:sz="4" w:space="0"/>
              <w:left w:val="single" w:color="auto" w:sz="4" w:space="0"/>
              <w:bottom w:val="single" w:color="auto" w:sz="4" w:space="0"/>
              <w:right w:val="single" w:color="auto" w:sz="4" w:space="0"/>
            </w:tcBorders>
            <w:vAlign w:val="center"/>
          </w:tcPr>
          <w:p w14:paraId="4D4B5133">
            <w:pPr>
              <w:keepNext w:val="0"/>
              <w:keepLines w:val="0"/>
              <w:pageBreakBefore w:val="0"/>
              <w:widowControl/>
              <w:kinsoku/>
              <w:wordWrap/>
              <w:overflowPunct/>
              <w:topLinePunct w:val="0"/>
              <w:autoSpaceDE/>
              <w:autoSpaceDN/>
              <w:bidi w:val="0"/>
              <w:adjustRightInd/>
              <w:snapToGrid/>
              <w:spacing w:after="0" w:line="300" w:lineRule="exact"/>
              <w:jc w:val="center"/>
              <w:textAlignment w:val="auto"/>
              <w:rPr>
                <w:rFonts w:hint="eastAsia" w:ascii="仿宋_GB2312" w:hAnsi="仿宋_GB2312" w:eastAsia="仿宋_GB2312" w:cs="仿宋_GB2312"/>
                <w:color w:val="auto"/>
                <w:sz w:val="22"/>
                <w:szCs w:val="22"/>
                <w:highlight w:val="none"/>
              </w:rPr>
            </w:pPr>
            <w:r>
              <w:rPr>
                <w:rFonts w:hint="eastAsia" w:ascii="仿宋_GB2312" w:hAnsi="仿宋_GB2312" w:eastAsia="仿宋_GB2312" w:cs="仿宋_GB2312"/>
                <w:color w:val="auto"/>
                <w:sz w:val="22"/>
                <w:szCs w:val="22"/>
                <w:highlight w:val="none"/>
              </w:rPr>
              <w:t xml:space="preserve">响应性评审标准 </w:t>
            </w:r>
          </w:p>
        </w:tc>
        <w:tc>
          <w:tcPr>
            <w:tcW w:w="1085" w:type="pct"/>
            <w:tcBorders>
              <w:top w:val="single" w:color="auto" w:sz="4" w:space="0"/>
              <w:left w:val="single" w:color="auto" w:sz="4" w:space="0"/>
              <w:bottom w:val="single" w:color="auto" w:sz="4" w:space="0"/>
              <w:right w:val="single" w:color="auto" w:sz="4" w:space="0"/>
            </w:tcBorders>
            <w:vAlign w:val="center"/>
          </w:tcPr>
          <w:p w14:paraId="4344646E">
            <w:pPr>
              <w:keepNext w:val="0"/>
              <w:keepLines w:val="0"/>
              <w:pageBreakBefore w:val="0"/>
              <w:widowControl/>
              <w:kinsoku/>
              <w:wordWrap/>
              <w:overflowPunct/>
              <w:topLinePunct w:val="0"/>
              <w:autoSpaceDE/>
              <w:autoSpaceDN/>
              <w:bidi w:val="0"/>
              <w:adjustRightInd/>
              <w:snapToGrid/>
              <w:spacing w:after="0" w:line="300" w:lineRule="exact"/>
              <w:jc w:val="center"/>
              <w:textAlignment w:val="auto"/>
              <w:rPr>
                <w:rFonts w:hint="eastAsia" w:ascii="仿宋_GB2312" w:hAnsi="仿宋_GB2312" w:eastAsia="仿宋_GB2312" w:cs="仿宋_GB2312"/>
                <w:color w:val="auto"/>
                <w:sz w:val="22"/>
                <w:szCs w:val="22"/>
                <w:highlight w:val="none"/>
              </w:rPr>
            </w:pPr>
            <w:r>
              <w:rPr>
                <w:rFonts w:hint="eastAsia" w:ascii="仿宋_GB2312" w:hAnsi="仿宋_GB2312" w:eastAsia="仿宋_GB2312" w:cs="仿宋_GB2312"/>
                <w:color w:val="auto"/>
                <w:sz w:val="22"/>
                <w:szCs w:val="22"/>
                <w:highlight w:val="none"/>
                <w:lang w:val="en-US" w:eastAsia="zh-CN"/>
              </w:rPr>
              <w:t>报价在</w:t>
            </w:r>
            <w:r>
              <w:rPr>
                <w:rFonts w:hint="eastAsia" w:ascii="仿宋_GB2312" w:hAnsi="仿宋_GB2312" w:eastAsia="仿宋_GB2312" w:cs="仿宋_GB2312"/>
                <w:color w:val="auto"/>
                <w:sz w:val="22"/>
                <w:szCs w:val="22"/>
                <w:highlight w:val="none"/>
                <w:lang w:val="en-US"/>
              </w:rPr>
              <w:t>最高限价</w:t>
            </w:r>
            <w:r>
              <w:rPr>
                <w:rFonts w:hint="eastAsia" w:ascii="仿宋_GB2312" w:hAnsi="仿宋_GB2312" w:eastAsia="仿宋_GB2312" w:cs="仿宋_GB2312"/>
                <w:color w:val="auto"/>
                <w:sz w:val="22"/>
                <w:szCs w:val="22"/>
                <w:highlight w:val="none"/>
                <w:lang w:val="en-US" w:eastAsia="zh-CN"/>
              </w:rPr>
              <w:t>范围内</w:t>
            </w:r>
          </w:p>
        </w:tc>
        <w:tc>
          <w:tcPr>
            <w:tcW w:w="2983" w:type="pct"/>
            <w:tcBorders>
              <w:top w:val="single" w:color="auto" w:sz="4" w:space="0"/>
              <w:left w:val="single" w:color="auto" w:sz="4" w:space="0"/>
              <w:bottom w:val="single" w:color="auto" w:sz="4" w:space="0"/>
              <w:right w:val="single" w:color="auto" w:sz="4" w:space="0"/>
            </w:tcBorders>
            <w:vAlign w:val="center"/>
          </w:tcPr>
          <w:p w14:paraId="083CB2C6">
            <w:pPr>
              <w:keepNext w:val="0"/>
              <w:keepLines w:val="0"/>
              <w:pageBreakBefore w:val="0"/>
              <w:widowControl/>
              <w:kinsoku/>
              <w:wordWrap/>
              <w:overflowPunct/>
              <w:topLinePunct w:val="0"/>
              <w:autoSpaceDE/>
              <w:autoSpaceDN/>
              <w:bidi w:val="0"/>
              <w:adjustRightInd/>
              <w:snapToGrid/>
              <w:spacing w:after="0" w:line="300" w:lineRule="exact"/>
              <w:jc w:val="center"/>
              <w:textAlignment w:val="auto"/>
              <w:rPr>
                <w:rFonts w:hint="eastAsia" w:ascii="仿宋_GB2312" w:hAnsi="仿宋_GB2312" w:eastAsia="仿宋_GB2312" w:cs="仿宋_GB2312"/>
                <w:color w:val="auto"/>
                <w:sz w:val="22"/>
                <w:szCs w:val="22"/>
                <w:highlight w:val="none"/>
              </w:rPr>
            </w:pPr>
            <w:r>
              <w:rPr>
                <w:rFonts w:hint="eastAsia" w:ascii="仿宋_GB2312" w:hAnsi="仿宋_GB2312" w:eastAsia="仿宋_GB2312" w:cs="仿宋_GB2312"/>
                <w:color w:val="auto"/>
                <w:sz w:val="22"/>
                <w:szCs w:val="22"/>
                <w:highlight w:val="none"/>
                <w:lang w:val="en-US"/>
              </w:rPr>
              <w:t>符合</w:t>
            </w:r>
            <w:r>
              <w:rPr>
                <w:rFonts w:hint="eastAsia" w:ascii="仿宋_GB2312" w:hAnsi="仿宋_GB2312" w:eastAsia="仿宋_GB2312" w:cs="仿宋_GB2312"/>
                <w:color w:val="auto"/>
                <w:sz w:val="22"/>
                <w:szCs w:val="22"/>
                <w:highlight w:val="none"/>
                <w:lang w:val="en-US" w:eastAsia="zh-CN"/>
              </w:rPr>
              <w:t>比选人限价要求</w:t>
            </w:r>
          </w:p>
        </w:tc>
      </w:tr>
      <w:tr w14:paraId="2EF53010">
        <w:tblPrEx>
          <w:tblCellMar>
            <w:top w:w="0" w:type="dxa"/>
            <w:left w:w="108" w:type="dxa"/>
            <w:bottom w:w="46" w:type="dxa"/>
            <w:right w:w="89" w:type="dxa"/>
          </w:tblCellMar>
        </w:tblPrEx>
        <w:trPr>
          <w:trHeight w:val="490" w:hRule="atLeast"/>
        </w:trPr>
        <w:tc>
          <w:tcPr>
            <w:tcW w:w="283" w:type="pct"/>
            <w:vMerge w:val="continue"/>
            <w:tcBorders>
              <w:top w:val="single" w:color="auto" w:sz="4" w:space="0"/>
              <w:left w:val="single" w:color="auto" w:sz="4" w:space="0"/>
              <w:bottom w:val="single" w:color="auto" w:sz="4" w:space="0"/>
              <w:right w:val="single" w:color="auto" w:sz="4" w:space="0"/>
            </w:tcBorders>
            <w:vAlign w:val="center"/>
          </w:tcPr>
          <w:p w14:paraId="344DEC2A">
            <w:pPr>
              <w:keepNext w:val="0"/>
              <w:keepLines w:val="0"/>
              <w:pageBreakBefore w:val="0"/>
              <w:widowControl/>
              <w:kinsoku/>
              <w:wordWrap/>
              <w:overflowPunct/>
              <w:topLinePunct w:val="0"/>
              <w:autoSpaceDE/>
              <w:autoSpaceDN/>
              <w:bidi w:val="0"/>
              <w:adjustRightInd/>
              <w:snapToGrid/>
              <w:spacing w:after="0" w:line="300" w:lineRule="exact"/>
              <w:textAlignment w:val="auto"/>
              <w:rPr>
                <w:rFonts w:hint="eastAsia" w:ascii="仿宋_GB2312" w:hAnsi="仿宋_GB2312" w:eastAsia="仿宋_GB2312" w:cs="仿宋_GB2312"/>
                <w:color w:val="auto"/>
                <w:sz w:val="22"/>
                <w:szCs w:val="22"/>
                <w:highlight w:val="none"/>
              </w:rPr>
            </w:pPr>
          </w:p>
        </w:tc>
        <w:tc>
          <w:tcPr>
            <w:tcW w:w="647" w:type="pct"/>
            <w:vMerge w:val="continue"/>
            <w:tcBorders>
              <w:top w:val="single" w:color="auto" w:sz="4" w:space="0"/>
              <w:left w:val="single" w:color="auto" w:sz="4" w:space="0"/>
              <w:bottom w:val="single" w:color="auto" w:sz="4" w:space="0"/>
              <w:right w:val="single" w:color="auto" w:sz="4" w:space="0"/>
            </w:tcBorders>
            <w:vAlign w:val="center"/>
          </w:tcPr>
          <w:p w14:paraId="65E7D76F">
            <w:pPr>
              <w:keepNext w:val="0"/>
              <w:keepLines w:val="0"/>
              <w:pageBreakBefore w:val="0"/>
              <w:widowControl/>
              <w:kinsoku/>
              <w:wordWrap/>
              <w:overflowPunct/>
              <w:topLinePunct w:val="0"/>
              <w:autoSpaceDE/>
              <w:autoSpaceDN/>
              <w:bidi w:val="0"/>
              <w:adjustRightInd/>
              <w:snapToGrid/>
              <w:spacing w:after="0" w:line="300" w:lineRule="exact"/>
              <w:textAlignment w:val="auto"/>
              <w:rPr>
                <w:rFonts w:hint="eastAsia" w:ascii="仿宋_GB2312" w:hAnsi="仿宋_GB2312" w:eastAsia="仿宋_GB2312" w:cs="仿宋_GB2312"/>
                <w:color w:val="auto"/>
                <w:sz w:val="22"/>
                <w:szCs w:val="22"/>
                <w:highlight w:val="none"/>
              </w:rPr>
            </w:pPr>
          </w:p>
        </w:tc>
        <w:tc>
          <w:tcPr>
            <w:tcW w:w="1085" w:type="pct"/>
            <w:tcBorders>
              <w:top w:val="single" w:color="auto" w:sz="4" w:space="0"/>
              <w:left w:val="single" w:color="auto" w:sz="4" w:space="0"/>
              <w:bottom w:val="single" w:color="auto" w:sz="4" w:space="0"/>
              <w:right w:val="single" w:color="auto" w:sz="4" w:space="0"/>
            </w:tcBorders>
            <w:vAlign w:val="center"/>
          </w:tcPr>
          <w:p w14:paraId="525AC222">
            <w:pPr>
              <w:keepNext w:val="0"/>
              <w:keepLines w:val="0"/>
              <w:pageBreakBefore w:val="0"/>
              <w:widowControl/>
              <w:kinsoku/>
              <w:wordWrap/>
              <w:overflowPunct/>
              <w:topLinePunct w:val="0"/>
              <w:autoSpaceDE/>
              <w:autoSpaceDN/>
              <w:bidi w:val="0"/>
              <w:adjustRightInd/>
              <w:snapToGrid/>
              <w:spacing w:after="0" w:line="300" w:lineRule="exact"/>
              <w:jc w:val="center"/>
              <w:textAlignment w:val="auto"/>
              <w:rPr>
                <w:rFonts w:hint="eastAsia" w:ascii="仿宋_GB2312" w:hAnsi="仿宋_GB2312" w:eastAsia="仿宋_GB2312" w:cs="仿宋_GB2312"/>
                <w:color w:val="auto"/>
                <w:sz w:val="22"/>
                <w:szCs w:val="22"/>
                <w:highlight w:val="none"/>
              </w:rPr>
            </w:pPr>
            <w:r>
              <w:rPr>
                <w:rFonts w:hint="eastAsia" w:ascii="仿宋_GB2312" w:hAnsi="仿宋_GB2312" w:eastAsia="仿宋_GB2312" w:cs="仿宋_GB2312"/>
                <w:color w:val="auto"/>
                <w:sz w:val="22"/>
                <w:szCs w:val="22"/>
                <w:highlight w:val="none"/>
              </w:rPr>
              <w:t>服务期限</w:t>
            </w:r>
          </w:p>
        </w:tc>
        <w:tc>
          <w:tcPr>
            <w:tcW w:w="2983" w:type="pct"/>
            <w:tcBorders>
              <w:top w:val="single" w:color="auto" w:sz="4" w:space="0"/>
              <w:left w:val="single" w:color="auto" w:sz="4" w:space="0"/>
              <w:bottom w:val="single" w:color="auto" w:sz="4" w:space="0"/>
              <w:right w:val="single" w:color="auto" w:sz="4" w:space="0"/>
            </w:tcBorders>
            <w:vAlign w:val="center"/>
          </w:tcPr>
          <w:p w14:paraId="602C6E68">
            <w:pPr>
              <w:keepNext w:val="0"/>
              <w:keepLines w:val="0"/>
              <w:pageBreakBefore w:val="0"/>
              <w:widowControl/>
              <w:kinsoku/>
              <w:wordWrap/>
              <w:overflowPunct/>
              <w:topLinePunct w:val="0"/>
              <w:autoSpaceDE/>
              <w:autoSpaceDN/>
              <w:bidi w:val="0"/>
              <w:adjustRightInd/>
              <w:snapToGrid/>
              <w:spacing w:after="0" w:line="300" w:lineRule="exact"/>
              <w:jc w:val="center"/>
              <w:textAlignment w:val="auto"/>
              <w:rPr>
                <w:rFonts w:hint="eastAsia" w:ascii="仿宋_GB2312" w:hAnsi="仿宋_GB2312" w:eastAsia="仿宋_GB2312" w:cs="仿宋_GB2312"/>
                <w:color w:val="auto"/>
                <w:sz w:val="22"/>
                <w:szCs w:val="22"/>
                <w:highlight w:val="none"/>
              </w:rPr>
            </w:pPr>
            <w:r>
              <w:rPr>
                <w:rFonts w:hint="eastAsia" w:ascii="仿宋_GB2312" w:hAnsi="仿宋_GB2312" w:eastAsia="仿宋_GB2312" w:cs="仿宋_GB2312"/>
                <w:color w:val="auto"/>
                <w:sz w:val="24"/>
                <w:szCs w:val="28"/>
                <w:highlight w:val="none"/>
              </w:rPr>
              <w:t>自代理合同签订之日起</w:t>
            </w:r>
            <w:r>
              <w:rPr>
                <w:rFonts w:hint="eastAsia" w:ascii="仿宋_GB2312" w:hAnsi="仿宋_GB2312" w:eastAsia="仿宋_GB2312" w:cs="仿宋_GB2312"/>
                <w:color w:val="auto"/>
                <w:kern w:val="0"/>
                <w:sz w:val="24"/>
                <w:szCs w:val="24"/>
                <w:lang w:val="en-US" w:eastAsia="zh-CN"/>
              </w:rPr>
              <w:t>至执行回款</w:t>
            </w:r>
            <w:r>
              <w:rPr>
                <w:rFonts w:hint="eastAsia" w:ascii="仿宋_GB2312" w:hAnsi="仿宋_GB2312" w:eastAsia="仿宋_GB2312" w:cs="仿宋_GB2312"/>
                <w:color w:val="000000" w:themeColor="text1"/>
                <w:kern w:val="0"/>
                <w:sz w:val="24"/>
                <w:szCs w:val="24"/>
                <w:u w:val="single"/>
                <w:lang w:val="en-US" w:eastAsia="zh-CN"/>
                <w14:textFill>
                  <w14:solidFill>
                    <w14:schemeClr w14:val="tx1"/>
                  </w14:solidFill>
                </w14:textFill>
              </w:rPr>
              <w:t>完毕</w:t>
            </w:r>
            <w:r>
              <w:rPr>
                <w:rFonts w:hint="eastAsia" w:ascii="仿宋_GB2312" w:hAnsi="仿宋_GB2312" w:eastAsia="仿宋_GB2312" w:cs="仿宋_GB2312"/>
                <w:color w:val="auto"/>
                <w:kern w:val="0"/>
                <w:sz w:val="24"/>
                <w:szCs w:val="24"/>
                <w:lang w:val="en-US" w:eastAsia="zh-CN"/>
              </w:rPr>
              <w:t>为止</w:t>
            </w:r>
          </w:p>
        </w:tc>
      </w:tr>
      <w:tr w14:paraId="6F63F108">
        <w:tblPrEx>
          <w:tblCellMar>
            <w:top w:w="0" w:type="dxa"/>
            <w:left w:w="108" w:type="dxa"/>
            <w:bottom w:w="46" w:type="dxa"/>
            <w:right w:w="89" w:type="dxa"/>
          </w:tblCellMar>
        </w:tblPrEx>
        <w:trPr>
          <w:trHeight w:val="466" w:hRule="atLeast"/>
        </w:trPr>
        <w:tc>
          <w:tcPr>
            <w:tcW w:w="283" w:type="pct"/>
            <w:vMerge w:val="continue"/>
            <w:tcBorders>
              <w:top w:val="single" w:color="auto" w:sz="4" w:space="0"/>
              <w:left w:val="single" w:color="auto" w:sz="4" w:space="0"/>
              <w:bottom w:val="single" w:color="auto" w:sz="4" w:space="0"/>
              <w:right w:val="single" w:color="auto" w:sz="4" w:space="0"/>
            </w:tcBorders>
            <w:vAlign w:val="center"/>
          </w:tcPr>
          <w:p w14:paraId="574E740E">
            <w:pPr>
              <w:keepNext w:val="0"/>
              <w:keepLines w:val="0"/>
              <w:pageBreakBefore w:val="0"/>
              <w:widowControl/>
              <w:kinsoku/>
              <w:wordWrap/>
              <w:overflowPunct/>
              <w:topLinePunct w:val="0"/>
              <w:autoSpaceDE/>
              <w:autoSpaceDN/>
              <w:bidi w:val="0"/>
              <w:adjustRightInd/>
              <w:snapToGrid/>
              <w:spacing w:after="0" w:line="300" w:lineRule="exact"/>
              <w:textAlignment w:val="auto"/>
              <w:rPr>
                <w:rFonts w:hint="eastAsia" w:ascii="仿宋_GB2312" w:hAnsi="仿宋_GB2312" w:eastAsia="仿宋_GB2312" w:cs="仿宋_GB2312"/>
                <w:color w:val="auto"/>
                <w:sz w:val="22"/>
                <w:szCs w:val="22"/>
                <w:highlight w:val="none"/>
              </w:rPr>
            </w:pPr>
          </w:p>
        </w:tc>
        <w:tc>
          <w:tcPr>
            <w:tcW w:w="647" w:type="pct"/>
            <w:vMerge w:val="continue"/>
            <w:tcBorders>
              <w:top w:val="single" w:color="auto" w:sz="4" w:space="0"/>
              <w:left w:val="single" w:color="auto" w:sz="4" w:space="0"/>
              <w:bottom w:val="single" w:color="auto" w:sz="4" w:space="0"/>
              <w:right w:val="single" w:color="auto" w:sz="4" w:space="0"/>
            </w:tcBorders>
            <w:vAlign w:val="center"/>
          </w:tcPr>
          <w:p w14:paraId="525E1463">
            <w:pPr>
              <w:keepNext w:val="0"/>
              <w:keepLines w:val="0"/>
              <w:pageBreakBefore w:val="0"/>
              <w:widowControl/>
              <w:kinsoku/>
              <w:wordWrap/>
              <w:overflowPunct/>
              <w:topLinePunct w:val="0"/>
              <w:autoSpaceDE/>
              <w:autoSpaceDN/>
              <w:bidi w:val="0"/>
              <w:adjustRightInd/>
              <w:snapToGrid/>
              <w:spacing w:after="0" w:line="300" w:lineRule="exact"/>
              <w:textAlignment w:val="auto"/>
              <w:rPr>
                <w:rFonts w:hint="eastAsia" w:ascii="仿宋_GB2312" w:hAnsi="仿宋_GB2312" w:eastAsia="仿宋_GB2312" w:cs="仿宋_GB2312"/>
                <w:color w:val="auto"/>
                <w:sz w:val="22"/>
                <w:szCs w:val="22"/>
                <w:highlight w:val="none"/>
              </w:rPr>
            </w:pPr>
          </w:p>
        </w:tc>
        <w:tc>
          <w:tcPr>
            <w:tcW w:w="1085" w:type="pct"/>
            <w:tcBorders>
              <w:top w:val="single" w:color="auto" w:sz="4" w:space="0"/>
              <w:left w:val="single" w:color="auto" w:sz="4" w:space="0"/>
              <w:bottom w:val="single" w:color="auto" w:sz="4" w:space="0"/>
              <w:right w:val="single" w:color="auto" w:sz="4" w:space="0"/>
            </w:tcBorders>
            <w:vAlign w:val="center"/>
          </w:tcPr>
          <w:p w14:paraId="238CCEDE">
            <w:pPr>
              <w:keepNext w:val="0"/>
              <w:keepLines w:val="0"/>
              <w:pageBreakBefore w:val="0"/>
              <w:widowControl/>
              <w:kinsoku/>
              <w:wordWrap/>
              <w:overflowPunct/>
              <w:topLinePunct w:val="0"/>
              <w:autoSpaceDE/>
              <w:autoSpaceDN/>
              <w:bidi w:val="0"/>
              <w:adjustRightInd/>
              <w:snapToGrid/>
              <w:spacing w:after="0" w:line="300" w:lineRule="exact"/>
              <w:jc w:val="center"/>
              <w:textAlignment w:val="auto"/>
              <w:rPr>
                <w:rFonts w:hint="eastAsia" w:ascii="仿宋_GB2312" w:hAnsi="仿宋_GB2312" w:eastAsia="仿宋_GB2312" w:cs="仿宋_GB2312"/>
                <w:color w:val="auto"/>
                <w:sz w:val="22"/>
                <w:szCs w:val="22"/>
                <w:highlight w:val="none"/>
              </w:rPr>
            </w:pPr>
            <w:r>
              <w:rPr>
                <w:rFonts w:hint="eastAsia" w:ascii="仿宋_GB2312" w:hAnsi="仿宋_GB2312" w:eastAsia="仿宋_GB2312" w:cs="仿宋_GB2312"/>
                <w:color w:val="auto"/>
                <w:sz w:val="22"/>
                <w:szCs w:val="22"/>
                <w:highlight w:val="none"/>
                <w:lang w:val="en-US" w:eastAsia="zh-CN"/>
              </w:rPr>
              <w:t>参选</w:t>
            </w:r>
            <w:r>
              <w:rPr>
                <w:rFonts w:hint="eastAsia" w:ascii="仿宋_GB2312" w:hAnsi="仿宋_GB2312" w:eastAsia="仿宋_GB2312" w:cs="仿宋_GB2312"/>
                <w:color w:val="auto"/>
                <w:sz w:val="22"/>
                <w:szCs w:val="22"/>
                <w:highlight w:val="none"/>
              </w:rPr>
              <w:t>有效期</w:t>
            </w:r>
          </w:p>
        </w:tc>
        <w:tc>
          <w:tcPr>
            <w:tcW w:w="2983" w:type="pct"/>
            <w:tcBorders>
              <w:top w:val="single" w:color="auto" w:sz="4" w:space="0"/>
              <w:left w:val="single" w:color="auto" w:sz="4" w:space="0"/>
              <w:bottom w:val="single" w:color="auto" w:sz="4" w:space="0"/>
              <w:right w:val="single" w:color="auto" w:sz="4" w:space="0"/>
            </w:tcBorders>
            <w:vAlign w:val="center"/>
          </w:tcPr>
          <w:p w14:paraId="55157274">
            <w:pPr>
              <w:keepNext w:val="0"/>
              <w:keepLines w:val="0"/>
              <w:pageBreakBefore w:val="0"/>
              <w:widowControl/>
              <w:kinsoku/>
              <w:wordWrap/>
              <w:overflowPunct/>
              <w:topLinePunct w:val="0"/>
              <w:autoSpaceDE/>
              <w:autoSpaceDN/>
              <w:bidi w:val="0"/>
              <w:adjustRightInd/>
              <w:snapToGrid/>
              <w:spacing w:after="0" w:line="300" w:lineRule="exact"/>
              <w:jc w:val="center"/>
              <w:textAlignment w:val="auto"/>
              <w:rPr>
                <w:rFonts w:hint="eastAsia" w:ascii="仿宋_GB2312" w:hAnsi="仿宋_GB2312" w:eastAsia="仿宋_GB2312" w:cs="仿宋_GB2312"/>
                <w:color w:val="auto"/>
                <w:sz w:val="22"/>
                <w:szCs w:val="22"/>
                <w:highlight w:val="none"/>
              </w:rPr>
            </w:pPr>
            <w:r>
              <w:rPr>
                <w:rFonts w:hint="eastAsia" w:ascii="仿宋_GB2312" w:hAnsi="仿宋_GB2312" w:eastAsia="仿宋_GB2312" w:cs="仿宋_GB2312"/>
                <w:color w:val="auto"/>
                <w:sz w:val="22"/>
                <w:szCs w:val="22"/>
                <w:highlight w:val="none"/>
              </w:rPr>
              <w:t>报价截止之日起90天</w:t>
            </w:r>
          </w:p>
        </w:tc>
      </w:tr>
      <w:tr w14:paraId="68ED66A9">
        <w:tblPrEx>
          <w:tblCellMar>
            <w:top w:w="0" w:type="dxa"/>
            <w:left w:w="108" w:type="dxa"/>
            <w:bottom w:w="46" w:type="dxa"/>
            <w:right w:w="89" w:type="dxa"/>
          </w:tblCellMar>
        </w:tblPrEx>
        <w:trPr>
          <w:trHeight w:val="466" w:hRule="atLeast"/>
        </w:trPr>
        <w:tc>
          <w:tcPr>
            <w:tcW w:w="283" w:type="pct"/>
            <w:tcBorders>
              <w:top w:val="single" w:color="auto" w:sz="4" w:space="0"/>
              <w:left w:val="single" w:color="auto" w:sz="4" w:space="0"/>
              <w:bottom w:val="single" w:color="auto" w:sz="4" w:space="0"/>
              <w:right w:val="single" w:color="auto" w:sz="4" w:space="0"/>
            </w:tcBorders>
            <w:vAlign w:val="center"/>
          </w:tcPr>
          <w:p w14:paraId="4428F8BF">
            <w:pPr>
              <w:keepNext w:val="0"/>
              <w:keepLines w:val="0"/>
              <w:pageBreakBefore w:val="0"/>
              <w:widowControl/>
              <w:kinsoku/>
              <w:wordWrap/>
              <w:overflowPunct/>
              <w:topLinePunct w:val="0"/>
              <w:autoSpaceDE/>
              <w:autoSpaceDN/>
              <w:bidi w:val="0"/>
              <w:adjustRightInd/>
              <w:snapToGrid/>
              <w:spacing w:after="0" w:line="300" w:lineRule="exact"/>
              <w:textAlignment w:val="auto"/>
              <w:rPr>
                <w:rFonts w:hint="eastAsia" w:ascii="仿宋_GB2312" w:hAnsi="仿宋_GB2312" w:eastAsia="仿宋_GB2312" w:cs="仿宋_GB2312"/>
                <w:color w:val="auto"/>
                <w:sz w:val="22"/>
                <w:szCs w:val="22"/>
                <w:highlight w:val="none"/>
              </w:rPr>
            </w:pPr>
            <w:bookmarkStart w:id="28" w:name="_Toc12754"/>
            <w:bookmarkStart w:id="29" w:name="_Toc128141260"/>
            <w:bookmarkStart w:id="30" w:name="_Toc17543"/>
          </w:p>
        </w:tc>
        <w:tc>
          <w:tcPr>
            <w:tcW w:w="647" w:type="pct"/>
            <w:tcBorders>
              <w:top w:val="single" w:color="auto" w:sz="4" w:space="0"/>
              <w:left w:val="single" w:color="auto" w:sz="4" w:space="0"/>
              <w:bottom w:val="single" w:color="auto" w:sz="4" w:space="0"/>
              <w:right w:val="single" w:color="auto" w:sz="4" w:space="0"/>
            </w:tcBorders>
            <w:vAlign w:val="center"/>
          </w:tcPr>
          <w:p w14:paraId="23F6782D">
            <w:pPr>
              <w:keepNext w:val="0"/>
              <w:keepLines w:val="0"/>
              <w:pageBreakBefore w:val="0"/>
              <w:widowControl/>
              <w:kinsoku/>
              <w:wordWrap/>
              <w:overflowPunct/>
              <w:topLinePunct w:val="0"/>
              <w:autoSpaceDE/>
              <w:autoSpaceDN/>
              <w:bidi w:val="0"/>
              <w:adjustRightInd/>
              <w:snapToGrid/>
              <w:spacing w:after="0" w:line="300" w:lineRule="exact"/>
              <w:textAlignment w:val="auto"/>
              <w:rPr>
                <w:rFonts w:hint="eastAsia" w:ascii="仿宋_GB2312" w:hAnsi="仿宋_GB2312" w:eastAsia="仿宋_GB2312" w:cs="仿宋_GB2312"/>
                <w:color w:val="auto"/>
                <w:sz w:val="22"/>
                <w:szCs w:val="22"/>
                <w:highlight w:val="none"/>
              </w:rPr>
            </w:pPr>
          </w:p>
        </w:tc>
        <w:tc>
          <w:tcPr>
            <w:tcW w:w="1085" w:type="pct"/>
            <w:tcBorders>
              <w:top w:val="single" w:color="auto" w:sz="4" w:space="0"/>
              <w:left w:val="single" w:color="auto" w:sz="4" w:space="0"/>
              <w:bottom w:val="single" w:color="auto" w:sz="4" w:space="0"/>
              <w:right w:val="single" w:color="auto" w:sz="4" w:space="0"/>
            </w:tcBorders>
            <w:vAlign w:val="center"/>
          </w:tcPr>
          <w:p w14:paraId="4B0919DF">
            <w:pPr>
              <w:keepNext w:val="0"/>
              <w:keepLines w:val="0"/>
              <w:pageBreakBefore w:val="0"/>
              <w:widowControl/>
              <w:kinsoku/>
              <w:wordWrap/>
              <w:overflowPunct/>
              <w:topLinePunct w:val="0"/>
              <w:autoSpaceDE/>
              <w:autoSpaceDN/>
              <w:bidi w:val="0"/>
              <w:adjustRightInd/>
              <w:snapToGrid/>
              <w:spacing w:after="0" w:line="300" w:lineRule="exact"/>
              <w:jc w:val="center"/>
              <w:textAlignment w:val="auto"/>
              <w:rPr>
                <w:rFonts w:hint="eastAsia" w:ascii="仿宋_GB2312" w:hAnsi="仿宋_GB2312" w:eastAsia="仿宋_GB2312" w:cs="仿宋_GB2312"/>
                <w:color w:val="auto"/>
                <w:sz w:val="22"/>
                <w:szCs w:val="22"/>
                <w:highlight w:val="none"/>
                <w:lang w:val="en-US" w:eastAsia="zh-CN"/>
              </w:rPr>
            </w:pPr>
            <w:r>
              <w:rPr>
                <w:rFonts w:hint="eastAsia" w:ascii="仿宋_GB2312" w:hAnsi="仿宋_GB2312" w:eastAsia="仿宋_GB2312" w:cs="仿宋_GB2312"/>
                <w:color w:val="auto"/>
                <w:sz w:val="22"/>
                <w:szCs w:val="22"/>
                <w:highlight w:val="none"/>
                <w:lang w:val="en-US" w:eastAsia="zh-CN"/>
              </w:rPr>
              <w:t>结论</w:t>
            </w:r>
          </w:p>
        </w:tc>
        <w:tc>
          <w:tcPr>
            <w:tcW w:w="2983" w:type="pct"/>
            <w:tcBorders>
              <w:top w:val="single" w:color="auto" w:sz="4" w:space="0"/>
              <w:left w:val="single" w:color="auto" w:sz="4" w:space="0"/>
              <w:bottom w:val="single" w:color="auto" w:sz="4" w:space="0"/>
              <w:right w:val="single" w:color="auto" w:sz="4" w:space="0"/>
            </w:tcBorders>
            <w:vAlign w:val="center"/>
          </w:tcPr>
          <w:p w14:paraId="3D492530">
            <w:pPr>
              <w:keepNext w:val="0"/>
              <w:keepLines w:val="0"/>
              <w:pageBreakBefore w:val="0"/>
              <w:widowControl/>
              <w:kinsoku/>
              <w:wordWrap/>
              <w:overflowPunct/>
              <w:topLinePunct w:val="0"/>
              <w:autoSpaceDE/>
              <w:autoSpaceDN/>
              <w:bidi w:val="0"/>
              <w:adjustRightInd/>
              <w:snapToGrid/>
              <w:spacing w:after="0" w:line="300" w:lineRule="exact"/>
              <w:jc w:val="center"/>
              <w:textAlignment w:val="auto"/>
              <w:rPr>
                <w:rFonts w:hint="eastAsia" w:ascii="仿宋_GB2312" w:hAnsi="仿宋_GB2312" w:eastAsia="仿宋_GB2312" w:cs="仿宋_GB2312"/>
                <w:color w:val="auto"/>
                <w:sz w:val="22"/>
                <w:szCs w:val="22"/>
                <w:highlight w:val="none"/>
                <w:lang w:val="en-US" w:eastAsia="zh-CN"/>
              </w:rPr>
            </w:pPr>
            <w:r>
              <w:rPr>
                <w:rFonts w:hint="eastAsia" w:ascii="仿宋_GB2312" w:hAnsi="仿宋_GB2312" w:eastAsia="仿宋_GB2312" w:cs="仿宋_GB2312"/>
                <w:color w:val="auto"/>
                <w:sz w:val="22"/>
                <w:szCs w:val="22"/>
                <w:highlight w:val="none"/>
                <w:lang w:val="en-US" w:eastAsia="zh-CN"/>
              </w:rPr>
              <w:t>“通过”或“不通过”</w:t>
            </w:r>
          </w:p>
        </w:tc>
      </w:tr>
    </w:tbl>
    <w:p w14:paraId="72BC0613">
      <w:pPr>
        <w:spacing w:line="400" w:lineRule="exact"/>
        <w:ind w:firstLine="442" w:firstLineChars="200"/>
        <w:jc w:val="center"/>
        <w:rPr>
          <w:rFonts w:ascii="宋体" w:hAnsi="宋体" w:eastAsia="宋体" w:cs="Times New Roman"/>
          <w:b/>
          <w:color w:val="auto"/>
          <w:szCs w:val="21"/>
          <w:highlight w:val="none"/>
        </w:rPr>
      </w:pPr>
    </w:p>
    <w:p w14:paraId="58E61872">
      <w:pPr>
        <w:numPr>
          <w:ilvl w:val="0"/>
          <w:numId w:val="2"/>
        </w:numPr>
        <w:spacing w:line="400" w:lineRule="exact"/>
        <w:ind w:firstLine="442" w:firstLineChars="200"/>
        <w:jc w:val="center"/>
        <w:rPr>
          <w:rFonts w:hint="eastAsia" w:ascii="宋体" w:hAnsi="宋体" w:eastAsia="宋体" w:cs="Times New Roman"/>
          <w:b/>
          <w:color w:val="auto"/>
          <w:szCs w:val="21"/>
          <w:highlight w:val="none"/>
          <w:lang w:val="en-US" w:eastAsia="zh-CN"/>
        </w:rPr>
      </w:pPr>
      <w:r>
        <w:rPr>
          <w:rFonts w:hint="eastAsia" w:ascii="宋体" w:hAnsi="宋体" w:eastAsia="宋体" w:cs="Times New Roman"/>
          <w:b/>
          <w:color w:val="auto"/>
          <w:szCs w:val="21"/>
          <w:highlight w:val="none"/>
          <w:lang w:val="en-US" w:eastAsia="zh-CN"/>
        </w:rPr>
        <w:t>详细评审表</w:t>
      </w:r>
    </w:p>
    <w:tbl>
      <w:tblPr>
        <w:tblStyle w:val="30"/>
        <w:tblW w:w="4994"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64"/>
        <w:gridCol w:w="1531"/>
        <w:gridCol w:w="758"/>
        <w:gridCol w:w="6612"/>
      </w:tblGrid>
      <w:tr w14:paraId="31A320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347" w:type="pct"/>
            <w:vAlign w:val="center"/>
          </w:tcPr>
          <w:p w14:paraId="0FE3B8D2">
            <w:pPr>
              <w:spacing w:line="400" w:lineRule="exact"/>
              <w:ind w:firstLine="28"/>
              <w:jc w:val="center"/>
              <w:rPr>
                <w:rFonts w:hint="eastAsia" w:ascii="黑体" w:hAnsi="黑体" w:eastAsia="黑体" w:cs="黑体"/>
                <w:color w:val="auto"/>
                <w:sz w:val="21"/>
                <w:szCs w:val="21"/>
              </w:rPr>
            </w:pPr>
            <w:r>
              <w:rPr>
                <w:rFonts w:hint="eastAsia" w:ascii="黑体" w:hAnsi="黑体" w:eastAsia="黑体" w:cs="黑体"/>
                <w:color w:val="auto"/>
                <w:sz w:val="21"/>
                <w:szCs w:val="21"/>
              </w:rPr>
              <w:t>序号</w:t>
            </w:r>
          </w:p>
        </w:tc>
        <w:tc>
          <w:tcPr>
            <w:tcW w:w="800" w:type="pct"/>
            <w:vAlign w:val="center"/>
          </w:tcPr>
          <w:p w14:paraId="71960B13">
            <w:pPr>
              <w:spacing w:line="400" w:lineRule="exact"/>
              <w:ind w:firstLine="28"/>
              <w:jc w:val="center"/>
              <w:rPr>
                <w:rFonts w:hint="eastAsia" w:ascii="黑体" w:hAnsi="黑体" w:eastAsia="黑体" w:cs="黑体"/>
                <w:color w:val="auto"/>
                <w:sz w:val="21"/>
                <w:szCs w:val="21"/>
              </w:rPr>
            </w:pPr>
            <w:r>
              <w:rPr>
                <w:rFonts w:hint="eastAsia" w:ascii="黑体" w:hAnsi="黑体" w:eastAsia="黑体" w:cs="黑体"/>
                <w:color w:val="auto"/>
                <w:sz w:val="21"/>
                <w:szCs w:val="21"/>
              </w:rPr>
              <w:t>评分因素</w:t>
            </w:r>
          </w:p>
          <w:p w14:paraId="69318139">
            <w:pPr>
              <w:spacing w:line="400" w:lineRule="exact"/>
              <w:ind w:firstLine="28"/>
              <w:jc w:val="center"/>
              <w:rPr>
                <w:rFonts w:hint="eastAsia" w:ascii="黑体" w:hAnsi="黑体" w:eastAsia="黑体" w:cs="黑体"/>
                <w:color w:val="auto"/>
                <w:sz w:val="21"/>
                <w:szCs w:val="21"/>
              </w:rPr>
            </w:pPr>
            <w:r>
              <w:rPr>
                <w:rFonts w:hint="eastAsia" w:ascii="黑体" w:hAnsi="黑体" w:eastAsia="黑体" w:cs="黑体"/>
                <w:color w:val="auto"/>
                <w:sz w:val="21"/>
                <w:szCs w:val="21"/>
              </w:rPr>
              <w:t>及权重</w:t>
            </w:r>
          </w:p>
        </w:tc>
        <w:tc>
          <w:tcPr>
            <w:tcW w:w="396" w:type="pct"/>
            <w:vAlign w:val="center"/>
          </w:tcPr>
          <w:p w14:paraId="4A190198">
            <w:pPr>
              <w:spacing w:line="400" w:lineRule="exact"/>
              <w:ind w:firstLine="28"/>
              <w:jc w:val="center"/>
              <w:rPr>
                <w:rFonts w:hint="eastAsia" w:ascii="黑体" w:hAnsi="黑体" w:eastAsia="黑体" w:cs="黑体"/>
                <w:color w:val="auto"/>
                <w:sz w:val="21"/>
                <w:szCs w:val="21"/>
              </w:rPr>
            </w:pPr>
            <w:r>
              <w:rPr>
                <w:rFonts w:hint="eastAsia" w:ascii="黑体" w:hAnsi="黑体" w:eastAsia="黑体" w:cs="黑体"/>
                <w:color w:val="auto"/>
                <w:sz w:val="21"/>
                <w:szCs w:val="21"/>
              </w:rPr>
              <w:t>分值</w:t>
            </w:r>
          </w:p>
        </w:tc>
        <w:tc>
          <w:tcPr>
            <w:tcW w:w="3455" w:type="pct"/>
            <w:vAlign w:val="center"/>
          </w:tcPr>
          <w:p w14:paraId="7DEDF30F">
            <w:pPr>
              <w:spacing w:line="400" w:lineRule="exact"/>
              <w:ind w:firstLine="28"/>
              <w:jc w:val="center"/>
              <w:rPr>
                <w:rFonts w:hint="eastAsia" w:ascii="黑体" w:hAnsi="黑体" w:eastAsia="黑体" w:cs="黑体"/>
                <w:color w:val="auto"/>
                <w:sz w:val="21"/>
                <w:szCs w:val="21"/>
              </w:rPr>
            </w:pPr>
            <w:r>
              <w:rPr>
                <w:rFonts w:hint="eastAsia" w:ascii="黑体" w:hAnsi="黑体" w:eastAsia="黑体" w:cs="黑体"/>
                <w:color w:val="auto"/>
                <w:sz w:val="21"/>
                <w:szCs w:val="21"/>
              </w:rPr>
              <w:t>评分标准</w:t>
            </w:r>
          </w:p>
        </w:tc>
      </w:tr>
      <w:tr w14:paraId="3618B3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8" w:hRule="atLeast"/>
          <w:jc w:val="center"/>
        </w:trPr>
        <w:tc>
          <w:tcPr>
            <w:tcW w:w="347" w:type="pct"/>
            <w:vAlign w:val="center"/>
          </w:tcPr>
          <w:p w14:paraId="3F3481E2">
            <w:pPr>
              <w:spacing w:line="400" w:lineRule="exact"/>
              <w:ind w:firstLine="28"/>
              <w:jc w:val="center"/>
              <w:rPr>
                <w:rFonts w:ascii="仿宋_GB2312" w:hAnsi="仿宋_GB2312" w:eastAsia="仿宋_GB2312" w:cs="仿宋_GB2312"/>
                <w:color w:val="0000FF"/>
                <w:sz w:val="21"/>
                <w:szCs w:val="21"/>
              </w:rPr>
            </w:pPr>
            <w:r>
              <w:rPr>
                <w:rFonts w:hint="eastAsia" w:ascii="仿宋_GB2312" w:hAnsi="仿宋_GB2312" w:eastAsia="仿宋_GB2312" w:cs="仿宋_GB2312"/>
                <w:color w:val="0000FF"/>
                <w:sz w:val="21"/>
                <w:szCs w:val="21"/>
              </w:rPr>
              <w:t>1</w:t>
            </w:r>
          </w:p>
        </w:tc>
        <w:tc>
          <w:tcPr>
            <w:tcW w:w="800" w:type="pct"/>
            <w:vAlign w:val="center"/>
          </w:tcPr>
          <w:p w14:paraId="02FD1181">
            <w:pPr>
              <w:spacing w:after="0" w:line="360" w:lineRule="auto"/>
              <w:jc w:val="center"/>
              <w:rPr>
                <w:rFonts w:hint="eastAsia" w:ascii="宋体" w:hAnsi="宋体" w:eastAsia="宋体" w:cs="Calibri"/>
                <w:color w:val="auto"/>
                <w:kern w:val="2"/>
                <w:sz w:val="22"/>
                <w:szCs w:val="21"/>
                <w:highlight w:val="none"/>
                <w:lang w:val="en-US" w:eastAsia="zh-CN" w:bidi="ar-SA"/>
              </w:rPr>
            </w:pPr>
            <w:r>
              <w:rPr>
                <w:rFonts w:hint="eastAsia" w:ascii="宋体" w:hAnsi="宋体" w:eastAsia="宋体" w:cs="Calibri"/>
                <w:color w:val="auto"/>
                <w:kern w:val="2"/>
                <w:sz w:val="22"/>
                <w:szCs w:val="21"/>
                <w:highlight w:val="none"/>
                <w:lang w:val="en-US" w:eastAsia="zh-CN" w:bidi="ar-SA"/>
              </w:rPr>
              <w:t>比选报价30%</w:t>
            </w:r>
          </w:p>
        </w:tc>
        <w:tc>
          <w:tcPr>
            <w:tcW w:w="396" w:type="pct"/>
            <w:vAlign w:val="center"/>
          </w:tcPr>
          <w:p w14:paraId="239606E2">
            <w:pPr>
              <w:spacing w:after="0" w:line="360" w:lineRule="auto"/>
              <w:jc w:val="center"/>
              <w:rPr>
                <w:rFonts w:hint="eastAsia" w:ascii="宋体" w:hAnsi="宋体" w:eastAsia="宋体" w:cs="Calibri"/>
                <w:color w:val="auto"/>
                <w:kern w:val="2"/>
                <w:sz w:val="22"/>
                <w:szCs w:val="21"/>
                <w:highlight w:val="none"/>
                <w:lang w:val="en-US" w:eastAsia="zh-CN" w:bidi="ar-SA"/>
              </w:rPr>
            </w:pPr>
            <w:r>
              <w:rPr>
                <w:rFonts w:hint="eastAsia" w:ascii="宋体" w:hAnsi="宋体" w:eastAsia="宋体" w:cs="Calibri"/>
                <w:color w:val="auto"/>
                <w:kern w:val="2"/>
                <w:sz w:val="22"/>
                <w:szCs w:val="21"/>
                <w:highlight w:val="none"/>
                <w:lang w:val="en-US" w:eastAsia="zh-CN" w:bidi="ar-SA"/>
              </w:rPr>
              <w:t>报价得分30分</w:t>
            </w:r>
          </w:p>
        </w:tc>
        <w:tc>
          <w:tcPr>
            <w:tcW w:w="3455" w:type="pct"/>
            <w:vAlign w:val="center"/>
          </w:tcPr>
          <w:p w14:paraId="261CC76D">
            <w:pPr>
              <w:spacing w:after="0" w:line="360" w:lineRule="auto"/>
              <w:jc w:val="left"/>
              <w:rPr>
                <w:rFonts w:hint="eastAsia" w:ascii="宋体" w:hAnsi="宋体" w:eastAsia="宋体" w:cs="Calibri"/>
                <w:color w:val="auto"/>
                <w:kern w:val="2"/>
                <w:sz w:val="22"/>
                <w:szCs w:val="21"/>
                <w:highlight w:val="none"/>
                <w:lang w:val="en-US" w:eastAsia="zh-CN" w:bidi="ar-SA"/>
              </w:rPr>
            </w:pPr>
            <w:r>
              <w:rPr>
                <w:rFonts w:hint="eastAsia" w:ascii="宋体" w:hAnsi="宋体" w:eastAsia="宋体" w:cs="Calibri"/>
                <w:color w:val="auto"/>
                <w:kern w:val="2"/>
                <w:sz w:val="22"/>
                <w:szCs w:val="21"/>
                <w:highlight w:val="none"/>
                <w:lang w:val="en-US" w:eastAsia="zh-CN" w:bidi="ar-SA"/>
              </w:rPr>
              <w:t>当有效参选人不足5家时以所有有效参选人的平均报价作为基准价，当有效参选人超过5家时（含5家）去掉一个最高报价和一个最低报价后的平均价作为基准价。</w:t>
            </w:r>
          </w:p>
          <w:p w14:paraId="5ECDDC32">
            <w:pPr>
              <w:spacing w:after="0" w:line="360" w:lineRule="auto"/>
              <w:jc w:val="left"/>
              <w:rPr>
                <w:rFonts w:hint="eastAsia" w:ascii="宋体" w:hAnsi="宋体" w:eastAsia="宋体" w:cs="Calibri"/>
                <w:color w:val="auto"/>
                <w:kern w:val="2"/>
                <w:sz w:val="22"/>
                <w:szCs w:val="21"/>
                <w:highlight w:val="none"/>
                <w:lang w:val="en-US" w:eastAsia="zh-CN" w:bidi="ar-SA"/>
              </w:rPr>
            </w:pPr>
            <w:r>
              <w:rPr>
                <w:rFonts w:hint="eastAsia" w:ascii="宋体" w:hAnsi="宋体" w:eastAsia="宋体" w:cs="Calibri"/>
                <w:color w:val="auto"/>
                <w:kern w:val="2"/>
                <w:sz w:val="22"/>
                <w:szCs w:val="21"/>
                <w:highlight w:val="none"/>
                <w:lang w:val="en-US" w:eastAsia="zh-CN" w:bidi="ar-SA"/>
              </w:rPr>
              <w:t>报价得分=30×[1-︱（参选人报价-基准价）︱/基准价]</w:t>
            </w:r>
          </w:p>
          <w:p w14:paraId="06FBDF3D">
            <w:pPr>
              <w:spacing w:after="0" w:line="360" w:lineRule="auto"/>
              <w:jc w:val="left"/>
              <w:rPr>
                <w:rFonts w:hint="eastAsia" w:ascii="宋体" w:hAnsi="宋体" w:eastAsia="宋体" w:cs="Calibri"/>
                <w:color w:val="auto"/>
                <w:kern w:val="2"/>
                <w:sz w:val="22"/>
                <w:szCs w:val="21"/>
                <w:highlight w:val="none"/>
                <w:lang w:val="en-US" w:eastAsia="zh-CN" w:bidi="ar-SA"/>
              </w:rPr>
            </w:pPr>
            <w:r>
              <w:rPr>
                <w:rFonts w:hint="eastAsia" w:ascii="宋体" w:hAnsi="宋体" w:eastAsia="宋体" w:cs="Calibri"/>
                <w:color w:val="auto"/>
                <w:kern w:val="2"/>
                <w:sz w:val="22"/>
                <w:szCs w:val="21"/>
                <w:highlight w:val="none"/>
                <w:lang w:val="en-US" w:eastAsia="zh-CN" w:bidi="ar-SA"/>
              </w:rPr>
              <w:t>注：最高得分为30分，得分精确到小数点后两位。</w:t>
            </w:r>
          </w:p>
        </w:tc>
      </w:tr>
      <w:tr w14:paraId="390444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347" w:type="pct"/>
            <w:vMerge w:val="restart"/>
            <w:vAlign w:val="center"/>
          </w:tcPr>
          <w:p w14:paraId="1DEF58CF">
            <w:pPr>
              <w:spacing w:line="400" w:lineRule="exact"/>
              <w:ind w:firstLine="28"/>
              <w:jc w:val="center"/>
              <w:rPr>
                <w:rFonts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2</w:t>
            </w:r>
          </w:p>
        </w:tc>
        <w:tc>
          <w:tcPr>
            <w:tcW w:w="800" w:type="pct"/>
            <w:vMerge w:val="restart"/>
            <w:vAlign w:val="center"/>
          </w:tcPr>
          <w:p w14:paraId="18C3DBE3">
            <w:pPr>
              <w:spacing w:after="0" w:line="360" w:lineRule="auto"/>
              <w:jc w:val="center"/>
              <w:rPr>
                <w:rFonts w:hint="eastAsia" w:ascii="宋体" w:hAnsi="宋体" w:eastAsia="宋体" w:cs="Calibri"/>
                <w:color w:val="auto"/>
                <w:kern w:val="2"/>
                <w:sz w:val="22"/>
                <w:szCs w:val="21"/>
                <w:highlight w:val="none"/>
                <w:lang w:val="en-US" w:eastAsia="zh-CN" w:bidi="ar-SA"/>
              </w:rPr>
            </w:pPr>
            <w:r>
              <w:rPr>
                <w:rFonts w:hint="eastAsia" w:ascii="宋体" w:hAnsi="宋体" w:eastAsia="宋体" w:cs="Calibri"/>
                <w:color w:val="auto"/>
                <w:kern w:val="2"/>
                <w:sz w:val="22"/>
                <w:szCs w:val="21"/>
                <w:highlight w:val="none"/>
                <w:lang w:val="en-US" w:eastAsia="zh-CN" w:bidi="ar-SA"/>
              </w:rPr>
              <w:t>律所情况20%</w:t>
            </w:r>
          </w:p>
        </w:tc>
        <w:tc>
          <w:tcPr>
            <w:tcW w:w="396" w:type="pct"/>
            <w:vAlign w:val="center"/>
          </w:tcPr>
          <w:p w14:paraId="4F0FA645">
            <w:pPr>
              <w:spacing w:after="0" w:line="360" w:lineRule="auto"/>
              <w:jc w:val="center"/>
              <w:rPr>
                <w:rFonts w:hint="eastAsia" w:ascii="宋体" w:hAnsi="宋体" w:eastAsia="宋体" w:cs="Calibri"/>
                <w:color w:val="auto"/>
                <w:kern w:val="2"/>
                <w:sz w:val="22"/>
                <w:szCs w:val="21"/>
                <w:highlight w:val="none"/>
                <w:lang w:val="en-US" w:eastAsia="zh-CN" w:bidi="ar-SA"/>
              </w:rPr>
            </w:pPr>
            <w:r>
              <w:rPr>
                <w:rFonts w:hint="eastAsia" w:ascii="宋体" w:hAnsi="宋体" w:eastAsia="宋体" w:cs="Calibri"/>
                <w:color w:val="auto"/>
                <w:kern w:val="2"/>
                <w:sz w:val="22"/>
                <w:szCs w:val="21"/>
                <w:highlight w:val="none"/>
                <w:lang w:val="en-US" w:eastAsia="zh-CN" w:bidi="ar-SA"/>
              </w:rPr>
              <w:t>成立时间5分</w:t>
            </w:r>
          </w:p>
        </w:tc>
        <w:tc>
          <w:tcPr>
            <w:tcW w:w="3455" w:type="pct"/>
            <w:vAlign w:val="center"/>
          </w:tcPr>
          <w:p w14:paraId="63581D07">
            <w:pPr>
              <w:spacing w:after="0" w:line="360" w:lineRule="auto"/>
              <w:jc w:val="left"/>
              <w:rPr>
                <w:rFonts w:hint="eastAsia" w:ascii="宋体" w:hAnsi="宋体" w:eastAsia="宋体" w:cs="Calibri"/>
                <w:color w:val="auto"/>
                <w:kern w:val="2"/>
                <w:sz w:val="22"/>
                <w:szCs w:val="21"/>
                <w:highlight w:val="none"/>
                <w:lang w:val="en-US" w:eastAsia="zh-CN" w:bidi="ar-SA"/>
              </w:rPr>
            </w:pPr>
            <w:r>
              <w:rPr>
                <w:rFonts w:hint="eastAsia" w:ascii="宋体" w:hAnsi="宋体" w:eastAsia="宋体" w:cs="Calibri"/>
                <w:color w:val="auto"/>
                <w:kern w:val="2"/>
                <w:sz w:val="22"/>
                <w:szCs w:val="21"/>
                <w:highlight w:val="none"/>
                <w:lang w:val="en-US" w:eastAsia="zh-CN" w:bidi="ar-SA"/>
              </w:rPr>
              <w:t>成立时间：10年（含）以上得5分；5年（含）以上不足10年得3分；3年（含）以上不足5年得1分，3年以下不得分。</w:t>
            </w:r>
          </w:p>
        </w:tc>
      </w:tr>
      <w:tr w14:paraId="55EB48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347" w:type="pct"/>
            <w:vMerge w:val="continue"/>
            <w:vAlign w:val="center"/>
          </w:tcPr>
          <w:p w14:paraId="12E7759B">
            <w:pPr>
              <w:spacing w:line="400" w:lineRule="exact"/>
              <w:ind w:firstLine="28"/>
              <w:jc w:val="center"/>
              <w:rPr>
                <w:rFonts w:hint="eastAsia" w:ascii="仿宋_GB2312" w:hAnsi="仿宋_GB2312" w:eastAsia="仿宋_GB2312" w:cs="仿宋_GB2312"/>
                <w:color w:val="auto"/>
                <w:sz w:val="21"/>
                <w:szCs w:val="21"/>
              </w:rPr>
            </w:pPr>
          </w:p>
        </w:tc>
        <w:tc>
          <w:tcPr>
            <w:tcW w:w="800" w:type="pct"/>
            <w:vMerge w:val="continue"/>
            <w:vAlign w:val="center"/>
          </w:tcPr>
          <w:p w14:paraId="30DCAACB">
            <w:pPr>
              <w:spacing w:after="0" w:line="360" w:lineRule="auto"/>
              <w:jc w:val="center"/>
              <w:rPr>
                <w:rFonts w:hint="eastAsia" w:ascii="宋体" w:hAnsi="宋体" w:eastAsia="宋体" w:cs="Calibri"/>
                <w:color w:val="auto"/>
                <w:kern w:val="2"/>
                <w:sz w:val="22"/>
                <w:szCs w:val="21"/>
                <w:highlight w:val="none"/>
                <w:lang w:val="en-US" w:eastAsia="zh-CN" w:bidi="ar-SA"/>
              </w:rPr>
            </w:pPr>
          </w:p>
        </w:tc>
        <w:tc>
          <w:tcPr>
            <w:tcW w:w="396" w:type="pct"/>
            <w:vAlign w:val="center"/>
          </w:tcPr>
          <w:p w14:paraId="6C714E2B">
            <w:pPr>
              <w:spacing w:after="0" w:line="360" w:lineRule="auto"/>
              <w:jc w:val="center"/>
              <w:rPr>
                <w:rFonts w:hint="default" w:ascii="宋体" w:hAnsi="宋体" w:eastAsia="宋体" w:cs="Calibri"/>
                <w:color w:val="auto"/>
                <w:kern w:val="2"/>
                <w:sz w:val="22"/>
                <w:szCs w:val="21"/>
                <w:highlight w:val="none"/>
                <w:lang w:val="en-US" w:eastAsia="zh-CN" w:bidi="ar-SA"/>
              </w:rPr>
            </w:pPr>
            <w:r>
              <w:rPr>
                <w:rFonts w:hint="eastAsia" w:ascii="宋体" w:hAnsi="宋体" w:eastAsia="宋体" w:cs="Calibri"/>
                <w:color w:val="auto"/>
                <w:kern w:val="2"/>
                <w:sz w:val="22"/>
                <w:szCs w:val="21"/>
                <w:highlight w:val="none"/>
                <w:lang w:val="en-US" w:eastAsia="zh-CN" w:bidi="ar-SA"/>
              </w:rPr>
              <w:t>律所业绩15分</w:t>
            </w:r>
          </w:p>
        </w:tc>
        <w:tc>
          <w:tcPr>
            <w:tcW w:w="3455" w:type="pct"/>
            <w:vAlign w:val="center"/>
          </w:tcPr>
          <w:p w14:paraId="6DEE96BE">
            <w:pPr>
              <w:spacing w:after="0" w:line="360" w:lineRule="auto"/>
              <w:jc w:val="left"/>
              <w:rPr>
                <w:rFonts w:hint="eastAsia" w:ascii="宋体" w:hAnsi="宋体" w:eastAsia="宋体" w:cs="Calibri"/>
                <w:color w:val="auto"/>
                <w:kern w:val="2"/>
                <w:sz w:val="22"/>
                <w:szCs w:val="21"/>
                <w:highlight w:val="none"/>
                <w:lang w:val="en-US" w:eastAsia="zh-CN" w:bidi="ar-SA"/>
              </w:rPr>
            </w:pPr>
            <w:r>
              <w:rPr>
                <w:rFonts w:hint="default" w:ascii="宋体" w:hAnsi="宋体" w:eastAsia="宋体" w:cs="Calibri"/>
                <w:color w:val="auto"/>
                <w:kern w:val="2"/>
                <w:sz w:val="22"/>
                <w:szCs w:val="21"/>
                <w:highlight w:val="none"/>
                <w:lang w:val="en-US" w:eastAsia="zh-CN" w:bidi="ar-SA"/>
              </w:rPr>
              <w:t>近三年（</w:t>
            </w:r>
            <w:r>
              <w:rPr>
                <w:rFonts w:hint="eastAsia" w:ascii="宋体" w:hAnsi="宋体" w:eastAsia="宋体" w:cs="Calibri"/>
                <w:color w:val="auto"/>
                <w:kern w:val="2"/>
                <w:sz w:val="22"/>
                <w:szCs w:val="21"/>
                <w:highlight w:val="none"/>
                <w:lang w:val="en-US" w:eastAsia="zh-CN" w:bidi="ar-SA"/>
              </w:rPr>
              <w:t>2022年11月-2025年11月</w:t>
            </w:r>
            <w:r>
              <w:rPr>
                <w:rFonts w:hint="default" w:ascii="宋体" w:hAnsi="宋体" w:eastAsia="宋体" w:cs="Calibri"/>
                <w:color w:val="auto"/>
                <w:kern w:val="2"/>
                <w:sz w:val="22"/>
                <w:szCs w:val="21"/>
                <w:highlight w:val="none"/>
                <w:lang w:val="en-US" w:eastAsia="zh-CN" w:bidi="ar-SA"/>
              </w:rPr>
              <w:t>）为政府部门、国有企业、上市公司提供</w:t>
            </w:r>
            <w:r>
              <w:rPr>
                <w:rFonts w:hint="eastAsia" w:ascii="宋体" w:hAnsi="宋体" w:eastAsia="宋体" w:cs="Calibri"/>
                <w:color w:val="auto"/>
                <w:kern w:val="2"/>
                <w:sz w:val="22"/>
                <w:szCs w:val="21"/>
                <w:highlight w:val="none"/>
                <w:lang w:val="en-US" w:eastAsia="zh-CN" w:bidi="ar-SA"/>
              </w:rPr>
              <w:t>法律</w:t>
            </w:r>
            <w:r>
              <w:rPr>
                <w:rFonts w:hint="default" w:ascii="宋体" w:hAnsi="宋体" w:eastAsia="宋体" w:cs="Calibri"/>
                <w:color w:val="auto"/>
                <w:kern w:val="2"/>
                <w:sz w:val="22"/>
                <w:szCs w:val="21"/>
                <w:highlight w:val="none"/>
                <w:lang w:val="en-US" w:eastAsia="zh-CN" w:bidi="ar-SA"/>
              </w:rPr>
              <w:t>服务的（提供委托合同</w:t>
            </w:r>
            <w:r>
              <w:rPr>
                <w:rFonts w:hint="eastAsia" w:ascii="宋体" w:hAnsi="宋体" w:eastAsia="宋体" w:cs="Calibri"/>
                <w:color w:val="auto"/>
                <w:kern w:val="2"/>
                <w:sz w:val="22"/>
                <w:szCs w:val="21"/>
                <w:highlight w:val="none"/>
                <w:lang w:val="en-US" w:eastAsia="zh-CN" w:bidi="ar-SA"/>
              </w:rPr>
              <w:t>、</w:t>
            </w:r>
            <w:r>
              <w:rPr>
                <w:rFonts w:hint="default" w:ascii="宋体" w:hAnsi="宋体" w:eastAsia="宋体" w:cs="Calibri"/>
                <w:color w:val="auto"/>
                <w:kern w:val="2"/>
                <w:sz w:val="22"/>
                <w:szCs w:val="21"/>
                <w:highlight w:val="none"/>
                <w:lang w:val="en-US" w:eastAsia="zh-CN" w:bidi="ar-SA"/>
              </w:rPr>
              <w:t>裁判文书等证明材料），每提供一个得</w:t>
            </w:r>
            <w:r>
              <w:rPr>
                <w:rFonts w:hint="eastAsia" w:ascii="宋体" w:hAnsi="宋体" w:eastAsia="宋体" w:cs="Calibri"/>
                <w:color w:val="auto"/>
                <w:kern w:val="2"/>
                <w:sz w:val="22"/>
                <w:szCs w:val="21"/>
                <w:highlight w:val="none"/>
                <w:lang w:val="en-US" w:eastAsia="zh-CN" w:bidi="ar-SA"/>
              </w:rPr>
              <w:t>5</w:t>
            </w:r>
            <w:r>
              <w:rPr>
                <w:rFonts w:hint="default" w:ascii="宋体" w:hAnsi="宋体" w:eastAsia="宋体" w:cs="Calibri"/>
                <w:color w:val="auto"/>
                <w:kern w:val="2"/>
                <w:sz w:val="22"/>
                <w:szCs w:val="21"/>
                <w:highlight w:val="none"/>
                <w:lang w:val="en-US" w:eastAsia="zh-CN" w:bidi="ar-SA"/>
              </w:rPr>
              <w:t>分，总得分最多不超过</w:t>
            </w:r>
            <w:r>
              <w:rPr>
                <w:rFonts w:hint="eastAsia" w:ascii="宋体" w:hAnsi="宋体" w:eastAsia="宋体" w:cs="Calibri"/>
                <w:color w:val="auto"/>
                <w:kern w:val="2"/>
                <w:sz w:val="22"/>
                <w:szCs w:val="21"/>
                <w:highlight w:val="none"/>
                <w:lang w:val="en-US" w:eastAsia="zh-CN" w:bidi="ar-SA"/>
              </w:rPr>
              <w:t>15</w:t>
            </w:r>
            <w:r>
              <w:rPr>
                <w:rFonts w:hint="default" w:ascii="宋体" w:hAnsi="宋体" w:eastAsia="宋体" w:cs="Calibri"/>
                <w:color w:val="auto"/>
                <w:kern w:val="2"/>
                <w:sz w:val="22"/>
                <w:szCs w:val="21"/>
                <w:highlight w:val="none"/>
                <w:lang w:val="en-US" w:eastAsia="zh-CN" w:bidi="ar-SA"/>
              </w:rPr>
              <w:t>分。</w:t>
            </w:r>
          </w:p>
        </w:tc>
      </w:tr>
      <w:tr w14:paraId="16A741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347" w:type="pct"/>
            <w:vMerge w:val="restart"/>
            <w:vAlign w:val="center"/>
          </w:tcPr>
          <w:p w14:paraId="3474DC86">
            <w:pPr>
              <w:spacing w:line="400" w:lineRule="exact"/>
              <w:ind w:firstLine="28"/>
              <w:jc w:val="center"/>
              <w:rPr>
                <w:rFonts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3</w:t>
            </w:r>
          </w:p>
        </w:tc>
        <w:tc>
          <w:tcPr>
            <w:tcW w:w="800" w:type="pct"/>
            <w:vMerge w:val="restart"/>
            <w:vAlign w:val="center"/>
          </w:tcPr>
          <w:p w14:paraId="4DE5091C">
            <w:pPr>
              <w:spacing w:after="0" w:line="360" w:lineRule="auto"/>
              <w:jc w:val="center"/>
              <w:rPr>
                <w:rFonts w:hint="eastAsia" w:ascii="宋体" w:hAnsi="宋体" w:eastAsia="宋体" w:cs="Calibri"/>
                <w:color w:val="auto"/>
                <w:kern w:val="2"/>
                <w:sz w:val="22"/>
                <w:szCs w:val="21"/>
                <w:highlight w:val="none"/>
                <w:lang w:val="en-US" w:eastAsia="zh-CN" w:bidi="ar-SA"/>
              </w:rPr>
            </w:pPr>
            <w:r>
              <w:rPr>
                <w:rFonts w:hint="eastAsia" w:ascii="宋体" w:hAnsi="宋体" w:eastAsia="宋体" w:cs="Calibri"/>
                <w:color w:val="auto"/>
                <w:kern w:val="2"/>
                <w:sz w:val="22"/>
                <w:szCs w:val="21"/>
                <w:highlight w:val="none"/>
                <w:lang w:val="en-US" w:eastAsia="zh-CN" w:bidi="ar-SA"/>
              </w:rPr>
              <w:t>人员配置20%</w:t>
            </w:r>
          </w:p>
        </w:tc>
        <w:tc>
          <w:tcPr>
            <w:tcW w:w="396" w:type="pct"/>
            <w:vAlign w:val="center"/>
          </w:tcPr>
          <w:p w14:paraId="4E6D710E">
            <w:pPr>
              <w:spacing w:after="0" w:line="360" w:lineRule="auto"/>
              <w:jc w:val="center"/>
              <w:rPr>
                <w:rFonts w:hint="eastAsia" w:ascii="宋体" w:hAnsi="宋体" w:eastAsia="宋体" w:cs="Calibri"/>
                <w:color w:val="auto"/>
                <w:kern w:val="2"/>
                <w:sz w:val="22"/>
                <w:szCs w:val="21"/>
                <w:highlight w:val="none"/>
                <w:lang w:val="en-US" w:eastAsia="zh-CN" w:bidi="ar-SA"/>
              </w:rPr>
            </w:pPr>
            <w:r>
              <w:rPr>
                <w:rFonts w:hint="eastAsia" w:ascii="宋体" w:hAnsi="宋体" w:eastAsia="宋体" w:cs="Calibri"/>
                <w:color w:val="auto"/>
                <w:kern w:val="2"/>
                <w:sz w:val="22"/>
                <w:szCs w:val="21"/>
                <w:highlight w:val="none"/>
                <w:lang w:val="en-US" w:eastAsia="zh-CN" w:bidi="ar-SA"/>
              </w:rPr>
              <w:t>团队成员</w:t>
            </w:r>
          </w:p>
          <w:p w14:paraId="42EB491A">
            <w:pPr>
              <w:spacing w:after="0" w:line="360" w:lineRule="auto"/>
              <w:jc w:val="center"/>
              <w:rPr>
                <w:rFonts w:hint="eastAsia" w:ascii="宋体" w:hAnsi="宋体" w:eastAsia="宋体" w:cs="Calibri"/>
                <w:color w:val="auto"/>
                <w:kern w:val="2"/>
                <w:sz w:val="22"/>
                <w:szCs w:val="21"/>
                <w:highlight w:val="none"/>
                <w:lang w:val="en-US" w:eastAsia="zh-CN" w:bidi="ar-SA"/>
              </w:rPr>
            </w:pPr>
            <w:r>
              <w:rPr>
                <w:rFonts w:hint="eastAsia" w:ascii="宋体" w:hAnsi="宋体" w:eastAsia="宋体" w:cs="Calibri"/>
                <w:color w:val="auto"/>
                <w:kern w:val="2"/>
                <w:sz w:val="22"/>
                <w:szCs w:val="21"/>
                <w:highlight w:val="none"/>
                <w:lang w:val="en-US" w:eastAsia="zh-CN" w:bidi="ar-SA"/>
              </w:rPr>
              <w:t>5分</w:t>
            </w:r>
          </w:p>
        </w:tc>
        <w:tc>
          <w:tcPr>
            <w:tcW w:w="3455" w:type="pct"/>
            <w:vAlign w:val="center"/>
          </w:tcPr>
          <w:p w14:paraId="23E7EFBF">
            <w:pPr>
              <w:spacing w:after="0" w:line="360" w:lineRule="auto"/>
              <w:jc w:val="left"/>
              <w:rPr>
                <w:rFonts w:hint="eastAsia" w:ascii="宋体" w:hAnsi="宋体" w:eastAsia="宋体" w:cs="Calibri"/>
                <w:color w:val="auto"/>
                <w:kern w:val="2"/>
                <w:sz w:val="22"/>
                <w:szCs w:val="21"/>
                <w:highlight w:val="none"/>
                <w:lang w:val="en-US" w:eastAsia="zh-CN" w:bidi="ar-SA"/>
              </w:rPr>
            </w:pPr>
            <w:r>
              <w:rPr>
                <w:rFonts w:hint="default" w:ascii="宋体" w:hAnsi="宋体" w:eastAsia="宋体" w:cs="Calibri"/>
                <w:color w:val="auto"/>
                <w:kern w:val="2"/>
                <w:sz w:val="22"/>
                <w:szCs w:val="21"/>
                <w:highlight w:val="none"/>
                <w:lang w:val="en-US" w:eastAsia="zh-CN" w:bidi="ar-SA"/>
              </w:rPr>
              <w:t>项目负责人执业</w:t>
            </w:r>
            <w:r>
              <w:rPr>
                <w:rFonts w:hint="eastAsia" w:ascii="宋体" w:hAnsi="宋体" w:eastAsia="宋体" w:cs="Calibri"/>
                <w:color w:val="auto"/>
                <w:kern w:val="2"/>
                <w:sz w:val="22"/>
                <w:szCs w:val="21"/>
                <w:highlight w:val="none"/>
                <w:lang w:val="en-US" w:eastAsia="zh-CN" w:bidi="ar-SA"/>
              </w:rPr>
              <w:t>5</w:t>
            </w:r>
            <w:r>
              <w:rPr>
                <w:rFonts w:hint="default" w:ascii="宋体" w:hAnsi="宋体" w:eastAsia="宋体" w:cs="Calibri"/>
                <w:color w:val="auto"/>
                <w:kern w:val="2"/>
                <w:sz w:val="22"/>
                <w:szCs w:val="21"/>
                <w:highlight w:val="none"/>
                <w:lang w:val="en-US" w:eastAsia="zh-CN" w:bidi="ar-SA"/>
              </w:rPr>
              <w:t>年（含）以上得3分，团队其他律师执业3年（含）以上得1分，总分不超过5分。</w:t>
            </w:r>
          </w:p>
        </w:tc>
      </w:tr>
      <w:tr w14:paraId="0E0049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347" w:type="pct"/>
            <w:vMerge w:val="continue"/>
            <w:vAlign w:val="center"/>
          </w:tcPr>
          <w:p w14:paraId="2E0FC3E8">
            <w:pPr>
              <w:spacing w:line="400" w:lineRule="exact"/>
              <w:ind w:firstLine="28"/>
              <w:jc w:val="center"/>
              <w:rPr>
                <w:rFonts w:hint="eastAsia" w:ascii="仿宋_GB2312" w:hAnsi="仿宋_GB2312" w:eastAsia="仿宋_GB2312" w:cs="仿宋_GB2312"/>
                <w:color w:val="auto"/>
                <w:sz w:val="21"/>
                <w:szCs w:val="21"/>
              </w:rPr>
            </w:pPr>
          </w:p>
        </w:tc>
        <w:tc>
          <w:tcPr>
            <w:tcW w:w="800" w:type="pct"/>
            <w:vMerge w:val="continue"/>
            <w:vAlign w:val="center"/>
          </w:tcPr>
          <w:p w14:paraId="7C6A8C67">
            <w:pPr>
              <w:spacing w:after="0" w:line="360" w:lineRule="auto"/>
              <w:jc w:val="center"/>
              <w:rPr>
                <w:rFonts w:hint="eastAsia" w:ascii="宋体" w:hAnsi="宋体" w:eastAsia="宋体" w:cs="Calibri"/>
                <w:color w:val="auto"/>
                <w:kern w:val="2"/>
                <w:sz w:val="22"/>
                <w:szCs w:val="21"/>
                <w:highlight w:val="none"/>
                <w:lang w:val="en-US" w:eastAsia="zh-CN" w:bidi="ar-SA"/>
              </w:rPr>
            </w:pPr>
          </w:p>
        </w:tc>
        <w:tc>
          <w:tcPr>
            <w:tcW w:w="396" w:type="pct"/>
            <w:vAlign w:val="center"/>
          </w:tcPr>
          <w:p w14:paraId="34A6B68F">
            <w:pPr>
              <w:spacing w:after="0" w:line="360" w:lineRule="auto"/>
              <w:jc w:val="center"/>
              <w:rPr>
                <w:rFonts w:hint="eastAsia" w:ascii="宋体" w:hAnsi="宋体" w:eastAsia="宋体" w:cs="Calibri"/>
                <w:color w:val="auto"/>
                <w:kern w:val="2"/>
                <w:sz w:val="22"/>
                <w:szCs w:val="21"/>
                <w:highlight w:val="none"/>
                <w:lang w:val="en-US" w:eastAsia="zh-CN" w:bidi="ar-SA"/>
              </w:rPr>
            </w:pPr>
            <w:r>
              <w:rPr>
                <w:rFonts w:hint="eastAsia" w:ascii="宋体" w:hAnsi="宋体" w:eastAsia="宋体" w:cs="Calibri"/>
                <w:color w:val="auto"/>
                <w:kern w:val="2"/>
                <w:sz w:val="22"/>
                <w:szCs w:val="21"/>
                <w:highlight w:val="none"/>
                <w:lang w:val="en-US" w:eastAsia="zh-CN" w:bidi="ar-SA"/>
              </w:rPr>
              <w:t>团队业绩15分</w:t>
            </w:r>
          </w:p>
        </w:tc>
        <w:tc>
          <w:tcPr>
            <w:tcW w:w="3455" w:type="pct"/>
            <w:vAlign w:val="center"/>
          </w:tcPr>
          <w:p w14:paraId="7E47B41A">
            <w:pPr>
              <w:spacing w:after="0" w:line="360" w:lineRule="auto"/>
              <w:jc w:val="left"/>
              <w:rPr>
                <w:rFonts w:hint="eastAsia" w:ascii="宋体" w:hAnsi="宋体" w:eastAsia="宋体" w:cs="Calibri"/>
                <w:color w:val="auto"/>
                <w:kern w:val="2"/>
                <w:sz w:val="22"/>
                <w:szCs w:val="21"/>
                <w:highlight w:val="none"/>
                <w:lang w:val="en-US" w:eastAsia="zh-CN" w:bidi="ar-SA"/>
              </w:rPr>
            </w:pPr>
            <w:r>
              <w:rPr>
                <w:rFonts w:hint="eastAsia" w:ascii="宋体" w:hAnsi="宋体" w:eastAsia="宋体" w:cs="Calibri"/>
                <w:color w:val="auto"/>
                <w:kern w:val="2"/>
                <w:sz w:val="22"/>
                <w:szCs w:val="21"/>
                <w:highlight w:val="none"/>
                <w:lang w:val="en-US" w:eastAsia="zh-CN" w:bidi="ar-SA"/>
              </w:rPr>
              <w:t>参选律师团队项目负责人、协办律师代理类似税务纠纷的诉讼案件，每提供一个得5分（提供代理合同或者判决书、裁定书、调解书等任一证明文件），该项总分不超过15分。</w:t>
            </w:r>
          </w:p>
          <w:p w14:paraId="2754F5A9">
            <w:pPr>
              <w:spacing w:after="0" w:line="360" w:lineRule="auto"/>
              <w:jc w:val="left"/>
              <w:rPr>
                <w:rFonts w:hint="eastAsia" w:ascii="宋体" w:hAnsi="宋体" w:eastAsia="宋体" w:cs="Calibri"/>
                <w:color w:val="auto"/>
                <w:kern w:val="2"/>
                <w:sz w:val="22"/>
                <w:szCs w:val="21"/>
                <w:highlight w:val="none"/>
                <w:lang w:val="en-US" w:eastAsia="zh-CN" w:bidi="ar-SA"/>
              </w:rPr>
            </w:pPr>
          </w:p>
        </w:tc>
      </w:tr>
      <w:tr w14:paraId="319630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347" w:type="pct"/>
            <w:tcBorders>
              <w:top w:val="single" w:color="auto" w:sz="4" w:space="0"/>
              <w:left w:val="single" w:color="auto" w:sz="4" w:space="0"/>
              <w:bottom w:val="single" w:color="auto" w:sz="4" w:space="0"/>
              <w:right w:val="single" w:color="auto" w:sz="4" w:space="0"/>
            </w:tcBorders>
            <w:vAlign w:val="center"/>
          </w:tcPr>
          <w:p w14:paraId="3CAE7617">
            <w:pPr>
              <w:spacing w:line="400" w:lineRule="exact"/>
              <w:ind w:firstLine="28"/>
              <w:jc w:val="center"/>
              <w:rPr>
                <w:rFonts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4</w:t>
            </w:r>
          </w:p>
        </w:tc>
        <w:tc>
          <w:tcPr>
            <w:tcW w:w="800" w:type="pct"/>
            <w:tcBorders>
              <w:top w:val="single" w:color="auto" w:sz="4" w:space="0"/>
              <w:left w:val="single" w:color="auto" w:sz="4" w:space="0"/>
              <w:bottom w:val="single" w:color="auto" w:sz="4" w:space="0"/>
              <w:right w:val="single" w:color="auto" w:sz="4" w:space="0"/>
            </w:tcBorders>
            <w:vAlign w:val="center"/>
          </w:tcPr>
          <w:p w14:paraId="110D2653">
            <w:pPr>
              <w:spacing w:after="0" w:line="360" w:lineRule="auto"/>
              <w:jc w:val="center"/>
              <w:rPr>
                <w:rFonts w:hint="eastAsia" w:ascii="宋体" w:hAnsi="宋体" w:eastAsia="宋体" w:cs="Calibri"/>
                <w:color w:val="auto"/>
                <w:kern w:val="2"/>
                <w:sz w:val="22"/>
                <w:szCs w:val="21"/>
                <w:highlight w:val="none"/>
                <w:lang w:val="en-US" w:eastAsia="zh-CN" w:bidi="ar-SA"/>
              </w:rPr>
            </w:pPr>
            <w:r>
              <w:rPr>
                <w:rFonts w:hint="eastAsia" w:ascii="宋体" w:hAnsi="宋体" w:eastAsia="宋体" w:cs="Calibri"/>
                <w:color w:val="auto"/>
                <w:kern w:val="2"/>
                <w:sz w:val="22"/>
                <w:szCs w:val="21"/>
                <w:highlight w:val="none"/>
                <w:lang w:val="en-US" w:eastAsia="zh-CN" w:bidi="ar-SA"/>
              </w:rPr>
              <w:t>服务方案30%</w:t>
            </w:r>
          </w:p>
        </w:tc>
        <w:tc>
          <w:tcPr>
            <w:tcW w:w="396" w:type="pct"/>
            <w:tcBorders>
              <w:top w:val="single" w:color="auto" w:sz="4" w:space="0"/>
              <w:left w:val="single" w:color="auto" w:sz="4" w:space="0"/>
              <w:bottom w:val="single" w:color="auto" w:sz="4" w:space="0"/>
              <w:right w:val="single" w:color="auto" w:sz="4" w:space="0"/>
            </w:tcBorders>
            <w:vAlign w:val="center"/>
          </w:tcPr>
          <w:p w14:paraId="4441C1A7">
            <w:pPr>
              <w:spacing w:after="0" w:line="360" w:lineRule="auto"/>
              <w:jc w:val="center"/>
              <w:rPr>
                <w:rFonts w:hint="eastAsia" w:ascii="宋体" w:hAnsi="宋体" w:eastAsia="宋体" w:cs="Calibri"/>
                <w:color w:val="auto"/>
                <w:kern w:val="2"/>
                <w:sz w:val="22"/>
                <w:szCs w:val="21"/>
                <w:highlight w:val="none"/>
                <w:lang w:val="en-US" w:eastAsia="zh-CN" w:bidi="ar-SA"/>
              </w:rPr>
            </w:pPr>
            <w:r>
              <w:rPr>
                <w:rFonts w:hint="eastAsia" w:ascii="宋体" w:hAnsi="宋体" w:eastAsia="宋体" w:cs="Calibri"/>
                <w:color w:val="auto"/>
                <w:kern w:val="2"/>
                <w:sz w:val="22"/>
                <w:szCs w:val="21"/>
                <w:highlight w:val="none"/>
                <w:lang w:val="en-US" w:eastAsia="zh-CN" w:bidi="ar-SA"/>
              </w:rPr>
              <w:t>服务方案30分</w:t>
            </w:r>
          </w:p>
        </w:tc>
        <w:tc>
          <w:tcPr>
            <w:tcW w:w="3455" w:type="pct"/>
            <w:tcBorders>
              <w:top w:val="single" w:color="auto" w:sz="4" w:space="0"/>
              <w:left w:val="single" w:color="auto" w:sz="4" w:space="0"/>
              <w:bottom w:val="single" w:color="auto" w:sz="4" w:space="0"/>
              <w:right w:val="single" w:color="auto" w:sz="4" w:space="0"/>
            </w:tcBorders>
            <w:vAlign w:val="center"/>
          </w:tcPr>
          <w:p w14:paraId="05A980B9">
            <w:pPr>
              <w:spacing w:after="0" w:line="360" w:lineRule="auto"/>
              <w:jc w:val="left"/>
              <w:rPr>
                <w:rFonts w:hint="eastAsia" w:ascii="宋体" w:hAnsi="宋体" w:eastAsia="宋体" w:cs="Calibri"/>
                <w:color w:val="auto"/>
                <w:kern w:val="2"/>
                <w:sz w:val="22"/>
                <w:szCs w:val="21"/>
                <w:highlight w:val="none"/>
                <w:lang w:val="en-US" w:eastAsia="zh-CN" w:bidi="ar-SA"/>
              </w:rPr>
            </w:pPr>
            <w:r>
              <w:rPr>
                <w:rFonts w:hint="eastAsia" w:ascii="宋体" w:hAnsi="宋体" w:eastAsia="宋体" w:cs="Calibri"/>
                <w:color w:val="auto"/>
                <w:kern w:val="2"/>
                <w:sz w:val="22"/>
                <w:szCs w:val="21"/>
                <w:highlight w:val="none"/>
                <w:lang w:val="en-US" w:eastAsia="zh-CN" w:bidi="ar-SA"/>
              </w:rPr>
              <w:t>针对比选响应文件的整体法律服务方案进行综合打分：</w:t>
            </w:r>
          </w:p>
          <w:p w14:paraId="4624DB39">
            <w:pPr>
              <w:spacing w:after="0" w:line="360" w:lineRule="auto"/>
              <w:jc w:val="left"/>
              <w:rPr>
                <w:rFonts w:hint="eastAsia" w:ascii="宋体" w:hAnsi="宋体" w:eastAsia="宋体" w:cs="Calibri"/>
                <w:color w:val="auto"/>
                <w:kern w:val="2"/>
                <w:sz w:val="22"/>
                <w:szCs w:val="21"/>
                <w:highlight w:val="none"/>
                <w:lang w:val="en-US" w:eastAsia="zh-CN" w:bidi="ar-SA"/>
              </w:rPr>
            </w:pPr>
            <w:r>
              <w:rPr>
                <w:rFonts w:hint="eastAsia" w:ascii="宋体" w:hAnsi="宋体" w:eastAsia="宋体" w:cs="Calibri"/>
                <w:color w:val="auto"/>
                <w:kern w:val="2"/>
                <w:sz w:val="22"/>
                <w:szCs w:val="21"/>
                <w:highlight w:val="none"/>
                <w:lang w:val="en-US" w:eastAsia="zh-CN" w:bidi="ar-SA"/>
              </w:rPr>
              <w:t>1.诉讼服务方案完整、详尽，服务措施完善、有操作性，得21-30分；</w:t>
            </w:r>
          </w:p>
          <w:p w14:paraId="01C990AD">
            <w:pPr>
              <w:spacing w:after="0" w:line="360" w:lineRule="auto"/>
              <w:jc w:val="left"/>
              <w:rPr>
                <w:rFonts w:hint="eastAsia" w:ascii="宋体" w:hAnsi="宋体" w:eastAsia="宋体" w:cs="Calibri"/>
                <w:color w:val="auto"/>
                <w:kern w:val="2"/>
                <w:sz w:val="22"/>
                <w:szCs w:val="21"/>
                <w:highlight w:val="none"/>
                <w:lang w:val="en-US" w:eastAsia="zh-CN" w:bidi="ar-SA"/>
              </w:rPr>
            </w:pPr>
            <w:r>
              <w:rPr>
                <w:rFonts w:hint="eastAsia" w:ascii="宋体" w:hAnsi="宋体" w:eastAsia="宋体" w:cs="Calibri"/>
                <w:color w:val="auto"/>
                <w:kern w:val="2"/>
                <w:sz w:val="22"/>
                <w:szCs w:val="21"/>
                <w:highlight w:val="none"/>
                <w:lang w:val="en-US" w:eastAsia="zh-CN" w:bidi="ar-SA"/>
              </w:rPr>
              <w:t>2.诉讼服务方案较完整，服务措施较完善，有一定操作性，得11-20分；</w:t>
            </w:r>
          </w:p>
          <w:p w14:paraId="573F42AF">
            <w:pPr>
              <w:spacing w:after="0" w:line="360" w:lineRule="auto"/>
              <w:jc w:val="left"/>
              <w:rPr>
                <w:rFonts w:hint="eastAsia" w:ascii="宋体" w:hAnsi="宋体" w:eastAsia="宋体" w:cs="Calibri"/>
                <w:color w:val="auto"/>
                <w:kern w:val="2"/>
                <w:sz w:val="22"/>
                <w:szCs w:val="21"/>
                <w:highlight w:val="none"/>
                <w:lang w:val="en-US" w:eastAsia="zh-CN" w:bidi="ar-SA"/>
              </w:rPr>
            </w:pPr>
            <w:r>
              <w:rPr>
                <w:rFonts w:hint="eastAsia" w:ascii="宋体" w:hAnsi="宋体" w:eastAsia="宋体" w:cs="Calibri"/>
                <w:color w:val="auto"/>
                <w:kern w:val="2"/>
                <w:sz w:val="22"/>
                <w:szCs w:val="21"/>
                <w:highlight w:val="none"/>
                <w:lang w:val="en-US" w:eastAsia="zh-CN" w:bidi="ar-SA"/>
              </w:rPr>
              <w:t>3.诉讼服务方案不够详尽，服务措施不够完善，操作性较差，得1-10分；</w:t>
            </w:r>
          </w:p>
        </w:tc>
      </w:tr>
    </w:tbl>
    <w:p w14:paraId="70EFC969">
      <w:pPr>
        <w:rPr>
          <w:rFonts w:ascii="宋体" w:hAnsi="宋体" w:eastAsia="宋体" w:cs="Times New Roman"/>
          <w:b/>
          <w:color w:val="auto"/>
          <w:szCs w:val="21"/>
          <w:highlight w:val="none"/>
        </w:rPr>
      </w:pPr>
      <w:r>
        <w:rPr>
          <w:rFonts w:hint="default" w:ascii="Times New Roman" w:hAnsi="Times New Roman" w:eastAsia="宋体" w:cs="Times New Roman"/>
          <w:b/>
          <w:bCs w:val="0"/>
          <w:color w:val="auto"/>
          <w:kern w:val="1"/>
          <w:szCs w:val="21"/>
          <w:highlight w:val="none"/>
          <w:lang w:eastAsia="zh-CN"/>
        </w:rPr>
        <w:t>注：当总分相同时，推荐报价低者为中标候选人。</w:t>
      </w:r>
      <w:r>
        <w:rPr>
          <w:rFonts w:ascii="宋体" w:hAnsi="宋体" w:eastAsia="宋体" w:cs="Times New Roman"/>
          <w:b/>
          <w:color w:val="auto"/>
          <w:szCs w:val="21"/>
          <w:highlight w:val="none"/>
        </w:rPr>
        <w:br w:type="page"/>
      </w:r>
    </w:p>
    <w:bookmarkEnd w:id="28"/>
    <w:bookmarkEnd w:id="29"/>
    <w:bookmarkEnd w:id="30"/>
    <w:p w14:paraId="350816F8">
      <w:pPr>
        <w:spacing w:after="0"/>
        <w:ind w:left="4321"/>
        <w:rPr>
          <w:rFonts w:ascii="宋体" w:hAnsi="宋体" w:eastAsia="宋体"/>
          <w:color w:val="auto"/>
          <w:highlight w:val="none"/>
        </w:rPr>
      </w:pPr>
    </w:p>
    <w:p w14:paraId="6E24F436">
      <w:pPr>
        <w:pStyle w:val="3"/>
        <w:spacing w:after="0" w:line="360" w:lineRule="auto"/>
        <w:ind w:left="0" w:right="0" w:firstLine="0"/>
        <w:rPr>
          <w:rFonts w:hint="eastAsia" w:ascii="黑体" w:hAnsi="黑体" w:eastAsia="黑体" w:cs="黑体"/>
          <w:b/>
          <w:bCs/>
          <w:color w:val="auto"/>
          <w:sz w:val="28"/>
          <w:szCs w:val="21"/>
          <w:highlight w:val="none"/>
        </w:rPr>
      </w:pPr>
      <w:bookmarkStart w:id="31" w:name="_Toc15253"/>
      <w:bookmarkStart w:id="32" w:name="_Toc10424"/>
      <w:r>
        <w:rPr>
          <w:rFonts w:hint="eastAsia" w:ascii="黑体" w:hAnsi="黑体" w:eastAsia="黑体" w:cs="黑体"/>
          <w:b/>
          <w:bCs/>
          <w:color w:val="auto"/>
          <w:sz w:val="40"/>
          <w:szCs w:val="21"/>
          <w:highlight w:val="none"/>
        </w:rPr>
        <w:t>第四章 合同条款及格式</w:t>
      </w:r>
      <w:bookmarkEnd w:id="31"/>
      <w:bookmarkEnd w:id="32"/>
      <w:r>
        <w:rPr>
          <w:rFonts w:hint="eastAsia" w:ascii="黑体" w:hAnsi="黑体" w:eastAsia="黑体" w:cs="黑体"/>
          <w:b/>
          <w:bCs/>
          <w:color w:val="auto"/>
          <w:sz w:val="40"/>
          <w:szCs w:val="21"/>
          <w:highlight w:val="none"/>
        </w:rPr>
        <w:t xml:space="preserve"> </w:t>
      </w:r>
    </w:p>
    <w:p w14:paraId="03A92C5A">
      <w:pPr>
        <w:spacing w:line="240" w:lineRule="atLeast"/>
        <w:jc w:val="center"/>
        <w:rPr>
          <w:rFonts w:hint="eastAsia" w:ascii="方正小标宋简体" w:hAnsi="方正小标宋简体" w:eastAsia="方正小标宋简体" w:cs="方正小标宋简体"/>
          <w:b/>
          <w:color w:val="auto"/>
          <w:spacing w:val="20"/>
          <w:sz w:val="36"/>
          <w:szCs w:val="36"/>
          <w:highlight w:val="none"/>
        </w:rPr>
      </w:pPr>
    </w:p>
    <w:p w14:paraId="6387079C">
      <w:pPr>
        <w:jc w:val="center"/>
        <w:rPr>
          <w:rFonts w:hint="eastAsia" w:ascii="仿宋" w:hAnsi="仿宋" w:eastAsia="仿宋" w:cs="仿宋"/>
          <w:b/>
          <w:bCs w:val="0"/>
          <w:sz w:val="32"/>
          <w:szCs w:val="32"/>
          <w:lang w:val="en-US" w:eastAsia="zh-CN"/>
        </w:rPr>
      </w:pPr>
      <w:r>
        <w:rPr>
          <w:rFonts w:hint="eastAsia" w:ascii="仿宋" w:hAnsi="仿宋" w:eastAsia="仿宋" w:cs="仿宋"/>
          <w:b/>
          <w:bCs w:val="0"/>
          <w:sz w:val="32"/>
          <w:szCs w:val="32"/>
          <w:lang w:val="en-US" w:eastAsia="zh-CN"/>
        </w:rPr>
        <w:t>民事委托代理</w:t>
      </w:r>
      <w:r>
        <w:rPr>
          <w:rFonts w:hint="eastAsia" w:ascii="仿宋" w:hAnsi="仿宋" w:eastAsia="仿宋" w:cs="仿宋"/>
          <w:b/>
          <w:bCs w:val="0"/>
          <w:sz w:val="32"/>
          <w:szCs w:val="32"/>
        </w:rPr>
        <w:t>合同</w:t>
      </w:r>
      <w:r>
        <w:rPr>
          <w:rFonts w:hint="eastAsia" w:ascii="仿宋" w:hAnsi="仿宋" w:eastAsia="仿宋" w:cs="仿宋"/>
          <w:b/>
          <w:bCs w:val="0"/>
          <w:sz w:val="32"/>
          <w:szCs w:val="32"/>
          <w:lang w:val="en-US" w:eastAsia="zh-CN"/>
        </w:rPr>
        <w:t>书</w:t>
      </w:r>
    </w:p>
    <w:p w14:paraId="2B63FCD5">
      <w:pPr>
        <w:rPr>
          <w:rFonts w:hint="eastAsia" w:ascii="仿宋" w:hAnsi="仿宋" w:eastAsia="仿宋" w:cs="仿宋"/>
          <w:b w:val="0"/>
          <w:bCs/>
          <w:sz w:val="28"/>
          <w:szCs w:val="28"/>
        </w:rPr>
      </w:pPr>
    </w:p>
    <w:p w14:paraId="4294A88D">
      <w:pPr>
        <w:spacing w:line="400" w:lineRule="exact"/>
        <w:rPr>
          <w:rFonts w:hint="default" w:ascii="仿宋_GB2312" w:hAnsi="仿宋_GB2312" w:eastAsia="仿宋_GB2312" w:cs="仿宋_GB2312"/>
          <w:color w:val="auto"/>
          <w:sz w:val="21"/>
          <w:szCs w:val="21"/>
          <w:lang w:val="en-US" w:eastAsia="zh-CN"/>
        </w:rPr>
      </w:pPr>
      <w:r>
        <w:rPr>
          <w:rFonts w:hint="eastAsia" w:ascii="仿宋_GB2312" w:hAnsi="仿宋_GB2312" w:eastAsia="仿宋_GB2312" w:cs="仿宋_GB2312"/>
          <w:color w:val="auto"/>
          <w:sz w:val="21"/>
          <w:szCs w:val="21"/>
          <w:lang w:val="en-US" w:eastAsia="zh-CN"/>
        </w:rPr>
        <w:t>甲方(委托人)：成都启新汽车服务有限责任公司</w:t>
      </w:r>
    </w:p>
    <w:p w14:paraId="77B7A548">
      <w:pPr>
        <w:spacing w:line="400" w:lineRule="exact"/>
        <w:rPr>
          <w:rFonts w:hint="eastAsia" w:ascii="仿宋_GB2312" w:hAnsi="仿宋_GB2312" w:eastAsia="仿宋_GB2312" w:cs="仿宋_GB2312"/>
          <w:color w:val="auto"/>
          <w:sz w:val="21"/>
          <w:szCs w:val="21"/>
          <w:lang w:val="en-US" w:eastAsia="zh-CN"/>
        </w:rPr>
      </w:pPr>
      <w:r>
        <w:rPr>
          <w:rFonts w:hint="eastAsia" w:ascii="仿宋_GB2312" w:hAnsi="仿宋_GB2312" w:eastAsia="仿宋_GB2312" w:cs="仿宋_GB2312"/>
          <w:color w:val="auto"/>
          <w:sz w:val="21"/>
          <w:szCs w:val="21"/>
          <w:lang w:val="en-US" w:eastAsia="zh-CN"/>
        </w:rPr>
        <w:t>乙方（被委托人）：</w:t>
      </w:r>
    </w:p>
    <w:p w14:paraId="56655655">
      <w:pPr>
        <w:spacing w:line="400" w:lineRule="exact"/>
        <w:ind w:firstLine="420" w:firstLineChars="200"/>
        <w:rPr>
          <w:rFonts w:hint="eastAsia" w:ascii="仿宋_GB2312" w:hAnsi="仿宋_GB2312" w:eastAsia="仿宋_GB2312" w:cs="仿宋_GB2312"/>
          <w:color w:val="auto"/>
          <w:sz w:val="21"/>
          <w:szCs w:val="21"/>
          <w:lang w:val="en-US" w:eastAsia="zh-CN"/>
        </w:rPr>
      </w:pPr>
      <w:r>
        <w:rPr>
          <w:rFonts w:hint="default" w:ascii="仿宋_GB2312" w:hAnsi="仿宋_GB2312" w:eastAsia="仿宋_GB2312" w:cs="仿宋_GB2312"/>
          <w:color w:val="auto"/>
          <w:sz w:val="21"/>
          <w:szCs w:val="21"/>
          <w:lang w:val="en-US" w:eastAsia="zh-CN"/>
        </w:rPr>
        <w:t>甲方因</w:t>
      </w:r>
      <w:r>
        <w:rPr>
          <w:rFonts w:hint="eastAsia" w:ascii="仿宋_GB2312" w:hAnsi="仿宋_GB2312" w:eastAsia="仿宋_GB2312" w:cs="仿宋_GB2312"/>
          <w:color w:val="auto"/>
          <w:sz w:val="21"/>
          <w:szCs w:val="21"/>
          <w:lang w:val="en-US" w:eastAsia="zh-CN"/>
        </w:rPr>
        <w:t>与成都某民企发生追缴税款纠纷</w:t>
      </w:r>
      <w:r>
        <w:rPr>
          <w:rFonts w:hint="default" w:ascii="仿宋_GB2312" w:hAnsi="仿宋_GB2312" w:eastAsia="仿宋_GB2312" w:cs="仿宋_GB2312"/>
          <w:color w:val="auto"/>
          <w:sz w:val="21"/>
          <w:szCs w:val="21"/>
          <w:lang w:val="en-US" w:eastAsia="zh-CN"/>
        </w:rPr>
        <w:t>，委托乙方律师担任代理人。根据《中华人民共和国民法典》</w:t>
      </w:r>
      <w:r>
        <w:rPr>
          <w:rFonts w:hint="eastAsia" w:ascii="仿宋_GB2312" w:hAnsi="仿宋_GB2312" w:eastAsia="仿宋_GB2312" w:cs="仿宋_GB2312"/>
          <w:color w:val="auto"/>
          <w:sz w:val="21"/>
          <w:szCs w:val="21"/>
          <w:lang w:val="en-US" w:eastAsia="zh-CN"/>
        </w:rPr>
        <w:t>、</w:t>
      </w:r>
      <w:r>
        <w:rPr>
          <w:rFonts w:hint="default" w:ascii="仿宋_GB2312" w:hAnsi="仿宋_GB2312" w:eastAsia="仿宋_GB2312" w:cs="仿宋_GB2312"/>
          <w:color w:val="auto"/>
          <w:sz w:val="21"/>
          <w:szCs w:val="21"/>
          <w:lang w:val="en-US" w:eastAsia="zh-CN"/>
        </w:rPr>
        <w:t>《中华人民共和国律师法》等相关法律法规的规定，双方经过平等协商，现签订本合同，</w:t>
      </w:r>
      <w:r>
        <w:rPr>
          <w:rFonts w:hint="eastAsia" w:ascii="仿宋_GB2312" w:hAnsi="仿宋_GB2312" w:eastAsia="仿宋_GB2312" w:cs="仿宋_GB2312"/>
          <w:color w:val="auto"/>
          <w:sz w:val="21"/>
          <w:szCs w:val="21"/>
          <w:lang w:val="en-US" w:eastAsia="zh-CN"/>
        </w:rPr>
        <w:t>以资</w:t>
      </w:r>
      <w:r>
        <w:rPr>
          <w:rFonts w:hint="default" w:ascii="仿宋_GB2312" w:hAnsi="仿宋_GB2312" w:eastAsia="仿宋_GB2312" w:cs="仿宋_GB2312"/>
          <w:color w:val="auto"/>
          <w:sz w:val="21"/>
          <w:szCs w:val="21"/>
          <w:lang w:val="en-US" w:eastAsia="zh-CN"/>
        </w:rPr>
        <w:t>共同遵照执行。</w:t>
      </w:r>
    </w:p>
    <w:p w14:paraId="789D1A15">
      <w:pPr>
        <w:spacing w:line="400" w:lineRule="exact"/>
        <w:rPr>
          <w:rFonts w:hint="eastAsia" w:ascii="仿宋_GB2312" w:hAnsi="仿宋_GB2312" w:eastAsia="仿宋_GB2312" w:cs="仿宋_GB2312"/>
          <w:color w:val="auto"/>
          <w:sz w:val="21"/>
          <w:szCs w:val="21"/>
          <w:lang w:val="en-US" w:eastAsia="zh-CN"/>
        </w:rPr>
      </w:pPr>
      <w:r>
        <w:rPr>
          <w:rFonts w:hint="default" w:ascii="仿宋_GB2312" w:hAnsi="仿宋_GB2312" w:eastAsia="仿宋_GB2312" w:cs="仿宋_GB2312"/>
          <w:color w:val="auto"/>
          <w:sz w:val="21"/>
          <w:szCs w:val="21"/>
          <w:lang w:val="en-US" w:eastAsia="zh-CN"/>
        </w:rPr>
        <w:t>一、委托事项</w:t>
      </w:r>
    </w:p>
    <w:p w14:paraId="1FBF9401">
      <w:pPr>
        <w:keepNext w:val="0"/>
        <w:keepLines w:val="0"/>
        <w:pageBreakBefore w:val="0"/>
        <w:widowControl w:val="0"/>
        <w:kinsoku/>
        <w:wordWrap/>
        <w:overflowPunct/>
        <w:topLinePunct w:val="0"/>
        <w:autoSpaceDE/>
        <w:autoSpaceDN/>
        <w:bidi w:val="0"/>
        <w:adjustRightInd/>
        <w:snapToGrid/>
        <w:spacing w:after="0" w:line="560" w:lineRule="exact"/>
        <w:jc w:val="both"/>
        <w:textAlignment w:val="auto"/>
        <w:rPr>
          <w:rFonts w:hint="eastAsia" w:ascii="仿宋_GB2312" w:hAnsi="仿宋_GB2312" w:eastAsia="仿宋_GB2312" w:cs="仿宋_GB2312"/>
          <w:color w:val="auto"/>
          <w:sz w:val="21"/>
          <w:szCs w:val="21"/>
          <w:lang w:val="en-US" w:eastAsia="zh-CN"/>
        </w:rPr>
      </w:pPr>
      <w:r>
        <w:rPr>
          <w:rFonts w:hint="default" w:ascii="仿宋_GB2312" w:hAnsi="仿宋_GB2312" w:eastAsia="仿宋_GB2312" w:cs="仿宋_GB2312"/>
          <w:color w:val="auto"/>
          <w:sz w:val="21"/>
          <w:szCs w:val="21"/>
          <w:lang w:val="en-US" w:eastAsia="zh-CN"/>
        </w:rPr>
        <w:t>1.1  项目名称：</w:t>
      </w:r>
      <w:r>
        <w:rPr>
          <w:rFonts w:hint="eastAsia" w:ascii="仿宋_GB2312" w:hAnsi="仿宋_GB2312" w:eastAsia="仿宋_GB2312" w:cs="仿宋_GB2312"/>
          <w:color w:val="auto"/>
          <w:sz w:val="21"/>
          <w:szCs w:val="21"/>
          <w:lang w:val="en-US" w:eastAsia="zh-CN"/>
        </w:rPr>
        <w:t>成都启新汽车服务有限责任公司与成都某民企追缴税款纠纷诉讼法律服务项目</w:t>
      </w:r>
      <w:r>
        <w:rPr>
          <w:rFonts w:hint="eastAsia" w:ascii="仿宋_GB2312" w:hAnsi="仿宋_GB2312" w:eastAsia="仿宋_GB2312" w:cs="仿宋_GB2312"/>
          <w:color w:val="auto"/>
          <w:kern w:val="0"/>
          <w:sz w:val="24"/>
          <w:szCs w:val="24"/>
          <w:lang w:val="en-US" w:eastAsia="zh-CN"/>
        </w:rPr>
        <w:t>；</w:t>
      </w:r>
    </w:p>
    <w:p w14:paraId="3D03579A">
      <w:pPr>
        <w:spacing w:line="400" w:lineRule="exact"/>
        <w:rPr>
          <w:rFonts w:hint="eastAsia" w:ascii="仿宋_GB2312" w:hAnsi="仿宋_GB2312" w:eastAsia="仿宋_GB2312" w:cs="仿宋_GB2312"/>
          <w:color w:val="auto"/>
          <w:sz w:val="21"/>
          <w:szCs w:val="21"/>
          <w:lang w:val="en-US" w:eastAsia="zh-CN"/>
        </w:rPr>
      </w:pPr>
      <w:r>
        <w:rPr>
          <w:rFonts w:hint="default" w:ascii="仿宋_GB2312" w:hAnsi="仿宋_GB2312" w:eastAsia="仿宋_GB2312" w:cs="仿宋_GB2312"/>
          <w:color w:val="auto"/>
          <w:sz w:val="21"/>
          <w:szCs w:val="21"/>
          <w:lang w:val="en-US" w:eastAsia="zh-CN"/>
        </w:rPr>
        <w:t xml:space="preserve">1.2  拟受理案件的机构：                            </w:t>
      </w:r>
    </w:p>
    <w:p w14:paraId="572ECD69">
      <w:pPr>
        <w:spacing w:line="400" w:lineRule="exact"/>
        <w:rPr>
          <w:rFonts w:hint="eastAsia" w:ascii="仿宋_GB2312" w:hAnsi="仿宋_GB2312" w:eastAsia="仿宋_GB2312" w:cs="仿宋_GB2312"/>
          <w:color w:val="auto"/>
          <w:sz w:val="21"/>
          <w:szCs w:val="21"/>
          <w:lang w:val="en-US" w:eastAsia="zh-CN"/>
        </w:rPr>
      </w:pPr>
      <w:r>
        <w:rPr>
          <w:rFonts w:hint="default" w:ascii="仿宋_GB2312" w:hAnsi="仿宋_GB2312" w:eastAsia="仿宋_GB2312" w:cs="仿宋_GB2312"/>
          <w:color w:val="auto"/>
          <w:sz w:val="21"/>
          <w:szCs w:val="21"/>
          <w:lang w:val="en-US" w:eastAsia="zh-CN"/>
        </w:rPr>
        <w:t xml:space="preserve">1.3  甲方在案件中的身份或地位：                    </w:t>
      </w:r>
    </w:p>
    <w:p w14:paraId="4198AFD2">
      <w:pPr>
        <w:spacing w:line="400" w:lineRule="exact"/>
        <w:rPr>
          <w:rFonts w:hint="eastAsia" w:ascii="仿宋_GB2312" w:hAnsi="仿宋_GB2312" w:eastAsia="仿宋_GB2312" w:cs="仿宋_GB2312"/>
          <w:color w:val="auto"/>
          <w:sz w:val="21"/>
          <w:szCs w:val="21"/>
          <w:lang w:val="en-US" w:eastAsia="zh-CN"/>
        </w:rPr>
      </w:pPr>
      <w:r>
        <w:rPr>
          <w:rFonts w:hint="default" w:ascii="仿宋_GB2312" w:hAnsi="仿宋_GB2312" w:eastAsia="仿宋_GB2312" w:cs="仿宋_GB2312"/>
          <w:color w:val="auto"/>
          <w:sz w:val="21"/>
          <w:szCs w:val="21"/>
          <w:lang w:val="en-US" w:eastAsia="zh-CN"/>
        </w:rPr>
        <w:t>1.4  代理阶段：项目相关的一审、二审（如有）、再审（如有）、仲裁程序、执行（如有）、破产（如有）、执行异议（如有）、仲裁司法审查等所有法律程序。</w:t>
      </w:r>
    </w:p>
    <w:p w14:paraId="1D9092FA">
      <w:pPr>
        <w:spacing w:line="400" w:lineRule="exact"/>
        <w:rPr>
          <w:rFonts w:hint="eastAsia" w:ascii="仿宋_GB2312" w:hAnsi="仿宋_GB2312" w:eastAsia="仿宋_GB2312" w:cs="仿宋_GB2312"/>
          <w:color w:val="auto"/>
          <w:sz w:val="21"/>
          <w:szCs w:val="21"/>
          <w:lang w:val="en-US" w:eastAsia="zh-CN"/>
        </w:rPr>
      </w:pPr>
      <w:r>
        <w:rPr>
          <w:rFonts w:hint="default" w:ascii="仿宋_GB2312" w:hAnsi="仿宋_GB2312" w:eastAsia="仿宋_GB2312" w:cs="仿宋_GB2312"/>
          <w:color w:val="auto"/>
          <w:sz w:val="21"/>
          <w:szCs w:val="21"/>
          <w:lang w:val="en-US" w:eastAsia="zh-CN"/>
        </w:rPr>
        <w:t>二、服务律师</w:t>
      </w:r>
    </w:p>
    <w:p w14:paraId="0994C672">
      <w:pPr>
        <w:spacing w:line="400" w:lineRule="exact"/>
        <w:ind w:left="209" w:leftChars="95" w:firstLine="210" w:firstLineChars="100"/>
        <w:rPr>
          <w:rFonts w:hint="eastAsia" w:ascii="仿宋_GB2312" w:hAnsi="仿宋_GB2312" w:eastAsia="仿宋_GB2312" w:cs="仿宋_GB2312"/>
          <w:color w:val="auto"/>
          <w:sz w:val="21"/>
          <w:szCs w:val="21"/>
          <w:lang w:val="en-US" w:eastAsia="zh-CN"/>
        </w:rPr>
      </w:pPr>
      <w:r>
        <w:rPr>
          <w:rFonts w:hint="default" w:ascii="仿宋_GB2312" w:hAnsi="仿宋_GB2312" w:eastAsia="仿宋_GB2312" w:cs="仿宋_GB2312"/>
          <w:color w:val="auto"/>
          <w:sz w:val="21"/>
          <w:szCs w:val="21"/>
          <w:lang w:val="en-US" w:eastAsia="zh-CN"/>
        </w:rPr>
        <w:t>乙方根据委托事项具体情况，特指派乙方的</w:t>
      </w:r>
      <w:r>
        <w:rPr>
          <w:rFonts w:hint="default" w:ascii="仿宋_GB2312" w:hAnsi="仿宋_GB2312" w:eastAsia="仿宋_GB2312" w:cs="仿宋_GB2312"/>
          <w:color w:val="auto"/>
          <w:sz w:val="21"/>
          <w:szCs w:val="21"/>
          <w:u w:val="single"/>
          <w:lang w:val="en-US" w:eastAsia="zh-CN"/>
        </w:rPr>
        <w:t xml:space="preserve">      </w:t>
      </w:r>
      <w:r>
        <w:rPr>
          <w:rFonts w:hint="default" w:ascii="仿宋_GB2312" w:hAnsi="仿宋_GB2312" w:eastAsia="仿宋_GB2312" w:cs="仿宋_GB2312"/>
          <w:color w:val="auto"/>
          <w:sz w:val="21"/>
          <w:szCs w:val="21"/>
          <w:lang w:val="en-US" w:eastAsia="zh-CN"/>
        </w:rPr>
        <w:t xml:space="preserve"> 律师（联系方式：        ）</w:t>
      </w:r>
      <w:r>
        <w:rPr>
          <w:rFonts w:hint="eastAsia" w:ascii="仿宋_GB2312" w:hAnsi="仿宋_GB2312" w:eastAsia="仿宋_GB2312" w:cs="仿宋_GB2312"/>
          <w:color w:val="auto"/>
          <w:sz w:val="21"/>
          <w:szCs w:val="21"/>
          <w:lang w:val="en-US" w:eastAsia="zh-CN"/>
        </w:rPr>
        <w:t>为主办律师</w:t>
      </w:r>
      <w:r>
        <w:rPr>
          <w:rFonts w:hint="default" w:ascii="仿宋_GB2312" w:hAnsi="仿宋_GB2312" w:eastAsia="仿宋_GB2312" w:cs="仿宋_GB2312"/>
          <w:color w:val="auto"/>
          <w:sz w:val="21"/>
          <w:szCs w:val="21"/>
          <w:lang w:val="en-US" w:eastAsia="zh-CN"/>
        </w:rPr>
        <w:t>，</w:t>
      </w:r>
      <w:r>
        <w:rPr>
          <w:rFonts w:hint="eastAsia" w:ascii="仿宋_GB2312" w:hAnsi="仿宋_GB2312" w:eastAsia="仿宋_GB2312" w:cs="仿宋_GB2312"/>
          <w:color w:val="auto"/>
          <w:sz w:val="21"/>
          <w:szCs w:val="21"/>
          <w:u w:val="none"/>
          <w:lang w:val="en-US" w:eastAsia="zh-CN"/>
        </w:rPr>
        <w:t xml:space="preserve"> </w:t>
      </w:r>
      <w:r>
        <w:rPr>
          <w:rFonts w:hint="default" w:ascii="仿宋_GB2312" w:hAnsi="仿宋_GB2312" w:eastAsia="仿宋_GB2312" w:cs="仿宋_GB2312"/>
          <w:color w:val="auto"/>
          <w:sz w:val="21"/>
          <w:szCs w:val="21"/>
          <w:u w:val="none"/>
          <w:lang w:val="en-US" w:eastAsia="zh-CN"/>
        </w:rPr>
        <w:t xml:space="preserve"> </w:t>
      </w:r>
      <w:r>
        <w:rPr>
          <w:rFonts w:hint="default" w:ascii="仿宋_GB2312" w:hAnsi="仿宋_GB2312" w:eastAsia="仿宋_GB2312" w:cs="仿宋_GB2312"/>
          <w:color w:val="auto"/>
          <w:sz w:val="21"/>
          <w:szCs w:val="21"/>
          <w:lang w:val="en-US" w:eastAsia="zh-CN"/>
        </w:rPr>
        <w:t xml:space="preserve">      律师（联系方式：          ）</w:t>
      </w:r>
      <w:r>
        <w:rPr>
          <w:rFonts w:hint="eastAsia" w:ascii="仿宋_GB2312" w:hAnsi="仿宋_GB2312" w:eastAsia="仿宋_GB2312" w:cs="仿宋_GB2312"/>
          <w:color w:val="auto"/>
          <w:sz w:val="21"/>
          <w:szCs w:val="21"/>
          <w:lang w:val="en-US" w:eastAsia="zh-CN"/>
        </w:rPr>
        <w:t>、</w:t>
      </w:r>
      <w:r>
        <w:rPr>
          <w:rFonts w:hint="eastAsia" w:ascii="仿宋_GB2312" w:hAnsi="仿宋_GB2312" w:eastAsia="仿宋_GB2312" w:cs="仿宋_GB2312"/>
          <w:color w:val="auto"/>
          <w:sz w:val="21"/>
          <w:szCs w:val="21"/>
          <w:u w:val="single"/>
          <w:lang w:val="en-US" w:eastAsia="zh-CN"/>
        </w:rPr>
        <w:t xml:space="preserve">     </w:t>
      </w:r>
      <w:r>
        <w:rPr>
          <w:rFonts w:hint="default" w:ascii="仿宋_GB2312" w:hAnsi="仿宋_GB2312" w:eastAsia="仿宋_GB2312" w:cs="仿宋_GB2312"/>
          <w:color w:val="auto"/>
          <w:sz w:val="21"/>
          <w:szCs w:val="21"/>
          <w:lang w:val="en-US" w:eastAsia="zh-CN"/>
        </w:rPr>
        <w:t>律师（联系方式：）</w:t>
      </w:r>
      <w:r>
        <w:rPr>
          <w:rFonts w:hint="eastAsia" w:ascii="仿宋_GB2312" w:hAnsi="仿宋_GB2312" w:eastAsia="仿宋_GB2312" w:cs="仿宋_GB2312"/>
          <w:color w:val="auto"/>
          <w:sz w:val="21"/>
          <w:szCs w:val="21"/>
          <w:lang w:val="en-US" w:eastAsia="zh-CN"/>
        </w:rPr>
        <w:t>为协办律师</w:t>
      </w:r>
      <w:r>
        <w:rPr>
          <w:rFonts w:hint="default" w:ascii="仿宋_GB2312" w:hAnsi="仿宋_GB2312" w:eastAsia="仿宋_GB2312" w:cs="仿宋_GB2312"/>
          <w:color w:val="auto"/>
          <w:sz w:val="21"/>
          <w:szCs w:val="21"/>
          <w:lang w:val="en-US" w:eastAsia="zh-CN"/>
        </w:rPr>
        <w:t>担任甲方在本合同项下纠纷的诉讼（仲裁）代理人，直至完成本合同约定的委托事项。</w:t>
      </w:r>
    </w:p>
    <w:p w14:paraId="346257C6">
      <w:pPr>
        <w:spacing w:line="400" w:lineRule="exact"/>
        <w:rPr>
          <w:rFonts w:hint="eastAsia" w:ascii="仿宋_GB2312" w:hAnsi="仿宋_GB2312" w:eastAsia="仿宋_GB2312" w:cs="仿宋_GB2312"/>
          <w:color w:val="auto"/>
          <w:sz w:val="21"/>
          <w:szCs w:val="21"/>
          <w:lang w:val="en-US" w:eastAsia="zh-CN"/>
        </w:rPr>
      </w:pPr>
      <w:r>
        <w:rPr>
          <w:rFonts w:hint="default" w:ascii="仿宋_GB2312" w:hAnsi="仿宋_GB2312" w:eastAsia="仿宋_GB2312" w:cs="仿宋_GB2312"/>
          <w:color w:val="auto"/>
          <w:sz w:val="21"/>
          <w:szCs w:val="21"/>
          <w:lang w:val="en-US" w:eastAsia="zh-CN"/>
        </w:rPr>
        <w:t>乙方律师因健康、执业机构变动、被暂停执业等原因不能履行代理职责时，经甲方书面同意，乙方可另行指派代理律师。</w:t>
      </w:r>
    </w:p>
    <w:p w14:paraId="62D9A241">
      <w:pPr>
        <w:spacing w:line="400" w:lineRule="exact"/>
        <w:rPr>
          <w:rFonts w:hint="eastAsia" w:ascii="仿宋_GB2312" w:hAnsi="仿宋_GB2312" w:eastAsia="仿宋_GB2312" w:cs="仿宋_GB2312"/>
          <w:color w:val="auto"/>
          <w:sz w:val="21"/>
          <w:szCs w:val="21"/>
          <w:lang w:val="en-US" w:eastAsia="zh-CN"/>
        </w:rPr>
      </w:pPr>
      <w:r>
        <w:rPr>
          <w:rFonts w:hint="default" w:ascii="仿宋_GB2312" w:hAnsi="仿宋_GB2312" w:eastAsia="仿宋_GB2312" w:cs="仿宋_GB2312"/>
          <w:color w:val="auto"/>
          <w:sz w:val="21"/>
          <w:szCs w:val="21"/>
          <w:lang w:val="en-US" w:eastAsia="zh-CN"/>
        </w:rPr>
        <w:t>三、乙方代理职责</w:t>
      </w:r>
    </w:p>
    <w:p w14:paraId="69526702">
      <w:pPr>
        <w:keepNext w:val="0"/>
        <w:keepLines w:val="0"/>
        <w:pageBreakBefore w:val="0"/>
        <w:widowControl w:val="0"/>
        <w:kinsoku/>
        <w:wordWrap/>
        <w:overflowPunct/>
        <w:topLinePunct w:val="0"/>
        <w:autoSpaceDE/>
        <w:autoSpaceDN/>
        <w:bidi w:val="0"/>
        <w:adjustRightInd/>
        <w:snapToGrid/>
        <w:spacing w:after="0" w:line="560" w:lineRule="exact"/>
        <w:ind w:firstLine="420" w:firstLineChars="200"/>
        <w:jc w:val="both"/>
        <w:textAlignment w:val="auto"/>
        <w:rPr>
          <w:rFonts w:hint="eastAsia" w:ascii="仿宋_GB2312" w:hAnsi="仿宋_GB2312" w:eastAsia="仿宋_GB2312" w:cs="仿宋_GB2312"/>
          <w:color w:val="auto"/>
          <w:kern w:val="0"/>
          <w:sz w:val="24"/>
          <w:szCs w:val="24"/>
        </w:rPr>
      </w:pPr>
      <w:r>
        <w:rPr>
          <w:rFonts w:hint="default" w:ascii="仿宋_GB2312" w:hAnsi="仿宋_GB2312" w:eastAsia="仿宋_GB2312" w:cs="仿宋_GB2312"/>
          <w:color w:val="auto"/>
          <w:sz w:val="21"/>
          <w:szCs w:val="21"/>
          <w:lang w:val="en-US" w:eastAsia="zh-CN"/>
        </w:rPr>
        <w:t>1</w:t>
      </w:r>
      <w:r>
        <w:rPr>
          <w:rFonts w:hint="eastAsia" w:ascii="仿宋_GB2312" w:hAnsi="仿宋_GB2312" w:eastAsia="仿宋_GB2312" w:cs="仿宋_GB2312"/>
          <w:color w:val="auto"/>
          <w:sz w:val="21"/>
          <w:szCs w:val="21"/>
          <w:lang w:val="en-US" w:eastAsia="zh-CN"/>
        </w:rPr>
        <w:t>.</w:t>
      </w:r>
      <w:r>
        <w:rPr>
          <w:rFonts w:hint="eastAsia" w:ascii="仿宋_GB2312" w:hAnsi="仿宋_GB2312" w:eastAsia="仿宋_GB2312" w:cs="仿宋_GB2312"/>
          <w:color w:val="auto"/>
          <w:kern w:val="0"/>
          <w:sz w:val="24"/>
          <w:szCs w:val="24"/>
        </w:rPr>
        <w:t>全面分析案情，对相关事实与法律问题进行深入分析与研究；</w:t>
      </w:r>
    </w:p>
    <w:p w14:paraId="5DA07E53">
      <w:pPr>
        <w:keepNext w:val="0"/>
        <w:keepLines w:val="0"/>
        <w:pageBreakBefore w:val="0"/>
        <w:widowControl w:val="0"/>
        <w:kinsoku/>
        <w:wordWrap/>
        <w:overflowPunct/>
        <w:topLinePunct w:val="0"/>
        <w:autoSpaceDE/>
        <w:autoSpaceDN/>
        <w:bidi w:val="0"/>
        <w:adjustRightInd/>
        <w:snapToGrid/>
        <w:spacing w:after="0" w:line="560" w:lineRule="exact"/>
        <w:ind w:firstLine="480" w:firstLineChars="200"/>
        <w:jc w:val="both"/>
        <w:textAlignment w:val="auto"/>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lang w:val="en-US" w:eastAsia="zh-CN"/>
        </w:rPr>
        <w:t>2.</w:t>
      </w:r>
      <w:r>
        <w:rPr>
          <w:rFonts w:hint="eastAsia" w:ascii="仿宋_GB2312" w:hAnsi="仿宋_GB2312" w:eastAsia="仿宋_GB2312" w:cs="仿宋_GB2312"/>
          <w:color w:val="auto"/>
          <w:kern w:val="0"/>
          <w:sz w:val="24"/>
          <w:szCs w:val="24"/>
        </w:rPr>
        <w:t>梳理案件的证据资料，制定诉讼方案和策略；</w:t>
      </w:r>
    </w:p>
    <w:p w14:paraId="685773CF">
      <w:pPr>
        <w:keepNext w:val="0"/>
        <w:keepLines w:val="0"/>
        <w:pageBreakBefore w:val="0"/>
        <w:widowControl w:val="0"/>
        <w:kinsoku/>
        <w:wordWrap/>
        <w:overflowPunct/>
        <w:topLinePunct w:val="0"/>
        <w:autoSpaceDE/>
        <w:autoSpaceDN/>
        <w:bidi w:val="0"/>
        <w:adjustRightInd/>
        <w:snapToGrid/>
        <w:spacing w:after="0" w:line="560" w:lineRule="exact"/>
        <w:ind w:firstLine="480" w:firstLineChars="200"/>
        <w:jc w:val="both"/>
        <w:textAlignment w:val="auto"/>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lang w:val="en-US" w:eastAsia="zh-CN"/>
        </w:rPr>
        <w:t>3.</w:t>
      </w:r>
      <w:r>
        <w:rPr>
          <w:rFonts w:hint="eastAsia" w:ascii="仿宋_GB2312" w:hAnsi="仿宋_GB2312" w:eastAsia="仿宋_GB2312" w:cs="仿宋_GB2312"/>
          <w:color w:val="auto"/>
          <w:kern w:val="0"/>
          <w:sz w:val="24"/>
          <w:szCs w:val="24"/>
        </w:rPr>
        <w:t>准备草拟答辩状、代理词、证据清单等法律文书；</w:t>
      </w:r>
    </w:p>
    <w:p w14:paraId="0AE1B395">
      <w:pPr>
        <w:keepNext w:val="0"/>
        <w:keepLines w:val="0"/>
        <w:pageBreakBefore w:val="0"/>
        <w:widowControl w:val="0"/>
        <w:kinsoku/>
        <w:wordWrap/>
        <w:overflowPunct/>
        <w:topLinePunct w:val="0"/>
        <w:autoSpaceDE/>
        <w:autoSpaceDN/>
        <w:bidi w:val="0"/>
        <w:adjustRightInd/>
        <w:snapToGrid/>
        <w:spacing w:after="0" w:line="560" w:lineRule="exact"/>
        <w:ind w:firstLine="480" w:firstLineChars="200"/>
        <w:jc w:val="both"/>
        <w:textAlignment w:val="auto"/>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lang w:val="en-US" w:eastAsia="zh-CN"/>
        </w:rPr>
        <w:t>4.</w:t>
      </w:r>
      <w:r>
        <w:rPr>
          <w:rFonts w:hint="eastAsia" w:ascii="仿宋_GB2312" w:hAnsi="仿宋_GB2312" w:eastAsia="仿宋_GB2312" w:cs="仿宋_GB2312"/>
          <w:color w:val="auto"/>
          <w:kern w:val="0"/>
          <w:sz w:val="24"/>
          <w:szCs w:val="24"/>
        </w:rPr>
        <w:t>代理与本案相关的一审、二审、再审（若有）案件庭审（含反诉）；</w:t>
      </w:r>
    </w:p>
    <w:p w14:paraId="6A43D6CC">
      <w:pPr>
        <w:keepNext w:val="0"/>
        <w:keepLines w:val="0"/>
        <w:pageBreakBefore w:val="0"/>
        <w:widowControl w:val="0"/>
        <w:kinsoku/>
        <w:wordWrap/>
        <w:overflowPunct/>
        <w:topLinePunct w:val="0"/>
        <w:autoSpaceDE/>
        <w:autoSpaceDN/>
        <w:bidi w:val="0"/>
        <w:adjustRightInd/>
        <w:snapToGrid/>
        <w:spacing w:after="0" w:line="560" w:lineRule="exact"/>
        <w:ind w:firstLine="480" w:firstLineChars="200"/>
        <w:jc w:val="both"/>
        <w:textAlignment w:val="auto"/>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lang w:val="en-US" w:eastAsia="zh-CN"/>
        </w:rPr>
        <w:t>5.</w:t>
      </w:r>
      <w:r>
        <w:rPr>
          <w:rFonts w:hint="eastAsia" w:ascii="仿宋_GB2312" w:hAnsi="仿宋_GB2312" w:eastAsia="仿宋_GB2312" w:cs="仿宋_GB2312"/>
          <w:color w:val="auto"/>
          <w:kern w:val="0"/>
          <w:sz w:val="24"/>
          <w:szCs w:val="24"/>
        </w:rPr>
        <w:t>向法院递交相应的文书和资料、领取法院的相关法律文书；</w:t>
      </w:r>
    </w:p>
    <w:p w14:paraId="76E15F92">
      <w:pPr>
        <w:keepNext w:val="0"/>
        <w:keepLines w:val="0"/>
        <w:pageBreakBefore w:val="0"/>
        <w:widowControl w:val="0"/>
        <w:kinsoku/>
        <w:wordWrap/>
        <w:overflowPunct/>
        <w:topLinePunct w:val="0"/>
        <w:autoSpaceDE/>
        <w:autoSpaceDN/>
        <w:bidi w:val="0"/>
        <w:adjustRightInd/>
        <w:snapToGrid/>
        <w:spacing w:after="0" w:line="560" w:lineRule="exact"/>
        <w:ind w:firstLine="480" w:firstLineChars="200"/>
        <w:jc w:val="both"/>
        <w:textAlignment w:val="auto"/>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lang w:val="en-US" w:eastAsia="zh-CN"/>
        </w:rPr>
        <w:t>6.</w:t>
      </w:r>
      <w:r>
        <w:rPr>
          <w:rFonts w:hint="eastAsia" w:ascii="仿宋_GB2312" w:hAnsi="仿宋_GB2312" w:eastAsia="仿宋_GB2312" w:cs="仿宋_GB2312"/>
          <w:color w:val="auto"/>
          <w:kern w:val="0"/>
          <w:sz w:val="24"/>
          <w:szCs w:val="24"/>
        </w:rPr>
        <w:t>受</w:t>
      </w:r>
      <w:r>
        <w:rPr>
          <w:rFonts w:hint="eastAsia" w:ascii="仿宋_GB2312" w:hAnsi="仿宋_GB2312" w:eastAsia="仿宋_GB2312" w:cs="仿宋_GB2312"/>
          <w:color w:val="auto"/>
          <w:kern w:val="0"/>
          <w:sz w:val="24"/>
          <w:szCs w:val="24"/>
          <w:lang w:val="en-US" w:eastAsia="zh-CN"/>
        </w:rPr>
        <w:t>甲方</w:t>
      </w:r>
      <w:r>
        <w:rPr>
          <w:rFonts w:hint="eastAsia" w:ascii="仿宋_GB2312" w:hAnsi="仿宋_GB2312" w:eastAsia="仿宋_GB2312" w:cs="仿宋_GB2312"/>
          <w:color w:val="auto"/>
          <w:kern w:val="0"/>
          <w:sz w:val="24"/>
          <w:szCs w:val="24"/>
        </w:rPr>
        <w:t>委托参加可能发生的诉讼程序、谈判、和解、调解活动，就调解、和解方案提出意见，并出具书面的法律意见书；</w:t>
      </w:r>
    </w:p>
    <w:p w14:paraId="7D4AEE21">
      <w:pPr>
        <w:keepNext w:val="0"/>
        <w:keepLines w:val="0"/>
        <w:pageBreakBefore w:val="0"/>
        <w:widowControl w:val="0"/>
        <w:kinsoku/>
        <w:wordWrap/>
        <w:overflowPunct/>
        <w:topLinePunct w:val="0"/>
        <w:autoSpaceDE/>
        <w:autoSpaceDN/>
        <w:bidi w:val="0"/>
        <w:adjustRightInd/>
        <w:snapToGrid/>
        <w:spacing w:after="0" w:line="560" w:lineRule="exact"/>
        <w:ind w:firstLine="480" w:firstLineChars="200"/>
        <w:jc w:val="both"/>
        <w:textAlignment w:val="auto"/>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lang w:val="en-US" w:eastAsia="zh-CN"/>
        </w:rPr>
        <w:t>7.</w:t>
      </w:r>
      <w:r>
        <w:rPr>
          <w:rFonts w:hint="eastAsia" w:ascii="仿宋_GB2312" w:hAnsi="仿宋_GB2312" w:eastAsia="仿宋_GB2312" w:cs="仿宋_GB2312"/>
          <w:color w:val="auto"/>
          <w:kern w:val="0"/>
          <w:sz w:val="24"/>
          <w:szCs w:val="24"/>
        </w:rPr>
        <w:t>提起上诉，拟定上诉状，参加应诉工作；</w:t>
      </w:r>
    </w:p>
    <w:p w14:paraId="12CFE851">
      <w:pPr>
        <w:keepNext w:val="0"/>
        <w:keepLines w:val="0"/>
        <w:pageBreakBefore w:val="0"/>
        <w:widowControl w:val="0"/>
        <w:kinsoku/>
        <w:wordWrap/>
        <w:overflowPunct/>
        <w:topLinePunct w:val="0"/>
        <w:autoSpaceDE/>
        <w:autoSpaceDN/>
        <w:bidi w:val="0"/>
        <w:adjustRightInd/>
        <w:snapToGrid/>
        <w:spacing w:after="0" w:line="560" w:lineRule="exact"/>
        <w:ind w:firstLine="480" w:firstLineChars="200"/>
        <w:jc w:val="both"/>
        <w:textAlignment w:val="auto"/>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lang w:val="en-US" w:eastAsia="zh-CN"/>
        </w:rPr>
        <w:t>8.</w:t>
      </w:r>
      <w:r>
        <w:rPr>
          <w:rFonts w:hint="eastAsia" w:ascii="仿宋_GB2312" w:hAnsi="仿宋_GB2312" w:eastAsia="仿宋_GB2312" w:cs="仿宋_GB2312"/>
          <w:color w:val="auto"/>
          <w:kern w:val="0"/>
          <w:sz w:val="24"/>
          <w:szCs w:val="24"/>
        </w:rPr>
        <w:t>在重要节点，以工作报告形式及时通报委托事项办理进展，征求意见；</w:t>
      </w:r>
    </w:p>
    <w:p w14:paraId="3562B4C0">
      <w:pPr>
        <w:keepNext w:val="0"/>
        <w:keepLines w:val="0"/>
        <w:pageBreakBefore w:val="0"/>
        <w:widowControl w:val="0"/>
        <w:kinsoku/>
        <w:wordWrap/>
        <w:overflowPunct/>
        <w:topLinePunct w:val="0"/>
        <w:autoSpaceDE/>
        <w:autoSpaceDN/>
        <w:bidi w:val="0"/>
        <w:adjustRightInd/>
        <w:snapToGrid/>
        <w:spacing w:after="0" w:line="560" w:lineRule="exact"/>
        <w:ind w:firstLine="480" w:firstLineChars="200"/>
        <w:jc w:val="both"/>
        <w:textAlignment w:val="auto"/>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lang w:val="en-US" w:eastAsia="zh-CN"/>
        </w:rPr>
        <w:t>9.</w:t>
      </w:r>
      <w:r>
        <w:rPr>
          <w:rFonts w:hint="eastAsia" w:ascii="仿宋_GB2312" w:hAnsi="仿宋_GB2312" w:eastAsia="仿宋_GB2312" w:cs="仿宋_GB2312"/>
          <w:color w:val="auto"/>
          <w:kern w:val="0"/>
          <w:sz w:val="24"/>
          <w:szCs w:val="24"/>
        </w:rPr>
        <w:t>代理案件执行工作；</w:t>
      </w:r>
    </w:p>
    <w:p w14:paraId="531B44DA">
      <w:pPr>
        <w:spacing w:line="400" w:lineRule="exact"/>
        <w:ind w:firstLine="480" w:firstLineChars="200"/>
        <w:rPr>
          <w:rFonts w:hint="eastAsia" w:ascii="仿宋_GB2312" w:hAnsi="仿宋_GB2312" w:eastAsia="仿宋_GB2312" w:cs="仿宋_GB2312"/>
          <w:color w:val="auto"/>
          <w:sz w:val="21"/>
          <w:szCs w:val="21"/>
          <w:lang w:val="en-US" w:eastAsia="zh-CN"/>
        </w:rPr>
      </w:pPr>
      <w:r>
        <w:rPr>
          <w:rFonts w:hint="eastAsia" w:ascii="仿宋_GB2312" w:hAnsi="仿宋_GB2312" w:eastAsia="仿宋_GB2312" w:cs="仿宋_GB2312"/>
          <w:color w:val="auto"/>
          <w:kern w:val="0"/>
          <w:sz w:val="24"/>
          <w:szCs w:val="24"/>
          <w:lang w:val="en-US" w:eastAsia="zh-CN"/>
        </w:rPr>
        <w:t>10.</w:t>
      </w:r>
      <w:r>
        <w:rPr>
          <w:rFonts w:hint="eastAsia" w:ascii="仿宋_GB2312" w:hAnsi="仿宋_GB2312" w:eastAsia="仿宋_GB2312" w:cs="仿宋_GB2312"/>
          <w:color w:val="auto"/>
          <w:kern w:val="0"/>
          <w:sz w:val="24"/>
          <w:szCs w:val="24"/>
        </w:rPr>
        <w:t xml:space="preserve">其他与案件相关的法律事务。   </w:t>
      </w:r>
    </w:p>
    <w:p w14:paraId="0A8477C0">
      <w:pPr>
        <w:spacing w:line="400" w:lineRule="exact"/>
        <w:rPr>
          <w:rFonts w:hint="eastAsia" w:ascii="仿宋_GB2312" w:hAnsi="仿宋_GB2312" w:eastAsia="仿宋_GB2312" w:cs="仿宋_GB2312"/>
          <w:color w:val="auto"/>
          <w:sz w:val="21"/>
          <w:szCs w:val="21"/>
          <w:lang w:val="en-US" w:eastAsia="zh-CN"/>
        </w:rPr>
      </w:pPr>
      <w:r>
        <w:rPr>
          <w:rFonts w:hint="default" w:ascii="仿宋_GB2312" w:hAnsi="仿宋_GB2312" w:eastAsia="仿宋_GB2312" w:cs="仿宋_GB2312"/>
          <w:color w:val="auto"/>
          <w:sz w:val="21"/>
          <w:szCs w:val="21"/>
          <w:lang w:val="en-US" w:eastAsia="zh-CN"/>
        </w:rPr>
        <w:t>四、代理权限</w:t>
      </w:r>
    </w:p>
    <w:p w14:paraId="27BEF353">
      <w:pPr>
        <w:spacing w:line="400" w:lineRule="exact"/>
        <w:ind w:firstLine="420" w:firstLineChars="200"/>
        <w:rPr>
          <w:rFonts w:hint="eastAsia" w:ascii="仿宋_GB2312" w:hAnsi="仿宋_GB2312" w:eastAsia="仿宋_GB2312" w:cs="仿宋_GB2312"/>
          <w:color w:val="auto"/>
          <w:sz w:val="21"/>
          <w:szCs w:val="21"/>
          <w:lang w:val="en-US" w:eastAsia="zh-CN"/>
        </w:rPr>
      </w:pPr>
      <w:r>
        <w:rPr>
          <w:rFonts w:hint="default" w:ascii="仿宋_GB2312" w:hAnsi="仿宋_GB2312" w:eastAsia="仿宋_GB2312" w:cs="仿宋_GB2312"/>
          <w:color w:val="auto"/>
          <w:sz w:val="21"/>
          <w:szCs w:val="21"/>
          <w:lang w:val="en-US" w:eastAsia="zh-CN"/>
        </w:rPr>
        <w:t>甲方授予乙方       律师的代理权限为       代理，       律师的代理权限为        代理（具体权限详见《授权委托书》）。在代理期间内如需变更代理权限，双方需另行协商，甲方应向乙方重新出具《授权委托书》。</w:t>
      </w:r>
    </w:p>
    <w:p w14:paraId="6C751F10">
      <w:pPr>
        <w:spacing w:line="400" w:lineRule="exact"/>
        <w:rPr>
          <w:rFonts w:hint="eastAsia" w:ascii="仿宋_GB2312" w:hAnsi="仿宋_GB2312" w:eastAsia="仿宋_GB2312" w:cs="仿宋_GB2312"/>
          <w:color w:val="auto"/>
          <w:sz w:val="21"/>
          <w:szCs w:val="21"/>
          <w:lang w:val="en-US" w:eastAsia="zh-CN"/>
        </w:rPr>
      </w:pPr>
      <w:r>
        <w:rPr>
          <w:rFonts w:hint="default" w:ascii="仿宋_GB2312" w:hAnsi="仿宋_GB2312" w:eastAsia="仿宋_GB2312" w:cs="仿宋_GB2312"/>
          <w:color w:val="auto"/>
          <w:sz w:val="21"/>
          <w:szCs w:val="21"/>
          <w:lang w:val="en-US" w:eastAsia="zh-CN"/>
        </w:rPr>
        <w:t>五、甲方的权利与义务</w:t>
      </w:r>
    </w:p>
    <w:p w14:paraId="35E015FB">
      <w:pPr>
        <w:spacing w:line="400" w:lineRule="exact"/>
        <w:rPr>
          <w:rFonts w:hint="eastAsia" w:ascii="仿宋_GB2312" w:hAnsi="仿宋_GB2312" w:eastAsia="仿宋_GB2312" w:cs="仿宋_GB2312"/>
          <w:color w:val="auto"/>
          <w:sz w:val="21"/>
          <w:szCs w:val="21"/>
          <w:lang w:val="en-US" w:eastAsia="zh-CN"/>
        </w:rPr>
      </w:pPr>
      <w:r>
        <w:rPr>
          <w:rFonts w:hint="default" w:ascii="仿宋_GB2312" w:hAnsi="仿宋_GB2312" w:eastAsia="仿宋_GB2312" w:cs="仿宋_GB2312"/>
          <w:color w:val="auto"/>
          <w:sz w:val="21"/>
          <w:szCs w:val="21"/>
          <w:lang w:val="en-US" w:eastAsia="zh-CN"/>
        </w:rPr>
        <w:t>5.1  甲方有权要求乙方及时通报服务或案情进展情况，对乙方提供的法律服务有权提出意见或建议。</w:t>
      </w:r>
    </w:p>
    <w:p w14:paraId="25E153AE">
      <w:pPr>
        <w:spacing w:line="400" w:lineRule="exact"/>
        <w:rPr>
          <w:rFonts w:hint="eastAsia" w:ascii="仿宋_GB2312" w:hAnsi="仿宋_GB2312" w:eastAsia="仿宋_GB2312" w:cs="仿宋_GB2312"/>
          <w:color w:val="auto"/>
          <w:sz w:val="21"/>
          <w:szCs w:val="21"/>
          <w:lang w:val="en-US" w:eastAsia="zh-CN"/>
        </w:rPr>
      </w:pPr>
      <w:r>
        <w:rPr>
          <w:rFonts w:hint="default" w:ascii="仿宋_GB2312" w:hAnsi="仿宋_GB2312" w:eastAsia="仿宋_GB2312" w:cs="仿宋_GB2312"/>
          <w:color w:val="auto"/>
          <w:sz w:val="21"/>
          <w:szCs w:val="21"/>
          <w:lang w:val="en-US" w:eastAsia="zh-CN"/>
        </w:rPr>
        <w:t>5.2  甲方有权拒绝乙方及承办律师提出的本委托合同约定之外的其他报酬要求。</w:t>
      </w:r>
    </w:p>
    <w:p w14:paraId="020E597C">
      <w:pPr>
        <w:spacing w:line="400" w:lineRule="exact"/>
        <w:rPr>
          <w:rFonts w:hint="eastAsia" w:ascii="仿宋_GB2312" w:hAnsi="仿宋_GB2312" w:eastAsia="仿宋_GB2312" w:cs="仿宋_GB2312"/>
          <w:color w:val="auto"/>
          <w:sz w:val="21"/>
          <w:szCs w:val="21"/>
          <w:lang w:val="en-US" w:eastAsia="zh-CN"/>
        </w:rPr>
      </w:pPr>
      <w:r>
        <w:rPr>
          <w:rFonts w:hint="default" w:ascii="仿宋_GB2312" w:hAnsi="仿宋_GB2312" w:eastAsia="仿宋_GB2312" w:cs="仿宋_GB2312"/>
          <w:color w:val="auto"/>
          <w:sz w:val="21"/>
          <w:szCs w:val="21"/>
          <w:lang w:val="en-US" w:eastAsia="zh-CN"/>
        </w:rPr>
        <w:t>5.3  甲方应如实向乙方代理律师陈述案情，提供有关证据材料和证据线索。</w:t>
      </w:r>
    </w:p>
    <w:p w14:paraId="4B348FCC">
      <w:pPr>
        <w:spacing w:line="400" w:lineRule="exact"/>
        <w:rPr>
          <w:rFonts w:hint="eastAsia" w:ascii="仿宋_GB2312" w:hAnsi="仿宋_GB2312" w:eastAsia="仿宋_GB2312" w:cs="仿宋_GB2312"/>
          <w:color w:val="auto"/>
          <w:sz w:val="21"/>
          <w:szCs w:val="21"/>
          <w:lang w:val="en-US" w:eastAsia="zh-CN"/>
        </w:rPr>
      </w:pPr>
      <w:r>
        <w:rPr>
          <w:rFonts w:hint="default" w:ascii="仿宋_GB2312" w:hAnsi="仿宋_GB2312" w:eastAsia="仿宋_GB2312" w:cs="仿宋_GB2312"/>
          <w:color w:val="auto"/>
          <w:sz w:val="21"/>
          <w:szCs w:val="21"/>
          <w:lang w:val="en-US" w:eastAsia="zh-CN"/>
        </w:rPr>
        <w:t>5.4  甲方应按时、足额向乙方支付律师代理费。</w:t>
      </w:r>
    </w:p>
    <w:p w14:paraId="6C37AA1C">
      <w:pPr>
        <w:spacing w:line="400" w:lineRule="exact"/>
        <w:rPr>
          <w:rFonts w:hint="eastAsia" w:ascii="仿宋_GB2312" w:hAnsi="仿宋_GB2312" w:eastAsia="仿宋_GB2312" w:cs="仿宋_GB2312"/>
          <w:color w:val="auto"/>
          <w:sz w:val="21"/>
          <w:szCs w:val="21"/>
          <w:lang w:val="en-US" w:eastAsia="zh-CN"/>
        </w:rPr>
      </w:pPr>
      <w:r>
        <w:rPr>
          <w:rFonts w:hint="default" w:ascii="仿宋_GB2312" w:hAnsi="仿宋_GB2312" w:eastAsia="仿宋_GB2312" w:cs="仿宋_GB2312"/>
          <w:color w:val="auto"/>
          <w:sz w:val="21"/>
          <w:szCs w:val="21"/>
          <w:lang w:val="en-US" w:eastAsia="zh-CN"/>
        </w:rPr>
        <w:t>六、乙方的权利与义务</w:t>
      </w:r>
    </w:p>
    <w:p w14:paraId="16EDA93F">
      <w:pPr>
        <w:spacing w:line="400" w:lineRule="exact"/>
        <w:rPr>
          <w:rFonts w:hint="eastAsia" w:ascii="仿宋_GB2312" w:hAnsi="仿宋_GB2312" w:eastAsia="仿宋_GB2312" w:cs="仿宋_GB2312"/>
          <w:color w:val="auto"/>
          <w:sz w:val="21"/>
          <w:szCs w:val="21"/>
          <w:lang w:val="en-US" w:eastAsia="zh-CN"/>
        </w:rPr>
      </w:pPr>
      <w:r>
        <w:rPr>
          <w:rFonts w:hint="default" w:ascii="仿宋_GB2312" w:hAnsi="仿宋_GB2312" w:eastAsia="仿宋_GB2312" w:cs="仿宋_GB2312"/>
          <w:color w:val="auto"/>
          <w:sz w:val="21"/>
          <w:szCs w:val="21"/>
          <w:lang w:val="en-US" w:eastAsia="zh-CN"/>
        </w:rPr>
        <w:t>6.1  乙方律师应当充分运用自己的专业知识和技能，尽心尽职地根据法律、法规的规定完成本合同约定的被委托事项，最大限度地维护甲方的合法权益；乙方律师应按甲方要求及时通报案件进展情况。</w:t>
      </w:r>
    </w:p>
    <w:p w14:paraId="53A14BA3">
      <w:pPr>
        <w:spacing w:line="400" w:lineRule="exact"/>
        <w:rPr>
          <w:rFonts w:hint="eastAsia" w:ascii="仿宋_GB2312" w:hAnsi="仿宋_GB2312" w:eastAsia="仿宋_GB2312" w:cs="仿宋_GB2312"/>
          <w:color w:val="auto"/>
          <w:sz w:val="21"/>
          <w:szCs w:val="21"/>
          <w:lang w:val="en-US" w:eastAsia="zh-CN"/>
        </w:rPr>
      </w:pPr>
      <w:r>
        <w:rPr>
          <w:rFonts w:hint="default" w:ascii="仿宋_GB2312" w:hAnsi="仿宋_GB2312" w:eastAsia="仿宋_GB2312" w:cs="仿宋_GB2312"/>
          <w:color w:val="auto"/>
          <w:sz w:val="21"/>
          <w:szCs w:val="21"/>
          <w:lang w:val="en-US" w:eastAsia="zh-CN"/>
        </w:rPr>
        <w:t>6.2  乙方律师应当遵循诚实守信的原则，依据法律、法规的规定做出专业判断，客观地以书面形式告知甲方所委托事项可能出现的全部法律风险。</w:t>
      </w:r>
    </w:p>
    <w:p w14:paraId="129C9AC7">
      <w:pPr>
        <w:spacing w:line="400" w:lineRule="exact"/>
        <w:rPr>
          <w:rFonts w:hint="eastAsia" w:ascii="仿宋_GB2312" w:hAnsi="仿宋_GB2312" w:eastAsia="仿宋_GB2312" w:cs="仿宋_GB2312"/>
          <w:color w:val="auto"/>
          <w:sz w:val="21"/>
          <w:szCs w:val="21"/>
          <w:lang w:val="en-US" w:eastAsia="zh-CN"/>
        </w:rPr>
      </w:pPr>
      <w:r>
        <w:rPr>
          <w:rFonts w:hint="default" w:ascii="仿宋_GB2312" w:hAnsi="仿宋_GB2312" w:eastAsia="仿宋_GB2312" w:cs="仿宋_GB2312"/>
          <w:color w:val="auto"/>
          <w:sz w:val="21"/>
          <w:szCs w:val="21"/>
          <w:lang w:val="en-US" w:eastAsia="zh-CN"/>
        </w:rPr>
        <w:t>6.3  乙方律师应当根据法律规定的时限、时效以及审理机构的要求，及时提交证据，提交法律文书，按时出庭，及时办理受委托的事务。</w:t>
      </w:r>
    </w:p>
    <w:p w14:paraId="7159C919">
      <w:pPr>
        <w:spacing w:line="400" w:lineRule="exact"/>
        <w:rPr>
          <w:rFonts w:hint="eastAsia" w:ascii="仿宋_GB2312" w:hAnsi="仿宋_GB2312" w:eastAsia="仿宋_GB2312" w:cs="仿宋_GB2312"/>
          <w:color w:val="auto"/>
          <w:sz w:val="21"/>
          <w:szCs w:val="21"/>
          <w:lang w:val="en-US" w:eastAsia="zh-CN"/>
        </w:rPr>
      </w:pPr>
      <w:r>
        <w:rPr>
          <w:rFonts w:hint="default" w:ascii="仿宋_GB2312" w:hAnsi="仿宋_GB2312" w:eastAsia="仿宋_GB2312" w:cs="仿宋_GB2312"/>
          <w:color w:val="auto"/>
          <w:sz w:val="21"/>
          <w:szCs w:val="21"/>
          <w:lang w:val="en-US" w:eastAsia="zh-CN"/>
        </w:rPr>
        <w:t>6.4  乙方律师对其获知的甲方的商业机密负有保密责任，非由法律规定或甲方书面同意，不得向任何第三方披露。</w:t>
      </w:r>
    </w:p>
    <w:p w14:paraId="06787A64">
      <w:pPr>
        <w:spacing w:line="400" w:lineRule="exact"/>
        <w:rPr>
          <w:rFonts w:hint="eastAsia" w:ascii="仿宋_GB2312" w:hAnsi="仿宋_GB2312" w:eastAsia="仿宋_GB2312" w:cs="仿宋_GB2312"/>
          <w:color w:val="auto"/>
          <w:sz w:val="21"/>
          <w:szCs w:val="21"/>
          <w:lang w:val="en-US" w:eastAsia="zh-CN"/>
        </w:rPr>
      </w:pPr>
      <w:r>
        <w:rPr>
          <w:rFonts w:hint="default" w:ascii="仿宋_GB2312" w:hAnsi="仿宋_GB2312" w:eastAsia="仿宋_GB2312" w:cs="仿宋_GB2312"/>
          <w:color w:val="auto"/>
          <w:sz w:val="21"/>
          <w:szCs w:val="21"/>
          <w:lang w:val="en-US" w:eastAsia="zh-CN"/>
        </w:rPr>
        <w:t>6.5  乙方如发现甲方有捏造事实、故意隐瞒事实真相或故意提供虚假证据等行为的，乙方有权单方解除本合同。</w:t>
      </w:r>
    </w:p>
    <w:p w14:paraId="61D25612">
      <w:pPr>
        <w:spacing w:line="400" w:lineRule="exact"/>
        <w:rPr>
          <w:rFonts w:hint="eastAsia" w:ascii="仿宋_GB2312" w:hAnsi="仿宋_GB2312" w:eastAsia="仿宋_GB2312" w:cs="仿宋_GB2312"/>
          <w:color w:val="auto"/>
          <w:sz w:val="21"/>
          <w:szCs w:val="21"/>
          <w:lang w:val="en-US" w:eastAsia="zh-CN"/>
        </w:rPr>
      </w:pPr>
      <w:r>
        <w:rPr>
          <w:rFonts w:hint="default" w:ascii="仿宋_GB2312" w:hAnsi="仿宋_GB2312" w:eastAsia="仿宋_GB2312" w:cs="仿宋_GB2312"/>
          <w:color w:val="auto"/>
          <w:sz w:val="21"/>
          <w:szCs w:val="21"/>
          <w:lang w:val="en-US" w:eastAsia="zh-CN"/>
        </w:rPr>
        <w:t>6.6  在涉及与甲方的对抗性案件中，未经甲方书面同意，不得同时担任与甲方具有法律上利益冲突的另一方的委托代理人。</w:t>
      </w:r>
    </w:p>
    <w:p w14:paraId="1B27BB9D">
      <w:pPr>
        <w:spacing w:line="400" w:lineRule="exact"/>
        <w:rPr>
          <w:rFonts w:hint="eastAsia" w:ascii="仿宋_GB2312" w:hAnsi="仿宋_GB2312" w:eastAsia="仿宋_GB2312" w:cs="仿宋_GB2312"/>
          <w:color w:val="auto"/>
          <w:sz w:val="21"/>
          <w:szCs w:val="21"/>
          <w:lang w:val="en-US" w:eastAsia="zh-CN"/>
        </w:rPr>
      </w:pPr>
      <w:r>
        <w:rPr>
          <w:rFonts w:hint="default" w:ascii="仿宋_GB2312" w:hAnsi="仿宋_GB2312" w:eastAsia="仿宋_GB2312" w:cs="仿宋_GB2312"/>
          <w:color w:val="auto"/>
          <w:sz w:val="21"/>
          <w:szCs w:val="21"/>
          <w:lang w:val="en-US" w:eastAsia="zh-CN"/>
        </w:rPr>
        <w:t>6.7  乙方对甲方业务应当单独建档，对涉及甲方的原始证据、法律文件和财物应当妥善保管，设立交接记录。档案保存时间根据律师业务档案管理规定执行。</w:t>
      </w:r>
    </w:p>
    <w:p w14:paraId="05467E79">
      <w:pPr>
        <w:spacing w:line="400" w:lineRule="exact"/>
        <w:rPr>
          <w:rFonts w:hint="eastAsia" w:ascii="仿宋_GB2312" w:hAnsi="仿宋_GB2312" w:eastAsia="仿宋_GB2312" w:cs="仿宋_GB2312"/>
          <w:color w:val="auto"/>
          <w:sz w:val="21"/>
          <w:szCs w:val="21"/>
          <w:lang w:val="en-US" w:eastAsia="zh-CN"/>
        </w:rPr>
      </w:pPr>
      <w:r>
        <w:rPr>
          <w:rFonts w:hint="default" w:ascii="仿宋_GB2312" w:hAnsi="仿宋_GB2312" w:eastAsia="仿宋_GB2312" w:cs="仿宋_GB2312"/>
          <w:color w:val="auto"/>
          <w:sz w:val="21"/>
          <w:szCs w:val="21"/>
          <w:lang w:val="en-US" w:eastAsia="zh-CN"/>
        </w:rPr>
        <w:t>6.8  乙方应积极协调处理与诉讼（仲裁）案件相关的全部日常工作（包括但不限于出差、档案查询、与相关人员和机构对接沟通、起草文件文书等），不得推诿、拖延，或将相关工作转交给甲方工作人员处理，但该工作只能由甲方处理的除外。</w:t>
      </w:r>
    </w:p>
    <w:p w14:paraId="505486E0">
      <w:pPr>
        <w:spacing w:line="400" w:lineRule="exact"/>
        <w:rPr>
          <w:rFonts w:hint="eastAsia" w:ascii="仿宋_GB2312" w:hAnsi="仿宋_GB2312" w:eastAsia="仿宋_GB2312" w:cs="仿宋_GB2312"/>
          <w:color w:val="auto"/>
          <w:sz w:val="21"/>
          <w:szCs w:val="21"/>
          <w:lang w:val="en-US" w:eastAsia="zh-CN"/>
        </w:rPr>
      </w:pPr>
      <w:r>
        <w:rPr>
          <w:rFonts w:hint="default" w:ascii="仿宋_GB2312" w:hAnsi="仿宋_GB2312" w:eastAsia="仿宋_GB2312" w:cs="仿宋_GB2312"/>
          <w:color w:val="auto"/>
          <w:sz w:val="21"/>
          <w:szCs w:val="21"/>
          <w:lang w:val="en-US" w:eastAsia="zh-CN"/>
        </w:rPr>
        <w:t>七、律师代理费</w:t>
      </w:r>
    </w:p>
    <w:p w14:paraId="0BEED4C4">
      <w:pPr>
        <w:spacing w:line="400" w:lineRule="exact"/>
        <w:rPr>
          <w:rFonts w:hint="eastAsia" w:ascii="仿宋_GB2312" w:hAnsi="仿宋_GB2312" w:eastAsia="仿宋_GB2312" w:cs="仿宋_GB2312"/>
          <w:color w:val="auto"/>
          <w:sz w:val="21"/>
          <w:szCs w:val="21"/>
          <w:lang w:val="en-US" w:eastAsia="zh-CN"/>
        </w:rPr>
      </w:pPr>
      <w:r>
        <w:rPr>
          <w:rFonts w:hint="default" w:ascii="仿宋_GB2312" w:hAnsi="仿宋_GB2312" w:eastAsia="仿宋_GB2312" w:cs="仿宋_GB2312"/>
          <w:color w:val="auto"/>
          <w:sz w:val="21"/>
          <w:szCs w:val="21"/>
          <w:lang w:val="en-US" w:eastAsia="zh-CN"/>
        </w:rPr>
        <w:t>乙方经招标采购被确定为中标人，根据乙方提供的报价方案，甲方按照下述约定支付律师代理费：</w:t>
      </w:r>
    </w:p>
    <w:p w14:paraId="3A8F3302">
      <w:pPr>
        <w:spacing w:line="400" w:lineRule="exact"/>
        <w:rPr>
          <w:rFonts w:hint="eastAsia" w:ascii="仿宋_GB2312" w:hAnsi="仿宋_GB2312" w:eastAsia="仿宋_GB2312" w:cs="仿宋_GB2312"/>
          <w:color w:val="auto"/>
          <w:sz w:val="21"/>
          <w:szCs w:val="21"/>
          <w:lang w:val="en-US" w:eastAsia="zh-CN"/>
        </w:rPr>
      </w:pPr>
      <w:r>
        <w:rPr>
          <w:rFonts w:hint="default" w:ascii="仿宋_GB2312" w:hAnsi="仿宋_GB2312" w:eastAsia="仿宋_GB2312" w:cs="仿宋_GB2312"/>
          <w:color w:val="auto"/>
          <w:sz w:val="21"/>
          <w:szCs w:val="21"/>
          <w:lang w:val="en-US" w:eastAsia="zh-CN"/>
        </w:rPr>
        <w:t>7.1  甲方</w:t>
      </w:r>
      <w:r>
        <w:rPr>
          <w:rFonts w:hint="eastAsia" w:ascii="仿宋_GB2312" w:hAnsi="仿宋_GB2312" w:eastAsia="仿宋_GB2312" w:cs="仿宋_GB2312"/>
          <w:color w:val="auto"/>
          <w:sz w:val="21"/>
          <w:szCs w:val="21"/>
          <w:lang w:val="en-US" w:eastAsia="zh-CN"/>
        </w:rPr>
        <w:t>于</w:t>
      </w:r>
      <w:r>
        <w:rPr>
          <w:rFonts w:hint="default" w:ascii="仿宋_GB2312" w:hAnsi="仿宋_GB2312" w:eastAsia="仿宋_GB2312" w:cs="仿宋_GB2312"/>
          <w:color w:val="auto"/>
          <w:sz w:val="21"/>
          <w:szCs w:val="21"/>
          <w:lang w:val="en-US" w:eastAsia="zh-CN"/>
        </w:rPr>
        <w:t>签订合同1</w:t>
      </w:r>
      <w:r>
        <w:rPr>
          <w:rFonts w:hint="eastAsia" w:ascii="仿宋_GB2312" w:hAnsi="仿宋_GB2312" w:eastAsia="仿宋_GB2312" w:cs="仿宋_GB2312"/>
          <w:color w:val="auto"/>
          <w:sz w:val="21"/>
          <w:szCs w:val="21"/>
          <w:lang w:val="en-US" w:eastAsia="zh-CN"/>
        </w:rPr>
        <w:t>5</w:t>
      </w:r>
      <w:r>
        <w:rPr>
          <w:rFonts w:hint="default" w:ascii="仿宋_GB2312" w:hAnsi="仿宋_GB2312" w:eastAsia="仿宋_GB2312" w:cs="仿宋_GB2312"/>
          <w:color w:val="auto"/>
          <w:sz w:val="21"/>
          <w:szCs w:val="21"/>
          <w:lang w:val="en-US" w:eastAsia="zh-CN"/>
        </w:rPr>
        <w:t>个工作日内向乙方支付     万元基础代理费；</w:t>
      </w:r>
      <w:r>
        <w:rPr>
          <w:rFonts w:hint="eastAsia" w:ascii="仿宋_GB2312" w:hAnsi="仿宋_GB2312" w:eastAsia="仿宋_GB2312" w:cs="仿宋_GB2312"/>
          <w:color w:val="auto"/>
          <w:sz w:val="21"/>
          <w:szCs w:val="21"/>
          <w:lang w:val="en-US" w:eastAsia="zh-CN"/>
        </w:rPr>
        <w:t>风险代理费用按照甲方收到款项的  %收取，甲方应</w:t>
      </w:r>
      <w:r>
        <w:rPr>
          <w:rFonts w:hint="default" w:ascii="仿宋_GB2312" w:hAnsi="仿宋_GB2312" w:eastAsia="仿宋_GB2312" w:cs="仿宋_GB2312"/>
          <w:color w:val="auto"/>
          <w:sz w:val="21"/>
          <w:szCs w:val="21"/>
          <w:lang w:val="en-US" w:eastAsia="zh-CN"/>
        </w:rPr>
        <w:t>于</w:t>
      </w:r>
      <w:r>
        <w:rPr>
          <w:rFonts w:hint="eastAsia" w:ascii="仿宋_GB2312" w:hAnsi="仿宋_GB2312" w:eastAsia="仿宋_GB2312" w:cs="仿宋_GB2312"/>
          <w:color w:val="auto"/>
          <w:sz w:val="21"/>
          <w:szCs w:val="21"/>
          <w:lang w:val="en-US" w:eastAsia="zh-CN"/>
        </w:rPr>
        <w:t>款项实际收到执行回款之日起十个工作日内支付，分批分期执行回款的，分批分期支付；</w:t>
      </w:r>
    </w:p>
    <w:p w14:paraId="7069571D">
      <w:pPr>
        <w:spacing w:line="400" w:lineRule="exact"/>
        <w:rPr>
          <w:rFonts w:hint="default" w:ascii="仿宋_GB2312" w:hAnsi="仿宋_GB2312" w:eastAsia="仿宋_GB2312" w:cs="仿宋_GB2312"/>
          <w:color w:val="auto"/>
          <w:sz w:val="21"/>
          <w:szCs w:val="21"/>
          <w:lang w:val="en-US" w:eastAsia="zh-CN"/>
        </w:rPr>
      </w:pPr>
      <w:r>
        <w:rPr>
          <w:rFonts w:hint="eastAsia" w:ascii="仿宋_GB2312" w:hAnsi="仿宋_GB2312" w:eastAsia="仿宋_GB2312" w:cs="仿宋_GB2312"/>
          <w:color w:val="auto"/>
          <w:sz w:val="21"/>
          <w:szCs w:val="21"/>
          <w:lang w:val="en-US" w:eastAsia="zh-CN"/>
        </w:rPr>
        <w:t>7.2</w:t>
      </w:r>
      <w:r>
        <w:rPr>
          <w:rFonts w:hint="default" w:ascii="仿宋_GB2312" w:hAnsi="仿宋_GB2312" w:eastAsia="仿宋_GB2312" w:cs="仿宋_GB2312"/>
          <w:color w:val="auto"/>
          <w:sz w:val="21"/>
          <w:szCs w:val="21"/>
          <w:lang w:val="en-US" w:eastAsia="zh-CN"/>
        </w:rPr>
        <w:t>对律师代理费的特别约定</w:t>
      </w:r>
    </w:p>
    <w:p w14:paraId="3A85FD48">
      <w:pPr>
        <w:spacing w:line="400" w:lineRule="exact"/>
        <w:rPr>
          <w:rFonts w:hint="eastAsia" w:ascii="仿宋_GB2312" w:hAnsi="仿宋_GB2312" w:eastAsia="仿宋_GB2312" w:cs="仿宋_GB2312"/>
          <w:color w:val="auto"/>
          <w:sz w:val="21"/>
          <w:szCs w:val="21"/>
          <w:lang w:val="en-US" w:eastAsia="zh-CN"/>
        </w:rPr>
      </w:pPr>
      <w:r>
        <w:rPr>
          <w:rFonts w:hint="default" w:ascii="仿宋_GB2312" w:hAnsi="仿宋_GB2312" w:eastAsia="仿宋_GB2312" w:cs="仿宋_GB2312"/>
          <w:color w:val="auto"/>
          <w:sz w:val="21"/>
          <w:szCs w:val="21"/>
          <w:lang w:val="en-US" w:eastAsia="zh-CN"/>
        </w:rPr>
        <w:t>7.2.1  律师代理费已包括乙方律师为完成委托事项而需支出的全部费用（包括但不限于差旅费、住宿费、餐饮费等）。</w:t>
      </w:r>
    </w:p>
    <w:p w14:paraId="52C857E9">
      <w:pPr>
        <w:spacing w:line="400" w:lineRule="exact"/>
        <w:rPr>
          <w:rFonts w:hint="eastAsia" w:ascii="仿宋_GB2312" w:hAnsi="仿宋_GB2312" w:eastAsia="仿宋_GB2312" w:cs="仿宋_GB2312"/>
          <w:color w:val="auto"/>
          <w:sz w:val="21"/>
          <w:szCs w:val="21"/>
          <w:lang w:val="en-US" w:eastAsia="zh-CN"/>
        </w:rPr>
      </w:pPr>
      <w:r>
        <w:rPr>
          <w:rFonts w:hint="default" w:ascii="仿宋_GB2312" w:hAnsi="仿宋_GB2312" w:eastAsia="仿宋_GB2312" w:cs="仿宋_GB2312"/>
          <w:color w:val="auto"/>
          <w:sz w:val="21"/>
          <w:szCs w:val="21"/>
          <w:lang w:val="en-US" w:eastAsia="zh-CN"/>
        </w:rPr>
        <w:t>7.2.2  有关单位收取的诉讼（仲裁）费、执行费、保全费、拍卖费、公告费、鉴定费、公证费、评估费、翻译费、查档费或专家论证费等相关费用由甲方承担。</w:t>
      </w:r>
    </w:p>
    <w:p w14:paraId="26505E3E">
      <w:pPr>
        <w:spacing w:line="400" w:lineRule="exact"/>
        <w:rPr>
          <w:rFonts w:hint="eastAsia" w:ascii="仿宋_GB2312" w:hAnsi="仿宋_GB2312" w:eastAsia="仿宋_GB2312" w:cs="仿宋_GB2312"/>
          <w:color w:val="auto"/>
          <w:sz w:val="21"/>
          <w:szCs w:val="21"/>
          <w:lang w:val="en-US" w:eastAsia="zh-CN"/>
        </w:rPr>
      </w:pPr>
      <w:r>
        <w:rPr>
          <w:rFonts w:hint="default" w:ascii="仿宋_GB2312" w:hAnsi="仿宋_GB2312" w:eastAsia="仿宋_GB2312" w:cs="仿宋_GB2312"/>
          <w:color w:val="auto"/>
          <w:sz w:val="21"/>
          <w:szCs w:val="21"/>
          <w:lang w:val="en-US" w:eastAsia="zh-CN"/>
        </w:rPr>
        <w:t>7.2.3  乙方律师处理反诉、一审、二审、再审、执行、破产、执行异议之诉、撤销仲裁裁决、不予执行仲裁裁决、破产程序等</w:t>
      </w:r>
      <w:r>
        <w:rPr>
          <w:rFonts w:hint="eastAsia" w:ascii="仿宋_GB2312" w:hAnsi="仿宋_GB2312" w:eastAsia="仿宋_GB2312" w:cs="仿宋_GB2312"/>
          <w:color w:val="auto"/>
          <w:sz w:val="21"/>
          <w:szCs w:val="21"/>
          <w:lang w:val="en-US" w:eastAsia="zh-CN"/>
        </w:rPr>
        <w:t>本案及</w:t>
      </w:r>
      <w:r>
        <w:rPr>
          <w:rFonts w:hint="default" w:ascii="仿宋_GB2312" w:hAnsi="仿宋_GB2312" w:eastAsia="仿宋_GB2312" w:cs="仿宋_GB2312"/>
          <w:color w:val="auto"/>
          <w:sz w:val="21"/>
          <w:szCs w:val="21"/>
          <w:lang w:val="en-US" w:eastAsia="zh-CN"/>
        </w:rPr>
        <w:t>因本案而衍生的</w:t>
      </w:r>
      <w:r>
        <w:rPr>
          <w:rFonts w:hint="eastAsia" w:ascii="仿宋_GB2312" w:hAnsi="仿宋_GB2312" w:eastAsia="仿宋_GB2312" w:cs="仿宋_GB2312"/>
          <w:color w:val="auto"/>
          <w:sz w:val="21"/>
          <w:szCs w:val="21"/>
          <w:lang w:val="en-US" w:eastAsia="zh-CN"/>
        </w:rPr>
        <w:t>案件的</w:t>
      </w:r>
      <w:r>
        <w:rPr>
          <w:rFonts w:hint="default" w:ascii="仿宋_GB2312" w:hAnsi="仿宋_GB2312" w:eastAsia="仿宋_GB2312" w:cs="仿宋_GB2312"/>
          <w:color w:val="auto"/>
          <w:sz w:val="21"/>
          <w:szCs w:val="21"/>
          <w:lang w:val="en-US" w:eastAsia="zh-CN"/>
        </w:rPr>
        <w:t>全部法律程序，甲方无需另行支付费用。</w:t>
      </w:r>
    </w:p>
    <w:p w14:paraId="28E6A76C">
      <w:pPr>
        <w:spacing w:line="400" w:lineRule="exact"/>
        <w:rPr>
          <w:rFonts w:hint="eastAsia" w:ascii="仿宋_GB2312" w:hAnsi="仿宋_GB2312" w:eastAsia="仿宋_GB2312" w:cs="仿宋_GB2312"/>
          <w:color w:val="auto"/>
          <w:sz w:val="21"/>
          <w:szCs w:val="21"/>
          <w:lang w:val="en-US" w:eastAsia="zh-CN"/>
        </w:rPr>
      </w:pPr>
      <w:r>
        <w:rPr>
          <w:rFonts w:hint="default" w:ascii="仿宋_GB2312" w:hAnsi="仿宋_GB2312" w:eastAsia="仿宋_GB2312" w:cs="仿宋_GB2312"/>
          <w:color w:val="auto"/>
          <w:sz w:val="21"/>
          <w:szCs w:val="21"/>
          <w:lang w:val="en-US" w:eastAsia="zh-CN"/>
        </w:rPr>
        <w:t>7.2.4  甲方向乙方支付律师代理费前，乙方应向甲方开具足额、有效的增值税专用发票</w:t>
      </w:r>
      <w:r>
        <w:rPr>
          <w:rFonts w:hint="eastAsia" w:ascii="仿宋_GB2312" w:hAnsi="仿宋_GB2312" w:eastAsia="仿宋_GB2312" w:cs="仿宋_GB2312"/>
          <w:color w:val="auto"/>
          <w:sz w:val="21"/>
          <w:szCs w:val="21"/>
          <w:lang w:val="en-US" w:eastAsia="zh-CN"/>
        </w:rPr>
        <w:t>（税目： 税率：）</w:t>
      </w:r>
      <w:r>
        <w:rPr>
          <w:rFonts w:hint="default" w:ascii="仿宋_GB2312" w:hAnsi="仿宋_GB2312" w:eastAsia="仿宋_GB2312" w:cs="仿宋_GB2312"/>
          <w:color w:val="auto"/>
          <w:sz w:val="21"/>
          <w:szCs w:val="21"/>
          <w:lang w:val="en-US" w:eastAsia="zh-CN"/>
        </w:rPr>
        <w:t>，否则甲方有权拒绝付款，且不承担因此而产生的违约责任。</w:t>
      </w:r>
    </w:p>
    <w:p w14:paraId="5D90AC8D">
      <w:pPr>
        <w:spacing w:line="400" w:lineRule="exact"/>
        <w:rPr>
          <w:rFonts w:hint="default" w:ascii="仿宋_GB2312" w:hAnsi="仿宋_GB2312" w:eastAsia="仿宋_GB2312" w:cs="仿宋_GB2312"/>
          <w:color w:val="auto"/>
          <w:sz w:val="21"/>
          <w:szCs w:val="21"/>
          <w:lang w:val="en-US" w:eastAsia="zh-CN"/>
        </w:rPr>
      </w:pPr>
      <w:r>
        <w:rPr>
          <w:rFonts w:hint="default" w:ascii="仿宋_GB2312" w:hAnsi="仿宋_GB2312" w:eastAsia="仿宋_GB2312" w:cs="仿宋_GB2312"/>
          <w:color w:val="auto"/>
          <w:sz w:val="21"/>
          <w:szCs w:val="21"/>
          <w:lang w:val="en-US" w:eastAsia="zh-CN"/>
        </w:rPr>
        <w:t>7.2.5  甲方因被告主动清偿债务而决定不起诉或撤回起诉的，甲乙双方均不再履行相应案件代理的合同义务，本合同自动终止。</w:t>
      </w:r>
    </w:p>
    <w:p w14:paraId="763433EF">
      <w:pPr>
        <w:spacing w:line="400" w:lineRule="exact"/>
        <w:rPr>
          <w:rFonts w:hint="default" w:ascii="仿宋_GB2312" w:hAnsi="仿宋_GB2312" w:eastAsia="仿宋_GB2312" w:cs="仿宋_GB2312"/>
          <w:color w:val="auto"/>
          <w:sz w:val="21"/>
          <w:szCs w:val="21"/>
          <w:lang w:val="en-US" w:eastAsia="zh-CN"/>
        </w:rPr>
      </w:pPr>
      <w:r>
        <w:rPr>
          <w:rFonts w:hint="default" w:ascii="仿宋_GB2312" w:hAnsi="仿宋_GB2312" w:eastAsia="仿宋_GB2312" w:cs="仿宋_GB2312"/>
          <w:color w:val="auto"/>
          <w:sz w:val="21"/>
          <w:szCs w:val="21"/>
          <w:lang w:val="en-US" w:eastAsia="zh-CN"/>
        </w:rPr>
        <w:t>7.2.6  如本案经再审或第三人撤销之诉等导致生效裁判文书被法院撤销或变更，或收回款项后发生执行回转或其他情形导致甲方退回全部或部分已收回款项的，甲方不支付该部分款项对应的风险代理费，乙方应当退还甲方已支付的该部分款项对应的风险代理费，甲乙双方另有约定的除外。</w:t>
      </w:r>
    </w:p>
    <w:p w14:paraId="17B6F8B8">
      <w:pPr>
        <w:spacing w:line="400" w:lineRule="exact"/>
        <w:rPr>
          <w:rFonts w:hint="eastAsia" w:ascii="仿宋_GB2312" w:hAnsi="仿宋_GB2312" w:eastAsia="仿宋_GB2312" w:cs="仿宋_GB2312"/>
          <w:color w:val="auto"/>
          <w:sz w:val="21"/>
          <w:szCs w:val="21"/>
          <w:lang w:val="en-US" w:eastAsia="zh-CN"/>
        </w:rPr>
      </w:pPr>
      <w:r>
        <w:rPr>
          <w:rFonts w:hint="default" w:ascii="仿宋_GB2312" w:hAnsi="仿宋_GB2312" w:eastAsia="仿宋_GB2312" w:cs="仿宋_GB2312"/>
          <w:color w:val="auto"/>
          <w:sz w:val="21"/>
          <w:szCs w:val="21"/>
          <w:lang w:val="en-US" w:eastAsia="zh-CN"/>
        </w:rPr>
        <w:t>7.3  付款方式</w:t>
      </w:r>
    </w:p>
    <w:p w14:paraId="337F53CF">
      <w:pPr>
        <w:spacing w:line="400" w:lineRule="exact"/>
        <w:rPr>
          <w:rFonts w:hint="eastAsia" w:ascii="仿宋_GB2312" w:hAnsi="仿宋_GB2312" w:eastAsia="仿宋_GB2312" w:cs="仿宋_GB2312"/>
          <w:color w:val="auto"/>
          <w:sz w:val="21"/>
          <w:szCs w:val="21"/>
          <w:lang w:val="en-US" w:eastAsia="zh-CN"/>
        </w:rPr>
      </w:pPr>
      <w:r>
        <w:rPr>
          <w:rFonts w:hint="default" w:ascii="仿宋_GB2312" w:hAnsi="仿宋_GB2312" w:eastAsia="仿宋_GB2312" w:cs="仿宋_GB2312"/>
          <w:color w:val="auto"/>
          <w:sz w:val="21"/>
          <w:szCs w:val="21"/>
          <w:lang w:val="en-US" w:eastAsia="zh-CN"/>
        </w:rPr>
        <w:t>律师代理费的支付方式为银行转账</w:t>
      </w:r>
      <w:r>
        <w:rPr>
          <w:rFonts w:hint="eastAsia" w:ascii="仿宋_GB2312" w:hAnsi="仿宋_GB2312" w:eastAsia="仿宋_GB2312" w:cs="仿宋_GB2312"/>
          <w:color w:val="auto"/>
          <w:sz w:val="21"/>
          <w:szCs w:val="21"/>
          <w:lang w:val="en-US" w:eastAsia="zh-CN"/>
        </w:rPr>
        <w:t>，</w:t>
      </w:r>
      <w:r>
        <w:rPr>
          <w:rFonts w:hint="default" w:ascii="仿宋_GB2312" w:hAnsi="仿宋_GB2312" w:eastAsia="仿宋_GB2312" w:cs="仿宋_GB2312"/>
          <w:color w:val="auto"/>
          <w:sz w:val="21"/>
          <w:szCs w:val="21"/>
          <w:lang w:val="en-US" w:eastAsia="zh-CN"/>
        </w:rPr>
        <w:t>乙方收款账号</w:t>
      </w:r>
      <w:r>
        <w:rPr>
          <w:rFonts w:hint="eastAsia" w:ascii="仿宋_GB2312" w:hAnsi="仿宋_GB2312" w:eastAsia="仿宋_GB2312" w:cs="仿宋_GB2312"/>
          <w:color w:val="auto"/>
          <w:sz w:val="21"/>
          <w:szCs w:val="21"/>
          <w:lang w:val="en-US" w:eastAsia="zh-CN"/>
        </w:rPr>
        <w:t>为</w:t>
      </w:r>
      <w:r>
        <w:rPr>
          <w:rFonts w:hint="default" w:ascii="仿宋_GB2312" w:hAnsi="仿宋_GB2312" w:eastAsia="仿宋_GB2312" w:cs="仿宋_GB2312"/>
          <w:color w:val="auto"/>
          <w:sz w:val="21"/>
          <w:szCs w:val="21"/>
          <w:lang w:val="en-US" w:eastAsia="zh-CN"/>
        </w:rPr>
        <w:t>：</w:t>
      </w:r>
    </w:p>
    <w:p w14:paraId="229A2C87">
      <w:pPr>
        <w:spacing w:line="400" w:lineRule="exact"/>
        <w:rPr>
          <w:rFonts w:hint="eastAsia" w:ascii="仿宋_GB2312" w:hAnsi="仿宋_GB2312" w:eastAsia="仿宋_GB2312" w:cs="仿宋_GB2312"/>
          <w:color w:val="auto"/>
          <w:sz w:val="21"/>
          <w:szCs w:val="21"/>
          <w:lang w:val="en-US" w:eastAsia="zh-CN"/>
        </w:rPr>
      </w:pPr>
      <w:r>
        <w:rPr>
          <w:rFonts w:hint="default" w:ascii="仿宋_GB2312" w:hAnsi="仿宋_GB2312" w:eastAsia="仿宋_GB2312" w:cs="仿宋_GB2312"/>
          <w:color w:val="auto"/>
          <w:sz w:val="21"/>
          <w:szCs w:val="21"/>
          <w:lang w:val="en-US" w:eastAsia="zh-CN"/>
        </w:rPr>
        <w:t xml:space="preserve">户  名：                           </w:t>
      </w:r>
    </w:p>
    <w:p w14:paraId="0359EB8B">
      <w:pPr>
        <w:spacing w:line="400" w:lineRule="exact"/>
        <w:rPr>
          <w:rFonts w:hint="eastAsia" w:ascii="仿宋_GB2312" w:hAnsi="仿宋_GB2312" w:eastAsia="仿宋_GB2312" w:cs="仿宋_GB2312"/>
          <w:color w:val="auto"/>
          <w:sz w:val="21"/>
          <w:szCs w:val="21"/>
          <w:lang w:val="en-US" w:eastAsia="zh-CN"/>
        </w:rPr>
      </w:pPr>
      <w:r>
        <w:rPr>
          <w:rFonts w:hint="default" w:ascii="仿宋_GB2312" w:hAnsi="仿宋_GB2312" w:eastAsia="仿宋_GB2312" w:cs="仿宋_GB2312"/>
          <w:color w:val="auto"/>
          <w:sz w:val="21"/>
          <w:szCs w:val="21"/>
          <w:lang w:val="en-US" w:eastAsia="zh-CN"/>
        </w:rPr>
        <w:t xml:space="preserve">开户行：                           </w:t>
      </w:r>
    </w:p>
    <w:p w14:paraId="25B2FA20">
      <w:pPr>
        <w:spacing w:line="400" w:lineRule="exact"/>
        <w:rPr>
          <w:rFonts w:hint="default" w:ascii="仿宋_GB2312" w:hAnsi="仿宋_GB2312" w:eastAsia="仿宋_GB2312" w:cs="仿宋_GB2312"/>
          <w:color w:val="auto"/>
          <w:sz w:val="21"/>
          <w:szCs w:val="21"/>
          <w:lang w:val="en-US" w:eastAsia="zh-CN"/>
        </w:rPr>
      </w:pPr>
      <w:r>
        <w:rPr>
          <w:rFonts w:hint="default" w:ascii="仿宋_GB2312" w:hAnsi="仿宋_GB2312" w:eastAsia="仿宋_GB2312" w:cs="仿宋_GB2312"/>
          <w:color w:val="auto"/>
          <w:sz w:val="21"/>
          <w:szCs w:val="21"/>
          <w:lang w:val="en-US" w:eastAsia="zh-CN"/>
        </w:rPr>
        <w:t xml:space="preserve">账  号：   </w:t>
      </w:r>
    </w:p>
    <w:p w14:paraId="6CD8209A">
      <w:pPr>
        <w:spacing w:line="400" w:lineRule="exact"/>
        <w:rPr>
          <w:rFonts w:hint="default" w:ascii="仿宋_GB2312" w:hAnsi="仿宋_GB2312" w:eastAsia="仿宋_GB2312" w:cs="仿宋_GB2312"/>
          <w:color w:val="auto"/>
          <w:sz w:val="21"/>
          <w:szCs w:val="21"/>
          <w:lang w:val="en-US" w:eastAsia="zh-CN"/>
        </w:rPr>
      </w:pPr>
      <w:r>
        <w:rPr>
          <w:rFonts w:hint="eastAsia" w:ascii="仿宋_GB2312" w:hAnsi="仿宋_GB2312" w:eastAsia="仿宋_GB2312" w:cs="仿宋_GB2312"/>
          <w:color w:val="auto"/>
          <w:sz w:val="21"/>
          <w:szCs w:val="21"/>
          <w:lang w:val="en-US" w:eastAsia="zh-CN"/>
        </w:rPr>
        <w:t>地  址：</w:t>
      </w:r>
      <w:r>
        <w:rPr>
          <w:rFonts w:hint="default" w:ascii="仿宋_GB2312" w:hAnsi="仿宋_GB2312" w:eastAsia="仿宋_GB2312" w:cs="仿宋_GB2312"/>
          <w:color w:val="auto"/>
          <w:sz w:val="21"/>
          <w:szCs w:val="21"/>
          <w:lang w:val="en-US" w:eastAsia="zh-CN"/>
        </w:rPr>
        <w:t xml:space="preserve">   </w:t>
      </w:r>
    </w:p>
    <w:p w14:paraId="4CFA47C6">
      <w:pPr>
        <w:spacing w:line="400" w:lineRule="exact"/>
        <w:rPr>
          <w:rFonts w:hint="eastAsia" w:ascii="仿宋_GB2312" w:hAnsi="仿宋_GB2312" w:eastAsia="仿宋_GB2312" w:cs="仿宋_GB2312"/>
          <w:color w:val="auto"/>
          <w:sz w:val="21"/>
          <w:szCs w:val="21"/>
          <w:lang w:val="en-US" w:eastAsia="zh-CN"/>
        </w:rPr>
      </w:pPr>
      <w:r>
        <w:rPr>
          <w:rFonts w:hint="eastAsia" w:ascii="仿宋_GB2312" w:hAnsi="仿宋_GB2312" w:eastAsia="仿宋_GB2312" w:cs="仿宋_GB2312"/>
          <w:color w:val="auto"/>
          <w:sz w:val="21"/>
          <w:szCs w:val="21"/>
          <w:lang w:val="en-US" w:eastAsia="zh-CN"/>
        </w:rPr>
        <w:t>电  话：</w:t>
      </w:r>
      <w:r>
        <w:rPr>
          <w:rFonts w:hint="default" w:ascii="仿宋_GB2312" w:hAnsi="仿宋_GB2312" w:eastAsia="仿宋_GB2312" w:cs="仿宋_GB2312"/>
          <w:color w:val="auto"/>
          <w:sz w:val="21"/>
          <w:szCs w:val="21"/>
          <w:lang w:val="en-US" w:eastAsia="zh-CN"/>
        </w:rPr>
        <w:t xml:space="preserve">              </w:t>
      </w:r>
    </w:p>
    <w:p w14:paraId="756E0B9B">
      <w:pPr>
        <w:spacing w:line="400" w:lineRule="exact"/>
        <w:rPr>
          <w:rFonts w:hint="eastAsia" w:ascii="仿宋_GB2312" w:hAnsi="仿宋_GB2312" w:eastAsia="仿宋_GB2312" w:cs="仿宋_GB2312"/>
          <w:color w:val="auto"/>
          <w:sz w:val="21"/>
          <w:szCs w:val="21"/>
          <w:lang w:val="en-US" w:eastAsia="zh-CN"/>
        </w:rPr>
      </w:pPr>
      <w:r>
        <w:rPr>
          <w:rFonts w:hint="eastAsia" w:ascii="仿宋_GB2312" w:hAnsi="仿宋_GB2312" w:eastAsia="仿宋_GB2312" w:cs="仿宋_GB2312"/>
          <w:color w:val="auto"/>
          <w:sz w:val="21"/>
          <w:szCs w:val="21"/>
          <w:lang w:val="en-US" w:eastAsia="zh-CN"/>
        </w:rPr>
        <w:t>八</w:t>
      </w:r>
      <w:r>
        <w:rPr>
          <w:rFonts w:hint="default" w:ascii="仿宋_GB2312" w:hAnsi="仿宋_GB2312" w:eastAsia="仿宋_GB2312" w:cs="仿宋_GB2312"/>
          <w:color w:val="auto"/>
          <w:sz w:val="21"/>
          <w:szCs w:val="21"/>
          <w:lang w:val="en-US" w:eastAsia="zh-CN"/>
        </w:rPr>
        <w:t>、违约责任</w:t>
      </w:r>
    </w:p>
    <w:p w14:paraId="6C876C91">
      <w:pPr>
        <w:spacing w:line="400" w:lineRule="exact"/>
        <w:rPr>
          <w:rFonts w:hint="eastAsia" w:ascii="仿宋_GB2312" w:hAnsi="仿宋_GB2312" w:eastAsia="仿宋_GB2312" w:cs="仿宋_GB2312"/>
          <w:color w:val="auto"/>
          <w:sz w:val="21"/>
          <w:szCs w:val="21"/>
          <w:lang w:val="en-US" w:eastAsia="zh-CN"/>
        </w:rPr>
      </w:pPr>
      <w:r>
        <w:rPr>
          <w:rFonts w:hint="eastAsia" w:ascii="仿宋_GB2312" w:hAnsi="仿宋_GB2312" w:eastAsia="仿宋_GB2312" w:cs="仿宋_GB2312"/>
          <w:color w:val="auto"/>
          <w:sz w:val="21"/>
          <w:szCs w:val="21"/>
          <w:lang w:val="en-US" w:eastAsia="zh-CN"/>
        </w:rPr>
        <w:t>8</w:t>
      </w:r>
      <w:r>
        <w:rPr>
          <w:rFonts w:hint="default" w:ascii="仿宋_GB2312" w:hAnsi="仿宋_GB2312" w:eastAsia="仿宋_GB2312" w:cs="仿宋_GB2312"/>
          <w:color w:val="auto"/>
          <w:sz w:val="21"/>
          <w:szCs w:val="21"/>
          <w:lang w:val="en-US" w:eastAsia="zh-CN"/>
        </w:rPr>
        <w:t>.1  本合同履行中，乙方律师存在重大过错，甲方单方解除本合同的，乙方应退还已收取的全部律师代理费；因乙方律师过错造成甲方损失的，乙方应赔偿甲方遭受的损失。</w:t>
      </w:r>
    </w:p>
    <w:p w14:paraId="1BFE3FD5">
      <w:pPr>
        <w:spacing w:line="400" w:lineRule="exact"/>
        <w:rPr>
          <w:rFonts w:hint="eastAsia" w:ascii="仿宋_GB2312" w:hAnsi="仿宋_GB2312" w:eastAsia="仿宋_GB2312" w:cs="仿宋_GB2312"/>
          <w:color w:val="auto"/>
          <w:sz w:val="21"/>
          <w:szCs w:val="21"/>
          <w:lang w:val="en-US" w:eastAsia="zh-CN"/>
        </w:rPr>
      </w:pPr>
      <w:r>
        <w:rPr>
          <w:rFonts w:hint="eastAsia" w:ascii="仿宋_GB2312" w:hAnsi="仿宋_GB2312" w:eastAsia="仿宋_GB2312" w:cs="仿宋_GB2312"/>
          <w:color w:val="auto"/>
          <w:sz w:val="21"/>
          <w:szCs w:val="21"/>
          <w:lang w:val="en-US" w:eastAsia="zh-CN"/>
        </w:rPr>
        <w:t>8</w:t>
      </w:r>
      <w:r>
        <w:rPr>
          <w:rFonts w:hint="default" w:ascii="仿宋_GB2312" w:hAnsi="仿宋_GB2312" w:eastAsia="仿宋_GB2312" w:cs="仿宋_GB2312"/>
          <w:color w:val="auto"/>
          <w:sz w:val="21"/>
          <w:szCs w:val="21"/>
          <w:lang w:val="en-US" w:eastAsia="zh-CN"/>
        </w:rPr>
        <w:t>.2  甲方无过错而乙方要求解除合同的，乙方需将收取的律师代理费全额退还给甲方；因乙方解除合同给甲方造成损失的，乙方应向甲方予以赔偿。</w:t>
      </w:r>
    </w:p>
    <w:p w14:paraId="11EF665C">
      <w:pPr>
        <w:spacing w:line="400" w:lineRule="exact"/>
        <w:rPr>
          <w:rFonts w:hint="eastAsia" w:ascii="仿宋_GB2312" w:hAnsi="仿宋_GB2312" w:eastAsia="仿宋_GB2312" w:cs="仿宋_GB2312"/>
          <w:color w:val="auto"/>
          <w:sz w:val="21"/>
          <w:szCs w:val="21"/>
          <w:lang w:val="en-US" w:eastAsia="zh-CN"/>
        </w:rPr>
      </w:pPr>
      <w:r>
        <w:rPr>
          <w:rFonts w:hint="eastAsia" w:ascii="仿宋_GB2312" w:hAnsi="仿宋_GB2312" w:eastAsia="仿宋_GB2312" w:cs="仿宋_GB2312"/>
          <w:color w:val="auto"/>
          <w:sz w:val="21"/>
          <w:szCs w:val="21"/>
          <w:lang w:val="en-US" w:eastAsia="zh-CN"/>
        </w:rPr>
        <w:t>8</w:t>
      </w:r>
      <w:r>
        <w:rPr>
          <w:rFonts w:hint="default" w:ascii="仿宋_GB2312" w:hAnsi="仿宋_GB2312" w:eastAsia="仿宋_GB2312" w:cs="仿宋_GB2312"/>
          <w:color w:val="auto"/>
          <w:sz w:val="21"/>
          <w:szCs w:val="21"/>
          <w:lang w:val="en-US" w:eastAsia="zh-CN"/>
        </w:rPr>
        <w:t>.3  甲方未能按本协议约定按期支付律师代理费的，乙方有权拒绝继续为甲方提供法律服务；甲方逾期支付律师代理费超过60日的，乙方有权单方解除合同。</w:t>
      </w:r>
    </w:p>
    <w:p w14:paraId="2FA669BB">
      <w:pPr>
        <w:spacing w:line="400" w:lineRule="exact"/>
        <w:ind w:firstLine="420" w:firstLineChars="200"/>
        <w:rPr>
          <w:rFonts w:hint="eastAsia" w:ascii="仿宋_GB2312" w:hAnsi="仿宋_GB2312" w:eastAsia="仿宋_GB2312" w:cs="仿宋_GB2312"/>
          <w:color w:val="auto"/>
          <w:sz w:val="21"/>
          <w:szCs w:val="21"/>
          <w:lang w:eastAsia="zh-CN"/>
        </w:rPr>
      </w:pPr>
      <w:r>
        <w:rPr>
          <w:rFonts w:hint="eastAsia" w:ascii="仿宋_GB2312" w:hAnsi="仿宋_GB2312" w:eastAsia="仿宋_GB2312" w:cs="仿宋_GB2312"/>
          <w:color w:val="auto"/>
          <w:sz w:val="21"/>
          <w:szCs w:val="21"/>
          <w:lang w:val="en-US" w:eastAsia="zh-CN"/>
        </w:rPr>
        <w:t>九</w:t>
      </w:r>
      <w:r>
        <w:rPr>
          <w:rFonts w:hint="eastAsia" w:ascii="仿宋_GB2312" w:hAnsi="仿宋_GB2312" w:eastAsia="仿宋_GB2312" w:cs="仿宋_GB2312"/>
          <w:color w:val="auto"/>
          <w:sz w:val="21"/>
          <w:szCs w:val="21"/>
          <w:lang w:eastAsia="zh-CN"/>
        </w:rPr>
        <w:t>、解决合同纠纷的方式</w:t>
      </w:r>
    </w:p>
    <w:p w14:paraId="74F13571">
      <w:pPr>
        <w:spacing w:line="400" w:lineRule="exact"/>
        <w:ind w:firstLine="420" w:firstLineChars="200"/>
        <w:rPr>
          <w:rFonts w:hint="eastAsia" w:ascii="仿宋_GB2312" w:hAnsi="仿宋_GB2312" w:eastAsia="仿宋_GB2312" w:cs="仿宋_GB2312"/>
          <w:color w:val="auto"/>
          <w:sz w:val="21"/>
          <w:szCs w:val="21"/>
          <w:lang w:eastAsia="zh-CN"/>
        </w:rPr>
      </w:pPr>
      <w:r>
        <w:rPr>
          <w:rFonts w:hint="eastAsia" w:ascii="仿宋_GB2312" w:hAnsi="仿宋_GB2312" w:eastAsia="仿宋_GB2312" w:cs="仿宋_GB2312"/>
          <w:color w:val="auto"/>
          <w:sz w:val="21"/>
          <w:szCs w:val="21"/>
          <w:lang w:eastAsia="zh-CN"/>
        </w:rPr>
        <w:t>在执行本合同中发生的或与本合同有关的争端，双方应通过友好协商解决，协商不成，向</w:t>
      </w:r>
      <w:r>
        <w:rPr>
          <w:rFonts w:hint="eastAsia" w:ascii="仿宋_GB2312" w:hAnsi="仿宋_GB2312" w:eastAsia="仿宋_GB2312" w:cs="仿宋_GB2312"/>
          <w:color w:val="auto"/>
          <w:sz w:val="21"/>
          <w:szCs w:val="21"/>
          <w:lang w:val="en-US" w:eastAsia="zh-CN"/>
        </w:rPr>
        <w:t>甲方所在地人民法院提起诉讼</w:t>
      </w:r>
      <w:r>
        <w:rPr>
          <w:rFonts w:hint="eastAsia" w:ascii="仿宋_GB2312" w:hAnsi="仿宋_GB2312" w:eastAsia="仿宋_GB2312" w:cs="仿宋_GB2312"/>
          <w:color w:val="auto"/>
          <w:sz w:val="21"/>
          <w:szCs w:val="21"/>
          <w:lang w:eastAsia="zh-CN"/>
        </w:rPr>
        <w:t>。</w:t>
      </w:r>
    </w:p>
    <w:p w14:paraId="4068CEB9">
      <w:pPr>
        <w:spacing w:line="400" w:lineRule="exact"/>
        <w:ind w:firstLine="420" w:firstLineChars="200"/>
        <w:rPr>
          <w:rFonts w:hint="eastAsia" w:ascii="仿宋_GB2312" w:hAnsi="仿宋_GB2312" w:eastAsia="仿宋_GB2312" w:cs="仿宋_GB2312"/>
          <w:color w:val="auto"/>
          <w:sz w:val="21"/>
          <w:szCs w:val="21"/>
          <w:lang w:eastAsia="zh-CN"/>
        </w:rPr>
      </w:pPr>
      <w:r>
        <w:rPr>
          <w:rFonts w:hint="eastAsia" w:ascii="仿宋_GB2312" w:hAnsi="仿宋_GB2312" w:eastAsia="仿宋_GB2312" w:cs="仿宋_GB2312"/>
          <w:color w:val="auto"/>
          <w:sz w:val="21"/>
          <w:szCs w:val="21"/>
          <w:lang w:eastAsia="zh-CN"/>
        </w:rPr>
        <w:t>十、合同生效</w:t>
      </w:r>
    </w:p>
    <w:p w14:paraId="79D0471D">
      <w:pPr>
        <w:spacing w:line="400" w:lineRule="exact"/>
        <w:ind w:firstLine="420" w:firstLineChars="200"/>
        <w:rPr>
          <w:rFonts w:hint="eastAsia" w:ascii="仿宋_GB2312" w:hAnsi="仿宋_GB2312" w:eastAsia="仿宋_GB2312" w:cs="仿宋_GB2312"/>
          <w:color w:val="auto"/>
          <w:sz w:val="21"/>
          <w:szCs w:val="21"/>
          <w:lang w:eastAsia="zh-CN"/>
        </w:rPr>
      </w:pPr>
      <w:r>
        <w:rPr>
          <w:rFonts w:hint="eastAsia" w:ascii="仿宋_GB2312" w:hAnsi="仿宋_GB2312" w:eastAsia="仿宋_GB2312" w:cs="仿宋_GB2312"/>
          <w:color w:val="auto"/>
          <w:sz w:val="21"/>
          <w:szCs w:val="21"/>
          <w:lang w:eastAsia="zh-CN"/>
        </w:rPr>
        <w:t>1.合同经双方法定代表人或授权委托代理人签字并加盖单位公章后生效。</w:t>
      </w:r>
    </w:p>
    <w:p w14:paraId="303EACE2">
      <w:pPr>
        <w:spacing w:line="400" w:lineRule="exact"/>
        <w:ind w:firstLine="420" w:firstLineChars="200"/>
        <w:rPr>
          <w:rFonts w:hint="eastAsia" w:ascii="仿宋_GB2312" w:hAnsi="仿宋_GB2312" w:eastAsia="仿宋_GB2312" w:cs="仿宋_GB2312"/>
          <w:color w:val="auto"/>
          <w:sz w:val="21"/>
          <w:szCs w:val="21"/>
          <w:lang w:eastAsia="zh-CN"/>
        </w:rPr>
      </w:pPr>
      <w:r>
        <w:rPr>
          <w:rFonts w:hint="eastAsia" w:ascii="仿宋_GB2312" w:hAnsi="仿宋_GB2312" w:eastAsia="仿宋_GB2312" w:cs="仿宋_GB2312"/>
          <w:color w:val="auto"/>
          <w:sz w:val="21"/>
          <w:szCs w:val="21"/>
          <w:lang w:eastAsia="zh-CN"/>
        </w:rPr>
        <w:t>2.合同执行中涉及合同金额和服务内容修改或补充的，须签订书面补充协议方可作为主合同不可分割的一部分。</w:t>
      </w:r>
    </w:p>
    <w:p w14:paraId="4F56CF21">
      <w:pPr>
        <w:spacing w:line="400" w:lineRule="exact"/>
        <w:ind w:firstLine="420" w:firstLineChars="200"/>
        <w:rPr>
          <w:rFonts w:hint="eastAsia" w:ascii="仿宋_GB2312" w:hAnsi="仿宋_GB2312" w:eastAsia="仿宋_GB2312" w:cs="仿宋_GB2312"/>
          <w:color w:val="auto"/>
          <w:sz w:val="21"/>
          <w:szCs w:val="21"/>
          <w:lang w:eastAsia="zh-CN"/>
        </w:rPr>
      </w:pPr>
      <w:r>
        <w:rPr>
          <w:rFonts w:hint="eastAsia" w:ascii="仿宋_GB2312" w:hAnsi="仿宋_GB2312" w:eastAsia="仿宋_GB2312" w:cs="仿宋_GB2312"/>
          <w:color w:val="auto"/>
          <w:sz w:val="21"/>
          <w:szCs w:val="21"/>
          <w:lang w:eastAsia="zh-CN"/>
        </w:rPr>
        <w:t>十</w:t>
      </w:r>
      <w:r>
        <w:rPr>
          <w:rFonts w:hint="eastAsia" w:ascii="仿宋_GB2312" w:hAnsi="仿宋_GB2312" w:eastAsia="仿宋_GB2312" w:cs="仿宋_GB2312"/>
          <w:color w:val="auto"/>
          <w:sz w:val="21"/>
          <w:szCs w:val="21"/>
          <w:lang w:val="en-US" w:eastAsia="zh-CN"/>
        </w:rPr>
        <w:t>一</w:t>
      </w:r>
      <w:r>
        <w:rPr>
          <w:rFonts w:hint="eastAsia" w:ascii="仿宋_GB2312" w:hAnsi="仿宋_GB2312" w:eastAsia="仿宋_GB2312" w:cs="仿宋_GB2312"/>
          <w:color w:val="auto"/>
          <w:sz w:val="21"/>
          <w:szCs w:val="21"/>
          <w:lang w:eastAsia="zh-CN"/>
        </w:rPr>
        <w:t>、其他</w:t>
      </w:r>
    </w:p>
    <w:p w14:paraId="7FD8F74D">
      <w:pPr>
        <w:spacing w:line="400" w:lineRule="exact"/>
        <w:ind w:firstLine="420" w:firstLineChars="200"/>
        <w:rPr>
          <w:rFonts w:hint="eastAsia" w:ascii="仿宋_GB2312" w:hAnsi="仿宋_GB2312" w:eastAsia="仿宋_GB2312" w:cs="仿宋_GB2312"/>
          <w:color w:val="auto"/>
          <w:sz w:val="21"/>
          <w:szCs w:val="21"/>
          <w:lang w:eastAsia="zh-CN"/>
        </w:rPr>
      </w:pPr>
      <w:r>
        <w:rPr>
          <w:rFonts w:hint="eastAsia" w:ascii="仿宋_GB2312" w:hAnsi="仿宋_GB2312" w:eastAsia="仿宋_GB2312" w:cs="仿宋_GB2312"/>
          <w:color w:val="auto"/>
          <w:sz w:val="21"/>
          <w:szCs w:val="21"/>
          <w:lang w:eastAsia="zh-CN"/>
        </w:rPr>
        <w:t>1.如有未尽事宜，由双方依法订立补充合同。</w:t>
      </w:r>
    </w:p>
    <w:p w14:paraId="34478DA2">
      <w:pPr>
        <w:spacing w:line="400" w:lineRule="exact"/>
        <w:ind w:firstLine="420" w:firstLineChars="200"/>
        <w:rPr>
          <w:rFonts w:hint="eastAsia" w:ascii="仿宋_GB2312" w:hAnsi="仿宋_GB2312" w:eastAsia="仿宋_GB2312" w:cs="仿宋_GB2312"/>
          <w:color w:val="auto"/>
          <w:sz w:val="21"/>
          <w:szCs w:val="21"/>
          <w:lang w:eastAsia="zh-CN"/>
        </w:rPr>
      </w:pPr>
      <w:r>
        <w:rPr>
          <w:rFonts w:hint="eastAsia" w:ascii="仿宋_GB2312" w:hAnsi="仿宋_GB2312" w:eastAsia="仿宋_GB2312" w:cs="仿宋_GB2312"/>
          <w:color w:val="auto"/>
          <w:sz w:val="21"/>
          <w:szCs w:val="21"/>
          <w:lang w:eastAsia="zh-CN"/>
        </w:rPr>
        <w:t>2.本合同一式</w:t>
      </w:r>
      <w:r>
        <w:rPr>
          <w:rFonts w:hint="eastAsia" w:ascii="仿宋_GB2312" w:hAnsi="仿宋_GB2312" w:eastAsia="仿宋_GB2312" w:cs="仿宋_GB2312"/>
          <w:color w:val="auto"/>
          <w:sz w:val="21"/>
          <w:szCs w:val="21"/>
          <w:lang w:val="en-US" w:eastAsia="zh-CN"/>
        </w:rPr>
        <w:t>4</w:t>
      </w:r>
      <w:r>
        <w:rPr>
          <w:rFonts w:hint="eastAsia" w:ascii="仿宋_GB2312" w:hAnsi="仿宋_GB2312" w:eastAsia="仿宋_GB2312" w:cs="仿宋_GB2312"/>
          <w:color w:val="auto"/>
          <w:sz w:val="21"/>
          <w:szCs w:val="21"/>
          <w:lang w:eastAsia="zh-CN"/>
        </w:rPr>
        <w:t>份，自双方签章之日起生效。甲方</w:t>
      </w:r>
      <w:r>
        <w:rPr>
          <w:rFonts w:hint="eastAsia" w:ascii="仿宋_GB2312" w:hAnsi="仿宋_GB2312" w:eastAsia="仿宋_GB2312" w:cs="仿宋_GB2312"/>
          <w:color w:val="auto"/>
          <w:sz w:val="21"/>
          <w:szCs w:val="21"/>
          <w:lang w:val="en-US" w:eastAsia="zh-CN"/>
        </w:rPr>
        <w:t>2</w:t>
      </w:r>
      <w:r>
        <w:rPr>
          <w:rFonts w:hint="eastAsia" w:ascii="仿宋_GB2312" w:hAnsi="仿宋_GB2312" w:eastAsia="仿宋_GB2312" w:cs="仿宋_GB2312"/>
          <w:color w:val="auto"/>
          <w:sz w:val="21"/>
          <w:szCs w:val="21"/>
          <w:lang w:eastAsia="zh-CN"/>
        </w:rPr>
        <w:t>份，乙方</w:t>
      </w:r>
      <w:r>
        <w:rPr>
          <w:rFonts w:hint="eastAsia" w:ascii="仿宋_GB2312" w:hAnsi="仿宋_GB2312" w:eastAsia="仿宋_GB2312" w:cs="仿宋_GB2312"/>
          <w:color w:val="auto"/>
          <w:sz w:val="21"/>
          <w:szCs w:val="21"/>
          <w:lang w:val="en-US" w:eastAsia="zh-CN"/>
        </w:rPr>
        <w:t>2</w:t>
      </w:r>
      <w:r>
        <w:rPr>
          <w:rFonts w:hint="eastAsia" w:ascii="仿宋_GB2312" w:hAnsi="仿宋_GB2312" w:eastAsia="仿宋_GB2312" w:cs="仿宋_GB2312"/>
          <w:color w:val="auto"/>
          <w:sz w:val="21"/>
          <w:szCs w:val="21"/>
          <w:lang w:eastAsia="zh-CN"/>
        </w:rPr>
        <w:t>份，具有同等法律效力。（</w:t>
      </w:r>
      <w:r>
        <w:rPr>
          <w:rFonts w:hint="eastAsia" w:ascii="仿宋_GB2312" w:hAnsi="仿宋_GB2312" w:eastAsia="仿宋_GB2312" w:cs="仿宋_GB2312"/>
          <w:color w:val="auto"/>
          <w:sz w:val="21"/>
          <w:szCs w:val="21"/>
          <w:lang w:val="en-US" w:eastAsia="zh-CN"/>
        </w:rPr>
        <w:t>以下无正文</w:t>
      </w:r>
      <w:r>
        <w:rPr>
          <w:rFonts w:hint="eastAsia" w:ascii="仿宋_GB2312" w:hAnsi="仿宋_GB2312" w:eastAsia="仿宋_GB2312" w:cs="仿宋_GB2312"/>
          <w:color w:val="auto"/>
          <w:sz w:val="21"/>
          <w:szCs w:val="21"/>
          <w:lang w:eastAsia="zh-CN"/>
        </w:rPr>
        <w:t>）</w:t>
      </w:r>
    </w:p>
    <w:p w14:paraId="3A8BB917">
      <w:pPr>
        <w:ind w:left="5600" w:hanging="4200" w:hangingChars="2000"/>
        <w:rPr>
          <w:rFonts w:hint="eastAsia" w:ascii="仿宋" w:hAnsi="仿宋" w:eastAsia="仿宋" w:cs="仿宋"/>
          <w:b w:val="0"/>
          <w:bCs/>
          <w:sz w:val="21"/>
          <w:szCs w:val="21"/>
        </w:rPr>
      </w:pPr>
    </w:p>
    <w:p w14:paraId="0D001B32">
      <w:pPr>
        <w:spacing w:line="400" w:lineRule="exact"/>
        <w:ind w:firstLine="420" w:firstLineChars="200"/>
        <w:rPr>
          <w:rFonts w:hint="eastAsia" w:ascii="仿宋_GB2312" w:hAnsi="仿宋_GB2312" w:eastAsia="仿宋_GB2312" w:cs="仿宋_GB2312"/>
          <w:color w:val="auto"/>
          <w:sz w:val="21"/>
          <w:szCs w:val="21"/>
          <w:lang w:eastAsia="zh-CN"/>
        </w:rPr>
      </w:pPr>
      <w:r>
        <w:rPr>
          <w:rFonts w:hint="eastAsia" w:ascii="仿宋_GB2312" w:hAnsi="仿宋_GB2312" w:eastAsia="仿宋_GB2312" w:cs="仿宋_GB2312"/>
          <w:color w:val="auto"/>
          <w:sz w:val="21"/>
          <w:szCs w:val="21"/>
          <w:lang w:val="en-US" w:eastAsia="zh-CN"/>
        </w:rPr>
        <w:t>甲方（委托人）</w:t>
      </w:r>
      <w:r>
        <w:rPr>
          <w:rFonts w:hint="eastAsia" w:ascii="仿宋_GB2312" w:hAnsi="仿宋_GB2312" w:eastAsia="仿宋_GB2312" w:cs="仿宋_GB2312"/>
          <w:color w:val="auto"/>
          <w:sz w:val="21"/>
          <w:szCs w:val="21"/>
          <w:lang w:eastAsia="zh-CN"/>
        </w:rPr>
        <w:t xml:space="preserve">： </w:t>
      </w:r>
      <w:r>
        <w:rPr>
          <w:rFonts w:hint="eastAsia" w:ascii="仿宋_GB2312" w:hAnsi="仿宋_GB2312" w:eastAsia="仿宋_GB2312" w:cs="仿宋_GB2312"/>
          <w:color w:val="auto"/>
          <w:sz w:val="21"/>
          <w:szCs w:val="21"/>
          <w:lang w:val="en-US" w:eastAsia="zh-CN"/>
        </w:rPr>
        <w:t xml:space="preserve">                 乙方（被委托人）</w:t>
      </w:r>
      <w:r>
        <w:rPr>
          <w:rFonts w:hint="eastAsia" w:ascii="仿宋_GB2312" w:hAnsi="仿宋_GB2312" w:eastAsia="仿宋_GB2312" w:cs="仿宋_GB2312"/>
          <w:color w:val="auto"/>
          <w:sz w:val="21"/>
          <w:szCs w:val="21"/>
          <w:lang w:eastAsia="zh-CN"/>
        </w:rPr>
        <w:t>：</w:t>
      </w:r>
    </w:p>
    <w:p w14:paraId="0346196E">
      <w:pPr>
        <w:spacing w:line="400" w:lineRule="exact"/>
        <w:ind w:firstLine="420" w:firstLineChars="200"/>
        <w:rPr>
          <w:rFonts w:hint="eastAsia" w:ascii="仿宋_GB2312" w:hAnsi="仿宋_GB2312" w:eastAsia="仿宋_GB2312" w:cs="仿宋_GB2312"/>
          <w:color w:val="auto"/>
          <w:sz w:val="21"/>
          <w:szCs w:val="21"/>
          <w:lang w:val="en-US" w:eastAsia="zh-CN"/>
        </w:rPr>
      </w:pPr>
      <w:r>
        <w:rPr>
          <w:rFonts w:hint="eastAsia" w:ascii="仿宋_GB2312" w:hAnsi="仿宋_GB2312" w:eastAsia="仿宋_GB2312" w:cs="仿宋_GB2312"/>
          <w:color w:val="auto"/>
          <w:sz w:val="21"/>
          <w:szCs w:val="21"/>
          <w:lang w:eastAsia="zh-CN"/>
        </w:rPr>
        <w:t xml:space="preserve">法定代表人（授权代表）： </w:t>
      </w:r>
      <w:r>
        <w:rPr>
          <w:rFonts w:hint="eastAsia" w:ascii="仿宋_GB2312" w:hAnsi="仿宋_GB2312" w:eastAsia="仿宋_GB2312" w:cs="仿宋_GB2312"/>
          <w:color w:val="auto"/>
          <w:sz w:val="21"/>
          <w:szCs w:val="21"/>
          <w:lang w:val="en-US" w:eastAsia="zh-CN"/>
        </w:rPr>
        <w:t xml:space="preserve">         </w:t>
      </w:r>
      <w:r>
        <w:rPr>
          <w:rFonts w:hint="eastAsia" w:ascii="仿宋_GB2312" w:hAnsi="仿宋_GB2312" w:eastAsia="仿宋_GB2312" w:cs="仿宋_GB2312"/>
          <w:color w:val="auto"/>
          <w:sz w:val="21"/>
          <w:szCs w:val="21"/>
          <w:lang w:eastAsia="zh-CN"/>
        </w:rPr>
        <w:t>法定代表人（授权代表）：</w:t>
      </w:r>
    </w:p>
    <w:p w14:paraId="71A16635">
      <w:pPr>
        <w:spacing w:line="400" w:lineRule="exact"/>
        <w:ind w:firstLine="420" w:firstLineChars="200"/>
        <w:rPr>
          <w:rFonts w:hint="eastAsia" w:ascii="仿宋_GB2312" w:hAnsi="仿宋_GB2312" w:eastAsia="仿宋_GB2312" w:cs="仿宋_GB2312"/>
          <w:color w:val="auto"/>
          <w:sz w:val="21"/>
          <w:szCs w:val="21"/>
          <w:lang w:eastAsia="zh-CN"/>
        </w:rPr>
      </w:pPr>
      <w:r>
        <w:rPr>
          <w:rFonts w:hint="eastAsia" w:ascii="仿宋_GB2312" w:hAnsi="仿宋_GB2312" w:eastAsia="仿宋_GB2312" w:cs="仿宋_GB2312"/>
          <w:color w:val="auto"/>
          <w:sz w:val="21"/>
          <w:szCs w:val="21"/>
          <w:lang w:eastAsia="zh-CN"/>
        </w:rPr>
        <w:t>签约日期：</w:t>
      </w:r>
      <w:r>
        <w:rPr>
          <w:rFonts w:hint="eastAsia" w:ascii="仿宋_GB2312" w:hAnsi="仿宋_GB2312" w:eastAsia="仿宋_GB2312" w:cs="仿宋_GB2312"/>
          <w:color w:val="auto"/>
          <w:sz w:val="21"/>
          <w:szCs w:val="21"/>
          <w:lang w:val="en-US" w:eastAsia="zh-CN"/>
        </w:rPr>
        <w:t xml:space="preserve">    </w:t>
      </w:r>
      <w:r>
        <w:rPr>
          <w:rFonts w:hint="eastAsia" w:ascii="仿宋_GB2312" w:hAnsi="仿宋_GB2312" w:eastAsia="仿宋_GB2312" w:cs="仿宋_GB2312"/>
          <w:color w:val="auto"/>
          <w:sz w:val="21"/>
          <w:szCs w:val="21"/>
          <w:lang w:eastAsia="zh-CN"/>
        </w:rPr>
        <w:t>年</w:t>
      </w:r>
      <w:r>
        <w:rPr>
          <w:rFonts w:hint="eastAsia" w:ascii="仿宋_GB2312" w:hAnsi="仿宋_GB2312" w:eastAsia="仿宋_GB2312" w:cs="仿宋_GB2312"/>
          <w:color w:val="auto"/>
          <w:sz w:val="21"/>
          <w:szCs w:val="21"/>
          <w:lang w:val="en-US" w:eastAsia="zh-CN"/>
        </w:rPr>
        <w:t xml:space="preserve">  </w:t>
      </w:r>
      <w:r>
        <w:rPr>
          <w:rFonts w:hint="eastAsia" w:ascii="仿宋_GB2312" w:hAnsi="仿宋_GB2312" w:eastAsia="仿宋_GB2312" w:cs="仿宋_GB2312"/>
          <w:color w:val="auto"/>
          <w:sz w:val="21"/>
          <w:szCs w:val="21"/>
          <w:lang w:eastAsia="zh-CN"/>
        </w:rPr>
        <w:t>月</w:t>
      </w:r>
      <w:r>
        <w:rPr>
          <w:rFonts w:hint="eastAsia" w:ascii="仿宋_GB2312" w:hAnsi="仿宋_GB2312" w:eastAsia="仿宋_GB2312" w:cs="仿宋_GB2312"/>
          <w:color w:val="auto"/>
          <w:sz w:val="21"/>
          <w:szCs w:val="21"/>
          <w:lang w:val="en-US" w:eastAsia="zh-CN"/>
        </w:rPr>
        <w:t xml:space="preserve">  </w:t>
      </w:r>
      <w:r>
        <w:rPr>
          <w:rFonts w:hint="eastAsia" w:ascii="仿宋_GB2312" w:hAnsi="仿宋_GB2312" w:eastAsia="仿宋_GB2312" w:cs="仿宋_GB2312"/>
          <w:color w:val="auto"/>
          <w:sz w:val="21"/>
          <w:szCs w:val="21"/>
          <w:lang w:eastAsia="zh-CN"/>
        </w:rPr>
        <w:t xml:space="preserve">日 </w:t>
      </w:r>
      <w:r>
        <w:rPr>
          <w:rFonts w:hint="eastAsia" w:ascii="仿宋_GB2312" w:hAnsi="仿宋_GB2312" w:eastAsia="仿宋_GB2312" w:cs="仿宋_GB2312"/>
          <w:color w:val="auto"/>
          <w:sz w:val="21"/>
          <w:szCs w:val="21"/>
          <w:lang w:val="en-US" w:eastAsia="zh-CN"/>
        </w:rPr>
        <w:t xml:space="preserve">         </w:t>
      </w:r>
      <w:r>
        <w:rPr>
          <w:rFonts w:hint="eastAsia" w:ascii="仿宋_GB2312" w:hAnsi="仿宋_GB2312" w:eastAsia="仿宋_GB2312" w:cs="仿宋_GB2312"/>
          <w:color w:val="auto"/>
          <w:sz w:val="21"/>
          <w:szCs w:val="21"/>
          <w:lang w:eastAsia="zh-CN"/>
        </w:rPr>
        <w:t>签约日期：</w:t>
      </w:r>
      <w:r>
        <w:rPr>
          <w:rFonts w:hint="eastAsia" w:ascii="仿宋_GB2312" w:hAnsi="仿宋_GB2312" w:eastAsia="仿宋_GB2312" w:cs="仿宋_GB2312"/>
          <w:color w:val="auto"/>
          <w:sz w:val="21"/>
          <w:szCs w:val="21"/>
          <w:lang w:val="en-US" w:eastAsia="zh-CN"/>
        </w:rPr>
        <w:t xml:space="preserve">    </w:t>
      </w:r>
      <w:r>
        <w:rPr>
          <w:rFonts w:hint="eastAsia" w:ascii="仿宋_GB2312" w:hAnsi="仿宋_GB2312" w:eastAsia="仿宋_GB2312" w:cs="仿宋_GB2312"/>
          <w:color w:val="auto"/>
          <w:sz w:val="21"/>
          <w:szCs w:val="21"/>
          <w:lang w:eastAsia="zh-CN"/>
        </w:rPr>
        <w:t>年</w:t>
      </w:r>
      <w:r>
        <w:rPr>
          <w:rFonts w:hint="eastAsia" w:ascii="仿宋_GB2312" w:hAnsi="仿宋_GB2312" w:eastAsia="仿宋_GB2312" w:cs="仿宋_GB2312"/>
          <w:color w:val="auto"/>
          <w:sz w:val="21"/>
          <w:szCs w:val="21"/>
          <w:lang w:val="en-US" w:eastAsia="zh-CN"/>
        </w:rPr>
        <w:t xml:space="preserve">  </w:t>
      </w:r>
      <w:r>
        <w:rPr>
          <w:rFonts w:hint="eastAsia" w:ascii="仿宋_GB2312" w:hAnsi="仿宋_GB2312" w:eastAsia="仿宋_GB2312" w:cs="仿宋_GB2312"/>
          <w:color w:val="auto"/>
          <w:sz w:val="21"/>
          <w:szCs w:val="21"/>
          <w:lang w:eastAsia="zh-CN"/>
        </w:rPr>
        <w:t>月</w:t>
      </w:r>
      <w:r>
        <w:rPr>
          <w:rFonts w:hint="eastAsia" w:ascii="仿宋_GB2312" w:hAnsi="仿宋_GB2312" w:eastAsia="仿宋_GB2312" w:cs="仿宋_GB2312"/>
          <w:color w:val="auto"/>
          <w:sz w:val="21"/>
          <w:szCs w:val="21"/>
          <w:lang w:val="en-US" w:eastAsia="zh-CN"/>
        </w:rPr>
        <w:t xml:space="preserve">  </w:t>
      </w:r>
      <w:r>
        <w:rPr>
          <w:rFonts w:hint="eastAsia" w:ascii="仿宋_GB2312" w:hAnsi="仿宋_GB2312" w:eastAsia="仿宋_GB2312" w:cs="仿宋_GB2312"/>
          <w:color w:val="auto"/>
          <w:sz w:val="21"/>
          <w:szCs w:val="21"/>
          <w:lang w:eastAsia="zh-CN"/>
        </w:rPr>
        <w:t>日</w:t>
      </w:r>
    </w:p>
    <w:p w14:paraId="29E262A1">
      <w:pPr>
        <w:spacing w:after="0" w:line="360" w:lineRule="auto"/>
        <w:ind w:firstLine="420" w:firstLineChars="200"/>
        <w:rPr>
          <w:rFonts w:ascii="宋体" w:hAnsi="宋体" w:eastAsia="宋体" w:cs="宋体"/>
          <w:color w:val="auto"/>
          <w:sz w:val="21"/>
          <w:szCs w:val="21"/>
          <w:highlight w:val="none"/>
        </w:rPr>
      </w:pPr>
    </w:p>
    <w:p w14:paraId="69432774">
      <w:pPr>
        <w:rPr>
          <w:rFonts w:ascii="宋体" w:hAnsi="宋体" w:eastAsia="宋体" w:cs="宋体"/>
          <w:b/>
          <w:bCs/>
          <w:color w:val="auto"/>
          <w:sz w:val="40"/>
          <w:szCs w:val="21"/>
          <w:highlight w:val="none"/>
        </w:rPr>
      </w:pPr>
      <w:bookmarkStart w:id="33" w:name="_Toc16485"/>
      <w:bookmarkStart w:id="34" w:name="_Toc950"/>
      <w:r>
        <w:rPr>
          <w:rFonts w:ascii="宋体" w:hAnsi="宋体" w:eastAsia="宋体" w:cs="宋体"/>
          <w:b/>
          <w:bCs/>
          <w:color w:val="auto"/>
          <w:sz w:val="40"/>
          <w:szCs w:val="21"/>
          <w:highlight w:val="none"/>
        </w:rPr>
        <w:br w:type="page"/>
      </w:r>
    </w:p>
    <w:p w14:paraId="593F3591">
      <w:pPr>
        <w:pStyle w:val="3"/>
        <w:spacing w:after="0" w:line="360" w:lineRule="auto"/>
        <w:ind w:left="0" w:right="0" w:firstLine="0"/>
        <w:rPr>
          <w:rFonts w:hint="eastAsia" w:ascii="黑体" w:hAnsi="黑体" w:eastAsia="黑体" w:cs="黑体"/>
          <w:color w:val="auto"/>
          <w:sz w:val="28"/>
          <w:szCs w:val="21"/>
          <w:highlight w:val="none"/>
        </w:rPr>
      </w:pPr>
      <w:r>
        <w:rPr>
          <w:rFonts w:hint="eastAsia" w:ascii="黑体" w:hAnsi="黑体" w:eastAsia="黑体" w:cs="黑体"/>
          <w:b/>
          <w:bCs/>
          <w:color w:val="auto"/>
          <w:sz w:val="40"/>
          <w:szCs w:val="21"/>
          <w:highlight w:val="none"/>
        </w:rPr>
        <w:t xml:space="preserve">第五章 </w:t>
      </w:r>
      <w:r>
        <w:rPr>
          <w:rFonts w:hint="eastAsia" w:ascii="黑体" w:hAnsi="黑体" w:eastAsia="黑体" w:cs="黑体"/>
          <w:b/>
          <w:bCs/>
          <w:color w:val="auto"/>
          <w:sz w:val="40"/>
          <w:szCs w:val="21"/>
          <w:highlight w:val="none"/>
          <w:lang w:val="en-US" w:eastAsia="zh-CN"/>
        </w:rPr>
        <w:t>比选响应</w:t>
      </w:r>
      <w:r>
        <w:rPr>
          <w:rFonts w:hint="eastAsia" w:ascii="黑体" w:hAnsi="黑体" w:eastAsia="黑体" w:cs="黑体"/>
          <w:b/>
          <w:bCs/>
          <w:color w:val="auto"/>
          <w:sz w:val="40"/>
          <w:szCs w:val="21"/>
          <w:highlight w:val="none"/>
        </w:rPr>
        <w:t>文件格式</w:t>
      </w:r>
      <w:bookmarkEnd w:id="33"/>
      <w:bookmarkEnd w:id="34"/>
      <w:r>
        <w:rPr>
          <w:rFonts w:hint="eastAsia" w:ascii="黑体" w:hAnsi="黑体" w:eastAsia="黑体" w:cs="黑体"/>
          <w:b/>
          <w:bCs/>
          <w:color w:val="auto"/>
          <w:sz w:val="40"/>
          <w:szCs w:val="21"/>
          <w:highlight w:val="none"/>
        </w:rPr>
        <w:t xml:space="preserve"> </w:t>
      </w:r>
    </w:p>
    <w:p w14:paraId="72A50639">
      <w:pPr>
        <w:spacing w:after="240" w:line="360" w:lineRule="auto"/>
        <w:ind w:firstLine="883"/>
        <w:jc w:val="center"/>
        <w:rPr>
          <w:rFonts w:ascii="宋体" w:hAnsi="宋体" w:eastAsia="宋体" w:cs="Times New Roman"/>
          <w:b/>
          <w:color w:val="auto"/>
          <w:kern w:val="0"/>
          <w:sz w:val="44"/>
          <w:szCs w:val="28"/>
          <w:highlight w:val="none"/>
        </w:rPr>
      </w:pPr>
    </w:p>
    <w:p w14:paraId="40961046">
      <w:pPr>
        <w:spacing w:after="0" w:line="360" w:lineRule="auto"/>
        <w:jc w:val="center"/>
        <w:rPr>
          <w:rFonts w:hint="eastAsia" w:ascii="方正小标宋简体" w:hAnsi="方正小标宋简体" w:eastAsia="方正小标宋简体" w:cs="方正小标宋简体"/>
          <w:b w:val="0"/>
          <w:bCs/>
          <w:color w:val="auto"/>
          <w:kern w:val="0"/>
          <w:sz w:val="44"/>
          <w:szCs w:val="28"/>
          <w:highlight w:val="none"/>
          <w:u w:val="none"/>
          <w:lang w:val="en-US" w:eastAsia="zh-CN"/>
        </w:rPr>
      </w:pPr>
      <w:r>
        <w:rPr>
          <w:rFonts w:hint="eastAsia" w:ascii="方正小标宋简体" w:hAnsi="方正小标宋简体" w:eastAsia="方正小标宋简体" w:cs="方正小标宋简体"/>
          <w:b w:val="0"/>
          <w:bCs/>
          <w:color w:val="auto"/>
          <w:kern w:val="0"/>
          <w:sz w:val="44"/>
          <w:szCs w:val="28"/>
          <w:highlight w:val="none"/>
          <w:u w:val="none"/>
          <w:lang w:val="en-US" w:eastAsia="zh-CN"/>
        </w:rPr>
        <w:t>成都启新汽车服务有限责任公司</w:t>
      </w:r>
    </w:p>
    <w:p w14:paraId="07919313">
      <w:pPr>
        <w:spacing w:after="0" w:line="360" w:lineRule="auto"/>
        <w:jc w:val="center"/>
        <w:rPr>
          <w:rFonts w:ascii="宋体" w:hAnsi="宋体" w:eastAsia="宋体" w:cs="Times New Roman"/>
          <w:b w:val="0"/>
          <w:bCs/>
          <w:color w:val="auto"/>
          <w:kern w:val="0"/>
          <w:sz w:val="44"/>
          <w:szCs w:val="28"/>
          <w:highlight w:val="none"/>
          <w:u w:val="none"/>
        </w:rPr>
      </w:pPr>
      <w:r>
        <w:rPr>
          <w:rFonts w:hint="eastAsia" w:ascii="方正小标宋简体" w:hAnsi="方正小标宋简体" w:eastAsia="方正小标宋简体" w:cs="方正小标宋简体"/>
          <w:b w:val="0"/>
          <w:bCs/>
          <w:color w:val="auto"/>
          <w:kern w:val="0"/>
          <w:sz w:val="44"/>
          <w:szCs w:val="28"/>
          <w:highlight w:val="none"/>
          <w:u w:val="none"/>
          <w:lang w:val="en-US" w:eastAsia="zh-CN"/>
        </w:rPr>
        <w:t>与成都某民企追缴税款纠纷诉讼法律服务项目</w:t>
      </w:r>
    </w:p>
    <w:p w14:paraId="6E9D11FD">
      <w:pPr>
        <w:adjustRightInd w:val="0"/>
        <w:snapToGrid w:val="0"/>
        <w:spacing w:after="0" w:line="360" w:lineRule="auto"/>
        <w:ind w:firstLine="883"/>
        <w:jc w:val="center"/>
        <w:rPr>
          <w:rFonts w:ascii="宋体" w:hAnsi="宋体" w:eastAsia="宋体" w:cs="Times New Roman"/>
          <w:b/>
          <w:bCs/>
          <w:color w:val="auto"/>
          <w:kern w:val="0"/>
          <w:sz w:val="44"/>
          <w:szCs w:val="28"/>
          <w:highlight w:val="none"/>
        </w:rPr>
      </w:pPr>
    </w:p>
    <w:p w14:paraId="0B9A5A0E">
      <w:pPr>
        <w:adjustRightInd w:val="0"/>
        <w:snapToGrid w:val="0"/>
        <w:spacing w:after="0" w:line="360" w:lineRule="auto"/>
        <w:jc w:val="center"/>
        <w:rPr>
          <w:rFonts w:hint="eastAsia" w:ascii="方正小标宋简体" w:hAnsi="方正小标宋简体" w:eastAsia="方正小标宋简体" w:cs="方正小标宋简体"/>
          <w:b w:val="0"/>
          <w:bCs w:val="0"/>
          <w:color w:val="auto"/>
          <w:kern w:val="0"/>
          <w:sz w:val="52"/>
          <w:szCs w:val="28"/>
          <w:highlight w:val="none"/>
        </w:rPr>
      </w:pPr>
      <w:r>
        <w:rPr>
          <w:rFonts w:hint="eastAsia" w:ascii="方正小标宋简体" w:hAnsi="方正小标宋简体" w:eastAsia="方正小标宋简体" w:cs="方正小标宋简体"/>
          <w:b w:val="0"/>
          <w:bCs w:val="0"/>
          <w:color w:val="auto"/>
          <w:kern w:val="0"/>
          <w:sz w:val="52"/>
          <w:szCs w:val="28"/>
          <w:highlight w:val="none"/>
          <w:lang w:val="en-US" w:eastAsia="zh-CN"/>
        </w:rPr>
        <w:t>比选响应</w:t>
      </w:r>
      <w:r>
        <w:rPr>
          <w:rFonts w:hint="eastAsia" w:ascii="方正小标宋简体" w:hAnsi="方正小标宋简体" w:eastAsia="方正小标宋简体" w:cs="方正小标宋简体"/>
          <w:b w:val="0"/>
          <w:bCs w:val="0"/>
          <w:color w:val="auto"/>
          <w:kern w:val="0"/>
          <w:sz w:val="52"/>
          <w:szCs w:val="28"/>
          <w:highlight w:val="none"/>
        </w:rPr>
        <w:t>文件</w:t>
      </w:r>
    </w:p>
    <w:p w14:paraId="05D6F74A">
      <w:pPr>
        <w:widowControl w:val="0"/>
        <w:spacing w:after="0" w:line="360" w:lineRule="auto"/>
        <w:ind w:right="823" w:rightChars="374"/>
        <w:jc w:val="center"/>
        <w:rPr>
          <w:rFonts w:hint="eastAsia" w:ascii="方正小标宋简体" w:hAnsi="方正小标宋简体" w:eastAsia="方正小标宋简体" w:cs="方正小标宋简体"/>
          <w:b w:val="0"/>
          <w:bCs w:val="0"/>
          <w:color w:val="auto"/>
          <w:kern w:val="0"/>
          <w:sz w:val="28"/>
          <w:szCs w:val="28"/>
          <w:highlight w:val="none"/>
          <w:u w:val="single"/>
        </w:rPr>
      </w:pPr>
      <w:r>
        <w:rPr>
          <w:rFonts w:hint="eastAsia" w:ascii="方正小标宋简体" w:hAnsi="方正小标宋简体" w:eastAsia="方正小标宋简体" w:cs="方正小标宋简体"/>
          <w:b w:val="0"/>
          <w:bCs w:val="0"/>
          <w:color w:val="auto"/>
          <w:kern w:val="0"/>
          <w:sz w:val="28"/>
          <w:szCs w:val="28"/>
          <w:highlight w:val="none"/>
          <w:u w:val="single"/>
        </w:rPr>
        <w:t xml:space="preserve">       </w:t>
      </w:r>
    </w:p>
    <w:p w14:paraId="285E7686">
      <w:pPr>
        <w:widowControl w:val="0"/>
        <w:spacing w:after="0" w:line="360" w:lineRule="auto"/>
        <w:jc w:val="center"/>
        <w:rPr>
          <w:rFonts w:hint="eastAsia" w:ascii="方正小标宋简体" w:hAnsi="方正小标宋简体" w:eastAsia="方正小标宋简体" w:cs="方正小标宋简体"/>
          <w:b w:val="0"/>
          <w:bCs w:val="0"/>
          <w:color w:val="auto"/>
          <w:sz w:val="44"/>
          <w:szCs w:val="44"/>
          <w:highlight w:val="none"/>
        </w:rPr>
      </w:pPr>
      <w:r>
        <w:rPr>
          <w:rFonts w:hint="eastAsia" w:ascii="方正小标宋简体" w:hAnsi="方正小标宋简体" w:eastAsia="方正小标宋简体" w:cs="方正小标宋简体"/>
          <w:b w:val="0"/>
          <w:bCs w:val="0"/>
          <w:color w:val="auto"/>
          <w:sz w:val="44"/>
          <w:szCs w:val="44"/>
          <w:highlight w:val="none"/>
        </w:rPr>
        <w:t>（正本/副本）</w:t>
      </w:r>
    </w:p>
    <w:p w14:paraId="52B0B18E">
      <w:pPr>
        <w:adjustRightInd w:val="0"/>
        <w:snapToGrid w:val="0"/>
        <w:spacing w:after="0" w:line="360" w:lineRule="auto"/>
        <w:jc w:val="center"/>
        <w:rPr>
          <w:rFonts w:ascii="宋体" w:hAnsi="宋体" w:eastAsia="宋体" w:cs="Times New Roman"/>
          <w:bCs/>
          <w:color w:val="auto"/>
          <w:kern w:val="0"/>
          <w:sz w:val="28"/>
          <w:szCs w:val="28"/>
          <w:highlight w:val="none"/>
        </w:rPr>
      </w:pPr>
    </w:p>
    <w:p w14:paraId="10013380">
      <w:pPr>
        <w:adjustRightInd w:val="0"/>
        <w:snapToGrid w:val="0"/>
        <w:spacing w:after="0" w:line="360" w:lineRule="auto"/>
        <w:ind w:firstLine="560"/>
        <w:jc w:val="center"/>
        <w:rPr>
          <w:rFonts w:ascii="宋体" w:hAnsi="宋体" w:eastAsia="宋体" w:cs="Times New Roman"/>
          <w:bCs/>
          <w:color w:val="auto"/>
          <w:kern w:val="0"/>
          <w:sz w:val="28"/>
          <w:szCs w:val="28"/>
          <w:highlight w:val="none"/>
        </w:rPr>
      </w:pPr>
    </w:p>
    <w:p w14:paraId="0B0A4126">
      <w:pPr>
        <w:adjustRightInd w:val="0"/>
        <w:snapToGrid w:val="0"/>
        <w:spacing w:after="0" w:line="360" w:lineRule="auto"/>
        <w:ind w:firstLine="560"/>
        <w:jc w:val="center"/>
        <w:rPr>
          <w:rFonts w:ascii="宋体" w:hAnsi="宋体" w:eastAsia="宋体" w:cs="Times New Roman"/>
          <w:bCs/>
          <w:color w:val="auto"/>
          <w:kern w:val="0"/>
          <w:sz w:val="28"/>
          <w:szCs w:val="28"/>
          <w:highlight w:val="none"/>
        </w:rPr>
      </w:pPr>
    </w:p>
    <w:p w14:paraId="05DD3559">
      <w:pPr>
        <w:pStyle w:val="2"/>
        <w:rPr>
          <w:highlight w:val="none"/>
        </w:rPr>
      </w:pPr>
    </w:p>
    <w:p w14:paraId="374227B8">
      <w:pPr>
        <w:adjustRightInd w:val="0"/>
        <w:snapToGrid w:val="0"/>
        <w:spacing w:after="0" w:line="360" w:lineRule="auto"/>
        <w:ind w:firstLine="560"/>
        <w:jc w:val="center"/>
        <w:rPr>
          <w:rFonts w:ascii="宋体" w:hAnsi="宋体" w:eastAsia="宋体" w:cs="Times New Roman"/>
          <w:bCs/>
          <w:color w:val="auto"/>
          <w:kern w:val="0"/>
          <w:sz w:val="28"/>
          <w:szCs w:val="28"/>
          <w:highlight w:val="none"/>
        </w:rPr>
      </w:pPr>
    </w:p>
    <w:p w14:paraId="7C8087AE">
      <w:pPr>
        <w:spacing w:after="0" w:line="360" w:lineRule="auto"/>
        <w:jc w:val="center"/>
        <w:rPr>
          <w:rFonts w:ascii="宋体" w:hAnsi="宋体" w:eastAsia="宋体" w:cs="Times New Roman"/>
          <w:bCs/>
          <w:color w:val="auto"/>
          <w:kern w:val="0"/>
          <w:sz w:val="28"/>
          <w:szCs w:val="28"/>
          <w:highlight w:val="none"/>
        </w:rPr>
      </w:pPr>
      <w:r>
        <w:rPr>
          <w:rFonts w:hint="eastAsia" w:ascii="宋体" w:hAnsi="宋体" w:eastAsia="宋体" w:cs="Times New Roman"/>
          <w:bCs/>
          <w:color w:val="auto"/>
          <w:kern w:val="0"/>
          <w:sz w:val="28"/>
          <w:szCs w:val="28"/>
          <w:highlight w:val="none"/>
          <w:lang w:val="en-US" w:eastAsia="zh-CN"/>
        </w:rPr>
        <w:t>参选</w:t>
      </w:r>
      <w:r>
        <w:rPr>
          <w:rFonts w:hint="eastAsia" w:ascii="宋体" w:hAnsi="宋体" w:eastAsia="宋体" w:cs="Times New Roman"/>
          <w:bCs/>
          <w:color w:val="auto"/>
          <w:kern w:val="0"/>
          <w:sz w:val="28"/>
          <w:szCs w:val="28"/>
          <w:highlight w:val="none"/>
        </w:rPr>
        <w:t>人：</w:t>
      </w:r>
      <w:r>
        <w:rPr>
          <w:rFonts w:hint="eastAsia" w:ascii="宋体" w:hAnsi="宋体" w:eastAsia="宋体" w:cs="Times New Roman"/>
          <w:bCs/>
          <w:color w:val="auto"/>
          <w:kern w:val="0"/>
          <w:sz w:val="28"/>
          <w:szCs w:val="28"/>
          <w:highlight w:val="none"/>
          <w:u w:val="single"/>
        </w:rPr>
        <w:t>（</w:t>
      </w:r>
      <w:r>
        <w:rPr>
          <w:rFonts w:hint="eastAsia" w:ascii="宋体" w:hAnsi="宋体" w:eastAsia="宋体" w:cs="Times New Roman"/>
          <w:bCs/>
          <w:color w:val="auto"/>
          <w:kern w:val="0"/>
          <w:sz w:val="28"/>
          <w:szCs w:val="28"/>
          <w:highlight w:val="none"/>
          <w:u w:val="single"/>
          <w:lang w:val="en-US" w:eastAsia="zh-CN"/>
        </w:rPr>
        <w:t>参选人</w:t>
      </w:r>
      <w:r>
        <w:rPr>
          <w:rFonts w:hint="eastAsia" w:ascii="宋体" w:hAnsi="宋体" w:eastAsia="宋体" w:cs="Times New Roman"/>
          <w:bCs/>
          <w:color w:val="auto"/>
          <w:kern w:val="0"/>
          <w:sz w:val="28"/>
          <w:szCs w:val="28"/>
          <w:highlight w:val="none"/>
          <w:u w:val="single"/>
        </w:rPr>
        <w:t>全称）</w:t>
      </w:r>
      <w:r>
        <w:rPr>
          <w:rFonts w:hint="eastAsia" w:ascii="宋体" w:hAnsi="宋体" w:eastAsia="宋体" w:cs="Times New Roman"/>
          <w:bCs/>
          <w:color w:val="auto"/>
          <w:kern w:val="0"/>
          <w:sz w:val="28"/>
          <w:szCs w:val="28"/>
          <w:highlight w:val="none"/>
        </w:rPr>
        <w:t>（盖章）</w:t>
      </w:r>
    </w:p>
    <w:p w14:paraId="2FC087DB">
      <w:pPr>
        <w:adjustRightInd w:val="0"/>
        <w:snapToGrid w:val="0"/>
        <w:spacing w:after="0" w:line="360" w:lineRule="auto"/>
        <w:jc w:val="center"/>
        <w:rPr>
          <w:rFonts w:ascii="宋体" w:hAnsi="宋体" w:eastAsia="宋体" w:cs="Times New Roman"/>
          <w:bCs/>
          <w:color w:val="auto"/>
          <w:kern w:val="0"/>
          <w:sz w:val="28"/>
          <w:szCs w:val="28"/>
          <w:highlight w:val="none"/>
          <w:u w:val="single"/>
        </w:rPr>
      </w:pPr>
      <w:r>
        <w:rPr>
          <w:rFonts w:hint="eastAsia" w:ascii="宋体" w:hAnsi="宋体" w:eastAsia="宋体" w:cs="Times New Roman"/>
          <w:bCs/>
          <w:color w:val="auto"/>
          <w:kern w:val="0"/>
          <w:sz w:val="28"/>
          <w:szCs w:val="28"/>
          <w:highlight w:val="none"/>
          <w:lang w:eastAsia="zh-CN"/>
        </w:rPr>
        <w:t>单位负责</w:t>
      </w:r>
      <w:r>
        <w:rPr>
          <w:rFonts w:hint="eastAsia" w:ascii="宋体" w:hAnsi="宋体" w:eastAsia="宋体" w:cs="Times New Roman"/>
          <w:bCs/>
          <w:color w:val="auto"/>
          <w:kern w:val="0"/>
          <w:sz w:val="28"/>
          <w:szCs w:val="28"/>
          <w:highlight w:val="none"/>
        </w:rPr>
        <w:t>人或其委托代理人：</w:t>
      </w:r>
      <w:r>
        <w:rPr>
          <w:rFonts w:hint="eastAsia" w:ascii="宋体" w:hAnsi="宋体" w:eastAsia="宋体" w:cs="Times New Roman"/>
          <w:bCs/>
          <w:color w:val="auto"/>
          <w:kern w:val="0"/>
          <w:sz w:val="28"/>
          <w:szCs w:val="28"/>
          <w:highlight w:val="none"/>
          <w:u w:val="single"/>
        </w:rPr>
        <w:t xml:space="preserve">               </w:t>
      </w:r>
      <w:r>
        <w:rPr>
          <w:rFonts w:hint="eastAsia" w:ascii="宋体" w:hAnsi="宋体" w:eastAsia="宋体" w:cs="Times New Roman"/>
          <w:bCs/>
          <w:color w:val="auto"/>
          <w:kern w:val="0"/>
          <w:sz w:val="28"/>
          <w:szCs w:val="28"/>
          <w:highlight w:val="none"/>
        </w:rPr>
        <w:t>（签字或盖章）</w:t>
      </w:r>
    </w:p>
    <w:p w14:paraId="1A6A78A3">
      <w:pPr>
        <w:pStyle w:val="4"/>
        <w:spacing w:after="645" w:line="267" w:lineRule="auto"/>
        <w:ind w:right="340" w:rightChars="0"/>
        <w:jc w:val="center"/>
        <w:rPr>
          <w:rFonts w:hint="eastAsia" w:ascii="宋体" w:hAnsi="宋体" w:eastAsia="宋体" w:cs="Times New Roman"/>
          <w:bCs/>
          <w:color w:val="auto"/>
          <w:kern w:val="0"/>
          <w:sz w:val="28"/>
          <w:szCs w:val="28"/>
          <w:highlight w:val="none"/>
        </w:rPr>
        <w:sectPr>
          <w:footerReference r:id="rId8" w:type="default"/>
          <w:pgSz w:w="12240" w:h="15840"/>
          <w:pgMar w:top="1440" w:right="1440" w:bottom="1440" w:left="1440" w:header="720" w:footer="720" w:gutter="0"/>
          <w:pgNumType w:fmt="decimal" w:start="1"/>
          <w:cols w:space="720" w:num="1"/>
        </w:sectPr>
      </w:pPr>
      <w:r>
        <w:rPr>
          <w:rFonts w:hint="eastAsia" w:ascii="宋体" w:hAnsi="宋体" w:eastAsia="宋体" w:cs="Times New Roman"/>
          <w:bCs/>
          <w:color w:val="auto"/>
          <w:kern w:val="0"/>
          <w:sz w:val="28"/>
          <w:szCs w:val="28"/>
          <w:highlight w:val="none"/>
          <w:u w:val="single"/>
          <w:lang w:val="en-US" w:eastAsia="zh-CN"/>
        </w:rPr>
        <w:t xml:space="preserve">     </w:t>
      </w:r>
      <w:r>
        <w:rPr>
          <w:rFonts w:hint="eastAsia" w:ascii="宋体" w:hAnsi="宋体" w:eastAsia="宋体" w:cs="Times New Roman"/>
          <w:bCs/>
          <w:color w:val="auto"/>
          <w:kern w:val="0"/>
          <w:sz w:val="28"/>
          <w:szCs w:val="28"/>
          <w:highlight w:val="none"/>
        </w:rPr>
        <w:t>年</w:t>
      </w:r>
      <w:r>
        <w:rPr>
          <w:rFonts w:hint="eastAsia" w:ascii="宋体" w:hAnsi="宋体" w:eastAsia="宋体" w:cs="Times New Roman"/>
          <w:bCs/>
          <w:color w:val="auto"/>
          <w:kern w:val="0"/>
          <w:sz w:val="28"/>
          <w:szCs w:val="28"/>
          <w:highlight w:val="none"/>
          <w:u w:val="single"/>
        </w:rPr>
        <w:t xml:space="preserve"> </w:t>
      </w:r>
      <w:r>
        <w:rPr>
          <w:rFonts w:ascii="宋体" w:hAnsi="宋体" w:eastAsia="宋体" w:cs="Times New Roman"/>
          <w:bCs/>
          <w:color w:val="auto"/>
          <w:kern w:val="0"/>
          <w:sz w:val="28"/>
          <w:szCs w:val="28"/>
          <w:highlight w:val="none"/>
          <w:u w:val="single"/>
        </w:rPr>
        <w:t xml:space="preserve"> </w:t>
      </w:r>
      <w:r>
        <w:rPr>
          <w:rFonts w:hint="eastAsia" w:ascii="宋体" w:hAnsi="宋体" w:eastAsia="宋体" w:cs="Times New Roman"/>
          <w:bCs/>
          <w:color w:val="auto"/>
          <w:kern w:val="0"/>
          <w:sz w:val="28"/>
          <w:szCs w:val="28"/>
          <w:highlight w:val="none"/>
          <w:u w:val="single"/>
          <w:lang w:val="en-US" w:eastAsia="zh-CN"/>
        </w:rPr>
        <w:t xml:space="preserve"> </w:t>
      </w:r>
      <w:r>
        <w:rPr>
          <w:rFonts w:ascii="宋体" w:hAnsi="宋体" w:eastAsia="宋体" w:cs="Times New Roman"/>
          <w:bCs/>
          <w:color w:val="auto"/>
          <w:kern w:val="0"/>
          <w:sz w:val="28"/>
          <w:szCs w:val="28"/>
          <w:highlight w:val="none"/>
          <w:u w:val="single"/>
        </w:rPr>
        <w:t xml:space="preserve">  </w:t>
      </w:r>
      <w:r>
        <w:rPr>
          <w:rFonts w:hint="eastAsia" w:ascii="宋体" w:hAnsi="宋体" w:eastAsia="宋体" w:cs="Times New Roman"/>
          <w:bCs/>
          <w:color w:val="auto"/>
          <w:kern w:val="0"/>
          <w:sz w:val="28"/>
          <w:szCs w:val="28"/>
          <w:highlight w:val="none"/>
        </w:rPr>
        <w:t>月</w:t>
      </w:r>
      <w:r>
        <w:rPr>
          <w:rFonts w:hint="eastAsia" w:ascii="宋体" w:hAnsi="宋体" w:eastAsia="宋体" w:cs="Times New Roman"/>
          <w:bCs/>
          <w:color w:val="auto"/>
          <w:kern w:val="0"/>
          <w:sz w:val="28"/>
          <w:szCs w:val="28"/>
          <w:highlight w:val="none"/>
          <w:u w:val="single"/>
        </w:rPr>
        <w:t xml:space="preserve"> </w:t>
      </w:r>
      <w:r>
        <w:rPr>
          <w:rFonts w:hint="eastAsia" w:ascii="宋体" w:hAnsi="宋体" w:eastAsia="宋体" w:cs="Times New Roman"/>
          <w:bCs/>
          <w:color w:val="auto"/>
          <w:kern w:val="0"/>
          <w:sz w:val="28"/>
          <w:szCs w:val="28"/>
          <w:highlight w:val="none"/>
          <w:u w:val="single"/>
          <w:lang w:val="en-US" w:eastAsia="zh-CN"/>
        </w:rPr>
        <w:t xml:space="preserve"> </w:t>
      </w:r>
      <w:r>
        <w:rPr>
          <w:rFonts w:ascii="宋体" w:hAnsi="宋体" w:eastAsia="宋体" w:cs="Times New Roman"/>
          <w:bCs/>
          <w:color w:val="auto"/>
          <w:kern w:val="0"/>
          <w:sz w:val="28"/>
          <w:szCs w:val="28"/>
          <w:highlight w:val="none"/>
          <w:u w:val="single"/>
        </w:rPr>
        <w:t xml:space="preserve">  </w:t>
      </w:r>
      <w:r>
        <w:rPr>
          <w:rFonts w:hint="eastAsia" w:ascii="宋体" w:hAnsi="宋体" w:eastAsia="宋体" w:cs="Times New Roman"/>
          <w:bCs/>
          <w:color w:val="auto"/>
          <w:kern w:val="0"/>
          <w:sz w:val="28"/>
          <w:szCs w:val="28"/>
          <w:highlight w:val="none"/>
          <w:u w:val="single"/>
        </w:rPr>
        <w:t xml:space="preserve"> </w:t>
      </w:r>
      <w:r>
        <w:rPr>
          <w:rFonts w:hint="eastAsia" w:ascii="宋体" w:hAnsi="宋体" w:eastAsia="宋体" w:cs="Times New Roman"/>
          <w:bCs/>
          <w:color w:val="auto"/>
          <w:kern w:val="0"/>
          <w:sz w:val="28"/>
          <w:szCs w:val="28"/>
          <w:highlight w:val="none"/>
        </w:rPr>
        <w:t>日</w:t>
      </w:r>
      <w:bookmarkStart w:id="35" w:name="_Toc3485"/>
      <w:bookmarkStart w:id="36" w:name="_Toc15260"/>
      <w:bookmarkStart w:id="37" w:name="_Toc128141273"/>
    </w:p>
    <w:p w14:paraId="5FE7C16C">
      <w:pPr>
        <w:pStyle w:val="5"/>
        <w:rPr>
          <w:highlight w:val="none"/>
        </w:rPr>
      </w:pPr>
    </w:p>
    <w:p w14:paraId="1846545E">
      <w:pPr>
        <w:pStyle w:val="4"/>
        <w:spacing w:after="645" w:line="267" w:lineRule="auto"/>
        <w:ind w:right="4215"/>
        <w:jc w:val="right"/>
        <w:rPr>
          <w:rFonts w:ascii="宋体" w:hAnsi="宋体" w:eastAsia="宋体"/>
          <w:b/>
          <w:bCs/>
          <w:color w:val="auto"/>
          <w:highlight w:val="none"/>
        </w:rPr>
      </w:pPr>
      <w:r>
        <w:rPr>
          <w:rFonts w:ascii="宋体" w:hAnsi="宋体" w:eastAsia="宋体"/>
          <w:b/>
          <w:bCs/>
          <w:color w:val="auto"/>
          <w:sz w:val="32"/>
          <w:highlight w:val="none"/>
        </w:rPr>
        <w:t>目</w:t>
      </w:r>
      <w:r>
        <w:rPr>
          <w:rFonts w:hint="eastAsia" w:ascii="宋体" w:hAnsi="宋体" w:eastAsia="宋体"/>
          <w:b/>
          <w:bCs/>
          <w:color w:val="auto"/>
          <w:sz w:val="32"/>
          <w:highlight w:val="none"/>
        </w:rPr>
        <w:t xml:space="preserve"> </w:t>
      </w:r>
      <w:r>
        <w:rPr>
          <w:rFonts w:ascii="宋体" w:hAnsi="宋体" w:eastAsia="宋体"/>
          <w:b/>
          <w:bCs/>
          <w:color w:val="auto"/>
          <w:sz w:val="32"/>
          <w:highlight w:val="none"/>
        </w:rPr>
        <w:t>录</w:t>
      </w:r>
      <w:bookmarkEnd w:id="35"/>
      <w:bookmarkEnd w:id="36"/>
      <w:bookmarkEnd w:id="37"/>
    </w:p>
    <w:p w14:paraId="0E0E7E2D">
      <w:pPr>
        <w:numPr>
          <w:ilvl w:val="0"/>
          <w:numId w:val="3"/>
        </w:numPr>
        <w:spacing w:after="282"/>
        <w:rPr>
          <w:rFonts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比选申请函</w:t>
      </w:r>
      <w:r>
        <w:rPr>
          <w:rFonts w:hint="eastAsia" w:ascii="宋体" w:hAnsi="宋体" w:eastAsia="宋体" w:cs="宋体"/>
          <w:color w:val="auto"/>
          <w:sz w:val="24"/>
          <w:szCs w:val="24"/>
          <w:highlight w:val="none"/>
        </w:rPr>
        <w:t>…………………………………………………………………………（）</w:t>
      </w:r>
    </w:p>
    <w:p w14:paraId="7096F705">
      <w:pPr>
        <w:numPr>
          <w:ilvl w:val="0"/>
          <w:numId w:val="3"/>
        </w:numPr>
        <w:spacing w:after="282"/>
        <w:rPr>
          <w:rFonts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单位负责</w:t>
      </w:r>
      <w:r>
        <w:rPr>
          <w:rFonts w:hint="eastAsia" w:ascii="宋体" w:hAnsi="宋体" w:eastAsia="宋体" w:cs="宋体"/>
          <w:color w:val="auto"/>
          <w:sz w:val="24"/>
          <w:szCs w:val="24"/>
          <w:highlight w:val="none"/>
        </w:rPr>
        <w:t>人身份证明（适用于无委托代理人的情况）…………………………（）</w:t>
      </w:r>
    </w:p>
    <w:p w14:paraId="051C60B6">
      <w:pPr>
        <w:spacing w:after="282"/>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二、授权委托书（适用于有委托代理人的情况）……………………………………（）</w:t>
      </w:r>
    </w:p>
    <w:p w14:paraId="2EA30DDB">
      <w:pPr>
        <w:numPr>
          <w:ilvl w:val="0"/>
          <w:numId w:val="3"/>
        </w:numPr>
        <w:spacing w:after="282"/>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资格审查资料………………………………………………………………………（）</w:t>
      </w:r>
    </w:p>
    <w:p w14:paraId="56DAD34C">
      <w:pPr>
        <w:numPr>
          <w:ilvl w:val="0"/>
          <w:numId w:val="3"/>
        </w:numPr>
        <w:spacing w:after="282"/>
        <w:rPr>
          <w:rFonts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保密承诺书</w:t>
      </w:r>
      <w:r>
        <w:rPr>
          <w:rFonts w:hint="eastAsia" w:ascii="宋体" w:hAnsi="宋体" w:eastAsia="宋体" w:cs="宋体"/>
          <w:color w:val="auto"/>
          <w:sz w:val="24"/>
          <w:szCs w:val="24"/>
          <w:highlight w:val="none"/>
        </w:rPr>
        <w:t>…………………………………………………………………………（）</w:t>
      </w:r>
    </w:p>
    <w:p w14:paraId="73FF1BA8">
      <w:pPr>
        <w:numPr>
          <w:ilvl w:val="0"/>
          <w:numId w:val="3"/>
        </w:numPr>
        <w:spacing w:after="282"/>
        <w:rPr>
          <w:rFonts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服务方案</w:t>
      </w:r>
      <w:r>
        <w:rPr>
          <w:rFonts w:hint="eastAsia" w:ascii="宋体" w:hAnsi="宋体" w:eastAsia="宋体" w:cs="宋体"/>
          <w:color w:val="auto"/>
          <w:sz w:val="24"/>
          <w:szCs w:val="24"/>
          <w:highlight w:val="none"/>
        </w:rPr>
        <w:t>……………………………………………………………………………（）</w:t>
      </w:r>
    </w:p>
    <w:p w14:paraId="163BFBF0">
      <w:pPr>
        <w:pStyle w:val="2"/>
        <w:ind w:left="0"/>
        <w:rPr>
          <w:rFonts w:hAnsi="宋体"/>
          <w:sz w:val="24"/>
          <w:szCs w:val="24"/>
          <w:highlight w:val="none"/>
        </w:rPr>
      </w:pPr>
      <w:r>
        <w:rPr>
          <w:rFonts w:hint="eastAsia" w:hAnsi="宋体"/>
          <w:sz w:val="24"/>
          <w:szCs w:val="24"/>
          <w:highlight w:val="none"/>
          <w:lang w:val="en-US" w:eastAsia="zh-CN"/>
        </w:rPr>
        <w:t>六</w:t>
      </w:r>
      <w:r>
        <w:rPr>
          <w:rFonts w:hint="eastAsia" w:hAnsi="宋体"/>
          <w:sz w:val="24"/>
          <w:szCs w:val="24"/>
          <w:highlight w:val="none"/>
        </w:rPr>
        <w:t>、其他资料</w:t>
      </w:r>
      <w:r>
        <w:rPr>
          <w:rFonts w:hint="eastAsia" w:hAnsi="宋体"/>
          <w:sz w:val="24"/>
          <w:szCs w:val="24"/>
          <w:highlight w:val="none"/>
          <w:lang w:eastAsia="zh-CN"/>
        </w:rPr>
        <w:t>（如有）</w:t>
      </w:r>
      <w:r>
        <w:rPr>
          <w:rFonts w:hint="eastAsia" w:hAnsi="宋体"/>
          <w:sz w:val="24"/>
          <w:szCs w:val="24"/>
          <w:highlight w:val="none"/>
        </w:rPr>
        <w:t>…………………………………………………………………（）</w:t>
      </w:r>
    </w:p>
    <w:p w14:paraId="5F7ADCFD">
      <w:pPr>
        <w:spacing w:after="0"/>
        <w:rPr>
          <w:rFonts w:ascii="宋体" w:hAnsi="宋体" w:eastAsia="宋体" w:cs="Times New Roman"/>
          <w:color w:val="auto"/>
          <w:sz w:val="20"/>
          <w:highlight w:val="none"/>
        </w:rPr>
      </w:pPr>
      <w:r>
        <w:rPr>
          <w:rFonts w:ascii="宋体" w:hAnsi="宋体" w:eastAsia="宋体" w:cs="Times New Roman"/>
          <w:color w:val="auto"/>
          <w:sz w:val="21"/>
          <w:highlight w:val="none"/>
        </w:rPr>
        <w:t xml:space="preserve"> </w:t>
      </w:r>
      <w:r>
        <w:rPr>
          <w:rFonts w:ascii="宋体" w:hAnsi="宋体" w:eastAsia="宋体" w:cs="Times New Roman"/>
          <w:color w:val="auto"/>
          <w:sz w:val="21"/>
          <w:highlight w:val="none"/>
        </w:rPr>
        <w:tab/>
      </w:r>
      <w:r>
        <w:rPr>
          <w:rFonts w:ascii="宋体" w:hAnsi="宋体" w:eastAsia="宋体" w:cs="Times New Roman"/>
          <w:color w:val="auto"/>
          <w:sz w:val="20"/>
          <w:highlight w:val="none"/>
        </w:rPr>
        <w:t xml:space="preserve"> </w:t>
      </w:r>
    </w:p>
    <w:p w14:paraId="119845A9">
      <w:pPr>
        <w:pStyle w:val="4"/>
        <w:spacing w:after="0" w:line="360" w:lineRule="auto"/>
        <w:ind w:left="0" w:right="0" w:firstLine="0"/>
        <w:jc w:val="center"/>
        <w:rPr>
          <w:rFonts w:ascii="宋体" w:hAnsi="宋体" w:eastAsia="宋体"/>
          <w:color w:val="auto"/>
          <w:sz w:val="32"/>
          <w:highlight w:val="none"/>
        </w:rPr>
        <w:sectPr>
          <w:footerReference r:id="rId9" w:type="default"/>
          <w:pgSz w:w="12240" w:h="15840"/>
          <w:pgMar w:top="1440" w:right="1440" w:bottom="1440" w:left="1440" w:header="720" w:footer="720" w:gutter="0"/>
          <w:pgNumType w:fmt="decimal"/>
          <w:cols w:space="720" w:num="1"/>
        </w:sectPr>
      </w:pPr>
      <w:bookmarkStart w:id="38" w:name="_Toc2224"/>
      <w:bookmarkStart w:id="39" w:name="_Toc128141274"/>
      <w:bookmarkStart w:id="40" w:name="_Toc14455"/>
    </w:p>
    <w:p w14:paraId="4D6BA93F">
      <w:pPr>
        <w:pStyle w:val="4"/>
        <w:spacing w:after="0" w:line="360" w:lineRule="auto"/>
        <w:ind w:left="0" w:right="0" w:firstLine="0"/>
        <w:jc w:val="center"/>
        <w:rPr>
          <w:rFonts w:hint="eastAsia" w:ascii="黑体" w:hAnsi="黑体" w:eastAsia="黑体" w:cs="黑体"/>
          <w:b w:val="0"/>
          <w:bCs w:val="0"/>
          <w:color w:val="auto"/>
          <w:sz w:val="36"/>
          <w:szCs w:val="36"/>
          <w:highlight w:val="none"/>
          <w:lang w:val="en-US" w:eastAsia="zh-CN"/>
        </w:rPr>
      </w:pPr>
      <w:r>
        <w:rPr>
          <w:rFonts w:hint="eastAsia" w:ascii="黑体" w:hAnsi="黑体" w:eastAsia="黑体" w:cs="黑体"/>
          <w:b w:val="0"/>
          <w:bCs w:val="0"/>
          <w:color w:val="auto"/>
          <w:sz w:val="36"/>
          <w:szCs w:val="36"/>
          <w:highlight w:val="none"/>
        </w:rPr>
        <w:t>一、</w:t>
      </w:r>
      <w:bookmarkEnd w:id="38"/>
      <w:bookmarkEnd w:id="39"/>
      <w:bookmarkEnd w:id="40"/>
      <w:r>
        <w:rPr>
          <w:rFonts w:hint="eastAsia" w:ascii="黑体" w:hAnsi="黑体" w:eastAsia="黑体" w:cs="黑体"/>
          <w:b w:val="0"/>
          <w:bCs w:val="0"/>
          <w:color w:val="auto"/>
          <w:sz w:val="36"/>
          <w:szCs w:val="36"/>
          <w:highlight w:val="none"/>
          <w:lang w:val="en-US" w:eastAsia="zh-CN"/>
        </w:rPr>
        <w:t>比选申请函</w:t>
      </w:r>
    </w:p>
    <w:p w14:paraId="4A1D5BE3">
      <w:pPr>
        <w:spacing w:after="152" w:line="265" w:lineRule="auto"/>
        <w:ind w:left="-5" w:right="103" w:hanging="10"/>
        <w:rPr>
          <w:rFonts w:hint="eastAsia" w:ascii="仿宋_GB2312" w:hAnsi="仿宋_GB2312" w:eastAsia="仿宋_GB2312" w:cs="仿宋_GB2312"/>
          <w:color w:val="auto"/>
          <w:sz w:val="24"/>
          <w:szCs w:val="24"/>
          <w:highlight w:val="none"/>
          <w:u w:val="none" w:color="auto"/>
        </w:rPr>
      </w:pPr>
      <w:r>
        <w:rPr>
          <w:rFonts w:hint="eastAsia" w:ascii="仿宋_GB2312" w:hAnsi="仿宋_GB2312" w:eastAsia="仿宋_GB2312" w:cs="仿宋_GB2312"/>
          <w:color w:val="auto"/>
          <w:sz w:val="24"/>
          <w:szCs w:val="24"/>
          <w:highlight w:val="none"/>
          <w:u w:val="none" w:color="auto"/>
          <w:lang w:val="en-US" w:eastAsia="zh-CN"/>
        </w:rPr>
        <w:t>成都启新汽车服务有限责任公司</w:t>
      </w:r>
      <w:r>
        <w:rPr>
          <w:rFonts w:hint="eastAsia" w:ascii="仿宋_GB2312" w:hAnsi="仿宋_GB2312" w:eastAsia="仿宋_GB2312" w:cs="仿宋_GB2312"/>
          <w:color w:val="auto"/>
          <w:sz w:val="24"/>
          <w:szCs w:val="24"/>
          <w:highlight w:val="none"/>
          <w:u w:val="none" w:color="auto"/>
        </w:rPr>
        <w:t xml:space="preserve">： </w:t>
      </w:r>
    </w:p>
    <w:p w14:paraId="6DFA8FC0">
      <w:pPr>
        <w:keepNext w:val="0"/>
        <w:keepLines w:val="0"/>
        <w:pageBreakBefore w:val="0"/>
        <w:widowControl w:val="0"/>
        <w:numPr>
          <w:ilvl w:val="0"/>
          <w:numId w:val="4"/>
        </w:numPr>
        <w:kinsoku/>
        <w:wordWrap/>
        <w:overflowPunct/>
        <w:topLinePunct w:val="0"/>
        <w:autoSpaceDE/>
        <w:autoSpaceDN/>
        <w:bidi w:val="0"/>
        <w:adjustRightInd/>
        <w:snapToGrid/>
        <w:spacing w:after="0" w:line="560" w:lineRule="exact"/>
        <w:ind w:firstLine="480" w:firstLineChars="200"/>
        <w:jc w:val="both"/>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我方已仔细研究了</w:t>
      </w:r>
      <w:r>
        <w:rPr>
          <w:rFonts w:hint="eastAsia" w:ascii="仿宋_GB2312" w:hAnsi="仿宋_GB2312" w:eastAsia="仿宋_GB2312" w:cs="仿宋_GB2312"/>
          <w:b/>
          <w:bCs/>
          <w:color w:val="auto"/>
          <w:kern w:val="0"/>
          <w:sz w:val="24"/>
          <w:szCs w:val="24"/>
          <w:u w:val="single"/>
          <w:lang w:val="en-US" w:eastAsia="zh-CN"/>
        </w:rPr>
        <w:t>成都启新汽车服务有限责任公司</w:t>
      </w:r>
      <w:r>
        <w:rPr>
          <w:rFonts w:hint="eastAsia" w:ascii="仿宋_GB2312" w:hAnsi="仿宋_GB2312" w:eastAsia="仿宋_GB2312" w:cs="仿宋_GB2312"/>
          <w:b/>
          <w:bCs/>
          <w:color w:val="auto"/>
          <w:kern w:val="0"/>
          <w:sz w:val="24"/>
          <w:szCs w:val="24"/>
          <w:u w:val="single"/>
          <w:lang w:eastAsia="zh-CN"/>
        </w:rPr>
        <w:t>与</w:t>
      </w:r>
      <w:r>
        <w:rPr>
          <w:rFonts w:hint="eastAsia" w:ascii="仿宋_GB2312" w:hAnsi="仿宋_GB2312" w:eastAsia="仿宋_GB2312" w:cs="仿宋_GB2312"/>
          <w:b/>
          <w:bCs/>
          <w:color w:val="auto"/>
          <w:kern w:val="0"/>
          <w:sz w:val="24"/>
          <w:szCs w:val="24"/>
          <w:u w:val="single"/>
          <w:lang w:val="en-US" w:eastAsia="zh-CN"/>
        </w:rPr>
        <w:t>成都某民企追缴税款纠纷诉讼法律服务项目</w:t>
      </w:r>
      <w:r>
        <w:rPr>
          <w:rFonts w:hint="eastAsia" w:ascii="仿宋_GB2312" w:hAnsi="仿宋_GB2312" w:eastAsia="仿宋_GB2312" w:cs="仿宋_GB2312"/>
          <w:color w:val="auto"/>
          <w:sz w:val="24"/>
          <w:szCs w:val="24"/>
          <w:highlight w:val="none"/>
          <w:lang w:eastAsia="zh-CN"/>
        </w:rPr>
        <w:t>采购</w:t>
      </w:r>
      <w:r>
        <w:rPr>
          <w:rFonts w:hint="eastAsia" w:ascii="仿宋_GB2312" w:hAnsi="仿宋_GB2312" w:eastAsia="仿宋_GB2312" w:cs="仿宋_GB2312"/>
          <w:color w:val="auto"/>
          <w:sz w:val="24"/>
          <w:szCs w:val="24"/>
          <w:highlight w:val="none"/>
        </w:rPr>
        <w:t>项目</w:t>
      </w:r>
      <w:r>
        <w:rPr>
          <w:rFonts w:hint="eastAsia" w:ascii="仿宋_GB2312" w:hAnsi="仿宋_GB2312" w:eastAsia="仿宋_GB2312" w:cs="仿宋_GB2312"/>
          <w:color w:val="auto"/>
          <w:sz w:val="24"/>
          <w:szCs w:val="24"/>
          <w:highlight w:val="none"/>
          <w:lang w:val="en-US" w:eastAsia="zh-CN"/>
        </w:rPr>
        <w:t>比选</w:t>
      </w:r>
      <w:r>
        <w:rPr>
          <w:rFonts w:hint="eastAsia" w:ascii="仿宋_GB2312" w:hAnsi="仿宋_GB2312" w:eastAsia="仿宋_GB2312" w:cs="仿宋_GB2312"/>
          <w:color w:val="auto"/>
          <w:sz w:val="24"/>
          <w:szCs w:val="24"/>
          <w:highlight w:val="none"/>
        </w:rPr>
        <w:t>文件的全部内容，</w:t>
      </w:r>
      <w:r>
        <w:rPr>
          <w:rFonts w:hint="eastAsia" w:ascii="仿宋_GB2312" w:hAnsi="仿宋_GB2312" w:eastAsia="仿宋_GB2312" w:cs="仿宋_GB2312"/>
          <w:color w:val="auto"/>
          <w:sz w:val="24"/>
          <w:szCs w:val="24"/>
          <w:highlight w:val="none"/>
          <w:lang w:val="en-US" w:eastAsia="zh-CN"/>
        </w:rPr>
        <w:t>比选</w:t>
      </w:r>
      <w:r>
        <w:rPr>
          <w:rFonts w:hint="eastAsia" w:ascii="仿宋_GB2312" w:hAnsi="仿宋_GB2312" w:eastAsia="仿宋_GB2312" w:cs="仿宋_GB2312"/>
          <w:color w:val="auto"/>
          <w:sz w:val="24"/>
          <w:szCs w:val="24"/>
          <w:highlight w:val="none"/>
        </w:rPr>
        <w:t>报价为大写：</w:t>
      </w:r>
      <w:r>
        <w:rPr>
          <w:rFonts w:hint="eastAsia" w:ascii="仿宋_GB2312" w:hAnsi="仿宋_GB2312" w:eastAsia="仿宋_GB2312" w:cs="仿宋_GB2312"/>
          <w:color w:val="auto"/>
          <w:sz w:val="24"/>
          <w:szCs w:val="24"/>
          <w:highlight w:val="none"/>
          <w:u w:val="single"/>
        </w:rPr>
        <w:t xml:space="preserve">      </w:t>
      </w:r>
      <w:r>
        <w:rPr>
          <w:rFonts w:hint="eastAsia" w:ascii="仿宋_GB2312" w:hAnsi="仿宋_GB2312" w:eastAsia="仿宋_GB2312" w:cs="仿宋_GB2312"/>
          <w:color w:val="auto"/>
          <w:sz w:val="24"/>
          <w:szCs w:val="24"/>
          <w:highlight w:val="none"/>
          <w:u w:val="none"/>
          <w:lang w:eastAsia="zh-CN"/>
        </w:rPr>
        <w:t>（含税）</w:t>
      </w:r>
      <w:r>
        <w:rPr>
          <w:rFonts w:hint="eastAsia" w:ascii="仿宋_GB2312" w:hAnsi="仿宋_GB2312" w:eastAsia="仿宋_GB2312" w:cs="仿宋_GB2312"/>
          <w:color w:val="auto"/>
          <w:sz w:val="24"/>
          <w:szCs w:val="24"/>
          <w:highlight w:val="none"/>
        </w:rPr>
        <w:t>，小写：￥</w:t>
      </w:r>
      <w:r>
        <w:rPr>
          <w:rFonts w:hint="eastAsia" w:ascii="仿宋_GB2312" w:hAnsi="仿宋_GB2312" w:eastAsia="仿宋_GB2312" w:cs="仿宋_GB2312"/>
          <w:color w:val="auto"/>
          <w:sz w:val="24"/>
          <w:szCs w:val="24"/>
          <w:highlight w:val="none"/>
          <w:u w:val="single"/>
        </w:rPr>
        <w:t xml:space="preserve">       </w:t>
      </w:r>
      <w:r>
        <w:rPr>
          <w:rFonts w:hint="eastAsia" w:ascii="仿宋_GB2312" w:hAnsi="仿宋_GB2312" w:eastAsia="仿宋_GB2312" w:cs="仿宋_GB2312"/>
          <w:color w:val="auto"/>
          <w:sz w:val="24"/>
          <w:szCs w:val="24"/>
          <w:highlight w:val="none"/>
          <w:u w:val="none"/>
          <w:lang w:eastAsia="zh-CN"/>
        </w:rPr>
        <w:t>（含税）</w:t>
      </w:r>
      <w:r>
        <w:rPr>
          <w:rFonts w:hint="eastAsia" w:ascii="仿宋_GB2312" w:hAnsi="仿宋_GB2312" w:eastAsia="仿宋_GB2312" w:cs="仿宋_GB2312"/>
          <w:color w:val="auto"/>
          <w:sz w:val="24"/>
          <w:szCs w:val="24"/>
          <w:highlight w:val="none"/>
        </w:rPr>
        <w:t>，服务期限：</w:t>
      </w:r>
      <w:r>
        <w:rPr>
          <w:rFonts w:hint="eastAsia" w:ascii="仿宋_GB2312" w:hAnsi="仿宋_GB2312" w:eastAsia="仿宋_GB2312" w:cs="仿宋_GB2312"/>
          <w:color w:val="auto"/>
          <w:sz w:val="24"/>
          <w:szCs w:val="24"/>
          <w:highlight w:val="none"/>
          <w:u w:val="single" w:color="000000"/>
        </w:rPr>
        <w:t xml:space="preserve"> </w:t>
      </w:r>
      <w:r>
        <w:rPr>
          <w:rFonts w:hint="eastAsia" w:ascii="仿宋_GB2312" w:hAnsi="仿宋_GB2312" w:eastAsia="仿宋_GB2312" w:cs="仿宋_GB2312"/>
          <w:b/>
          <w:bCs/>
          <w:color w:val="auto"/>
          <w:sz w:val="24"/>
          <w:szCs w:val="24"/>
          <w:highlight w:val="none"/>
          <w:u w:val="single" w:color="000000"/>
          <w:lang w:eastAsia="zh-CN"/>
        </w:rPr>
        <w:t>自代理合同签订之日起至</w:t>
      </w:r>
      <w:r>
        <w:rPr>
          <w:rFonts w:hint="eastAsia" w:ascii="仿宋_GB2312" w:hAnsi="仿宋_GB2312" w:eastAsia="仿宋_GB2312" w:cs="仿宋_GB2312"/>
          <w:b/>
          <w:bCs/>
          <w:color w:val="auto"/>
          <w:sz w:val="24"/>
          <w:szCs w:val="24"/>
          <w:highlight w:val="none"/>
          <w:u w:val="single" w:color="000000"/>
          <w:lang w:val="en-US" w:eastAsia="zh-CN"/>
        </w:rPr>
        <w:t>执行回款完毕</w:t>
      </w:r>
      <w:r>
        <w:rPr>
          <w:rFonts w:hint="eastAsia" w:ascii="仿宋_GB2312" w:hAnsi="仿宋_GB2312" w:eastAsia="仿宋_GB2312" w:cs="仿宋_GB2312"/>
          <w:b/>
          <w:bCs/>
          <w:color w:val="auto"/>
          <w:sz w:val="24"/>
          <w:szCs w:val="24"/>
          <w:highlight w:val="none"/>
          <w:u w:val="single" w:color="000000"/>
          <w:lang w:eastAsia="zh-CN"/>
        </w:rPr>
        <w:t>为止</w:t>
      </w:r>
      <w:r>
        <w:rPr>
          <w:rFonts w:hint="eastAsia" w:ascii="仿宋_GB2312" w:hAnsi="仿宋_GB2312" w:eastAsia="仿宋_GB2312" w:cs="仿宋_GB2312"/>
          <w:color w:val="auto"/>
          <w:sz w:val="24"/>
          <w:szCs w:val="24"/>
          <w:highlight w:val="none"/>
          <w:u w:val="single" w:color="000000"/>
        </w:rPr>
        <w:t xml:space="preserve"> </w:t>
      </w:r>
      <w:r>
        <w:rPr>
          <w:rFonts w:hint="eastAsia" w:ascii="仿宋_GB2312" w:hAnsi="仿宋_GB2312" w:eastAsia="仿宋_GB2312" w:cs="仿宋_GB2312"/>
          <w:color w:val="auto"/>
          <w:sz w:val="24"/>
          <w:szCs w:val="24"/>
          <w:highlight w:val="none"/>
        </w:rPr>
        <w:t>，</w:t>
      </w:r>
      <w:r>
        <w:rPr>
          <w:rFonts w:hint="eastAsia" w:ascii="仿宋_GB2312" w:hAnsi="仿宋_GB2312" w:eastAsia="仿宋_GB2312" w:cs="仿宋_GB2312"/>
          <w:color w:val="auto"/>
          <w:sz w:val="24"/>
          <w:szCs w:val="24"/>
          <w:highlight w:val="none"/>
          <w:lang w:eastAsia="zh-CN"/>
        </w:rPr>
        <w:t>并响应贵方</w:t>
      </w:r>
      <w:r>
        <w:rPr>
          <w:rFonts w:hint="eastAsia" w:ascii="仿宋_GB2312" w:hAnsi="仿宋_GB2312" w:eastAsia="仿宋_GB2312" w:cs="仿宋_GB2312"/>
          <w:color w:val="auto"/>
          <w:sz w:val="24"/>
          <w:szCs w:val="24"/>
          <w:highlight w:val="none"/>
          <w:lang w:val="en-US" w:eastAsia="zh-CN"/>
        </w:rPr>
        <w:t>比选</w:t>
      </w:r>
      <w:r>
        <w:rPr>
          <w:rFonts w:hint="eastAsia" w:ascii="仿宋_GB2312" w:hAnsi="仿宋_GB2312" w:eastAsia="仿宋_GB2312" w:cs="仿宋_GB2312"/>
          <w:color w:val="auto"/>
          <w:sz w:val="24"/>
          <w:szCs w:val="24"/>
          <w:highlight w:val="none"/>
          <w:lang w:eastAsia="zh-CN"/>
        </w:rPr>
        <w:t>文件中所有实质性要求，按合同约定履行全部义务</w:t>
      </w:r>
      <w:r>
        <w:rPr>
          <w:rFonts w:hint="eastAsia" w:ascii="仿宋_GB2312" w:hAnsi="仿宋_GB2312" w:eastAsia="仿宋_GB2312" w:cs="仿宋_GB2312"/>
          <w:color w:val="auto"/>
          <w:sz w:val="24"/>
          <w:szCs w:val="24"/>
          <w:highlight w:val="none"/>
        </w:rPr>
        <w:t>。</w:t>
      </w:r>
    </w:p>
    <w:p w14:paraId="78F01055">
      <w:pPr>
        <w:keepNext w:val="0"/>
        <w:keepLines w:val="0"/>
        <w:pageBreakBefore w:val="0"/>
        <w:widowControl w:val="0"/>
        <w:numPr>
          <w:ilvl w:val="0"/>
          <w:numId w:val="0"/>
        </w:numPr>
        <w:kinsoku/>
        <w:wordWrap/>
        <w:overflowPunct/>
        <w:topLinePunct w:val="0"/>
        <w:autoSpaceDE/>
        <w:autoSpaceDN/>
        <w:bidi w:val="0"/>
        <w:adjustRightInd/>
        <w:snapToGrid/>
        <w:spacing w:after="0" w:line="560" w:lineRule="exact"/>
        <w:jc w:val="both"/>
        <w:textAlignment w:val="auto"/>
        <w:rPr>
          <w:rFonts w:hint="eastAsia" w:ascii="仿宋_GB2312" w:hAnsi="仿宋_GB2312" w:eastAsia="仿宋_GB2312" w:cs="仿宋_GB2312"/>
          <w:color w:val="auto"/>
          <w:sz w:val="24"/>
          <w:szCs w:val="24"/>
          <w:highlight w:val="none"/>
          <w:vertAlign w:val="baseline"/>
        </w:rPr>
      </w:pPr>
      <w:r>
        <w:rPr>
          <w:rFonts w:hint="eastAsia" w:ascii="仿宋_GB2312" w:hAnsi="仿宋_GB2312" w:eastAsia="仿宋_GB2312" w:cs="仿宋_GB2312"/>
          <w:color w:val="auto"/>
          <w:sz w:val="24"/>
          <w:szCs w:val="24"/>
          <w:highlight w:val="none"/>
        </w:rPr>
        <w:t xml:space="preserve"> </w:t>
      </w:r>
    </w:p>
    <w:tbl>
      <w:tblPr>
        <w:tblStyle w:val="3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15"/>
        <w:gridCol w:w="1915"/>
        <w:gridCol w:w="1915"/>
        <w:gridCol w:w="1915"/>
      </w:tblGrid>
      <w:tr w14:paraId="16763E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15" w:type="dxa"/>
          </w:tcPr>
          <w:p w14:paraId="270EF447">
            <w:pPr>
              <w:keepNext w:val="0"/>
              <w:keepLines w:val="0"/>
              <w:pageBreakBefore w:val="0"/>
              <w:widowControl w:val="0"/>
              <w:numPr>
                <w:ilvl w:val="0"/>
                <w:numId w:val="0"/>
              </w:numPr>
              <w:kinsoku/>
              <w:wordWrap/>
              <w:overflowPunct/>
              <w:topLinePunct w:val="0"/>
              <w:autoSpaceDE/>
              <w:autoSpaceDN/>
              <w:bidi w:val="0"/>
              <w:adjustRightInd/>
              <w:snapToGrid/>
              <w:spacing w:after="0" w:line="560" w:lineRule="exact"/>
              <w:jc w:val="center"/>
              <w:textAlignment w:val="auto"/>
              <w:rPr>
                <w:rFonts w:hint="default" w:ascii="仿宋_GB2312" w:hAnsi="仿宋_GB2312" w:eastAsia="仿宋_GB2312" w:cs="仿宋_GB2312"/>
                <w:color w:val="auto"/>
                <w:sz w:val="24"/>
                <w:szCs w:val="24"/>
                <w:highlight w:val="none"/>
                <w:vertAlign w:val="baseline"/>
                <w:lang w:val="en-US" w:eastAsia="zh-CN"/>
              </w:rPr>
            </w:pPr>
            <w:r>
              <w:rPr>
                <w:rFonts w:hint="eastAsia" w:ascii="仿宋_GB2312" w:hAnsi="仿宋_GB2312" w:eastAsia="仿宋_GB2312" w:cs="仿宋_GB2312"/>
                <w:color w:val="auto"/>
                <w:sz w:val="24"/>
                <w:szCs w:val="24"/>
                <w:highlight w:val="none"/>
                <w:vertAlign w:val="baseline"/>
                <w:lang w:val="en-US" w:eastAsia="zh-CN"/>
              </w:rPr>
              <w:t>基础代理费</w:t>
            </w:r>
          </w:p>
        </w:tc>
        <w:tc>
          <w:tcPr>
            <w:tcW w:w="1915" w:type="dxa"/>
          </w:tcPr>
          <w:p w14:paraId="0C4E9FBE">
            <w:pPr>
              <w:keepNext w:val="0"/>
              <w:keepLines w:val="0"/>
              <w:pageBreakBefore w:val="0"/>
              <w:widowControl w:val="0"/>
              <w:numPr>
                <w:ilvl w:val="0"/>
                <w:numId w:val="0"/>
              </w:numPr>
              <w:kinsoku/>
              <w:wordWrap/>
              <w:overflowPunct/>
              <w:topLinePunct w:val="0"/>
              <w:autoSpaceDE/>
              <w:autoSpaceDN/>
              <w:bidi w:val="0"/>
              <w:adjustRightInd/>
              <w:snapToGrid/>
              <w:spacing w:after="0" w:line="560" w:lineRule="exact"/>
              <w:jc w:val="center"/>
              <w:textAlignment w:val="auto"/>
              <w:rPr>
                <w:rFonts w:hint="default" w:ascii="仿宋_GB2312" w:hAnsi="仿宋_GB2312" w:eastAsia="仿宋_GB2312" w:cs="仿宋_GB2312"/>
                <w:color w:val="auto"/>
                <w:sz w:val="24"/>
                <w:szCs w:val="24"/>
                <w:highlight w:val="none"/>
                <w:vertAlign w:val="baseline"/>
                <w:lang w:val="en-US" w:eastAsia="zh-CN"/>
              </w:rPr>
            </w:pPr>
            <w:r>
              <w:rPr>
                <w:rFonts w:hint="eastAsia" w:ascii="仿宋_GB2312" w:hAnsi="仿宋_GB2312" w:eastAsia="仿宋_GB2312" w:cs="仿宋_GB2312"/>
                <w:color w:val="auto"/>
                <w:sz w:val="24"/>
                <w:szCs w:val="24"/>
                <w:highlight w:val="none"/>
                <w:vertAlign w:val="baseline"/>
                <w:lang w:val="en-US" w:eastAsia="zh-CN"/>
              </w:rPr>
              <w:t>风险费费率</w:t>
            </w:r>
          </w:p>
        </w:tc>
        <w:tc>
          <w:tcPr>
            <w:tcW w:w="1915" w:type="dxa"/>
          </w:tcPr>
          <w:p w14:paraId="1571467E">
            <w:pPr>
              <w:keepNext w:val="0"/>
              <w:keepLines w:val="0"/>
              <w:pageBreakBefore w:val="0"/>
              <w:widowControl w:val="0"/>
              <w:numPr>
                <w:ilvl w:val="0"/>
                <w:numId w:val="0"/>
              </w:numPr>
              <w:kinsoku/>
              <w:wordWrap/>
              <w:overflowPunct/>
              <w:topLinePunct w:val="0"/>
              <w:autoSpaceDE/>
              <w:autoSpaceDN/>
              <w:bidi w:val="0"/>
              <w:adjustRightInd/>
              <w:snapToGrid/>
              <w:spacing w:after="0" w:line="560" w:lineRule="exact"/>
              <w:jc w:val="center"/>
              <w:textAlignment w:val="auto"/>
              <w:rPr>
                <w:rFonts w:hint="default" w:ascii="仿宋_GB2312" w:hAnsi="仿宋_GB2312" w:eastAsia="仿宋_GB2312" w:cs="仿宋_GB2312"/>
                <w:color w:val="auto"/>
                <w:sz w:val="24"/>
                <w:szCs w:val="24"/>
                <w:highlight w:val="none"/>
                <w:vertAlign w:val="baseline"/>
                <w:lang w:val="en-US" w:eastAsia="zh-CN"/>
              </w:rPr>
            </w:pPr>
            <w:r>
              <w:rPr>
                <w:rFonts w:hint="eastAsia" w:ascii="仿宋_GB2312" w:hAnsi="仿宋_GB2312" w:eastAsia="仿宋_GB2312" w:cs="仿宋_GB2312"/>
                <w:color w:val="auto"/>
                <w:sz w:val="24"/>
                <w:szCs w:val="24"/>
                <w:highlight w:val="none"/>
                <w:vertAlign w:val="baseline"/>
                <w:lang w:val="en-US" w:eastAsia="zh-CN"/>
              </w:rPr>
              <w:t>风险代理费</w:t>
            </w:r>
          </w:p>
        </w:tc>
        <w:tc>
          <w:tcPr>
            <w:tcW w:w="1915" w:type="dxa"/>
          </w:tcPr>
          <w:p w14:paraId="1964CCB8">
            <w:pPr>
              <w:keepNext w:val="0"/>
              <w:keepLines w:val="0"/>
              <w:pageBreakBefore w:val="0"/>
              <w:widowControl w:val="0"/>
              <w:numPr>
                <w:ilvl w:val="0"/>
                <w:numId w:val="0"/>
              </w:numPr>
              <w:kinsoku/>
              <w:wordWrap/>
              <w:overflowPunct/>
              <w:topLinePunct w:val="0"/>
              <w:autoSpaceDE/>
              <w:autoSpaceDN/>
              <w:bidi w:val="0"/>
              <w:adjustRightInd/>
              <w:snapToGrid/>
              <w:spacing w:after="0" w:line="560" w:lineRule="exact"/>
              <w:jc w:val="center"/>
              <w:textAlignment w:val="auto"/>
              <w:rPr>
                <w:rFonts w:hint="eastAsia" w:ascii="仿宋_GB2312" w:hAnsi="仿宋_GB2312" w:eastAsia="仿宋_GB2312" w:cs="仿宋_GB2312"/>
                <w:color w:val="auto"/>
                <w:sz w:val="24"/>
                <w:szCs w:val="24"/>
                <w:highlight w:val="none"/>
                <w:vertAlign w:val="baseline"/>
                <w:lang w:val="en-US" w:eastAsia="zh-CN"/>
              </w:rPr>
            </w:pPr>
            <w:r>
              <w:rPr>
                <w:rFonts w:hint="eastAsia" w:ascii="仿宋_GB2312" w:hAnsi="仿宋_GB2312" w:eastAsia="仿宋_GB2312" w:cs="仿宋_GB2312"/>
                <w:color w:val="auto"/>
                <w:sz w:val="24"/>
                <w:szCs w:val="24"/>
                <w:highlight w:val="none"/>
                <w:vertAlign w:val="baseline"/>
                <w:lang w:val="en-US" w:eastAsia="zh-CN"/>
              </w:rPr>
              <w:t>总价（含税价）</w:t>
            </w:r>
          </w:p>
        </w:tc>
      </w:tr>
      <w:tr w14:paraId="454A8E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15" w:type="dxa"/>
          </w:tcPr>
          <w:p w14:paraId="23B5EFC0">
            <w:pPr>
              <w:keepNext w:val="0"/>
              <w:keepLines w:val="0"/>
              <w:pageBreakBefore w:val="0"/>
              <w:widowControl w:val="0"/>
              <w:numPr>
                <w:ilvl w:val="0"/>
                <w:numId w:val="0"/>
              </w:numPr>
              <w:kinsoku/>
              <w:wordWrap/>
              <w:overflowPunct/>
              <w:topLinePunct w:val="0"/>
              <w:autoSpaceDE/>
              <w:autoSpaceDN/>
              <w:bidi w:val="0"/>
              <w:adjustRightInd/>
              <w:snapToGrid/>
              <w:spacing w:after="0" w:line="560" w:lineRule="exact"/>
              <w:jc w:val="both"/>
              <w:textAlignment w:val="auto"/>
              <w:rPr>
                <w:rFonts w:hint="eastAsia" w:ascii="仿宋_GB2312" w:hAnsi="仿宋_GB2312" w:eastAsia="仿宋_GB2312" w:cs="仿宋_GB2312"/>
                <w:color w:val="auto"/>
                <w:sz w:val="24"/>
                <w:szCs w:val="24"/>
                <w:highlight w:val="yellow"/>
                <w:vertAlign w:val="baseline"/>
              </w:rPr>
            </w:pPr>
          </w:p>
        </w:tc>
        <w:tc>
          <w:tcPr>
            <w:tcW w:w="1915" w:type="dxa"/>
          </w:tcPr>
          <w:p w14:paraId="5888DE80">
            <w:pPr>
              <w:keepNext w:val="0"/>
              <w:keepLines w:val="0"/>
              <w:pageBreakBefore w:val="0"/>
              <w:widowControl w:val="0"/>
              <w:numPr>
                <w:ilvl w:val="0"/>
                <w:numId w:val="0"/>
              </w:numPr>
              <w:kinsoku/>
              <w:wordWrap/>
              <w:overflowPunct/>
              <w:topLinePunct w:val="0"/>
              <w:autoSpaceDE/>
              <w:autoSpaceDN/>
              <w:bidi w:val="0"/>
              <w:adjustRightInd/>
              <w:snapToGrid/>
              <w:spacing w:after="0" w:line="560" w:lineRule="exact"/>
              <w:jc w:val="both"/>
              <w:textAlignment w:val="auto"/>
              <w:rPr>
                <w:rFonts w:hint="eastAsia" w:ascii="仿宋_GB2312" w:hAnsi="仿宋_GB2312" w:eastAsia="仿宋_GB2312" w:cs="仿宋_GB2312"/>
                <w:color w:val="auto"/>
                <w:sz w:val="24"/>
                <w:szCs w:val="24"/>
                <w:highlight w:val="yellow"/>
                <w:vertAlign w:val="baseline"/>
              </w:rPr>
            </w:pPr>
          </w:p>
        </w:tc>
        <w:tc>
          <w:tcPr>
            <w:tcW w:w="1915" w:type="dxa"/>
          </w:tcPr>
          <w:p w14:paraId="6C549505">
            <w:pPr>
              <w:keepNext w:val="0"/>
              <w:keepLines w:val="0"/>
              <w:pageBreakBefore w:val="0"/>
              <w:widowControl w:val="0"/>
              <w:numPr>
                <w:ilvl w:val="0"/>
                <w:numId w:val="0"/>
              </w:numPr>
              <w:kinsoku/>
              <w:wordWrap/>
              <w:overflowPunct/>
              <w:topLinePunct w:val="0"/>
              <w:autoSpaceDE/>
              <w:autoSpaceDN/>
              <w:bidi w:val="0"/>
              <w:adjustRightInd/>
              <w:snapToGrid/>
              <w:spacing w:after="0" w:line="560" w:lineRule="exact"/>
              <w:jc w:val="both"/>
              <w:textAlignment w:val="auto"/>
              <w:rPr>
                <w:rFonts w:hint="eastAsia" w:ascii="仿宋_GB2312" w:hAnsi="仿宋_GB2312" w:eastAsia="仿宋_GB2312" w:cs="仿宋_GB2312"/>
                <w:color w:val="auto"/>
                <w:sz w:val="24"/>
                <w:szCs w:val="24"/>
                <w:highlight w:val="yellow"/>
                <w:vertAlign w:val="baseline"/>
              </w:rPr>
            </w:pPr>
          </w:p>
        </w:tc>
        <w:tc>
          <w:tcPr>
            <w:tcW w:w="1915" w:type="dxa"/>
          </w:tcPr>
          <w:p w14:paraId="4D6F0769">
            <w:pPr>
              <w:keepNext w:val="0"/>
              <w:keepLines w:val="0"/>
              <w:pageBreakBefore w:val="0"/>
              <w:widowControl w:val="0"/>
              <w:numPr>
                <w:ilvl w:val="0"/>
                <w:numId w:val="0"/>
              </w:numPr>
              <w:kinsoku/>
              <w:wordWrap/>
              <w:overflowPunct/>
              <w:topLinePunct w:val="0"/>
              <w:autoSpaceDE/>
              <w:autoSpaceDN/>
              <w:bidi w:val="0"/>
              <w:adjustRightInd/>
              <w:snapToGrid/>
              <w:spacing w:after="0" w:line="560" w:lineRule="exact"/>
              <w:jc w:val="both"/>
              <w:textAlignment w:val="auto"/>
              <w:rPr>
                <w:rFonts w:hint="eastAsia" w:ascii="仿宋_GB2312" w:hAnsi="仿宋_GB2312" w:eastAsia="仿宋_GB2312" w:cs="仿宋_GB2312"/>
                <w:color w:val="auto"/>
                <w:sz w:val="24"/>
                <w:szCs w:val="24"/>
                <w:highlight w:val="yellow"/>
                <w:vertAlign w:val="baseline"/>
              </w:rPr>
            </w:pPr>
          </w:p>
        </w:tc>
      </w:tr>
    </w:tbl>
    <w:p w14:paraId="0A36FE45">
      <w:pPr>
        <w:keepNext w:val="0"/>
        <w:keepLines w:val="0"/>
        <w:pageBreakBefore w:val="0"/>
        <w:widowControl w:val="0"/>
        <w:numPr>
          <w:ilvl w:val="0"/>
          <w:numId w:val="0"/>
        </w:numPr>
        <w:kinsoku/>
        <w:wordWrap/>
        <w:overflowPunct/>
        <w:topLinePunct w:val="0"/>
        <w:autoSpaceDE/>
        <w:autoSpaceDN/>
        <w:bidi w:val="0"/>
        <w:adjustRightInd/>
        <w:snapToGrid/>
        <w:spacing w:after="0" w:line="560" w:lineRule="exact"/>
        <w:jc w:val="both"/>
        <w:textAlignment w:val="auto"/>
        <w:rPr>
          <w:rFonts w:hint="eastAsia" w:ascii="仿宋_GB2312" w:hAnsi="仿宋_GB2312" w:eastAsia="仿宋_GB2312" w:cs="仿宋_GB2312"/>
          <w:color w:val="auto"/>
          <w:sz w:val="24"/>
          <w:szCs w:val="24"/>
          <w:highlight w:val="none"/>
        </w:rPr>
      </w:pPr>
    </w:p>
    <w:p w14:paraId="373A7D9F">
      <w:pPr>
        <w:spacing w:after="0" w:line="360" w:lineRule="auto"/>
        <w:ind w:firstLine="480" w:firstLineChars="200"/>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2.我方的</w:t>
      </w:r>
      <w:r>
        <w:rPr>
          <w:rFonts w:hint="eastAsia" w:ascii="仿宋_GB2312" w:hAnsi="仿宋_GB2312" w:eastAsia="仿宋_GB2312" w:cs="仿宋_GB2312"/>
          <w:color w:val="auto"/>
          <w:sz w:val="24"/>
          <w:szCs w:val="24"/>
          <w:highlight w:val="none"/>
          <w:lang w:val="en-US" w:eastAsia="zh-CN"/>
        </w:rPr>
        <w:t>比选响应</w:t>
      </w:r>
      <w:r>
        <w:rPr>
          <w:rFonts w:hint="eastAsia" w:ascii="仿宋_GB2312" w:hAnsi="仿宋_GB2312" w:eastAsia="仿宋_GB2312" w:cs="仿宋_GB2312"/>
          <w:color w:val="auto"/>
          <w:sz w:val="24"/>
          <w:szCs w:val="24"/>
          <w:highlight w:val="none"/>
        </w:rPr>
        <w:t xml:space="preserve">文件包括下列内容： </w:t>
      </w:r>
    </w:p>
    <w:p w14:paraId="45A3861A">
      <w:pPr>
        <w:spacing w:after="0" w:line="360" w:lineRule="auto"/>
        <w:ind w:firstLine="480" w:firstLineChars="200"/>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 xml:space="preserve">（1）比选申请函； </w:t>
      </w:r>
    </w:p>
    <w:p w14:paraId="6FBCC1EA">
      <w:pPr>
        <w:spacing w:after="0" w:line="360" w:lineRule="auto"/>
        <w:ind w:firstLine="480" w:firstLineChars="200"/>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（2）</w:t>
      </w:r>
      <w:r>
        <w:rPr>
          <w:rFonts w:hint="eastAsia" w:ascii="仿宋_GB2312" w:hAnsi="仿宋_GB2312" w:eastAsia="仿宋_GB2312" w:cs="仿宋_GB2312"/>
          <w:color w:val="auto"/>
          <w:sz w:val="24"/>
          <w:szCs w:val="24"/>
          <w:highlight w:val="none"/>
          <w:lang w:eastAsia="zh-CN"/>
        </w:rPr>
        <w:t>单位负责</w:t>
      </w:r>
      <w:r>
        <w:rPr>
          <w:rFonts w:hint="eastAsia" w:ascii="仿宋_GB2312" w:hAnsi="仿宋_GB2312" w:eastAsia="仿宋_GB2312" w:cs="仿宋_GB2312"/>
          <w:color w:val="auto"/>
          <w:sz w:val="24"/>
          <w:szCs w:val="24"/>
          <w:highlight w:val="none"/>
        </w:rPr>
        <w:t xml:space="preserve">人身份证明或授权委托书； </w:t>
      </w:r>
    </w:p>
    <w:p w14:paraId="7F25C614">
      <w:pPr>
        <w:spacing w:after="0" w:line="360" w:lineRule="auto"/>
        <w:ind w:firstLine="480" w:firstLineChars="200"/>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（3）资格审查资料；</w:t>
      </w:r>
    </w:p>
    <w:p w14:paraId="1790A09E">
      <w:pPr>
        <w:spacing w:after="0" w:line="360" w:lineRule="auto"/>
        <w:ind w:firstLine="480" w:firstLineChars="200"/>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（4）</w:t>
      </w:r>
      <w:r>
        <w:rPr>
          <w:rFonts w:hint="eastAsia" w:ascii="仿宋_GB2312" w:hAnsi="仿宋_GB2312" w:eastAsia="仿宋_GB2312" w:cs="仿宋_GB2312"/>
          <w:color w:val="auto"/>
          <w:sz w:val="24"/>
          <w:szCs w:val="24"/>
          <w:highlight w:val="none"/>
          <w:lang w:val="en-US" w:eastAsia="zh-CN"/>
        </w:rPr>
        <w:t>保密承诺书</w:t>
      </w:r>
      <w:r>
        <w:rPr>
          <w:rFonts w:hint="eastAsia" w:ascii="仿宋_GB2312" w:hAnsi="仿宋_GB2312" w:eastAsia="仿宋_GB2312" w:cs="仿宋_GB2312"/>
          <w:color w:val="auto"/>
          <w:sz w:val="24"/>
          <w:szCs w:val="24"/>
          <w:highlight w:val="none"/>
        </w:rPr>
        <w:t>；</w:t>
      </w:r>
    </w:p>
    <w:p w14:paraId="0F5F8C2D">
      <w:pPr>
        <w:spacing w:after="0" w:line="360" w:lineRule="auto"/>
        <w:ind w:firstLine="480" w:firstLineChars="200"/>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（5）服务方案；</w:t>
      </w:r>
    </w:p>
    <w:p w14:paraId="3E239FA2">
      <w:pPr>
        <w:spacing w:after="0" w:line="360" w:lineRule="auto"/>
        <w:ind w:firstLine="480" w:firstLineChars="200"/>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w:t>
      </w:r>
      <w:r>
        <w:rPr>
          <w:rFonts w:hint="eastAsia" w:ascii="仿宋_GB2312" w:hAnsi="仿宋_GB2312" w:eastAsia="仿宋_GB2312" w:cs="仿宋_GB2312"/>
          <w:color w:val="auto"/>
          <w:sz w:val="24"/>
          <w:szCs w:val="24"/>
          <w:highlight w:val="none"/>
          <w:lang w:val="en-US" w:eastAsia="zh-CN"/>
        </w:rPr>
        <w:t>6</w:t>
      </w:r>
      <w:r>
        <w:rPr>
          <w:rFonts w:hint="eastAsia" w:ascii="仿宋_GB2312" w:hAnsi="仿宋_GB2312" w:eastAsia="仿宋_GB2312" w:cs="仿宋_GB2312"/>
          <w:color w:val="auto"/>
          <w:sz w:val="24"/>
          <w:szCs w:val="24"/>
          <w:highlight w:val="none"/>
        </w:rPr>
        <w:t>）其他资料</w:t>
      </w:r>
      <w:r>
        <w:rPr>
          <w:rFonts w:hint="eastAsia" w:ascii="仿宋_GB2312" w:hAnsi="仿宋_GB2312" w:eastAsia="仿宋_GB2312" w:cs="仿宋_GB2312"/>
          <w:color w:val="auto"/>
          <w:sz w:val="24"/>
          <w:szCs w:val="24"/>
          <w:highlight w:val="none"/>
          <w:lang w:eastAsia="zh-CN"/>
        </w:rPr>
        <w:t>（如有）</w:t>
      </w:r>
      <w:r>
        <w:rPr>
          <w:rFonts w:hint="eastAsia" w:ascii="仿宋_GB2312" w:hAnsi="仿宋_GB2312" w:eastAsia="仿宋_GB2312" w:cs="仿宋_GB2312"/>
          <w:color w:val="auto"/>
          <w:sz w:val="24"/>
          <w:szCs w:val="24"/>
          <w:highlight w:val="none"/>
        </w:rPr>
        <w:t xml:space="preserve">； </w:t>
      </w:r>
    </w:p>
    <w:p w14:paraId="6FCD6AA6">
      <w:pPr>
        <w:spacing w:after="0" w:line="360" w:lineRule="auto"/>
        <w:ind w:firstLine="480" w:firstLineChars="200"/>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lang w:val="en-US" w:eastAsia="zh-CN"/>
        </w:rPr>
        <w:t>比选响应</w:t>
      </w:r>
      <w:r>
        <w:rPr>
          <w:rFonts w:hint="eastAsia" w:ascii="仿宋_GB2312" w:hAnsi="仿宋_GB2312" w:eastAsia="仿宋_GB2312" w:cs="仿宋_GB2312"/>
          <w:color w:val="auto"/>
          <w:sz w:val="24"/>
          <w:szCs w:val="24"/>
          <w:highlight w:val="none"/>
        </w:rPr>
        <w:t xml:space="preserve">文件的上述组成部分如存在内容不一致的，以比选申请函为准。 </w:t>
      </w:r>
    </w:p>
    <w:p w14:paraId="0D51E5C9">
      <w:pPr>
        <w:numPr>
          <w:ilvl w:val="0"/>
          <w:numId w:val="5"/>
        </w:numPr>
        <w:spacing w:after="0" w:line="360" w:lineRule="auto"/>
        <w:ind w:firstLine="480" w:firstLineChars="200"/>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我方承诺在</w:t>
      </w:r>
      <w:r>
        <w:rPr>
          <w:rFonts w:hint="eastAsia" w:ascii="仿宋_GB2312" w:hAnsi="仿宋_GB2312" w:eastAsia="仿宋_GB2312" w:cs="仿宋_GB2312"/>
          <w:color w:val="auto"/>
          <w:sz w:val="24"/>
          <w:szCs w:val="24"/>
          <w:highlight w:val="none"/>
          <w:lang w:val="en-US" w:eastAsia="zh-CN"/>
        </w:rPr>
        <w:t>比选文件</w:t>
      </w:r>
      <w:r>
        <w:rPr>
          <w:rFonts w:hint="eastAsia" w:ascii="仿宋_GB2312" w:hAnsi="仿宋_GB2312" w:eastAsia="仿宋_GB2312" w:cs="仿宋_GB2312"/>
          <w:color w:val="auto"/>
          <w:sz w:val="24"/>
          <w:szCs w:val="24"/>
          <w:highlight w:val="none"/>
        </w:rPr>
        <w:t>规定的有效期内</w:t>
      </w:r>
      <w:r>
        <w:rPr>
          <w:rFonts w:hint="eastAsia" w:ascii="仿宋_GB2312" w:hAnsi="仿宋_GB2312" w:eastAsia="仿宋_GB2312" w:cs="仿宋_GB2312"/>
          <w:color w:val="auto"/>
          <w:sz w:val="24"/>
          <w:szCs w:val="24"/>
          <w:highlight w:val="none"/>
          <w:lang w:eastAsia="zh-CN"/>
        </w:rPr>
        <w:t>（</w:t>
      </w:r>
      <w:r>
        <w:rPr>
          <w:rFonts w:hint="eastAsia" w:ascii="仿宋_GB2312" w:hAnsi="仿宋_GB2312" w:eastAsia="仿宋_GB2312" w:cs="仿宋_GB2312"/>
          <w:color w:val="auto"/>
          <w:sz w:val="22"/>
          <w:szCs w:val="22"/>
          <w:highlight w:val="none"/>
        </w:rPr>
        <w:t>报价截止之日起90天</w:t>
      </w:r>
      <w:r>
        <w:rPr>
          <w:rFonts w:hint="eastAsia" w:ascii="仿宋_GB2312" w:hAnsi="仿宋_GB2312" w:eastAsia="仿宋_GB2312" w:cs="仿宋_GB2312"/>
          <w:color w:val="auto"/>
          <w:sz w:val="24"/>
          <w:szCs w:val="24"/>
          <w:highlight w:val="none"/>
          <w:lang w:eastAsia="zh-CN"/>
        </w:rPr>
        <w:t>）</w:t>
      </w:r>
      <w:r>
        <w:rPr>
          <w:rFonts w:hint="eastAsia" w:ascii="仿宋_GB2312" w:hAnsi="仿宋_GB2312" w:eastAsia="仿宋_GB2312" w:cs="仿宋_GB2312"/>
          <w:color w:val="auto"/>
          <w:sz w:val="24"/>
          <w:szCs w:val="24"/>
          <w:highlight w:val="none"/>
        </w:rPr>
        <w:t>不撤销</w:t>
      </w:r>
      <w:r>
        <w:rPr>
          <w:rFonts w:hint="eastAsia" w:ascii="仿宋_GB2312" w:hAnsi="仿宋_GB2312" w:eastAsia="仿宋_GB2312" w:cs="仿宋_GB2312"/>
          <w:color w:val="auto"/>
          <w:sz w:val="24"/>
          <w:szCs w:val="24"/>
          <w:highlight w:val="none"/>
          <w:lang w:val="en-US" w:eastAsia="zh-CN"/>
        </w:rPr>
        <w:t>比选响应</w:t>
      </w:r>
      <w:r>
        <w:rPr>
          <w:rFonts w:hint="eastAsia" w:ascii="仿宋_GB2312" w:hAnsi="仿宋_GB2312" w:eastAsia="仿宋_GB2312" w:cs="仿宋_GB2312"/>
          <w:color w:val="auto"/>
          <w:sz w:val="24"/>
          <w:szCs w:val="24"/>
          <w:highlight w:val="none"/>
        </w:rPr>
        <w:t xml:space="preserve">文件。 </w:t>
      </w:r>
    </w:p>
    <w:p w14:paraId="2EC20F9B">
      <w:pPr>
        <w:pStyle w:val="2"/>
        <w:numPr>
          <w:ilvl w:val="0"/>
          <w:numId w:val="5"/>
        </w:numPr>
        <w:rPr>
          <w:rFonts w:hint="eastAsia"/>
        </w:rPr>
      </w:pPr>
      <w:r>
        <w:rPr>
          <w:rFonts w:hint="eastAsia" w:ascii="仿宋_GB2312" w:hAnsi="仿宋_GB2312" w:eastAsia="仿宋_GB2312" w:cs="仿宋_GB2312"/>
          <w:color w:val="auto"/>
          <w:sz w:val="24"/>
          <w:szCs w:val="24"/>
          <w:highlight w:val="none"/>
        </w:rPr>
        <w:t>我方承诺</w:t>
      </w:r>
      <w:r>
        <w:rPr>
          <w:rFonts w:hint="eastAsia" w:ascii="仿宋_GB2312" w:hAnsi="仿宋_GB2312" w:eastAsia="仿宋_GB2312" w:cs="仿宋_GB2312"/>
          <w:color w:val="auto"/>
          <w:kern w:val="0"/>
          <w:sz w:val="24"/>
          <w:szCs w:val="24"/>
          <w:lang w:val="en-US" w:eastAsia="zh-CN"/>
        </w:rPr>
        <w:t>律所及团队成员无刑事犯罪记录，近3年内未受过纪律处分、行政处罚或行业处分。</w:t>
      </w:r>
      <w:bookmarkStart w:id="61" w:name="_GoBack"/>
      <w:bookmarkEnd w:id="61"/>
    </w:p>
    <w:p w14:paraId="25B4C617">
      <w:pPr>
        <w:spacing w:after="0" w:line="360" w:lineRule="auto"/>
        <w:ind w:firstLine="480" w:firstLineChars="200"/>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lang w:val="en-US" w:eastAsia="zh-CN"/>
        </w:rPr>
        <w:t>5</w:t>
      </w:r>
      <w:r>
        <w:rPr>
          <w:rFonts w:hint="eastAsia" w:ascii="仿宋_GB2312" w:hAnsi="仿宋_GB2312" w:eastAsia="仿宋_GB2312" w:cs="仿宋_GB2312"/>
          <w:color w:val="auto"/>
          <w:sz w:val="24"/>
          <w:szCs w:val="24"/>
          <w:highlight w:val="none"/>
        </w:rPr>
        <w:t>．如我方</w:t>
      </w:r>
      <w:r>
        <w:rPr>
          <w:rFonts w:hint="eastAsia" w:ascii="仿宋_GB2312" w:hAnsi="仿宋_GB2312" w:eastAsia="仿宋_GB2312" w:cs="仿宋_GB2312"/>
          <w:color w:val="auto"/>
          <w:sz w:val="24"/>
          <w:szCs w:val="24"/>
          <w:highlight w:val="none"/>
          <w:lang w:val="en-US" w:eastAsia="zh-CN"/>
        </w:rPr>
        <w:t>中选</w:t>
      </w:r>
      <w:r>
        <w:rPr>
          <w:rFonts w:hint="eastAsia" w:ascii="仿宋_GB2312" w:hAnsi="仿宋_GB2312" w:eastAsia="仿宋_GB2312" w:cs="仿宋_GB2312"/>
          <w:color w:val="auto"/>
          <w:sz w:val="24"/>
          <w:szCs w:val="24"/>
          <w:highlight w:val="none"/>
        </w:rPr>
        <w:t xml:space="preserve">，我方承诺： </w:t>
      </w:r>
    </w:p>
    <w:p w14:paraId="10967474">
      <w:pPr>
        <w:spacing w:after="0" w:line="360" w:lineRule="auto"/>
        <w:ind w:firstLine="480" w:firstLineChars="200"/>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（1）在收到</w:t>
      </w:r>
      <w:r>
        <w:rPr>
          <w:rFonts w:hint="eastAsia" w:ascii="仿宋_GB2312" w:hAnsi="仿宋_GB2312" w:eastAsia="仿宋_GB2312" w:cs="仿宋_GB2312"/>
          <w:color w:val="auto"/>
          <w:sz w:val="24"/>
          <w:szCs w:val="24"/>
          <w:highlight w:val="none"/>
          <w:lang w:val="en-US" w:eastAsia="zh-CN"/>
        </w:rPr>
        <w:t>中选</w:t>
      </w:r>
      <w:r>
        <w:rPr>
          <w:rFonts w:hint="eastAsia" w:ascii="仿宋_GB2312" w:hAnsi="仿宋_GB2312" w:eastAsia="仿宋_GB2312" w:cs="仿宋_GB2312"/>
          <w:color w:val="auto"/>
          <w:sz w:val="24"/>
          <w:szCs w:val="24"/>
          <w:highlight w:val="none"/>
        </w:rPr>
        <w:t>通知书后，在</w:t>
      </w:r>
      <w:r>
        <w:rPr>
          <w:rFonts w:hint="eastAsia" w:ascii="仿宋_GB2312" w:hAnsi="仿宋_GB2312" w:eastAsia="仿宋_GB2312" w:cs="仿宋_GB2312"/>
          <w:color w:val="auto"/>
          <w:sz w:val="24"/>
          <w:szCs w:val="24"/>
          <w:highlight w:val="none"/>
          <w:lang w:val="en-US" w:eastAsia="zh-CN"/>
        </w:rPr>
        <w:t>中选</w:t>
      </w:r>
      <w:r>
        <w:rPr>
          <w:rFonts w:hint="eastAsia" w:ascii="仿宋_GB2312" w:hAnsi="仿宋_GB2312" w:eastAsia="仿宋_GB2312" w:cs="仿宋_GB2312"/>
          <w:color w:val="auto"/>
          <w:sz w:val="24"/>
          <w:szCs w:val="24"/>
          <w:highlight w:val="none"/>
        </w:rPr>
        <w:t xml:space="preserve">通知书规定的期限内与你方签订合同； </w:t>
      </w:r>
    </w:p>
    <w:p w14:paraId="6EAD1852">
      <w:pPr>
        <w:spacing w:after="0" w:line="360" w:lineRule="auto"/>
        <w:ind w:firstLine="480" w:firstLineChars="200"/>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 xml:space="preserve">（2）在签订合同时不向你方提出附加条件； </w:t>
      </w:r>
    </w:p>
    <w:p w14:paraId="31F50100">
      <w:pPr>
        <w:spacing w:after="0" w:line="360" w:lineRule="auto"/>
        <w:ind w:firstLine="480" w:firstLineChars="200"/>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 xml:space="preserve">（3）在合同约定的期限内完成合同规定的全部义务。 </w:t>
      </w:r>
    </w:p>
    <w:p w14:paraId="587E55E3">
      <w:pPr>
        <w:spacing w:after="0" w:line="360" w:lineRule="auto"/>
        <w:ind w:firstLine="480" w:firstLineChars="200"/>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lang w:val="en-US" w:eastAsia="zh-CN"/>
        </w:rPr>
        <w:t>6</w:t>
      </w:r>
      <w:r>
        <w:rPr>
          <w:rFonts w:hint="eastAsia" w:ascii="仿宋_GB2312" w:hAnsi="仿宋_GB2312" w:eastAsia="仿宋_GB2312" w:cs="仿宋_GB2312"/>
          <w:color w:val="auto"/>
          <w:sz w:val="24"/>
          <w:szCs w:val="24"/>
          <w:highlight w:val="none"/>
        </w:rPr>
        <w:t>．我方在此声明，所递交的</w:t>
      </w:r>
      <w:r>
        <w:rPr>
          <w:rFonts w:hint="eastAsia" w:ascii="仿宋_GB2312" w:hAnsi="仿宋_GB2312" w:eastAsia="仿宋_GB2312" w:cs="仿宋_GB2312"/>
          <w:color w:val="auto"/>
          <w:sz w:val="24"/>
          <w:szCs w:val="24"/>
          <w:highlight w:val="none"/>
          <w:lang w:val="en-US" w:eastAsia="zh-CN"/>
        </w:rPr>
        <w:t>比选响应</w:t>
      </w:r>
      <w:r>
        <w:rPr>
          <w:rFonts w:hint="eastAsia" w:ascii="仿宋_GB2312" w:hAnsi="仿宋_GB2312" w:eastAsia="仿宋_GB2312" w:cs="仿宋_GB2312"/>
          <w:color w:val="auto"/>
          <w:sz w:val="24"/>
          <w:szCs w:val="24"/>
          <w:highlight w:val="none"/>
        </w:rPr>
        <w:t>文件及有关资料内容完整、真实和准确，一旦发现上述资料和信息的失实和错误，贵方将有权否决我方的</w:t>
      </w:r>
      <w:r>
        <w:rPr>
          <w:rFonts w:hint="eastAsia" w:ascii="仿宋_GB2312" w:hAnsi="仿宋_GB2312" w:eastAsia="仿宋_GB2312" w:cs="仿宋_GB2312"/>
          <w:color w:val="auto"/>
          <w:sz w:val="24"/>
          <w:szCs w:val="24"/>
          <w:highlight w:val="none"/>
          <w:lang w:val="en-US" w:eastAsia="zh-CN"/>
        </w:rPr>
        <w:t>参选</w:t>
      </w:r>
      <w:r>
        <w:rPr>
          <w:rFonts w:hint="eastAsia" w:ascii="仿宋_GB2312" w:hAnsi="仿宋_GB2312" w:eastAsia="仿宋_GB2312" w:cs="仿宋_GB2312"/>
          <w:color w:val="auto"/>
          <w:sz w:val="24"/>
          <w:szCs w:val="24"/>
          <w:highlight w:val="none"/>
        </w:rPr>
        <w:t>，同时，我方将承担相应的法律责任。</w:t>
      </w:r>
    </w:p>
    <w:p w14:paraId="27783681">
      <w:pPr>
        <w:spacing w:after="151"/>
        <w:ind w:left="10" w:right="451" w:hanging="10"/>
        <w:jc w:val="right"/>
        <w:rPr>
          <w:rFonts w:hint="eastAsia" w:ascii="仿宋_GB2312" w:hAnsi="仿宋_GB2312" w:eastAsia="仿宋_GB2312" w:cs="仿宋_GB2312"/>
          <w:color w:val="auto"/>
          <w:sz w:val="24"/>
          <w:szCs w:val="24"/>
          <w:highlight w:val="none"/>
        </w:rPr>
      </w:pPr>
    </w:p>
    <w:p w14:paraId="3B0FD8C2">
      <w:pPr>
        <w:spacing w:after="151"/>
        <w:ind w:left="10" w:right="451" w:hanging="10"/>
        <w:jc w:val="right"/>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lang w:val="en-US" w:eastAsia="zh-CN"/>
        </w:rPr>
        <w:t>参选</w:t>
      </w:r>
      <w:r>
        <w:rPr>
          <w:rFonts w:hint="eastAsia" w:ascii="仿宋_GB2312" w:hAnsi="仿宋_GB2312" w:eastAsia="仿宋_GB2312" w:cs="仿宋_GB2312"/>
          <w:color w:val="auto"/>
          <w:sz w:val="24"/>
          <w:szCs w:val="24"/>
          <w:highlight w:val="none"/>
        </w:rPr>
        <w:t>人：</w:t>
      </w:r>
      <w:r>
        <w:rPr>
          <w:rFonts w:hint="eastAsia" w:ascii="仿宋_GB2312" w:hAnsi="仿宋_GB2312" w:eastAsia="仿宋_GB2312" w:cs="仿宋_GB2312"/>
          <w:color w:val="auto"/>
          <w:sz w:val="24"/>
          <w:szCs w:val="24"/>
          <w:highlight w:val="none"/>
          <w:u w:val="single" w:color="000000"/>
        </w:rPr>
        <w:t xml:space="preserve">              </w:t>
      </w:r>
      <w:r>
        <w:rPr>
          <w:rFonts w:hint="eastAsia" w:ascii="仿宋_GB2312" w:hAnsi="仿宋_GB2312" w:eastAsia="仿宋_GB2312" w:cs="仿宋_GB2312"/>
          <w:color w:val="auto"/>
          <w:sz w:val="24"/>
          <w:szCs w:val="24"/>
          <w:highlight w:val="none"/>
          <w:u w:val="single" w:color="000000"/>
          <w:lang w:val="en-US" w:eastAsia="zh-CN"/>
        </w:rPr>
        <w:t xml:space="preserve"> </w:t>
      </w:r>
      <w:r>
        <w:rPr>
          <w:rFonts w:hint="eastAsia" w:ascii="仿宋_GB2312" w:hAnsi="仿宋_GB2312" w:eastAsia="仿宋_GB2312" w:cs="仿宋_GB2312"/>
          <w:color w:val="auto"/>
          <w:sz w:val="24"/>
          <w:szCs w:val="24"/>
          <w:highlight w:val="none"/>
          <w:u w:val="single" w:color="000000"/>
        </w:rPr>
        <w:t xml:space="preserve">       </w:t>
      </w:r>
      <w:r>
        <w:rPr>
          <w:rFonts w:hint="eastAsia" w:ascii="仿宋_GB2312" w:hAnsi="仿宋_GB2312" w:eastAsia="仿宋_GB2312" w:cs="仿宋_GB2312"/>
          <w:color w:val="auto"/>
          <w:sz w:val="24"/>
          <w:szCs w:val="24"/>
          <w:highlight w:val="none"/>
        </w:rPr>
        <w:t xml:space="preserve">（盖单位章）                         </w:t>
      </w:r>
    </w:p>
    <w:p w14:paraId="353EE466">
      <w:pPr>
        <w:spacing w:after="151"/>
        <w:ind w:left="10" w:right="451" w:hanging="10"/>
        <w:jc w:val="right"/>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lang w:eastAsia="zh-CN"/>
        </w:rPr>
        <w:t>单位负责</w:t>
      </w:r>
      <w:r>
        <w:rPr>
          <w:rFonts w:hint="eastAsia" w:ascii="仿宋_GB2312" w:hAnsi="仿宋_GB2312" w:eastAsia="仿宋_GB2312" w:cs="仿宋_GB2312"/>
          <w:color w:val="auto"/>
          <w:sz w:val="24"/>
          <w:szCs w:val="24"/>
          <w:highlight w:val="none"/>
        </w:rPr>
        <w:t>人或其委托代理人：</w:t>
      </w:r>
      <w:r>
        <w:rPr>
          <w:rFonts w:hint="eastAsia" w:ascii="仿宋_GB2312" w:hAnsi="仿宋_GB2312" w:eastAsia="仿宋_GB2312" w:cs="仿宋_GB2312"/>
          <w:color w:val="auto"/>
          <w:sz w:val="24"/>
          <w:szCs w:val="24"/>
          <w:highlight w:val="none"/>
          <w:u w:val="single" w:color="000000"/>
        </w:rPr>
        <w:t xml:space="preserve">        </w:t>
      </w:r>
      <w:r>
        <w:rPr>
          <w:rFonts w:hint="eastAsia" w:ascii="仿宋_GB2312" w:hAnsi="仿宋_GB2312" w:eastAsia="仿宋_GB2312" w:cs="仿宋_GB2312"/>
          <w:color w:val="auto"/>
          <w:sz w:val="24"/>
          <w:szCs w:val="24"/>
          <w:highlight w:val="none"/>
        </w:rPr>
        <w:t xml:space="preserve">（签字） </w:t>
      </w:r>
    </w:p>
    <w:p w14:paraId="4F953A6C">
      <w:pPr>
        <w:spacing w:after="151"/>
        <w:ind w:left="10" w:right="451" w:hanging="10"/>
        <w:jc w:val="right"/>
        <w:rPr>
          <w:rFonts w:ascii="宋体" w:hAnsi="宋体" w:eastAsia="宋体" w:cs="Times New Roman"/>
          <w:color w:val="auto"/>
          <w:sz w:val="24"/>
          <w:szCs w:val="24"/>
          <w:highlight w:val="none"/>
        </w:rPr>
      </w:pPr>
      <w:r>
        <w:rPr>
          <w:rFonts w:hint="eastAsia" w:ascii="仿宋_GB2312" w:hAnsi="仿宋_GB2312" w:eastAsia="仿宋_GB2312" w:cs="仿宋_GB2312"/>
          <w:color w:val="auto"/>
          <w:sz w:val="24"/>
          <w:szCs w:val="24"/>
          <w:highlight w:val="none"/>
        </w:rPr>
        <w:t xml:space="preserve"> </w:t>
      </w:r>
      <w:r>
        <w:rPr>
          <w:rFonts w:hint="eastAsia" w:ascii="仿宋_GB2312" w:hAnsi="仿宋_GB2312" w:eastAsia="仿宋_GB2312" w:cs="仿宋_GB2312"/>
          <w:color w:val="auto"/>
          <w:sz w:val="24"/>
          <w:szCs w:val="24"/>
          <w:highlight w:val="none"/>
          <w:u w:val="single" w:color="000000"/>
        </w:rPr>
        <w:t xml:space="preserve">      </w:t>
      </w:r>
      <w:r>
        <w:rPr>
          <w:rFonts w:hint="eastAsia" w:ascii="仿宋_GB2312" w:hAnsi="仿宋_GB2312" w:eastAsia="仿宋_GB2312" w:cs="仿宋_GB2312"/>
          <w:color w:val="auto"/>
          <w:sz w:val="24"/>
          <w:szCs w:val="24"/>
          <w:highlight w:val="none"/>
        </w:rPr>
        <w:t>年</w:t>
      </w:r>
      <w:r>
        <w:rPr>
          <w:rFonts w:hint="eastAsia" w:ascii="仿宋_GB2312" w:hAnsi="仿宋_GB2312" w:eastAsia="仿宋_GB2312" w:cs="仿宋_GB2312"/>
          <w:color w:val="auto"/>
          <w:sz w:val="24"/>
          <w:szCs w:val="24"/>
          <w:highlight w:val="none"/>
          <w:u w:val="single" w:color="000000"/>
        </w:rPr>
        <w:t xml:space="preserve">      </w:t>
      </w:r>
      <w:r>
        <w:rPr>
          <w:rFonts w:hint="eastAsia" w:ascii="仿宋_GB2312" w:hAnsi="仿宋_GB2312" w:eastAsia="仿宋_GB2312" w:cs="仿宋_GB2312"/>
          <w:color w:val="auto"/>
          <w:sz w:val="24"/>
          <w:szCs w:val="24"/>
          <w:highlight w:val="none"/>
        </w:rPr>
        <w:t>月</w:t>
      </w:r>
      <w:r>
        <w:rPr>
          <w:rFonts w:hint="eastAsia" w:ascii="仿宋_GB2312" w:hAnsi="仿宋_GB2312" w:eastAsia="仿宋_GB2312" w:cs="仿宋_GB2312"/>
          <w:color w:val="auto"/>
          <w:sz w:val="24"/>
          <w:szCs w:val="24"/>
          <w:highlight w:val="none"/>
          <w:u w:val="single" w:color="000000"/>
        </w:rPr>
        <w:t xml:space="preserve">      </w:t>
      </w:r>
      <w:r>
        <w:rPr>
          <w:rFonts w:hint="eastAsia" w:ascii="仿宋_GB2312" w:hAnsi="仿宋_GB2312" w:eastAsia="仿宋_GB2312" w:cs="仿宋_GB2312"/>
          <w:color w:val="auto"/>
          <w:sz w:val="24"/>
          <w:szCs w:val="24"/>
          <w:highlight w:val="none"/>
        </w:rPr>
        <w:t xml:space="preserve">日  </w:t>
      </w:r>
    </w:p>
    <w:p w14:paraId="3B340735">
      <w:pPr>
        <w:rPr>
          <w:rFonts w:hint="eastAsia" w:ascii="黑体" w:hAnsi="黑体" w:eastAsia="黑体" w:cs="黑体"/>
          <w:b w:val="0"/>
          <w:bCs w:val="0"/>
          <w:color w:val="auto"/>
          <w:sz w:val="36"/>
          <w:szCs w:val="36"/>
          <w:highlight w:val="none"/>
        </w:rPr>
      </w:pPr>
      <w:bookmarkStart w:id="41" w:name="_Toc128141275"/>
      <w:bookmarkStart w:id="42" w:name="_Toc22530"/>
      <w:bookmarkStart w:id="43" w:name="_Toc20030"/>
    </w:p>
    <w:p w14:paraId="587DD5F3">
      <w:pPr>
        <w:pStyle w:val="2"/>
        <w:rPr>
          <w:rFonts w:hint="eastAsia" w:ascii="黑体" w:hAnsi="黑体" w:eastAsia="黑体" w:cs="黑体"/>
          <w:b w:val="0"/>
          <w:bCs w:val="0"/>
          <w:color w:val="auto"/>
          <w:sz w:val="36"/>
          <w:szCs w:val="36"/>
          <w:highlight w:val="none"/>
        </w:rPr>
      </w:pPr>
    </w:p>
    <w:p w14:paraId="78854159">
      <w:pPr>
        <w:pStyle w:val="2"/>
        <w:rPr>
          <w:rFonts w:hint="eastAsia" w:ascii="黑体" w:hAnsi="黑体" w:eastAsia="黑体" w:cs="黑体"/>
          <w:b w:val="0"/>
          <w:bCs w:val="0"/>
          <w:color w:val="auto"/>
          <w:sz w:val="36"/>
          <w:szCs w:val="36"/>
          <w:highlight w:val="none"/>
        </w:rPr>
      </w:pPr>
    </w:p>
    <w:p w14:paraId="3B1355E9">
      <w:pPr>
        <w:pStyle w:val="2"/>
        <w:rPr>
          <w:rFonts w:hint="eastAsia" w:ascii="黑体" w:hAnsi="黑体" w:eastAsia="黑体" w:cs="黑体"/>
          <w:b w:val="0"/>
          <w:bCs w:val="0"/>
          <w:color w:val="auto"/>
          <w:sz w:val="36"/>
          <w:szCs w:val="36"/>
          <w:highlight w:val="none"/>
        </w:rPr>
      </w:pPr>
    </w:p>
    <w:p w14:paraId="6519A839">
      <w:pPr>
        <w:pStyle w:val="2"/>
        <w:rPr>
          <w:rFonts w:hint="eastAsia" w:ascii="黑体" w:hAnsi="黑体" w:eastAsia="黑体" w:cs="黑体"/>
          <w:b w:val="0"/>
          <w:bCs w:val="0"/>
          <w:color w:val="auto"/>
          <w:sz w:val="36"/>
          <w:szCs w:val="36"/>
          <w:highlight w:val="none"/>
        </w:rPr>
      </w:pPr>
    </w:p>
    <w:p w14:paraId="784B7D3C">
      <w:pPr>
        <w:pStyle w:val="2"/>
        <w:rPr>
          <w:rFonts w:hint="eastAsia" w:ascii="黑体" w:hAnsi="黑体" w:eastAsia="黑体" w:cs="黑体"/>
          <w:b w:val="0"/>
          <w:bCs w:val="0"/>
          <w:color w:val="auto"/>
          <w:sz w:val="36"/>
          <w:szCs w:val="36"/>
          <w:highlight w:val="none"/>
        </w:rPr>
      </w:pPr>
    </w:p>
    <w:p w14:paraId="420E1180">
      <w:pPr>
        <w:pStyle w:val="2"/>
        <w:rPr>
          <w:rFonts w:hint="eastAsia" w:ascii="黑体" w:hAnsi="黑体" w:eastAsia="黑体" w:cs="黑体"/>
          <w:b w:val="0"/>
          <w:bCs w:val="0"/>
          <w:color w:val="auto"/>
          <w:sz w:val="36"/>
          <w:szCs w:val="36"/>
          <w:highlight w:val="none"/>
        </w:rPr>
      </w:pPr>
    </w:p>
    <w:p w14:paraId="663D17E9">
      <w:pPr>
        <w:pStyle w:val="2"/>
        <w:rPr>
          <w:rFonts w:hint="eastAsia" w:ascii="黑体" w:hAnsi="黑体" w:eastAsia="黑体" w:cs="黑体"/>
          <w:b w:val="0"/>
          <w:bCs w:val="0"/>
          <w:color w:val="auto"/>
          <w:sz w:val="36"/>
          <w:szCs w:val="36"/>
          <w:highlight w:val="none"/>
        </w:rPr>
      </w:pPr>
    </w:p>
    <w:p w14:paraId="3E01AEB0">
      <w:pPr>
        <w:pStyle w:val="2"/>
        <w:rPr>
          <w:rFonts w:hint="eastAsia" w:ascii="黑体" w:hAnsi="黑体" w:eastAsia="黑体" w:cs="黑体"/>
          <w:b w:val="0"/>
          <w:bCs w:val="0"/>
          <w:color w:val="auto"/>
          <w:sz w:val="36"/>
          <w:szCs w:val="36"/>
          <w:highlight w:val="none"/>
        </w:rPr>
      </w:pPr>
    </w:p>
    <w:p w14:paraId="545F0036">
      <w:pPr>
        <w:pStyle w:val="2"/>
        <w:rPr>
          <w:rFonts w:hint="eastAsia" w:ascii="黑体" w:hAnsi="黑体" w:eastAsia="黑体" w:cs="黑体"/>
          <w:b w:val="0"/>
          <w:bCs w:val="0"/>
          <w:color w:val="auto"/>
          <w:sz w:val="36"/>
          <w:szCs w:val="36"/>
          <w:highlight w:val="none"/>
        </w:rPr>
      </w:pPr>
    </w:p>
    <w:p w14:paraId="5257FB6A">
      <w:pPr>
        <w:pStyle w:val="2"/>
        <w:rPr>
          <w:rFonts w:hint="eastAsia" w:ascii="黑体" w:hAnsi="黑体" w:eastAsia="黑体" w:cs="黑体"/>
          <w:b w:val="0"/>
          <w:bCs w:val="0"/>
          <w:color w:val="auto"/>
          <w:sz w:val="36"/>
          <w:szCs w:val="36"/>
          <w:highlight w:val="none"/>
        </w:rPr>
      </w:pPr>
    </w:p>
    <w:p w14:paraId="4AFCF8DB">
      <w:pPr>
        <w:pStyle w:val="2"/>
        <w:rPr>
          <w:rFonts w:hint="eastAsia" w:ascii="黑体" w:hAnsi="黑体" w:eastAsia="黑体" w:cs="黑体"/>
          <w:b w:val="0"/>
          <w:bCs w:val="0"/>
          <w:color w:val="auto"/>
          <w:sz w:val="36"/>
          <w:szCs w:val="36"/>
          <w:highlight w:val="none"/>
        </w:rPr>
      </w:pPr>
    </w:p>
    <w:p w14:paraId="136EE1D0">
      <w:pPr>
        <w:pStyle w:val="2"/>
        <w:rPr>
          <w:rFonts w:hint="eastAsia" w:ascii="黑体" w:hAnsi="黑体" w:eastAsia="黑体" w:cs="黑体"/>
          <w:b w:val="0"/>
          <w:bCs w:val="0"/>
          <w:color w:val="auto"/>
          <w:sz w:val="36"/>
          <w:szCs w:val="36"/>
          <w:highlight w:val="none"/>
        </w:rPr>
      </w:pPr>
    </w:p>
    <w:p w14:paraId="3C1D9308">
      <w:pPr>
        <w:pStyle w:val="2"/>
        <w:rPr>
          <w:rFonts w:hint="eastAsia" w:ascii="黑体" w:hAnsi="黑体" w:eastAsia="黑体" w:cs="黑体"/>
          <w:b w:val="0"/>
          <w:bCs w:val="0"/>
          <w:color w:val="auto"/>
          <w:sz w:val="36"/>
          <w:szCs w:val="36"/>
          <w:highlight w:val="none"/>
        </w:rPr>
      </w:pPr>
    </w:p>
    <w:p w14:paraId="7ED99C6F">
      <w:pPr>
        <w:pStyle w:val="2"/>
        <w:rPr>
          <w:rFonts w:hint="eastAsia" w:ascii="黑体" w:hAnsi="黑体" w:eastAsia="黑体" w:cs="黑体"/>
          <w:b w:val="0"/>
          <w:bCs w:val="0"/>
          <w:color w:val="auto"/>
          <w:sz w:val="36"/>
          <w:szCs w:val="36"/>
          <w:highlight w:val="none"/>
        </w:rPr>
      </w:pPr>
    </w:p>
    <w:p w14:paraId="74E04F16">
      <w:pPr>
        <w:pStyle w:val="2"/>
        <w:rPr>
          <w:rFonts w:hint="eastAsia" w:ascii="黑体" w:hAnsi="黑体" w:eastAsia="黑体" w:cs="黑体"/>
          <w:b w:val="0"/>
          <w:bCs w:val="0"/>
          <w:color w:val="auto"/>
          <w:sz w:val="36"/>
          <w:szCs w:val="36"/>
          <w:highlight w:val="none"/>
        </w:rPr>
      </w:pPr>
    </w:p>
    <w:p w14:paraId="3651626D">
      <w:pPr>
        <w:pStyle w:val="2"/>
        <w:rPr>
          <w:rFonts w:hint="eastAsia" w:ascii="黑体" w:hAnsi="黑体" w:eastAsia="黑体" w:cs="黑体"/>
          <w:b w:val="0"/>
          <w:bCs w:val="0"/>
          <w:color w:val="auto"/>
          <w:sz w:val="36"/>
          <w:szCs w:val="36"/>
          <w:highlight w:val="none"/>
        </w:rPr>
      </w:pPr>
    </w:p>
    <w:p w14:paraId="190C0C71">
      <w:pPr>
        <w:pStyle w:val="2"/>
        <w:rPr>
          <w:rFonts w:hint="eastAsia" w:ascii="黑体" w:hAnsi="黑体" w:eastAsia="黑体" w:cs="黑体"/>
          <w:b w:val="0"/>
          <w:bCs w:val="0"/>
          <w:color w:val="auto"/>
          <w:sz w:val="36"/>
          <w:szCs w:val="36"/>
          <w:highlight w:val="none"/>
        </w:rPr>
      </w:pPr>
    </w:p>
    <w:p w14:paraId="7E68C013">
      <w:pPr>
        <w:pStyle w:val="4"/>
        <w:numPr>
          <w:ilvl w:val="0"/>
          <w:numId w:val="6"/>
        </w:numPr>
        <w:spacing w:after="0" w:line="360" w:lineRule="auto"/>
        <w:ind w:left="0" w:right="0" w:firstLine="0"/>
        <w:jc w:val="center"/>
        <w:rPr>
          <w:rFonts w:hint="eastAsia" w:ascii="黑体" w:hAnsi="黑体" w:eastAsia="黑体" w:cs="黑体"/>
          <w:b w:val="0"/>
          <w:bCs w:val="0"/>
          <w:color w:val="auto"/>
          <w:sz w:val="36"/>
          <w:szCs w:val="36"/>
          <w:highlight w:val="none"/>
        </w:rPr>
      </w:pPr>
      <w:r>
        <w:rPr>
          <w:rFonts w:hint="eastAsia" w:ascii="黑体" w:hAnsi="黑体" w:eastAsia="黑体" w:cs="黑体"/>
          <w:b w:val="0"/>
          <w:bCs w:val="0"/>
          <w:color w:val="auto"/>
          <w:sz w:val="36"/>
          <w:szCs w:val="36"/>
          <w:highlight w:val="none"/>
          <w:lang w:eastAsia="zh-CN"/>
        </w:rPr>
        <w:t>单位负责</w:t>
      </w:r>
      <w:r>
        <w:rPr>
          <w:rFonts w:hint="eastAsia" w:ascii="黑体" w:hAnsi="黑体" w:eastAsia="黑体" w:cs="黑体"/>
          <w:b w:val="0"/>
          <w:bCs w:val="0"/>
          <w:color w:val="auto"/>
          <w:sz w:val="36"/>
          <w:szCs w:val="36"/>
          <w:highlight w:val="none"/>
        </w:rPr>
        <w:t>人身份证明</w:t>
      </w:r>
      <w:bookmarkEnd w:id="41"/>
      <w:bookmarkEnd w:id="42"/>
      <w:bookmarkEnd w:id="43"/>
      <w:r>
        <w:rPr>
          <w:rFonts w:hint="eastAsia" w:ascii="黑体" w:hAnsi="黑体" w:eastAsia="黑体" w:cs="黑体"/>
          <w:b w:val="0"/>
          <w:bCs w:val="0"/>
          <w:color w:val="auto"/>
          <w:sz w:val="36"/>
          <w:szCs w:val="36"/>
          <w:highlight w:val="none"/>
        </w:rPr>
        <w:t xml:space="preserve"> </w:t>
      </w:r>
    </w:p>
    <w:p w14:paraId="189AC805">
      <w:pPr>
        <w:pStyle w:val="5"/>
        <w:numPr>
          <w:ilvl w:val="0"/>
          <w:numId w:val="0"/>
        </w:numPr>
        <w:jc w:val="center"/>
        <w:rPr>
          <w:rFonts w:hint="eastAsia"/>
        </w:rPr>
      </w:pPr>
      <w:r>
        <w:rPr>
          <w:rFonts w:hint="eastAsia" w:ascii="仿宋_GB2312" w:hAnsi="仿宋_GB2312" w:eastAsia="仿宋_GB2312" w:cs="仿宋_GB2312"/>
          <w:color w:val="000000" w:themeColor="text1"/>
          <w:sz w:val="24"/>
          <w:highlight w:val="none"/>
          <w14:textFill>
            <w14:solidFill>
              <w14:schemeClr w14:val="tx1"/>
            </w14:solidFill>
          </w14:textFill>
        </w:rPr>
        <w:t>（仅在法定代表人参加比选时</w:t>
      </w:r>
      <w:r>
        <w:rPr>
          <w:rFonts w:hint="eastAsia" w:ascii="仿宋_GB2312" w:hAnsi="仿宋_GB2312" w:eastAsia="仿宋_GB2312" w:cs="仿宋_GB2312"/>
          <w:color w:val="000000" w:themeColor="text1"/>
          <w:sz w:val="24"/>
          <w:highlight w:val="none"/>
          <w:lang w:eastAsia="zh-CN"/>
          <w14:textFill>
            <w14:solidFill>
              <w14:schemeClr w14:val="tx1"/>
            </w14:solidFill>
          </w14:textFill>
        </w:rPr>
        <w:t>需</w:t>
      </w:r>
      <w:r>
        <w:rPr>
          <w:rFonts w:hint="eastAsia" w:ascii="仿宋_GB2312" w:hAnsi="仿宋_GB2312" w:eastAsia="仿宋_GB2312" w:cs="仿宋_GB2312"/>
          <w:color w:val="000000" w:themeColor="text1"/>
          <w:sz w:val="24"/>
          <w:highlight w:val="none"/>
          <w14:textFill>
            <w14:solidFill>
              <w14:schemeClr w14:val="tx1"/>
            </w14:solidFill>
          </w14:textFill>
        </w:rPr>
        <w:t>出示此证明）</w:t>
      </w:r>
    </w:p>
    <w:p w14:paraId="4795E955">
      <w:pPr>
        <w:spacing w:after="0" w:line="433" w:lineRule="auto"/>
        <w:ind w:right="8802"/>
        <w:rPr>
          <w:rFonts w:ascii="宋体" w:hAnsi="宋体" w:eastAsia="宋体"/>
          <w:color w:val="auto"/>
          <w:highlight w:val="none"/>
        </w:rPr>
      </w:pPr>
      <w:r>
        <w:rPr>
          <w:rFonts w:ascii="宋体" w:hAnsi="宋体" w:eastAsia="宋体" w:cs="Times New Roman"/>
          <w:color w:val="auto"/>
          <w:sz w:val="20"/>
          <w:highlight w:val="none"/>
        </w:rPr>
        <w:t xml:space="preserve"> </w:t>
      </w:r>
      <w:r>
        <w:rPr>
          <w:rFonts w:ascii="宋体" w:hAnsi="宋体" w:eastAsia="宋体" w:cs="Times New Roman"/>
          <w:color w:val="auto"/>
          <w:sz w:val="21"/>
          <w:highlight w:val="none"/>
        </w:rPr>
        <w:t xml:space="preserve"> </w:t>
      </w:r>
    </w:p>
    <w:p w14:paraId="38BB5E84">
      <w:pPr>
        <w:spacing w:after="145" w:line="360" w:lineRule="auto"/>
        <w:ind w:left="-5" w:right="103" w:hanging="10"/>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lang w:val="en-US" w:eastAsia="zh-CN"/>
        </w:rPr>
        <w:t>成都启新汽车服务有限责任</w:t>
      </w:r>
      <w:r>
        <w:rPr>
          <w:rFonts w:hint="eastAsia" w:ascii="仿宋_GB2312" w:hAnsi="仿宋_GB2312" w:eastAsia="仿宋_GB2312" w:cs="仿宋_GB2312"/>
          <w:color w:val="auto"/>
          <w:sz w:val="24"/>
          <w:szCs w:val="24"/>
          <w:highlight w:val="none"/>
          <w:lang w:eastAsia="zh-CN"/>
        </w:rPr>
        <w:t>公司</w:t>
      </w:r>
      <w:r>
        <w:rPr>
          <w:rFonts w:hint="eastAsia" w:ascii="仿宋_GB2312" w:hAnsi="仿宋_GB2312" w:eastAsia="仿宋_GB2312" w:cs="仿宋_GB2312"/>
          <w:color w:val="auto"/>
          <w:sz w:val="24"/>
          <w:szCs w:val="24"/>
          <w:highlight w:val="none"/>
        </w:rPr>
        <w:t>：</w:t>
      </w:r>
      <w:r>
        <w:rPr>
          <w:rFonts w:hint="eastAsia" w:ascii="仿宋_GB2312" w:hAnsi="仿宋_GB2312" w:eastAsia="仿宋_GB2312" w:cs="仿宋_GB2312"/>
          <w:color w:val="auto"/>
          <w:sz w:val="24"/>
          <w:szCs w:val="24"/>
          <w:highlight w:val="none"/>
          <w:u w:val="single"/>
        </w:rPr>
        <w:t xml:space="preserve">                    </w:t>
      </w:r>
      <w:r>
        <w:rPr>
          <w:rFonts w:hint="eastAsia" w:ascii="仿宋_GB2312" w:hAnsi="仿宋_GB2312" w:eastAsia="仿宋_GB2312" w:cs="仿宋_GB2312"/>
          <w:color w:val="auto"/>
          <w:sz w:val="24"/>
          <w:szCs w:val="24"/>
          <w:highlight w:val="none"/>
          <w:u w:val="single" w:color="000000"/>
        </w:rPr>
        <w:t xml:space="preserve">    </w:t>
      </w:r>
      <w:r>
        <w:rPr>
          <w:rFonts w:hint="eastAsia" w:ascii="仿宋_GB2312" w:hAnsi="仿宋_GB2312" w:eastAsia="仿宋_GB2312" w:cs="仿宋_GB2312"/>
          <w:color w:val="auto"/>
          <w:sz w:val="24"/>
          <w:szCs w:val="24"/>
          <w:highlight w:val="none"/>
        </w:rPr>
        <w:t xml:space="preserve"> </w:t>
      </w:r>
    </w:p>
    <w:p w14:paraId="7A98081F">
      <w:pPr>
        <w:spacing w:after="145" w:line="360" w:lineRule="auto"/>
        <w:ind w:right="103" w:firstLine="480" w:firstLineChars="200"/>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姓名：</w:t>
      </w:r>
      <w:r>
        <w:rPr>
          <w:rFonts w:hint="eastAsia" w:ascii="仿宋_GB2312" w:hAnsi="仿宋_GB2312" w:eastAsia="仿宋_GB2312" w:cs="仿宋_GB2312"/>
          <w:color w:val="auto"/>
          <w:sz w:val="24"/>
          <w:szCs w:val="24"/>
          <w:highlight w:val="none"/>
          <w:u w:val="single" w:color="000000"/>
        </w:rPr>
        <w:t xml:space="preserve">         </w:t>
      </w:r>
      <w:r>
        <w:rPr>
          <w:rFonts w:hint="eastAsia" w:ascii="仿宋_GB2312" w:hAnsi="仿宋_GB2312" w:eastAsia="仿宋_GB2312" w:cs="仿宋_GB2312"/>
          <w:color w:val="auto"/>
          <w:sz w:val="24"/>
          <w:szCs w:val="24"/>
          <w:highlight w:val="none"/>
        </w:rPr>
        <w:t>性别：</w:t>
      </w:r>
      <w:r>
        <w:rPr>
          <w:rFonts w:hint="eastAsia" w:ascii="仿宋_GB2312" w:hAnsi="仿宋_GB2312" w:eastAsia="仿宋_GB2312" w:cs="仿宋_GB2312"/>
          <w:color w:val="auto"/>
          <w:sz w:val="24"/>
          <w:szCs w:val="24"/>
          <w:highlight w:val="none"/>
          <w:u w:val="single" w:color="000000"/>
        </w:rPr>
        <w:t xml:space="preserve">        </w:t>
      </w:r>
      <w:r>
        <w:rPr>
          <w:rFonts w:hint="eastAsia" w:ascii="仿宋_GB2312" w:hAnsi="仿宋_GB2312" w:eastAsia="仿宋_GB2312" w:cs="仿宋_GB2312"/>
          <w:color w:val="auto"/>
          <w:sz w:val="24"/>
          <w:szCs w:val="24"/>
          <w:highlight w:val="none"/>
        </w:rPr>
        <w:t>年龄：</w:t>
      </w:r>
      <w:r>
        <w:rPr>
          <w:rFonts w:hint="eastAsia" w:ascii="仿宋_GB2312" w:hAnsi="仿宋_GB2312" w:eastAsia="仿宋_GB2312" w:cs="仿宋_GB2312"/>
          <w:color w:val="auto"/>
          <w:sz w:val="24"/>
          <w:szCs w:val="24"/>
          <w:highlight w:val="none"/>
          <w:u w:val="single" w:color="000000"/>
        </w:rPr>
        <w:t xml:space="preserve">      </w:t>
      </w:r>
      <w:r>
        <w:rPr>
          <w:rFonts w:hint="eastAsia" w:ascii="仿宋_GB2312" w:hAnsi="仿宋_GB2312" w:eastAsia="仿宋_GB2312" w:cs="仿宋_GB2312"/>
          <w:color w:val="auto"/>
          <w:sz w:val="24"/>
          <w:szCs w:val="24"/>
          <w:highlight w:val="none"/>
        </w:rPr>
        <w:t>职务：</w:t>
      </w:r>
      <w:r>
        <w:rPr>
          <w:rFonts w:hint="eastAsia" w:ascii="仿宋_GB2312" w:hAnsi="仿宋_GB2312" w:eastAsia="仿宋_GB2312" w:cs="仿宋_GB2312"/>
          <w:color w:val="auto"/>
          <w:sz w:val="24"/>
          <w:szCs w:val="24"/>
          <w:highlight w:val="none"/>
          <w:u w:val="single" w:color="000000"/>
        </w:rPr>
        <w:t xml:space="preserve">       </w:t>
      </w:r>
      <w:r>
        <w:rPr>
          <w:rFonts w:hint="eastAsia" w:ascii="仿宋_GB2312" w:hAnsi="仿宋_GB2312" w:eastAsia="仿宋_GB2312" w:cs="仿宋_GB2312"/>
          <w:color w:val="auto"/>
          <w:sz w:val="24"/>
          <w:szCs w:val="24"/>
          <w:highlight w:val="none"/>
        </w:rPr>
        <w:t xml:space="preserve"> 系</w:t>
      </w:r>
      <w:r>
        <w:rPr>
          <w:rFonts w:hint="eastAsia" w:ascii="仿宋_GB2312" w:hAnsi="仿宋_GB2312" w:eastAsia="仿宋_GB2312" w:cs="仿宋_GB2312"/>
          <w:color w:val="auto"/>
          <w:sz w:val="24"/>
          <w:szCs w:val="24"/>
          <w:highlight w:val="none"/>
          <w:u w:val="single"/>
        </w:rPr>
        <w:t xml:space="preserve">         </w:t>
      </w:r>
      <w:r>
        <w:rPr>
          <w:rFonts w:hint="eastAsia" w:ascii="仿宋_GB2312" w:hAnsi="仿宋_GB2312" w:eastAsia="仿宋_GB2312" w:cs="仿宋_GB2312"/>
          <w:b w:val="0"/>
          <w:bCs w:val="0"/>
          <w:color w:val="auto"/>
          <w:sz w:val="24"/>
          <w:szCs w:val="24"/>
          <w:highlight w:val="none"/>
        </w:rPr>
        <w:t>（</w:t>
      </w:r>
      <w:r>
        <w:rPr>
          <w:rFonts w:hint="eastAsia" w:ascii="仿宋_GB2312" w:hAnsi="仿宋_GB2312" w:eastAsia="仿宋_GB2312" w:cs="仿宋_GB2312"/>
          <w:b w:val="0"/>
          <w:bCs w:val="0"/>
          <w:color w:val="auto"/>
          <w:sz w:val="24"/>
          <w:szCs w:val="24"/>
          <w:highlight w:val="none"/>
          <w:lang w:val="en-US" w:eastAsia="zh-CN"/>
        </w:rPr>
        <w:t>参选人</w:t>
      </w:r>
      <w:r>
        <w:rPr>
          <w:rFonts w:hint="eastAsia" w:ascii="仿宋_GB2312" w:hAnsi="仿宋_GB2312" w:eastAsia="仿宋_GB2312" w:cs="仿宋_GB2312"/>
          <w:b w:val="0"/>
          <w:bCs w:val="0"/>
          <w:color w:val="auto"/>
          <w:sz w:val="24"/>
          <w:szCs w:val="24"/>
          <w:highlight w:val="none"/>
        </w:rPr>
        <w:t>名称）</w:t>
      </w:r>
      <w:r>
        <w:rPr>
          <w:rFonts w:hint="eastAsia" w:ascii="仿宋_GB2312" w:hAnsi="仿宋_GB2312" w:eastAsia="仿宋_GB2312" w:cs="仿宋_GB2312"/>
          <w:color w:val="auto"/>
          <w:sz w:val="24"/>
          <w:szCs w:val="24"/>
          <w:highlight w:val="none"/>
        </w:rPr>
        <w:t>的</w:t>
      </w:r>
      <w:r>
        <w:rPr>
          <w:rFonts w:hint="eastAsia" w:ascii="仿宋_GB2312" w:hAnsi="仿宋_GB2312" w:eastAsia="仿宋_GB2312" w:cs="仿宋_GB2312"/>
          <w:color w:val="auto"/>
          <w:sz w:val="24"/>
          <w:szCs w:val="24"/>
          <w:highlight w:val="none"/>
          <w:lang w:eastAsia="zh-CN"/>
        </w:rPr>
        <w:t>单位负责</w:t>
      </w:r>
      <w:r>
        <w:rPr>
          <w:rFonts w:hint="eastAsia" w:ascii="仿宋_GB2312" w:hAnsi="仿宋_GB2312" w:eastAsia="仿宋_GB2312" w:cs="仿宋_GB2312"/>
          <w:color w:val="auto"/>
          <w:sz w:val="24"/>
          <w:szCs w:val="24"/>
          <w:highlight w:val="none"/>
        </w:rPr>
        <w:t>人。</w:t>
      </w:r>
      <w:r>
        <w:rPr>
          <w:rFonts w:hint="eastAsia" w:ascii="仿宋_GB2312" w:hAnsi="仿宋_GB2312" w:eastAsia="仿宋_GB2312" w:cs="仿宋_GB2312"/>
          <w:color w:val="auto"/>
          <w:sz w:val="24"/>
          <w:szCs w:val="24"/>
          <w:highlight w:val="none"/>
          <w:lang w:eastAsia="zh-CN"/>
        </w:rPr>
        <w:t>单位负责人有权</w:t>
      </w:r>
      <w:r>
        <w:rPr>
          <w:rFonts w:hint="eastAsia" w:ascii="仿宋_GB2312" w:hAnsi="仿宋_GB2312" w:eastAsia="仿宋_GB2312" w:cs="仿宋_GB2312"/>
          <w:color w:val="auto"/>
          <w:sz w:val="24"/>
          <w:szCs w:val="24"/>
          <w:highlight w:val="none"/>
        </w:rPr>
        <w:t>以本律师事务所的名义递交</w:t>
      </w:r>
      <w:r>
        <w:rPr>
          <w:rFonts w:hint="eastAsia" w:ascii="仿宋_GB2312" w:hAnsi="仿宋_GB2312" w:eastAsia="仿宋_GB2312" w:cs="仿宋_GB2312"/>
          <w:color w:val="auto"/>
          <w:sz w:val="24"/>
          <w:szCs w:val="24"/>
          <w:highlight w:val="none"/>
          <w:lang w:val="en-US" w:eastAsia="zh-CN"/>
        </w:rPr>
        <w:t>比选响应</w:t>
      </w:r>
      <w:r>
        <w:rPr>
          <w:rFonts w:hint="eastAsia" w:ascii="仿宋_GB2312" w:hAnsi="仿宋_GB2312" w:eastAsia="仿宋_GB2312" w:cs="仿宋_GB2312"/>
          <w:color w:val="auto"/>
          <w:sz w:val="24"/>
          <w:szCs w:val="24"/>
          <w:highlight w:val="none"/>
        </w:rPr>
        <w:t>文件并处理与此有关的一切事务，</w:t>
      </w:r>
      <w:r>
        <w:rPr>
          <w:rFonts w:hint="eastAsia" w:ascii="仿宋_GB2312" w:hAnsi="仿宋_GB2312" w:eastAsia="仿宋_GB2312" w:cs="仿宋_GB2312"/>
          <w:color w:val="auto"/>
          <w:sz w:val="24"/>
          <w:szCs w:val="24"/>
          <w:highlight w:val="none"/>
          <w:lang w:eastAsia="zh-CN"/>
        </w:rPr>
        <w:t>相关</w:t>
      </w:r>
      <w:r>
        <w:rPr>
          <w:rFonts w:hint="eastAsia" w:ascii="仿宋_GB2312" w:hAnsi="仿宋_GB2312" w:eastAsia="仿宋_GB2312" w:cs="仿宋_GB2312"/>
          <w:color w:val="auto"/>
          <w:sz w:val="24"/>
          <w:szCs w:val="24"/>
          <w:highlight w:val="none"/>
        </w:rPr>
        <w:t>法律责任和后果</w:t>
      </w:r>
      <w:r>
        <w:rPr>
          <w:rFonts w:hint="eastAsia" w:ascii="仿宋_GB2312" w:hAnsi="仿宋_GB2312" w:eastAsia="仿宋_GB2312" w:cs="仿宋_GB2312"/>
          <w:color w:val="auto"/>
          <w:sz w:val="24"/>
          <w:szCs w:val="24"/>
          <w:highlight w:val="none"/>
          <w:lang w:eastAsia="zh-CN"/>
        </w:rPr>
        <w:t>均由本单位承担</w:t>
      </w:r>
      <w:r>
        <w:rPr>
          <w:rFonts w:hint="eastAsia" w:ascii="仿宋_GB2312" w:hAnsi="仿宋_GB2312" w:eastAsia="仿宋_GB2312" w:cs="仿宋_GB2312"/>
          <w:color w:val="auto"/>
          <w:sz w:val="24"/>
          <w:szCs w:val="24"/>
          <w:highlight w:val="none"/>
        </w:rPr>
        <w:t>。</w:t>
      </w:r>
    </w:p>
    <w:p w14:paraId="2F6328BB">
      <w:pPr>
        <w:spacing w:after="152" w:line="265" w:lineRule="auto"/>
        <w:ind w:right="103" w:firstLine="480" w:firstLineChars="200"/>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 xml:space="preserve">特此证明。 </w:t>
      </w:r>
    </w:p>
    <w:p w14:paraId="191DB4B6">
      <w:pPr>
        <w:spacing w:after="184"/>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 xml:space="preserve"> </w:t>
      </w:r>
    </w:p>
    <w:p w14:paraId="5721969B">
      <w:pPr>
        <w:spacing w:after="153" w:line="265" w:lineRule="auto"/>
        <w:ind w:left="-5" w:right="103" w:hanging="10"/>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附：</w:t>
      </w:r>
      <w:r>
        <w:rPr>
          <w:rFonts w:hint="eastAsia" w:ascii="仿宋_GB2312" w:hAnsi="仿宋_GB2312" w:eastAsia="仿宋_GB2312" w:cs="仿宋_GB2312"/>
          <w:color w:val="auto"/>
          <w:sz w:val="24"/>
          <w:szCs w:val="24"/>
          <w:highlight w:val="none"/>
          <w:lang w:eastAsia="zh-CN"/>
        </w:rPr>
        <w:t>单位负责</w:t>
      </w:r>
      <w:r>
        <w:rPr>
          <w:rFonts w:hint="eastAsia" w:ascii="仿宋_GB2312" w:hAnsi="仿宋_GB2312" w:eastAsia="仿宋_GB2312" w:cs="仿宋_GB2312"/>
          <w:color w:val="auto"/>
          <w:sz w:val="24"/>
          <w:szCs w:val="24"/>
          <w:highlight w:val="none"/>
        </w:rPr>
        <w:t xml:space="preserve">人身份证复印件。 </w:t>
      </w:r>
    </w:p>
    <w:tbl>
      <w:tblPr>
        <w:tblStyle w:val="31"/>
        <w:tblW w:w="96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810"/>
        <w:gridCol w:w="4810"/>
      </w:tblGrid>
      <w:tr w14:paraId="106C73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5" w:hRule="atLeast"/>
        </w:trPr>
        <w:tc>
          <w:tcPr>
            <w:tcW w:w="4810" w:type="dxa"/>
          </w:tcPr>
          <w:p w14:paraId="78A90285">
            <w:pPr>
              <w:widowControl w:val="0"/>
              <w:spacing w:after="182"/>
              <w:jc w:val="both"/>
              <w:rPr>
                <w:rFonts w:ascii="宋体" w:hAnsi="宋体" w:eastAsia="宋体"/>
                <w:color w:val="auto"/>
                <w:sz w:val="24"/>
                <w:szCs w:val="24"/>
                <w:highlight w:val="none"/>
                <w:vertAlign w:val="baseline"/>
              </w:rPr>
            </w:pPr>
            <w:r>
              <w:rPr>
                <w:rFonts w:ascii="宋体" w:hAnsi="宋体" w:eastAsia="宋体" w:cs="Times New Roman"/>
                <w:color w:val="auto"/>
                <w:sz w:val="24"/>
                <w:szCs w:val="24"/>
                <w:highlight w:val="none"/>
              </w:rPr>
              <w:t xml:space="preserve"> </w:t>
            </w:r>
          </w:p>
        </w:tc>
        <w:tc>
          <w:tcPr>
            <w:tcW w:w="4810" w:type="dxa"/>
          </w:tcPr>
          <w:p w14:paraId="692F8F45">
            <w:pPr>
              <w:widowControl w:val="0"/>
              <w:spacing w:after="182"/>
              <w:jc w:val="both"/>
              <w:rPr>
                <w:rFonts w:ascii="宋体" w:hAnsi="宋体" w:eastAsia="宋体"/>
                <w:color w:val="auto"/>
                <w:sz w:val="24"/>
                <w:szCs w:val="24"/>
                <w:highlight w:val="none"/>
                <w:vertAlign w:val="baseline"/>
              </w:rPr>
            </w:pPr>
          </w:p>
        </w:tc>
      </w:tr>
    </w:tbl>
    <w:p w14:paraId="4481B8E9">
      <w:pPr>
        <w:spacing w:after="182"/>
        <w:rPr>
          <w:rFonts w:ascii="宋体" w:hAnsi="宋体" w:eastAsia="宋体"/>
          <w:color w:val="auto"/>
          <w:sz w:val="24"/>
          <w:szCs w:val="24"/>
          <w:highlight w:val="none"/>
        </w:rPr>
      </w:pPr>
    </w:p>
    <w:p w14:paraId="07B478A4">
      <w:pPr>
        <w:spacing w:after="175"/>
        <w:rPr>
          <w:rFonts w:hint="eastAsia" w:ascii="仿宋_GB2312" w:hAnsi="仿宋_GB2312" w:eastAsia="仿宋_GB2312" w:cs="仿宋_GB2312"/>
          <w:color w:val="auto"/>
          <w:sz w:val="24"/>
          <w:szCs w:val="24"/>
          <w:highlight w:val="none"/>
        </w:rPr>
      </w:pPr>
      <w:r>
        <w:rPr>
          <w:rFonts w:ascii="宋体" w:hAnsi="宋体" w:eastAsia="宋体" w:cs="Times New Roman"/>
          <w:color w:val="auto"/>
          <w:sz w:val="24"/>
          <w:szCs w:val="24"/>
          <w:highlight w:val="none"/>
        </w:rPr>
        <w:t xml:space="preserve"> </w:t>
      </w:r>
    </w:p>
    <w:p w14:paraId="7BB65FF9">
      <w:pPr>
        <w:spacing w:after="177"/>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 xml:space="preserve">  </w:t>
      </w:r>
      <w:r>
        <w:rPr>
          <w:rFonts w:hint="eastAsia" w:ascii="仿宋_GB2312" w:hAnsi="仿宋_GB2312" w:eastAsia="仿宋_GB2312" w:cs="仿宋_GB2312"/>
          <w:color w:val="auto"/>
          <w:sz w:val="24"/>
          <w:szCs w:val="24"/>
          <w:highlight w:val="none"/>
        </w:rPr>
        <w:tab/>
      </w:r>
      <w:r>
        <w:rPr>
          <w:rFonts w:hint="eastAsia" w:ascii="仿宋_GB2312" w:hAnsi="仿宋_GB2312" w:eastAsia="仿宋_GB2312" w:cs="仿宋_GB2312"/>
          <w:color w:val="auto"/>
          <w:sz w:val="24"/>
          <w:szCs w:val="24"/>
          <w:highlight w:val="none"/>
        </w:rPr>
        <w:t xml:space="preserve">                             </w:t>
      </w:r>
      <w:r>
        <w:rPr>
          <w:rFonts w:hint="eastAsia" w:ascii="仿宋_GB2312" w:hAnsi="仿宋_GB2312" w:eastAsia="仿宋_GB2312" w:cs="仿宋_GB2312"/>
          <w:color w:val="auto"/>
          <w:sz w:val="24"/>
          <w:szCs w:val="24"/>
          <w:highlight w:val="none"/>
          <w:lang w:val="en-US" w:eastAsia="zh-CN"/>
        </w:rPr>
        <w:t xml:space="preserve">       </w:t>
      </w:r>
      <w:r>
        <w:rPr>
          <w:rFonts w:hint="eastAsia" w:ascii="仿宋_GB2312" w:hAnsi="仿宋_GB2312" w:eastAsia="仿宋_GB2312" w:cs="仿宋_GB2312"/>
          <w:color w:val="auto"/>
          <w:sz w:val="24"/>
          <w:szCs w:val="24"/>
          <w:highlight w:val="none"/>
        </w:rPr>
        <w:t xml:space="preserve"> </w:t>
      </w:r>
      <w:r>
        <w:rPr>
          <w:rFonts w:hint="eastAsia" w:ascii="仿宋_GB2312" w:hAnsi="仿宋_GB2312" w:eastAsia="仿宋_GB2312" w:cs="仿宋_GB2312"/>
          <w:color w:val="auto"/>
          <w:sz w:val="24"/>
          <w:szCs w:val="24"/>
          <w:highlight w:val="none"/>
          <w:lang w:val="en-US" w:eastAsia="zh-CN"/>
        </w:rPr>
        <w:t>参选</w:t>
      </w:r>
      <w:r>
        <w:rPr>
          <w:rFonts w:hint="eastAsia" w:ascii="仿宋_GB2312" w:hAnsi="仿宋_GB2312" w:eastAsia="仿宋_GB2312" w:cs="仿宋_GB2312"/>
          <w:color w:val="auto"/>
          <w:sz w:val="24"/>
          <w:szCs w:val="24"/>
          <w:highlight w:val="none"/>
        </w:rPr>
        <w:t>人：</w:t>
      </w:r>
      <w:r>
        <w:rPr>
          <w:rFonts w:hint="eastAsia" w:ascii="仿宋_GB2312" w:hAnsi="仿宋_GB2312" w:eastAsia="仿宋_GB2312" w:cs="仿宋_GB2312"/>
          <w:color w:val="auto"/>
          <w:sz w:val="24"/>
          <w:szCs w:val="24"/>
          <w:highlight w:val="none"/>
          <w:u w:val="single" w:color="000000"/>
        </w:rPr>
        <w:t xml:space="preserve">               </w:t>
      </w:r>
      <w:r>
        <w:rPr>
          <w:rFonts w:hint="eastAsia" w:ascii="仿宋_GB2312" w:hAnsi="仿宋_GB2312" w:eastAsia="仿宋_GB2312" w:cs="仿宋_GB2312"/>
          <w:color w:val="auto"/>
          <w:sz w:val="24"/>
          <w:szCs w:val="24"/>
          <w:highlight w:val="none"/>
          <w:u w:val="single" w:color="000000"/>
        </w:rPr>
        <w:tab/>
      </w:r>
      <w:r>
        <w:rPr>
          <w:rFonts w:hint="eastAsia" w:ascii="仿宋_GB2312" w:hAnsi="仿宋_GB2312" w:eastAsia="仿宋_GB2312" w:cs="仿宋_GB2312"/>
          <w:color w:val="auto"/>
          <w:sz w:val="24"/>
          <w:szCs w:val="24"/>
          <w:highlight w:val="none"/>
        </w:rPr>
        <w:t xml:space="preserve">（盖单位章） </w:t>
      </w:r>
    </w:p>
    <w:p w14:paraId="670DA484">
      <w:pPr>
        <w:spacing w:after="177"/>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 xml:space="preserve"> </w:t>
      </w:r>
    </w:p>
    <w:p w14:paraId="4CB6F9D5">
      <w:pPr>
        <w:tabs>
          <w:tab w:val="left" w:pos="9020"/>
        </w:tabs>
        <w:spacing w:after="151"/>
        <w:ind w:left="10" w:right="340" w:rightChars="0" w:hanging="10"/>
        <w:jc w:val="right"/>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u w:val="single" w:color="000000"/>
          <w:lang w:val="en-US" w:eastAsia="zh-CN"/>
        </w:rPr>
        <w:t xml:space="preserve">   </w:t>
      </w:r>
      <w:r>
        <w:rPr>
          <w:rFonts w:hint="eastAsia" w:ascii="仿宋_GB2312" w:hAnsi="仿宋_GB2312" w:eastAsia="仿宋_GB2312" w:cs="仿宋_GB2312"/>
          <w:color w:val="auto"/>
          <w:sz w:val="24"/>
          <w:szCs w:val="24"/>
          <w:highlight w:val="none"/>
          <w:u w:val="single" w:color="000000"/>
        </w:rPr>
        <w:t xml:space="preserve">      </w:t>
      </w:r>
      <w:r>
        <w:rPr>
          <w:rFonts w:hint="eastAsia" w:ascii="仿宋_GB2312" w:hAnsi="仿宋_GB2312" w:eastAsia="仿宋_GB2312" w:cs="仿宋_GB2312"/>
          <w:color w:val="auto"/>
          <w:sz w:val="24"/>
          <w:szCs w:val="24"/>
          <w:highlight w:val="none"/>
        </w:rPr>
        <w:t>年</w:t>
      </w:r>
      <w:r>
        <w:rPr>
          <w:rFonts w:hint="eastAsia" w:ascii="仿宋_GB2312" w:hAnsi="仿宋_GB2312" w:eastAsia="仿宋_GB2312" w:cs="仿宋_GB2312"/>
          <w:color w:val="auto"/>
          <w:sz w:val="24"/>
          <w:szCs w:val="24"/>
          <w:highlight w:val="none"/>
          <w:u w:val="single" w:color="000000"/>
        </w:rPr>
        <w:t xml:space="preserve">      </w:t>
      </w:r>
      <w:r>
        <w:rPr>
          <w:rFonts w:hint="eastAsia" w:ascii="仿宋_GB2312" w:hAnsi="仿宋_GB2312" w:eastAsia="仿宋_GB2312" w:cs="仿宋_GB2312"/>
          <w:color w:val="auto"/>
          <w:sz w:val="24"/>
          <w:szCs w:val="24"/>
          <w:highlight w:val="none"/>
        </w:rPr>
        <w:t>月</w:t>
      </w:r>
      <w:r>
        <w:rPr>
          <w:rFonts w:hint="eastAsia" w:ascii="仿宋_GB2312" w:hAnsi="仿宋_GB2312" w:eastAsia="仿宋_GB2312" w:cs="仿宋_GB2312"/>
          <w:color w:val="auto"/>
          <w:sz w:val="24"/>
          <w:szCs w:val="24"/>
          <w:highlight w:val="none"/>
          <w:u w:val="single" w:color="000000"/>
        </w:rPr>
        <w:t xml:space="preserve">      </w:t>
      </w:r>
      <w:r>
        <w:rPr>
          <w:rFonts w:hint="eastAsia" w:ascii="仿宋_GB2312" w:hAnsi="仿宋_GB2312" w:eastAsia="仿宋_GB2312" w:cs="仿宋_GB2312"/>
          <w:color w:val="auto"/>
          <w:sz w:val="24"/>
          <w:szCs w:val="24"/>
          <w:highlight w:val="none"/>
        </w:rPr>
        <w:t xml:space="preserve">日 </w:t>
      </w:r>
    </w:p>
    <w:p w14:paraId="2DBD4FF5">
      <w:pPr>
        <w:spacing w:after="192"/>
        <w:rPr>
          <w:rFonts w:ascii="宋体" w:hAnsi="宋体" w:eastAsia="宋体"/>
          <w:color w:val="auto"/>
          <w:highlight w:val="none"/>
        </w:rPr>
      </w:pPr>
      <w:r>
        <w:rPr>
          <w:rFonts w:ascii="宋体" w:hAnsi="宋体" w:eastAsia="宋体" w:cs="Times New Roman"/>
          <w:color w:val="auto"/>
          <w:sz w:val="20"/>
          <w:highlight w:val="none"/>
        </w:rPr>
        <w:t xml:space="preserve"> </w:t>
      </w:r>
    </w:p>
    <w:p w14:paraId="4F820561">
      <w:pPr>
        <w:spacing w:after="0"/>
        <w:ind w:right="1604"/>
        <w:jc w:val="right"/>
        <w:rPr>
          <w:rFonts w:ascii="宋体" w:hAnsi="宋体" w:eastAsia="宋体"/>
          <w:color w:val="auto"/>
          <w:highlight w:val="none"/>
        </w:rPr>
      </w:pPr>
      <w:r>
        <w:rPr>
          <w:rFonts w:ascii="宋体" w:hAnsi="宋体" w:eastAsia="宋体" w:cs="Times New Roman"/>
          <w:color w:val="auto"/>
          <w:sz w:val="20"/>
          <w:highlight w:val="none"/>
        </w:rPr>
        <w:t xml:space="preserve"> </w:t>
      </w:r>
      <w:r>
        <w:rPr>
          <w:rFonts w:ascii="宋体" w:hAnsi="宋体" w:eastAsia="宋体" w:cs="Times New Roman"/>
          <w:color w:val="auto"/>
          <w:sz w:val="20"/>
          <w:highlight w:val="none"/>
        </w:rPr>
        <w:tab/>
      </w:r>
      <w:r>
        <w:rPr>
          <w:rFonts w:ascii="宋体" w:hAnsi="宋体" w:eastAsia="宋体" w:cs="Times New Roman"/>
          <w:color w:val="auto"/>
          <w:sz w:val="20"/>
          <w:highlight w:val="none"/>
        </w:rPr>
        <w:t xml:space="preserve"> </w:t>
      </w:r>
    </w:p>
    <w:p w14:paraId="4C7EDD51">
      <w:pPr>
        <w:spacing w:after="0" w:line="240" w:lineRule="auto"/>
        <w:rPr>
          <w:rFonts w:ascii="宋体" w:hAnsi="宋体" w:eastAsia="宋体" w:cs="黑体"/>
          <w:color w:val="auto"/>
          <w:sz w:val="32"/>
          <w:highlight w:val="none"/>
        </w:rPr>
      </w:pPr>
      <w:r>
        <w:rPr>
          <w:rFonts w:ascii="宋体" w:hAnsi="宋体" w:eastAsia="宋体"/>
          <w:color w:val="auto"/>
          <w:sz w:val="32"/>
          <w:highlight w:val="none"/>
        </w:rPr>
        <w:br w:type="page"/>
      </w:r>
    </w:p>
    <w:p w14:paraId="453CD655">
      <w:pPr>
        <w:pStyle w:val="4"/>
        <w:numPr>
          <w:ilvl w:val="0"/>
          <w:numId w:val="0"/>
        </w:numPr>
        <w:spacing w:after="0" w:line="360" w:lineRule="auto"/>
        <w:ind w:leftChars="0" w:right="0" w:rightChars="0"/>
        <w:jc w:val="center"/>
        <w:rPr>
          <w:rFonts w:hint="eastAsia" w:ascii="黑体" w:hAnsi="黑体" w:eastAsia="黑体" w:cs="黑体"/>
          <w:b w:val="0"/>
          <w:bCs w:val="0"/>
          <w:color w:val="auto"/>
          <w:sz w:val="36"/>
          <w:szCs w:val="24"/>
          <w:highlight w:val="none"/>
        </w:rPr>
      </w:pPr>
      <w:bookmarkStart w:id="44" w:name="_Toc13510"/>
      <w:bookmarkStart w:id="45" w:name="_Toc128141276"/>
      <w:bookmarkStart w:id="46" w:name="_Toc31483"/>
      <w:r>
        <w:rPr>
          <w:rFonts w:hint="eastAsia" w:cs="黑体"/>
          <w:b w:val="0"/>
          <w:bCs w:val="0"/>
          <w:color w:val="auto"/>
          <w:sz w:val="36"/>
          <w:szCs w:val="24"/>
          <w:highlight w:val="none"/>
          <w:lang w:val="en-US" w:eastAsia="zh-CN"/>
        </w:rPr>
        <w:t>二、</w:t>
      </w:r>
      <w:r>
        <w:rPr>
          <w:rFonts w:hint="eastAsia" w:ascii="黑体" w:hAnsi="黑体" w:eastAsia="黑体" w:cs="黑体"/>
          <w:b w:val="0"/>
          <w:bCs w:val="0"/>
          <w:color w:val="auto"/>
          <w:sz w:val="36"/>
          <w:szCs w:val="24"/>
          <w:highlight w:val="none"/>
        </w:rPr>
        <w:t>授权委托书</w:t>
      </w:r>
      <w:bookmarkEnd w:id="44"/>
      <w:bookmarkEnd w:id="45"/>
      <w:bookmarkEnd w:id="46"/>
    </w:p>
    <w:p w14:paraId="0FAA07B0">
      <w:pPr>
        <w:spacing w:line="460" w:lineRule="exact"/>
        <w:jc w:val="center"/>
        <w:rPr>
          <w:rFonts w:ascii="仿宋_GB2312" w:hAnsi="仿宋_GB2312" w:eastAsia="仿宋_GB2312" w:cs="仿宋_GB2312"/>
          <w:color w:val="000000" w:themeColor="text1"/>
          <w:sz w:val="24"/>
          <w:highlight w:val="none"/>
          <w14:textFill>
            <w14:solidFill>
              <w14:schemeClr w14:val="tx1"/>
            </w14:solidFill>
          </w14:textFill>
        </w:rPr>
      </w:pPr>
      <w:r>
        <w:rPr>
          <w:rFonts w:hint="eastAsia" w:ascii="仿宋_GB2312" w:hAnsi="仿宋_GB2312" w:eastAsia="仿宋_GB2312" w:cs="仿宋_GB2312"/>
          <w:color w:val="000000" w:themeColor="text1"/>
          <w:sz w:val="24"/>
          <w:highlight w:val="none"/>
          <w14:textFill>
            <w14:solidFill>
              <w14:schemeClr w14:val="tx1"/>
            </w14:solidFill>
          </w14:textFill>
        </w:rPr>
        <w:t>（</w:t>
      </w:r>
      <w:r>
        <w:rPr>
          <w:rFonts w:hint="eastAsia" w:ascii="仿宋_GB2312" w:hAnsi="仿宋_GB2312" w:eastAsia="仿宋_GB2312" w:cs="仿宋_GB2312"/>
          <w:color w:val="000000" w:themeColor="text1"/>
          <w:sz w:val="24"/>
          <w:highlight w:val="none"/>
          <w:lang w:val="en-US" w:eastAsia="zh-CN"/>
          <w14:textFill>
            <w14:solidFill>
              <w14:schemeClr w14:val="tx1"/>
            </w14:solidFill>
          </w14:textFill>
        </w:rPr>
        <w:t>仅在</w:t>
      </w:r>
      <w:r>
        <w:rPr>
          <w:rFonts w:hint="eastAsia" w:ascii="仿宋_GB2312" w:hAnsi="仿宋_GB2312" w:eastAsia="仿宋_GB2312" w:cs="仿宋_GB2312"/>
          <w:color w:val="000000" w:themeColor="text1"/>
          <w:sz w:val="24"/>
          <w:highlight w:val="none"/>
          <w14:textFill>
            <w14:solidFill>
              <w14:schemeClr w14:val="tx1"/>
            </w14:solidFill>
          </w14:textFill>
        </w:rPr>
        <w:t>委托代理人参加比选时</w:t>
      </w:r>
      <w:r>
        <w:rPr>
          <w:rFonts w:hint="eastAsia" w:ascii="仿宋_GB2312" w:hAnsi="仿宋_GB2312" w:eastAsia="仿宋_GB2312" w:cs="仿宋_GB2312"/>
          <w:color w:val="000000" w:themeColor="text1"/>
          <w:sz w:val="24"/>
          <w:highlight w:val="none"/>
          <w:lang w:eastAsia="zh-CN"/>
          <w14:textFill>
            <w14:solidFill>
              <w14:schemeClr w14:val="tx1"/>
            </w14:solidFill>
          </w14:textFill>
        </w:rPr>
        <w:t>需</w:t>
      </w:r>
      <w:r>
        <w:rPr>
          <w:rFonts w:hint="eastAsia" w:ascii="仿宋_GB2312" w:hAnsi="仿宋_GB2312" w:eastAsia="仿宋_GB2312" w:cs="仿宋_GB2312"/>
          <w:color w:val="000000" w:themeColor="text1"/>
          <w:sz w:val="24"/>
          <w:highlight w:val="none"/>
          <w14:textFill>
            <w14:solidFill>
              <w14:schemeClr w14:val="tx1"/>
            </w14:solidFill>
          </w14:textFill>
        </w:rPr>
        <w:t>出示此证明）</w:t>
      </w:r>
    </w:p>
    <w:p w14:paraId="4402EE2B">
      <w:pPr>
        <w:pStyle w:val="5"/>
        <w:numPr>
          <w:ilvl w:val="0"/>
          <w:numId w:val="0"/>
        </w:numPr>
        <w:ind w:leftChars="0"/>
      </w:pPr>
    </w:p>
    <w:p w14:paraId="1112CE6E">
      <w:pPr>
        <w:spacing w:after="181"/>
        <w:rPr>
          <w:rFonts w:ascii="宋体" w:hAnsi="宋体" w:eastAsia="宋体"/>
          <w:color w:val="auto"/>
          <w:sz w:val="24"/>
          <w:szCs w:val="24"/>
          <w:highlight w:val="none"/>
        </w:rPr>
      </w:pPr>
      <w:r>
        <w:rPr>
          <w:rFonts w:ascii="宋体" w:hAnsi="宋体" w:eastAsia="宋体" w:cs="Times New Roman"/>
          <w:color w:val="auto"/>
          <w:sz w:val="21"/>
          <w:highlight w:val="none"/>
        </w:rPr>
        <w:t xml:space="preserve"> </w:t>
      </w:r>
    </w:p>
    <w:p w14:paraId="3D821B5D">
      <w:pPr>
        <w:keepNext w:val="0"/>
        <w:keepLines w:val="0"/>
        <w:pageBreakBefore w:val="0"/>
        <w:widowControl w:val="0"/>
        <w:kinsoku/>
        <w:wordWrap/>
        <w:overflowPunct/>
        <w:topLinePunct w:val="0"/>
        <w:autoSpaceDE/>
        <w:autoSpaceDN/>
        <w:bidi w:val="0"/>
        <w:adjustRightInd/>
        <w:snapToGrid/>
        <w:spacing w:after="0" w:line="560" w:lineRule="exact"/>
        <w:ind w:firstLine="480" w:firstLineChars="200"/>
        <w:jc w:val="both"/>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本人</w:t>
      </w:r>
      <w:r>
        <w:rPr>
          <w:rFonts w:hint="eastAsia" w:ascii="仿宋_GB2312" w:hAnsi="仿宋_GB2312" w:eastAsia="仿宋_GB2312" w:cs="仿宋_GB2312"/>
          <w:color w:val="auto"/>
          <w:sz w:val="24"/>
          <w:szCs w:val="24"/>
          <w:highlight w:val="none"/>
          <w:u w:val="single" w:color="000000"/>
        </w:rPr>
        <w:t xml:space="preserve">        </w:t>
      </w:r>
      <w:r>
        <w:rPr>
          <w:rFonts w:hint="eastAsia" w:ascii="仿宋_GB2312" w:hAnsi="仿宋_GB2312" w:eastAsia="仿宋_GB2312" w:cs="仿宋_GB2312"/>
          <w:color w:val="auto"/>
          <w:sz w:val="24"/>
          <w:szCs w:val="24"/>
          <w:highlight w:val="none"/>
        </w:rPr>
        <w:t>（姓名）系</w:t>
      </w:r>
      <w:r>
        <w:rPr>
          <w:rFonts w:hint="eastAsia" w:ascii="仿宋_GB2312" w:hAnsi="仿宋_GB2312" w:eastAsia="仿宋_GB2312" w:cs="仿宋_GB2312"/>
          <w:color w:val="auto"/>
          <w:sz w:val="24"/>
          <w:szCs w:val="24"/>
          <w:highlight w:val="none"/>
          <w:u w:val="single" w:color="000000"/>
        </w:rPr>
        <w:t xml:space="preserve">                    </w:t>
      </w:r>
      <w:r>
        <w:rPr>
          <w:rFonts w:hint="eastAsia" w:ascii="仿宋_GB2312" w:hAnsi="仿宋_GB2312" w:eastAsia="仿宋_GB2312" w:cs="仿宋_GB2312"/>
          <w:color w:val="auto"/>
          <w:sz w:val="24"/>
          <w:szCs w:val="24"/>
          <w:highlight w:val="none"/>
        </w:rPr>
        <w:t>（</w:t>
      </w:r>
      <w:r>
        <w:rPr>
          <w:rFonts w:hint="eastAsia" w:ascii="仿宋_GB2312" w:hAnsi="仿宋_GB2312" w:eastAsia="仿宋_GB2312" w:cs="仿宋_GB2312"/>
          <w:color w:val="auto"/>
          <w:sz w:val="24"/>
          <w:szCs w:val="24"/>
          <w:highlight w:val="none"/>
          <w:lang w:val="en-US" w:eastAsia="zh-CN"/>
        </w:rPr>
        <w:t>参选</w:t>
      </w:r>
      <w:r>
        <w:rPr>
          <w:rFonts w:hint="eastAsia" w:ascii="仿宋_GB2312" w:hAnsi="仿宋_GB2312" w:eastAsia="仿宋_GB2312" w:cs="仿宋_GB2312"/>
          <w:color w:val="auto"/>
          <w:sz w:val="24"/>
          <w:szCs w:val="24"/>
          <w:highlight w:val="none"/>
        </w:rPr>
        <w:t>人名称）的</w:t>
      </w:r>
      <w:r>
        <w:rPr>
          <w:rFonts w:hint="eastAsia" w:ascii="仿宋_GB2312" w:hAnsi="仿宋_GB2312" w:eastAsia="仿宋_GB2312" w:cs="仿宋_GB2312"/>
          <w:color w:val="auto"/>
          <w:sz w:val="24"/>
          <w:szCs w:val="24"/>
          <w:highlight w:val="none"/>
          <w:lang w:eastAsia="zh-CN"/>
        </w:rPr>
        <w:t>单位负责</w:t>
      </w:r>
      <w:r>
        <w:rPr>
          <w:rFonts w:hint="eastAsia" w:ascii="仿宋_GB2312" w:hAnsi="仿宋_GB2312" w:eastAsia="仿宋_GB2312" w:cs="仿宋_GB2312"/>
          <w:color w:val="auto"/>
          <w:sz w:val="24"/>
          <w:szCs w:val="24"/>
          <w:highlight w:val="none"/>
        </w:rPr>
        <w:t>人，现委托</w:t>
      </w:r>
      <w:r>
        <w:rPr>
          <w:rFonts w:hint="eastAsia" w:ascii="仿宋_GB2312" w:hAnsi="仿宋_GB2312" w:eastAsia="仿宋_GB2312" w:cs="仿宋_GB2312"/>
          <w:color w:val="auto"/>
          <w:sz w:val="24"/>
          <w:szCs w:val="24"/>
          <w:highlight w:val="none"/>
          <w:u w:val="single" w:color="000000"/>
        </w:rPr>
        <w:t xml:space="preserve">        </w:t>
      </w:r>
      <w:r>
        <w:rPr>
          <w:rFonts w:hint="eastAsia" w:ascii="仿宋_GB2312" w:hAnsi="仿宋_GB2312" w:eastAsia="仿宋_GB2312" w:cs="仿宋_GB2312"/>
          <w:color w:val="auto"/>
          <w:sz w:val="24"/>
          <w:szCs w:val="24"/>
          <w:highlight w:val="none"/>
        </w:rPr>
        <w:t>（姓名）为我方代理人。代理人根据授权，以我方名义签署、澄清确认、递交、撤回、修改</w:t>
      </w:r>
      <w:r>
        <w:rPr>
          <w:rFonts w:hint="eastAsia" w:ascii="仿宋_GB2312" w:hAnsi="仿宋_GB2312" w:eastAsia="仿宋_GB2312" w:cs="仿宋_GB2312"/>
          <w:b/>
          <w:bCs/>
          <w:color w:val="auto"/>
          <w:kern w:val="0"/>
          <w:sz w:val="24"/>
          <w:szCs w:val="24"/>
          <w:u w:val="single"/>
          <w:lang w:val="en-US" w:eastAsia="zh-CN"/>
        </w:rPr>
        <w:t>成都启新汽车服务有限责任公司</w:t>
      </w:r>
      <w:r>
        <w:rPr>
          <w:rFonts w:hint="eastAsia" w:ascii="仿宋_GB2312" w:hAnsi="仿宋_GB2312" w:eastAsia="仿宋_GB2312" w:cs="仿宋_GB2312"/>
          <w:b/>
          <w:bCs/>
          <w:color w:val="auto"/>
          <w:kern w:val="0"/>
          <w:sz w:val="24"/>
          <w:szCs w:val="24"/>
          <w:u w:val="single"/>
          <w:lang w:eastAsia="zh-CN"/>
        </w:rPr>
        <w:t>与</w:t>
      </w:r>
      <w:r>
        <w:rPr>
          <w:rFonts w:hint="eastAsia" w:ascii="仿宋_GB2312" w:hAnsi="仿宋_GB2312" w:eastAsia="仿宋_GB2312" w:cs="仿宋_GB2312"/>
          <w:b/>
          <w:bCs/>
          <w:color w:val="auto"/>
          <w:kern w:val="0"/>
          <w:sz w:val="24"/>
          <w:szCs w:val="24"/>
          <w:u w:val="single"/>
          <w:lang w:val="en-US" w:eastAsia="zh-CN"/>
        </w:rPr>
        <w:t>成都某民企追缴税款纠纷诉讼法律服务项目</w:t>
      </w:r>
      <w:r>
        <w:rPr>
          <w:rFonts w:hint="eastAsia" w:ascii="仿宋_GB2312" w:hAnsi="仿宋_GB2312" w:eastAsia="仿宋_GB2312" w:cs="仿宋_GB2312"/>
          <w:b w:val="0"/>
          <w:bCs w:val="0"/>
          <w:color w:val="auto"/>
          <w:sz w:val="24"/>
          <w:szCs w:val="24"/>
          <w:highlight w:val="none"/>
          <w:u w:val="none" w:color="auto"/>
          <w:lang w:val="en-US" w:eastAsia="zh-CN"/>
        </w:rPr>
        <w:t>比选响应</w:t>
      </w:r>
      <w:r>
        <w:rPr>
          <w:rFonts w:hint="eastAsia" w:ascii="仿宋_GB2312" w:hAnsi="仿宋_GB2312" w:eastAsia="仿宋_GB2312" w:cs="仿宋_GB2312"/>
          <w:color w:val="auto"/>
          <w:sz w:val="24"/>
          <w:szCs w:val="24"/>
          <w:highlight w:val="none"/>
        </w:rPr>
        <w:t xml:space="preserve">文件、签订合同和处理有关事宜，其法律后果由我方承担。 </w:t>
      </w:r>
    </w:p>
    <w:p w14:paraId="5A419295">
      <w:pPr>
        <w:spacing w:after="149" w:line="265" w:lineRule="auto"/>
        <w:ind w:right="103"/>
        <w:rPr>
          <w:rFonts w:hint="eastAsia" w:ascii="仿宋_GB2312" w:hAnsi="仿宋_GB2312" w:eastAsia="仿宋_GB2312" w:cs="仿宋_GB2312"/>
          <w:color w:val="auto"/>
          <w:sz w:val="24"/>
          <w:szCs w:val="24"/>
          <w:highlight w:val="none"/>
        </w:rPr>
      </w:pPr>
    </w:p>
    <w:p w14:paraId="40218694">
      <w:pPr>
        <w:spacing w:after="149" w:line="265" w:lineRule="auto"/>
        <w:ind w:right="103" w:firstLine="480" w:firstLineChars="200"/>
        <w:rPr>
          <w:rFonts w:hint="eastAsia" w:ascii="仿宋_GB2312" w:hAnsi="仿宋_GB2312" w:eastAsia="仿宋_GB2312" w:cs="仿宋_GB2312"/>
          <w:color w:val="auto"/>
          <w:sz w:val="24"/>
          <w:szCs w:val="24"/>
          <w:highlight w:val="none"/>
          <w:u w:val="none" w:color="auto"/>
        </w:rPr>
      </w:pPr>
      <w:r>
        <w:rPr>
          <w:rFonts w:hint="eastAsia" w:ascii="仿宋_GB2312" w:hAnsi="仿宋_GB2312" w:eastAsia="仿宋_GB2312" w:cs="仿宋_GB2312"/>
          <w:color w:val="auto"/>
          <w:sz w:val="24"/>
          <w:szCs w:val="24"/>
          <w:highlight w:val="none"/>
        </w:rPr>
        <w:t>委托期限：</w:t>
      </w:r>
      <w:r>
        <w:rPr>
          <w:rFonts w:hint="eastAsia" w:ascii="仿宋_GB2312" w:hAnsi="仿宋_GB2312" w:eastAsia="仿宋_GB2312" w:cs="仿宋_GB2312"/>
          <w:color w:val="auto"/>
          <w:sz w:val="24"/>
          <w:szCs w:val="24"/>
          <w:highlight w:val="none"/>
          <w:u w:val="none" w:color="auto"/>
        </w:rPr>
        <w:t>自本授权委托书签署之日起至</w:t>
      </w:r>
      <w:r>
        <w:rPr>
          <w:rFonts w:hint="eastAsia" w:ascii="仿宋_GB2312" w:hAnsi="仿宋_GB2312" w:eastAsia="仿宋_GB2312" w:cs="仿宋_GB2312"/>
          <w:color w:val="auto"/>
          <w:sz w:val="24"/>
          <w:szCs w:val="24"/>
          <w:highlight w:val="none"/>
          <w:u w:val="none" w:color="auto"/>
          <w:lang w:val="en-US" w:eastAsia="zh-CN"/>
        </w:rPr>
        <w:t>比选</w:t>
      </w:r>
      <w:r>
        <w:rPr>
          <w:rFonts w:hint="eastAsia" w:ascii="仿宋_GB2312" w:hAnsi="仿宋_GB2312" w:eastAsia="仿宋_GB2312" w:cs="仿宋_GB2312"/>
          <w:color w:val="auto"/>
          <w:sz w:val="24"/>
          <w:szCs w:val="24"/>
          <w:highlight w:val="none"/>
          <w:u w:val="none" w:color="auto"/>
        </w:rPr>
        <w:t>文件约定的“</w:t>
      </w:r>
      <w:r>
        <w:rPr>
          <w:rFonts w:hint="eastAsia" w:ascii="仿宋_GB2312" w:hAnsi="仿宋_GB2312" w:eastAsia="仿宋_GB2312" w:cs="仿宋_GB2312"/>
          <w:color w:val="auto"/>
          <w:sz w:val="24"/>
          <w:szCs w:val="24"/>
          <w:highlight w:val="none"/>
          <w:u w:val="none" w:color="auto"/>
          <w:lang w:val="en-US" w:eastAsia="zh-CN"/>
        </w:rPr>
        <w:t>比选</w:t>
      </w:r>
      <w:r>
        <w:rPr>
          <w:rFonts w:hint="eastAsia" w:ascii="仿宋_GB2312" w:hAnsi="仿宋_GB2312" w:eastAsia="仿宋_GB2312" w:cs="仿宋_GB2312"/>
          <w:color w:val="auto"/>
          <w:sz w:val="24"/>
          <w:szCs w:val="24"/>
          <w:highlight w:val="none"/>
          <w:u w:val="none" w:color="auto"/>
        </w:rPr>
        <w:t xml:space="preserve">有效期”结束为止。 </w:t>
      </w:r>
    </w:p>
    <w:p w14:paraId="1C8D8BF0">
      <w:pPr>
        <w:spacing w:after="153" w:line="265" w:lineRule="auto"/>
        <w:ind w:left="430" w:right="103" w:hanging="10"/>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 xml:space="preserve">代理人无转委托权。 </w:t>
      </w:r>
    </w:p>
    <w:p w14:paraId="3BC4D161">
      <w:pPr>
        <w:spacing w:after="184"/>
        <w:ind w:left="420"/>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 xml:space="preserve"> </w:t>
      </w:r>
    </w:p>
    <w:p w14:paraId="3A4812CE">
      <w:pPr>
        <w:spacing w:after="153" w:line="265" w:lineRule="auto"/>
        <w:ind w:left="-5" w:right="103" w:hanging="10"/>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附：</w:t>
      </w:r>
      <w:r>
        <w:rPr>
          <w:rFonts w:hint="eastAsia" w:ascii="仿宋_GB2312" w:hAnsi="仿宋_GB2312" w:eastAsia="仿宋_GB2312" w:cs="仿宋_GB2312"/>
          <w:color w:val="auto"/>
          <w:sz w:val="24"/>
          <w:szCs w:val="24"/>
          <w:highlight w:val="none"/>
          <w:lang w:eastAsia="zh-CN"/>
        </w:rPr>
        <w:t>单位负责</w:t>
      </w:r>
      <w:r>
        <w:rPr>
          <w:rFonts w:hint="eastAsia" w:ascii="仿宋_GB2312" w:hAnsi="仿宋_GB2312" w:eastAsia="仿宋_GB2312" w:cs="仿宋_GB2312"/>
          <w:color w:val="auto"/>
          <w:sz w:val="24"/>
          <w:szCs w:val="24"/>
          <w:highlight w:val="none"/>
        </w:rPr>
        <w:t xml:space="preserve">人身份证复印件及委托代理人身份证复印件 </w:t>
      </w:r>
    </w:p>
    <w:p w14:paraId="28DC5F01">
      <w:pPr>
        <w:spacing w:after="182"/>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 xml:space="preserve"> </w:t>
      </w:r>
    </w:p>
    <w:p w14:paraId="11F094F6">
      <w:pPr>
        <w:spacing w:after="0" w:line="265" w:lineRule="auto"/>
        <w:ind w:left="-5" w:right="103" w:hanging="10"/>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注：本授权委托书需由</w:t>
      </w:r>
      <w:r>
        <w:rPr>
          <w:rFonts w:hint="eastAsia" w:ascii="仿宋_GB2312" w:hAnsi="仿宋_GB2312" w:eastAsia="仿宋_GB2312" w:cs="仿宋_GB2312"/>
          <w:color w:val="auto"/>
          <w:sz w:val="24"/>
          <w:szCs w:val="24"/>
          <w:highlight w:val="none"/>
          <w:lang w:val="en-US" w:eastAsia="zh-CN"/>
        </w:rPr>
        <w:t>参选人</w:t>
      </w:r>
      <w:r>
        <w:rPr>
          <w:rFonts w:hint="eastAsia" w:ascii="仿宋_GB2312" w:hAnsi="仿宋_GB2312" w:eastAsia="仿宋_GB2312" w:cs="仿宋_GB2312"/>
          <w:color w:val="auto"/>
          <w:sz w:val="24"/>
          <w:szCs w:val="24"/>
          <w:highlight w:val="none"/>
        </w:rPr>
        <w:t>加盖单位公章并由其</w:t>
      </w:r>
      <w:r>
        <w:rPr>
          <w:rFonts w:hint="eastAsia" w:ascii="仿宋_GB2312" w:hAnsi="仿宋_GB2312" w:eastAsia="仿宋_GB2312" w:cs="仿宋_GB2312"/>
          <w:color w:val="auto"/>
          <w:sz w:val="24"/>
          <w:szCs w:val="24"/>
          <w:highlight w:val="none"/>
          <w:lang w:eastAsia="zh-CN"/>
        </w:rPr>
        <w:t>单位负责</w:t>
      </w:r>
      <w:r>
        <w:rPr>
          <w:rFonts w:hint="eastAsia" w:ascii="仿宋_GB2312" w:hAnsi="仿宋_GB2312" w:eastAsia="仿宋_GB2312" w:cs="仿宋_GB2312"/>
          <w:color w:val="auto"/>
          <w:sz w:val="24"/>
          <w:szCs w:val="24"/>
          <w:highlight w:val="none"/>
        </w:rPr>
        <w:t xml:space="preserve">人和委托代理人签字。 </w:t>
      </w:r>
    </w:p>
    <w:p w14:paraId="77D2FE14">
      <w:pPr>
        <w:spacing w:after="151"/>
        <w:ind w:left="10" w:right="202" w:hanging="10"/>
        <w:jc w:val="right"/>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 xml:space="preserve">     </w:t>
      </w:r>
    </w:p>
    <w:p w14:paraId="4DB19D08">
      <w:pPr>
        <w:spacing w:after="151"/>
        <w:ind w:left="10" w:right="202" w:hanging="10"/>
        <w:jc w:val="right"/>
        <w:rPr>
          <w:rFonts w:hint="eastAsia" w:ascii="仿宋_GB2312" w:hAnsi="仿宋_GB2312" w:eastAsia="仿宋_GB2312" w:cs="仿宋_GB2312"/>
          <w:color w:val="auto"/>
          <w:sz w:val="24"/>
          <w:szCs w:val="24"/>
          <w:highlight w:val="none"/>
        </w:rPr>
      </w:pPr>
    </w:p>
    <w:p w14:paraId="6FF25B40">
      <w:pPr>
        <w:spacing w:after="151"/>
        <w:ind w:left="10" w:right="198" w:hanging="10"/>
        <w:jc w:val="right"/>
        <w:rPr>
          <w:rFonts w:hint="eastAsia" w:ascii="仿宋_GB2312" w:hAnsi="仿宋_GB2312" w:eastAsia="仿宋_GB2312" w:cs="仿宋_GB2312"/>
          <w:color w:val="auto"/>
          <w:sz w:val="24"/>
          <w:szCs w:val="24"/>
          <w:highlight w:val="none"/>
          <w:u w:val="single" w:color="000000"/>
        </w:rPr>
      </w:pPr>
      <w:bookmarkStart w:id="47" w:name="_Hlk58923230"/>
      <w:r>
        <w:rPr>
          <w:rFonts w:hint="eastAsia" w:ascii="仿宋_GB2312" w:hAnsi="仿宋_GB2312" w:eastAsia="仿宋_GB2312" w:cs="仿宋_GB2312"/>
          <w:color w:val="auto"/>
          <w:sz w:val="24"/>
          <w:szCs w:val="24"/>
          <w:highlight w:val="none"/>
          <w:u w:color="000000"/>
          <w:lang w:val="en-US" w:eastAsia="zh-CN"/>
        </w:rPr>
        <w:t>参</w:t>
      </w:r>
      <w:r>
        <w:rPr>
          <w:rFonts w:hint="eastAsia" w:ascii="仿宋_GB2312" w:hAnsi="仿宋_GB2312" w:eastAsia="仿宋_GB2312" w:cs="仿宋_GB2312"/>
          <w:color w:val="auto"/>
          <w:sz w:val="24"/>
          <w:szCs w:val="24"/>
          <w:highlight w:val="none"/>
          <w:u w:color="000000"/>
        </w:rPr>
        <w:t xml:space="preserve">  </w:t>
      </w:r>
      <w:r>
        <w:rPr>
          <w:rFonts w:hint="eastAsia" w:ascii="仿宋_GB2312" w:hAnsi="仿宋_GB2312" w:eastAsia="仿宋_GB2312" w:cs="仿宋_GB2312"/>
          <w:color w:val="auto"/>
          <w:sz w:val="24"/>
          <w:szCs w:val="24"/>
          <w:highlight w:val="none"/>
          <w:u w:color="000000"/>
          <w:lang w:val="en-US" w:eastAsia="zh-CN"/>
        </w:rPr>
        <w:t>选</w:t>
      </w:r>
      <w:r>
        <w:rPr>
          <w:rFonts w:hint="eastAsia" w:ascii="仿宋_GB2312" w:hAnsi="仿宋_GB2312" w:eastAsia="仿宋_GB2312" w:cs="仿宋_GB2312"/>
          <w:color w:val="auto"/>
          <w:sz w:val="24"/>
          <w:szCs w:val="24"/>
          <w:highlight w:val="none"/>
          <w:u w:color="000000"/>
        </w:rPr>
        <w:t xml:space="preserve">  人：</w:t>
      </w:r>
      <w:r>
        <w:rPr>
          <w:rFonts w:hint="eastAsia" w:ascii="仿宋_GB2312" w:hAnsi="仿宋_GB2312" w:eastAsia="仿宋_GB2312" w:cs="仿宋_GB2312"/>
          <w:color w:val="auto"/>
          <w:sz w:val="24"/>
          <w:szCs w:val="24"/>
          <w:highlight w:val="none"/>
          <w:u w:val="single" w:color="000000"/>
        </w:rPr>
        <w:t xml:space="preserve">                        </w:t>
      </w:r>
      <w:r>
        <w:rPr>
          <w:rFonts w:hint="eastAsia" w:ascii="仿宋_GB2312" w:hAnsi="仿宋_GB2312" w:eastAsia="仿宋_GB2312" w:cs="仿宋_GB2312"/>
          <w:color w:val="auto"/>
          <w:sz w:val="24"/>
          <w:szCs w:val="24"/>
          <w:highlight w:val="none"/>
          <w:u w:val="single" w:color="000000"/>
          <w:lang w:val="en-US" w:eastAsia="zh-CN"/>
        </w:rPr>
        <w:t xml:space="preserve">    </w:t>
      </w:r>
      <w:r>
        <w:rPr>
          <w:rFonts w:hint="eastAsia" w:ascii="仿宋_GB2312" w:hAnsi="仿宋_GB2312" w:eastAsia="仿宋_GB2312" w:cs="仿宋_GB2312"/>
          <w:color w:val="auto"/>
          <w:sz w:val="24"/>
          <w:szCs w:val="24"/>
          <w:highlight w:val="none"/>
          <w:u w:val="single" w:color="000000"/>
        </w:rPr>
        <w:t xml:space="preserve">                   </w:t>
      </w:r>
      <w:r>
        <w:rPr>
          <w:rFonts w:hint="eastAsia" w:ascii="仿宋_GB2312" w:hAnsi="仿宋_GB2312" w:eastAsia="仿宋_GB2312" w:cs="仿宋_GB2312"/>
          <w:color w:val="auto"/>
          <w:sz w:val="24"/>
          <w:szCs w:val="24"/>
          <w:highlight w:val="none"/>
          <w:u w:color="000000"/>
        </w:rPr>
        <w:t>（盖章）</w:t>
      </w:r>
    </w:p>
    <w:p w14:paraId="447E4A81">
      <w:pPr>
        <w:wordWrap w:val="0"/>
        <w:spacing w:after="151"/>
        <w:ind w:left="10" w:right="198" w:hanging="10"/>
        <w:jc w:val="right"/>
        <w:rPr>
          <w:rFonts w:hint="eastAsia" w:ascii="仿宋_GB2312" w:hAnsi="仿宋_GB2312" w:eastAsia="仿宋_GB2312" w:cs="仿宋_GB2312"/>
          <w:color w:val="auto"/>
          <w:sz w:val="24"/>
          <w:szCs w:val="24"/>
          <w:highlight w:val="none"/>
          <w:u w:val="single" w:color="000000"/>
        </w:rPr>
      </w:pPr>
      <w:r>
        <w:rPr>
          <w:rFonts w:hint="eastAsia" w:ascii="仿宋_GB2312" w:hAnsi="仿宋_GB2312" w:eastAsia="仿宋_GB2312" w:cs="仿宋_GB2312"/>
          <w:color w:val="auto"/>
          <w:sz w:val="24"/>
          <w:szCs w:val="24"/>
          <w:highlight w:val="none"/>
          <w:u w:color="000000"/>
          <w:lang w:eastAsia="zh-CN"/>
        </w:rPr>
        <w:t>单位负责</w:t>
      </w:r>
      <w:r>
        <w:rPr>
          <w:rFonts w:hint="eastAsia" w:ascii="仿宋_GB2312" w:hAnsi="仿宋_GB2312" w:eastAsia="仿宋_GB2312" w:cs="仿宋_GB2312"/>
          <w:color w:val="auto"/>
          <w:sz w:val="24"/>
          <w:szCs w:val="24"/>
          <w:highlight w:val="none"/>
          <w:u w:color="000000"/>
        </w:rPr>
        <w:t xml:space="preserve">人： </w:t>
      </w:r>
      <w:r>
        <w:rPr>
          <w:rFonts w:hint="eastAsia" w:ascii="仿宋_GB2312" w:hAnsi="仿宋_GB2312" w:eastAsia="仿宋_GB2312" w:cs="仿宋_GB2312"/>
          <w:color w:val="auto"/>
          <w:sz w:val="24"/>
          <w:szCs w:val="24"/>
          <w:highlight w:val="none"/>
          <w:u w:val="single" w:color="000000"/>
        </w:rPr>
        <w:t xml:space="preserve">                                              （</w:t>
      </w:r>
      <w:r>
        <w:rPr>
          <w:rFonts w:hint="eastAsia" w:ascii="仿宋_GB2312" w:hAnsi="仿宋_GB2312" w:eastAsia="仿宋_GB2312" w:cs="仿宋_GB2312"/>
          <w:color w:val="auto"/>
          <w:sz w:val="24"/>
          <w:szCs w:val="24"/>
          <w:highlight w:val="none"/>
        </w:rPr>
        <w:t>签字）</w:t>
      </w:r>
    </w:p>
    <w:p w14:paraId="6FE52AA9">
      <w:pPr>
        <w:wordWrap w:val="0"/>
        <w:spacing w:after="151"/>
        <w:ind w:left="10" w:right="198" w:hanging="10"/>
        <w:jc w:val="right"/>
        <w:rPr>
          <w:rFonts w:hint="eastAsia" w:ascii="仿宋_GB2312" w:hAnsi="仿宋_GB2312" w:eastAsia="仿宋_GB2312" w:cs="仿宋_GB2312"/>
          <w:color w:val="auto"/>
          <w:sz w:val="24"/>
          <w:szCs w:val="24"/>
          <w:highlight w:val="none"/>
          <w:u w:color="000000"/>
        </w:rPr>
      </w:pPr>
      <w:r>
        <w:rPr>
          <w:rFonts w:hint="eastAsia" w:ascii="仿宋_GB2312" w:hAnsi="仿宋_GB2312" w:eastAsia="仿宋_GB2312" w:cs="仿宋_GB2312"/>
          <w:color w:val="auto"/>
          <w:sz w:val="24"/>
          <w:szCs w:val="24"/>
          <w:highlight w:val="none"/>
          <w:u w:color="000000"/>
        </w:rPr>
        <w:t>身份证号码：</w:t>
      </w:r>
      <w:r>
        <w:rPr>
          <w:rFonts w:hint="eastAsia" w:ascii="仿宋_GB2312" w:hAnsi="仿宋_GB2312" w:eastAsia="仿宋_GB2312" w:cs="仿宋_GB2312"/>
          <w:color w:val="auto"/>
          <w:sz w:val="24"/>
          <w:szCs w:val="24"/>
          <w:highlight w:val="none"/>
          <w:u w:val="single" w:color="000000"/>
        </w:rPr>
        <w:t xml:space="preserve">                                                       </w:t>
      </w:r>
    </w:p>
    <w:p w14:paraId="629A253D">
      <w:pPr>
        <w:wordWrap w:val="0"/>
        <w:spacing w:after="151"/>
        <w:ind w:left="10" w:right="198" w:hanging="10"/>
        <w:jc w:val="right"/>
        <w:rPr>
          <w:rFonts w:hint="eastAsia" w:ascii="仿宋_GB2312" w:hAnsi="仿宋_GB2312" w:eastAsia="仿宋_GB2312" w:cs="仿宋_GB2312"/>
          <w:color w:val="auto"/>
          <w:sz w:val="24"/>
          <w:szCs w:val="24"/>
          <w:highlight w:val="none"/>
          <w:u w:val="single" w:color="000000"/>
        </w:rPr>
      </w:pPr>
      <w:r>
        <w:rPr>
          <w:rFonts w:hint="eastAsia" w:ascii="仿宋_GB2312" w:hAnsi="仿宋_GB2312" w:eastAsia="仿宋_GB2312" w:cs="仿宋_GB2312"/>
          <w:color w:val="auto"/>
          <w:sz w:val="24"/>
          <w:szCs w:val="24"/>
          <w:highlight w:val="none"/>
          <w:u w:color="000000"/>
        </w:rPr>
        <w:t xml:space="preserve">委托代理人： </w:t>
      </w:r>
      <w:r>
        <w:rPr>
          <w:rFonts w:hint="eastAsia" w:ascii="仿宋_GB2312" w:hAnsi="仿宋_GB2312" w:eastAsia="仿宋_GB2312" w:cs="仿宋_GB2312"/>
          <w:color w:val="auto"/>
          <w:sz w:val="24"/>
          <w:szCs w:val="24"/>
          <w:highlight w:val="none"/>
          <w:u w:val="single" w:color="000000"/>
        </w:rPr>
        <w:t xml:space="preserve">                                              </w:t>
      </w:r>
      <w:r>
        <w:rPr>
          <w:rFonts w:hint="eastAsia" w:ascii="仿宋_GB2312" w:hAnsi="仿宋_GB2312" w:eastAsia="仿宋_GB2312" w:cs="仿宋_GB2312"/>
          <w:color w:val="auto"/>
          <w:sz w:val="24"/>
          <w:szCs w:val="24"/>
          <w:highlight w:val="none"/>
          <w:u w:color="000000"/>
        </w:rPr>
        <w:t>（签字）</w:t>
      </w:r>
    </w:p>
    <w:p w14:paraId="69663007">
      <w:pPr>
        <w:wordWrap w:val="0"/>
        <w:spacing w:after="151"/>
        <w:ind w:left="10" w:right="198" w:hanging="10"/>
        <w:jc w:val="right"/>
        <w:rPr>
          <w:rFonts w:hint="eastAsia" w:ascii="仿宋_GB2312" w:hAnsi="仿宋_GB2312" w:eastAsia="仿宋_GB2312" w:cs="仿宋_GB2312"/>
          <w:color w:val="auto"/>
          <w:sz w:val="24"/>
          <w:szCs w:val="24"/>
          <w:highlight w:val="none"/>
          <w:u w:color="000000"/>
        </w:rPr>
      </w:pPr>
      <w:r>
        <w:rPr>
          <w:rFonts w:hint="eastAsia" w:ascii="仿宋_GB2312" w:hAnsi="仿宋_GB2312" w:eastAsia="仿宋_GB2312" w:cs="仿宋_GB2312"/>
          <w:color w:val="auto"/>
          <w:sz w:val="24"/>
          <w:szCs w:val="24"/>
          <w:highlight w:val="none"/>
          <w:u w:color="000000"/>
        </w:rPr>
        <w:t>身份证号码：</w:t>
      </w:r>
      <w:r>
        <w:rPr>
          <w:rFonts w:hint="eastAsia" w:ascii="仿宋_GB2312" w:hAnsi="仿宋_GB2312" w:eastAsia="仿宋_GB2312" w:cs="仿宋_GB2312"/>
          <w:color w:val="auto"/>
          <w:sz w:val="24"/>
          <w:szCs w:val="24"/>
          <w:highlight w:val="none"/>
          <w:u w:val="single" w:color="000000"/>
        </w:rPr>
        <w:t xml:space="preserve">                                                       </w:t>
      </w:r>
    </w:p>
    <w:bookmarkEnd w:id="47"/>
    <w:p w14:paraId="192258C3">
      <w:pPr>
        <w:spacing w:after="151"/>
        <w:ind w:left="10" w:right="202" w:hanging="10"/>
        <w:jc w:val="right"/>
        <w:rPr>
          <w:rFonts w:hint="eastAsia" w:ascii="仿宋_GB2312" w:hAnsi="仿宋_GB2312" w:eastAsia="仿宋_GB2312" w:cs="仿宋_GB2312"/>
          <w:color w:val="auto"/>
          <w:sz w:val="24"/>
          <w:szCs w:val="24"/>
          <w:highlight w:val="none"/>
          <w:u w:val="single" w:color="000000"/>
        </w:rPr>
      </w:pPr>
    </w:p>
    <w:p w14:paraId="272EEC24">
      <w:pPr>
        <w:spacing w:after="151"/>
        <w:ind w:left="10" w:right="202" w:hanging="10"/>
        <w:jc w:val="right"/>
        <w:rPr>
          <w:rFonts w:hint="eastAsia" w:ascii="仿宋_GB2312" w:hAnsi="仿宋_GB2312" w:eastAsia="仿宋_GB2312" w:cs="仿宋_GB2312"/>
          <w:color w:val="auto"/>
          <w:sz w:val="24"/>
          <w:szCs w:val="24"/>
          <w:highlight w:val="none"/>
          <w:u w:val="single" w:color="000000"/>
        </w:rPr>
      </w:pPr>
      <w:r>
        <w:rPr>
          <w:rFonts w:hint="eastAsia" w:ascii="仿宋_GB2312" w:hAnsi="仿宋_GB2312" w:eastAsia="仿宋_GB2312" w:cs="仿宋_GB2312"/>
          <w:color w:val="auto"/>
          <w:sz w:val="24"/>
          <w:szCs w:val="24"/>
          <w:highlight w:val="none"/>
          <w:u w:val="single" w:color="000000"/>
        </w:rPr>
        <w:t xml:space="preserve">                                                              </w:t>
      </w:r>
    </w:p>
    <w:p w14:paraId="0E808E1F">
      <w:pPr>
        <w:spacing w:after="151"/>
        <w:ind w:left="10" w:right="202" w:hanging="10"/>
        <w:jc w:val="right"/>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u w:val="single" w:color="000000"/>
        </w:rPr>
        <w:t xml:space="preserve">       </w:t>
      </w:r>
      <w:r>
        <w:rPr>
          <w:rFonts w:hint="eastAsia" w:ascii="仿宋_GB2312" w:hAnsi="仿宋_GB2312" w:eastAsia="仿宋_GB2312" w:cs="仿宋_GB2312"/>
          <w:color w:val="auto"/>
          <w:sz w:val="24"/>
          <w:szCs w:val="24"/>
          <w:highlight w:val="none"/>
        </w:rPr>
        <w:t>年</w:t>
      </w:r>
      <w:r>
        <w:rPr>
          <w:rFonts w:hint="eastAsia" w:ascii="仿宋_GB2312" w:hAnsi="仿宋_GB2312" w:eastAsia="仿宋_GB2312" w:cs="仿宋_GB2312"/>
          <w:color w:val="auto"/>
          <w:sz w:val="24"/>
          <w:szCs w:val="24"/>
          <w:highlight w:val="none"/>
          <w:u w:val="single" w:color="000000"/>
        </w:rPr>
        <w:t xml:space="preserve">       </w:t>
      </w:r>
      <w:r>
        <w:rPr>
          <w:rFonts w:hint="eastAsia" w:ascii="仿宋_GB2312" w:hAnsi="仿宋_GB2312" w:eastAsia="仿宋_GB2312" w:cs="仿宋_GB2312"/>
          <w:color w:val="auto"/>
          <w:sz w:val="24"/>
          <w:szCs w:val="24"/>
          <w:highlight w:val="none"/>
        </w:rPr>
        <w:t>月</w:t>
      </w:r>
      <w:r>
        <w:rPr>
          <w:rFonts w:hint="eastAsia" w:ascii="仿宋_GB2312" w:hAnsi="仿宋_GB2312" w:eastAsia="仿宋_GB2312" w:cs="仿宋_GB2312"/>
          <w:color w:val="auto"/>
          <w:sz w:val="24"/>
          <w:szCs w:val="24"/>
          <w:highlight w:val="none"/>
          <w:u w:val="single" w:color="000000"/>
        </w:rPr>
        <w:t xml:space="preserve">       </w:t>
      </w:r>
      <w:r>
        <w:rPr>
          <w:rFonts w:hint="eastAsia" w:ascii="仿宋_GB2312" w:hAnsi="仿宋_GB2312" w:eastAsia="仿宋_GB2312" w:cs="仿宋_GB2312"/>
          <w:color w:val="auto"/>
          <w:sz w:val="24"/>
          <w:szCs w:val="24"/>
          <w:highlight w:val="none"/>
        </w:rPr>
        <w:t xml:space="preserve">日 </w:t>
      </w:r>
    </w:p>
    <w:p w14:paraId="7C120914">
      <w:pPr>
        <w:spacing w:after="0"/>
        <w:ind w:right="161"/>
        <w:jc w:val="right"/>
        <w:rPr>
          <w:rFonts w:ascii="宋体" w:hAnsi="宋体" w:eastAsia="宋体"/>
          <w:color w:val="auto"/>
          <w:highlight w:val="none"/>
        </w:rPr>
      </w:pPr>
      <w:r>
        <w:rPr>
          <w:rFonts w:ascii="宋体" w:hAnsi="宋体" w:eastAsia="宋体" w:cs="Times New Roman"/>
          <w:color w:val="auto"/>
          <w:sz w:val="21"/>
          <w:highlight w:val="none"/>
        </w:rPr>
        <w:t xml:space="preserve"> </w:t>
      </w:r>
    </w:p>
    <w:p w14:paraId="048F2134">
      <w:pPr>
        <w:spacing w:after="0" w:line="240" w:lineRule="auto"/>
        <w:rPr>
          <w:rFonts w:ascii="宋体" w:hAnsi="宋体" w:eastAsia="宋体" w:cs="黑体"/>
          <w:color w:val="auto"/>
          <w:sz w:val="32"/>
          <w:highlight w:val="none"/>
        </w:rPr>
      </w:pPr>
      <w:r>
        <w:rPr>
          <w:rFonts w:ascii="宋体" w:hAnsi="宋体" w:eastAsia="宋体"/>
          <w:color w:val="auto"/>
          <w:sz w:val="32"/>
          <w:highlight w:val="none"/>
        </w:rPr>
        <w:br w:type="page"/>
      </w:r>
    </w:p>
    <w:p w14:paraId="7A69BE9D">
      <w:pPr>
        <w:pStyle w:val="4"/>
        <w:spacing w:after="0" w:line="360" w:lineRule="auto"/>
        <w:ind w:left="0" w:right="0" w:firstLine="0"/>
        <w:jc w:val="center"/>
        <w:rPr>
          <w:rFonts w:ascii="宋体" w:hAnsi="宋体" w:eastAsia="宋体"/>
          <w:color w:val="auto"/>
          <w:sz w:val="32"/>
          <w:highlight w:val="none"/>
        </w:rPr>
        <w:sectPr>
          <w:footerReference r:id="rId10" w:type="default"/>
          <w:pgSz w:w="12240" w:h="15840"/>
          <w:pgMar w:top="1440" w:right="1440" w:bottom="1440" w:left="1440" w:header="720" w:footer="720" w:gutter="0"/>
          <w:pgNumType w:fmt="decimal"/>
          <w:cols w:space="720" w:num="1"/>
        </w:sectPr>
      </w:pPr>
      <w:bookmarkStart w:id="48" w:name="_Toc19029"/>
      <w:bookmarkStart w:id="49" w:name="_Toc16491"/>
      <w:bookmarkStart w:id="50" w:name="_Toc128141277"/>
    </w:p>
    <w:bookmarkEnd w:id="48"/>
    <w:bookmarkEnd w:id="49"/>
    <w:bookmarkEnd w:id="50"/>
    <w:p w14:paraId="47A9EC07">
      <w:pPr>
        <w:pStyle w:val="4"/>
        <w:spacing w:after="0" w:line="360" w:lineRule="auto"/>
        <w:ind w:left="0" w:right="0" w:firstLine="0"/>
        <w:jc w:val="center"/>
        <w:rPr>
          <w:rFonts w:hint="eastAsia" w:ascii="黑体" w:hAnsi="黑体" w:eastAsia="黑体" w:cs="黑体"/>
          <w:b w:val="0"/>
          <w:bCs w:val="0"/>
          <w:color w:val="auto"/>
          <w:sz w:val="36"/>
          <w:szCs w:val="24"/>
          <w:highlight w:val="none"/>
        </w:rPr>
      </w:pPr>
      <w:bookmarkStart w:id="51" w:name="_Toc3651"/>
      <w:bookmarkStart w:id="52" w:name="_Toc25804"/>
      <w:bookmarkStart w:id="53" w:name="_Toc128141278"/>
      <w:r>
        <w:rPr>
          <w:rFonts w:hint="eastAsia" w:ascii="黑体" w:hAnsi="黑体" w:eastAsia="黑体" w:cs="黑体"/>
          <w:b w:val="0"/>
          <w:bCs w:val="0"/>
          <w:color w:val="auto"/>
          <w:sz w:val="36"/>
          <w:szCs w:val="24"/>
          <w:highlight w:val="none"/>
        </w:rPr>
        <w:t>三、资格审查资料</w:t>
      </w:r>
      <w:bookmarkEnd w:id="51"/>
      <w:bookmarkEnd w:id="52"/>
      <w:bookmarkEnd w:id="53"/>
      <w:r>
        <w:rPr>
          <w:rFonts w:hint="eastAsia" w:ascii="黑体" w:hAnsi="黑体" w:eastAsia="黑体" w:cs="黑体"/>
          <w:b w:val="0"/>
          <w:bCs w:val="0"/>
          <w:color w:val="auto"/>
          <w:sz w:val="36"/>
          <w:szCs w:val="24"/>
          <w:highlight w:val="none"/>
        </w:rPr>
        <w:t xml:space="preserve"> </w:t>
      </w:r>
    </w:p>
    <w:p w14:paraId="0AFD7AF4">
      <w:pPr>
        <w:pStyle w:val="6"/>
        <w:spacing w:after="0"/>
        <w:ind w:left="132" w:right="0"/>
        <w:jc w:val="center"/>
        <w:rPr>
          <w:rFonts w:hint="eastAsia" w:ascii="方正小标宋简体" w:hAnsi="方正小标宋简体" w:eastAsia="方正小标宋简体" w:cs="方正小标宋简体"/>
          <w:color w:val="auto"/>
          <w:highlight w:val="none"/>
        </w:rPr>
      </w:pPr>
      <w:bookmarkStart w:id="54" w:name="_Toc19366"/>
      <w:bookmarkStart w:id="55" w:name="_Toc128141279"/>
      <w:bookmarkStart w:id="56" w:name="_Toc16506"/>
      <w:r>
        <w:rPr>
          <w:rFonts w:hint="eastAsia" w:ascii="方正小标宋简体" w:hAnsi="方正小标宋简体" w:eastAsia="方正小标宋简体" w:cs="方正小标宋简体"/>
          <w:color w:val="auto"/>
          <w:highlight w:val="none"/>
        </w:rPr>
        <w:t>（一）基本情况表</w:t>
      </w:r>
      <w:bookmarkEnd w:id="54"/>
      <w:bookmarkEnd w:id="55"/>
      <w:bookmarkEnd w:id="56"/>
    </w:p>
    <w:tbl>
      <w:tblPr>
        <w:tblStyle w:val="44"/>
        <w:tblW w:w="9259" w:type="dxa"/>
        <w:tblInd w:w="-122" w:type="dxa"/>
        <w:tblLayout w:type="autofit"/>
        <w:tblCellMar>
          <w:top w:w="0" w:type="dxa"/>
          <w:left w:w="108" w:type="dxa"/>
          <w:bottom w:w="46" w:type="dxa"/>
          <w:right w:w="43" w:type="dxa"/>
        </w:tblCellMar>
      </w:tblPr>
      <w:tblGrid>
        <w:gridCol w:w="2581"/>
        <w:gridCol w:w="945"/>
        <w:gridCol w:w="1795"/>
        <w:gridCol w:w="1202"/>
        <w:gridCol w:w="2736"/>
      </w:tblGrid>
      <w:tr w14:paraId="353F6933">
        <w:tblPrEx>
          <w:tblCellMar>
            <w:top w:w="0" w:type="dxa"/>
            <w:left w:w="108" w:type="dxa"/>
            <w:bottom w:w="46" w:type="dxa"/>
            <w:right w:w="43" w:type="dxa"/>
          </w:tblCellMar>
        </w:tblPrEx>
        <w:trPr>
          <w:trHeight w:val="756" w:hRule="atLeast"/>
        </w:trPr>
        <w:tc>
          <w:tcPr>
            <w:tcW w:w="2581" w:type="dxa"/>
            <w:tcBorders>
              <w:top w:val="single" w:color="000000" w:sz="4" w:space="0"/>
              <w:left w:val="single" w:color="000000" w:sz="4" w:space="0"/>
              <w:bottom w:val="single" w:color="000000" w:sz="4" w:space="0"/>
              <w:right w:val="single" w:color="000000" w:sz="4" w:space="0"/>
            </w:tcBorders>
            <w:vAlign w:val="center"/>
          </w:tcPr>
          <w:p w14:paraId="023A0F08">
            <w:pPr>
              <w:spacing w:after="0"/>
              <w:jc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lang w:val="en-US" w:eastAsia="zh-CN"/>
              </w:rPr>
              <w:t>参选人</w:t>
            </w:r>
            <w:r>
              <w:rPr>
                <w:rFonts w:hint="eastAsia" w:ascii="仿宋_GB2312" w:hAnsi="仿宋_GB2312" w:eastAsia="仿宋_GB2312" w:cs="仿宋_GB2312"/>
                <w:color w:val="auto"/>
                <w:sz w:val="24"/>
                <w:szCs w:val="24"/>
                <w:highlight w:val="none"/>
              </w:rPr>
              <w:t>名称</w:t>
            </w:r>
          </w:p>
        </w:tc>
        <w:tc>
          <w:tcPr>
            <w:tcW w:w="6678" w:type="dxa"/>
            <w:gridSpan w:val="4"/>
            <w:tcBorders>
              <w:top w:val="single" w:color="000000" w:sz="4" w:space="0"/>
              <w:left w:val="single" w:color="000000" w:sz="4" w:space="0"/>
              <w:bottom w:val="single" w:color="000000" w:sz="4" w:space="0"/>
              <w:right w:val="single" w:color="000000" w:sz="4" w:space="0"/>
            </w:tcBorders>
          </w:tcPr>
          <w:p w14:paraId="179E9251">
            <w:pPr>
              <w:spacing w:after="0"/>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 xml:space="preserve"> </w:t>
            </w:r>
          </w:p>
        </w:tc>
      </w:tr>
      <w:tr w14:paraId="2E08DE4A">
        <w:tblPrEx>
          <w:tblCellMar>
            <w:top w:w="0" w:type="dxa"/>
            <w:left w:w="108" w:type="dxa"/>
            <w:bottom w:w="46" w:type="dxa"/>
            <w:right w:w="43" w:type="dxa"/>
          </w:tblCellMar>
        </w:tblPrEx>
        <w:trPr>
          <w:trHeight w:val="788" w:hRule="atLeast"/>
        </w:trPr>
        <w:tc>
          <w:tcPr>
            <w:tcW w:w="2581" w:type="dxa"/>
            <w:tcBorders>
              <w:top w:val="single" w:color="000000" w:sz="4" w:space="0"/>
              <w:left w:val="single" w:color="000000" w:sz="4" w:space="0"/>
              <w:bottom w:val="single" w:color="000000" w:sz="4" w:space="0"/>
              <w:right w:val="single" w:color="000000" w:sz="4" w:space="0"/>
            </w:tcBorders>
            <w:vAlign w:val="center"/>
          </w:tcPr>
          <w:p w14:paraId="09DFCD33">
            <w:pPr>
              <w:spacing w:after="0"/>
              <w:jc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统一社会信用编码</w:t>
            </w:r>
          </w:p>
        </w:tc>
        <w:tc>
          <w:tcPr>
            <w:tcW w:w="6678" w:type="dxa"/>
            <w:gridSpan w:val="4"/>
            <w:tcBorders>
              <w:top w:val="single" w:color="000000" w:sz="4" w:space="0"/>
              <w:left w:val="single" w:color="000000" w:sz="4" w:space="0"/>
              <w:bottom w:val="single" w:color="000000" w:sz="4" w:space="0"/>
              <w:right w:val="single" w:color="000000" w:sz="4" w:space="0"/>
            </w:tcBorders>
            <w:vAlign w:val="center"/>
          </w:tcPr>
          <w:p w14:paraId="2B8953EB">
            <w:pPr>
              <w:spacing w:after="0"/>
              <w:jc w:val="center"/>
              <w:rPr>
                <w:rFonts w:hint="eastAsia" w:ascii="仿宋_GB2312" w:hAnsi="仿宋_GB2312" w:eastAsia="仿宋_GB2312" w:cs="仿宋_GB2312"/>
                <w:color w:val="auto"/>
                <w:sz w:val="24"/>
                <w:szCs w:val="24"/>
                <w:highlight w:val="none"/>
              </w:rPr>
            </w:pPr>
          </w:p>
        </w:tc>
      </w:tr>
      <w:tr w14:paraId="02023DE8">
        <w:tblPrEx>
          <w:tblCellMar>
            <w:top w:w="0" w:type="dxa"/>
            <w:left w:w="108" w:type="dxa"/>
            <w:bottom w:w="46" w:type="dxa"/>
            <w:right w:w="43" w:type="dxa"/>
          </w:tblCellMar>
        </w:tblPrEx>
        <w:trPr>
          <w:trHeight w:val="788" w:hRule="atLeast"/>
        </w:trPr>
        <w:tc>
          <w:tcPr>
            <w:tcW w:w="2581" w:type="dxa"/>
            <w:tcBorders>
              <w:top w:val="single" w:color="000000" w:sz="4" w:space="0"/>
              <w:left w:val="single" w:color="000000" w:sz="4" w:space="0"/>
              <w:bottom w:val="single" w:color="000000" w:sz="4" w:space="0"/>
              <w:right w:val="single" w:color="000000" w:sz="4" w:space="0"/>
            </w:tcBorders>
            <w:vAlign w:val="center"/>
          </w:tcPr>
          <w:p w14:paraId="448C35BA">
            <w:pPr>
              <w:spacing w:after="0"/>
              <w:jc w:val="center"/>
              <w:rPr>
                <w:rFonts w:hint="eastAsia" w:ascii="仿宋_GB2312" w:hAnsi="仿宋_GB2312" w:eastAsia="仿宋_GB2312" w:cs="仿宋_GB2312"/>
                <w:color w:val="auto"/>
                <w:sz w:val="24"/>
                <w:szCs w:val="24"/>
                <w:highlight w:val="none"/>
                <w:lang w:eastAsia="zh-CN"/>
              </w:rPr>
            </w:pPr>
            <w:r>
              <w:rPr>
                <w:rFonts w:hint="eastAsia" w:ascii="仿宋_GB2312" w:hAnsi="仿宋_GB2312" w:eastAsia="仿宋_GB2312" w:cs="仿宋_GB2312"/>
                <w:color w:val="auto"/>
                <w:sz w:val="24"/>
                <w:szCs w:val="24"/>
                <w:highlight w:val="none"/>
                <w:lang w:eastAsia="zh-CN"/>
              </w:rPr>
              <w:t>成立日期</w:t>
            </w:r>
          </w:p>
        </w:tc>
        <w:tc>
          <w:tcPr>
            <w:tcW w:w="6678" w:type="dxa"/>
            <w:gridSpan w:val="4"/>
            <w:tcBorders>
              <w:top w:val="single" w:color="000000" w:sz="4" w:space="0"/>
              <w:left w:val="single" w:color="000000" w:sz="4" w:space="0"/>
              <w:bottom w:val="single" w:color="000000" w:sz="4" w:space="0"/>
              <w:right w:val="single" w:color="000000" w:sz="4" w:space="0"/>
            </w:tcBorders>
            <w:vAlign w:val="center"/>
          </w:tcPr>
          <w:p w14:paraId="12D7A800">
            <w:pPr>
              <w:spacing w:after="0"/>
              <w:jc w:val="center"/>
              <w:rPr>
                <w:rFonts w:hint="eastAsia" w:ascii="仿宋_GB2312" w:hAnsi="仿宋_GB2312" w:eastAsia="仿宋_GB2312" w:cs="仿宋_GB2312"/>
                <w:color w:val="auto"/>
                <w:sz w:val="24"/>
                <w:szCs w:val="24"/>
                <w:highlight w:val="none"/>
              </w:rPr>
            </w:pPr>
          </w:p>
        </w:tc>
      </w:tr>
      <w:tr w14:paraId="22C53D11">
        <w:tblPrEx>
          <w:tblCellMar>
            <w:top w:w="0" w:type="dxa"/>
            <w:left w:w="108" w:type="dxa"/>
            <w:bottom w:w="46" w:type="dxa"/>
            <w:right w:w="43" w:type="dxa"/>
          </w:tblCellMar>
        </w:tblPrEx>
        <w:trPr>
          <w:trHeight w:val="790" w:hRule="atLeast"/>
        </w:trPr>
        <w:tc>
          <w:tcPr>
            <w:tcW w:w="2581" w:type="dxa"/>
            <w:tcBorders>
              <w:top w:val="single" w:color="000000" w:sz="4" w:space="0"/>
              <w:left w:val="single" w:color="000000" w:sz="4" w:space="0"/>
              <w:bottom w:val="single" w:color="000000" w:sz="4" w:space="0"/>
              <w:right w:val="single" w:color="000000" w:sz="4" w:space="0"/>
            </w:tcBorders>
            <w:vAlign w:val="center"/>
          </w:tcPr>
          <w:p w14:paraId="6DCF71D7">
            <w:pPr>
              <w:spacing w:after="0"/>
              <w:jc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lang w:eastAsia="zh-CN"/>
              </w:rPr>
              <w:t>注册地址</w:t>
            </w:r>
          </w:p>
        </w:tc>
        <w:tc>
          <w:tcPr>
            <w:tcW w:w="6678" w:type="dxa"/>
            <w:gridSpan w:val="4"/>
            <w:tcBorders>
              <w:top w:val="single" w:color="000000" w:sz="4" w:space="0"/>
              <w:left w:val="single" w:color="000000" w:sz="4" w:space="0"/>
              <w:bottom w:val="single" w:color="000000" w:sz="4" w:space="0"/>
              <w:right w:val="single" w:color="000000" w:sz="4" w:space="0"/>
            </w:tcBorders>
            <w:vAlign w:val="center"/>
          </w:tcPr>
          <w:p w14:paraId="69B29BA6">
            <w:pPr>
              <w:spacing w:after="0"/>
              <w:jc w:val="center"/>
              <w:rPr>
                <w:rFonts w:hint="eastAsia" w:ascii="仿宋_GB2312" w:hAnsi="仿宋_GB2312" w:eastAsia="仿宋_GB2312" w:cs="仿宋_GB2312"/>
                <w:color w:val="auto"/>
                <w:sz w:val="24"/>
                <w:szCs w:val="24"/>
                <w:highlight w:val="none"/>
              </w:rPr>
            </w:pPr>
          </w:p>
        </w:tc>
      </w:tr>
      <w:tr w14:paraId="1A70058E">
        <w:tblPrEx>
          <w:tblCellMar>
            <w:top w:w="0" w:type="dxa"/>
            <w:left w:w="108" w:type="dxa"/>
            <w:bottom w:w="46" w:type="dxa"/>
            <w:right w:w="43" w:type="dxa"/>
          </w:tblCellMar>
        </w:tblPrEx>
        <w:trPr>
          <w:trHeight w:val="541" w:hRule="atLeast"/>
        </w:trPr>
        <w:tc>
          <w:tcPr>
            <w:tcW w:w="2581" w:type="dxa"/>
            <w:tcBorders>
              <w:top w:val="single" w:color="000000" w:sz="4" w:space="0"/>
              <w:left w:val="single" w:color="000000" w:sz="4" w:space="0"/>
              <w:bottom w:val="single" w:color="000000" w:sz="4" w:space="0"/>
              <w:right w:val="single" w:color="000000" w:sz="4" w:space="0"/>
            </w:tcBorders>
            <w:vAlign w:val="center"/>
          </w:tcPr>
          <w:p w14:paraId="03389894">
            <w:pPr>
              <w:spacing w:after="0"/>
              <w:jc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注册资本</w:t>
            </w:r>
          </w:p>
        </w:tc>
        <w:tc>
          <w:tcPr>
            <w:tcW w:w="6678" w:type="dxa"/>
            <w:gridSpan w:val="4"/>
            <w:tcBorders>
              <w:top w:val="single" w:color="000000" w:sz="4" w:space="0"/>
              <w:left w:val="single" w:color="000000" w:sz="4" w:space="0"/>
              <w:bottom w:val="single" w:color="000000" w:sz="4" w:space="0"/>
              <w:right w:val="single" w:color="000000" w:sz="4" w:space="0"/>
            </w:tcBorders>
            <w:vAlign w:val="center"/>
          </w:tcPr>
          <w:p w14:paraId="7A53FDA9">
            <w:pPr>
              <w:spacing w:after="0"/>
              <w:jc w:val="center"/>
              <w:rPr>
                <w:rFonts w:hint="eastAsia" w:ascii="仿宋_GB2312" w:hAnsi="仿宋_GB2312" w:eastAsia="仿宋_GB2312" w:cs="仿宋_GB2312"/>
                <w:color w:val="auto"/>
                <w:sz w:val="24"/>
                <w:szCs w:val="24"/>
                <w:highlight w:val="none"/>
              </w:rPr>
            </w:pPr>
          </w:p>
        </w:tc>
      </w:tr>
      <w:tr w14:paraId="606FBC24">
        <w:tblPrEx>
          <w:tblCellMar>
            <w:top w:w="0" w:type="dxa"/>
            <w:left w:w="108" w:type="dxa"/>
            <w:bottom w:w="46" w:type="dxa"/>
            <w:right w:w="43" w:type="dxa"/>
          </w:tblCellMar>
        </w:tblPrEx>
        <w:trPr>
          <w:trHeight w:val="790" w:hRule="atLeast"/>
        </w:trPr>
        <w:tc>
          <w:tcPr>
            <w:tcW w:w="2581" w:type="dxa"/>
            <w:tcBorders>
              <w:top w:val="single" w:color="000000" w:sz="4" w:space="0"/>
              <w:left w:val="single" w:color="000000" w:sz="4" w:space="0"/>
              <w:bottom w:val="single" w:color="000000" w:sz="4" w:space="0"/>
              <w:right w:val="single" w:color="000000" w:sz="4" w:space="0"/>
            </w:tcBorders>
            <w:vAlign w:val="center"/>
          </w:tcPr>
          <w:p w14:paraId="576445F4">
            <w:pPr>
              <w:spacing w:after="0"/>
              <w:jc w:val="center"/>
              <w:rPr>
                <w:rFonts w:hint="eastAsia" w:ascii="仿宋_GB2312" w:hAnsi="仿宋_GB2312" w:eastAsia="仿宋_GB2312" w:cs="仿宋_GB2312"/>
                <w:color w:val="auto"/>
                <w:sz w:val="24"/>
                <w:szCs w:val="24"/>
                <w:highlight w:val="none"/>
                <w:lang w:eastAsia="zh-CN"/>
              </w:rPr>
            </w:pPr>
            <w:r>
              <w:rPr>
                <w:rFonts w:hint="eastAsia" w:ascii="仿宋_GB2312" w:hAnsi="仿宋_GB2312" w:eastAsia="仿宋_GB2312" w:cs="仿宋_GB2312"/>
                <w:color w:val="auto"/>
                <w:sz w:val="24"/>
                <w:szCs w:val="24"/>
                <w:highlight w:val="none"/>
                <w:lang w:eastAsia="zh-CN"/>
              </w:rPr>
              <w:t>专职律师人数</w:t>
            </w:r>
          </w:p>
        </w:tc>
        <w:tc>
          <w:tcPr>
            <w:tcW w:w="6678" w:type="dxa"/>
            <w:gridSpan w:val="4"/>
            <w:tcBorders>
              <w:top w:val="single" w:color="000000" w:sz="4" w:space="0"/>
              <w:left w:val="single" w:color="000000" w:sz="4" w:space="0"/>
              <w:bottom w:val="single" w:color="000000" w:sz="4" w:space="0"/>
              <w:right w:val="single" w:color="000000" w:sz="4" w:space="0"/>
            </w:tcBorders>
            <w:vAlign w:val="center"/>
          </w:tcPr>
          <w:p w14:paraId="5DEAAC9D">
            <w:pPr>
              <w:spacing w:after="0"/>
              <w:jc w:val="center"/>
              <w:rPr>
                <w:rFonts w:hint="eastAsia" w:ascii="仿宋_GB2312" w:hAnsi="仿宋_GB2312" w:eastAsia="仿宋_GB2312" w:cs="仿宋_GB2312"/>
                <w:color w:val="auto"/>
                <w:sz w:val="24"/>
                <w:szCs w:val="24"/>
                <w:highlight w:val="none"/>
              </w:rPr>
            </w:pPr>
          </w:p>
        </w:tc>
      </w:tr>
      <w:tr w14:paraId="2C679BAF">
        <w:tblPrEx>
          <w:tblCellMar>
            <w:top w:w="0" w:type="dxa"/>
            <w:left w:w="108" w:type="dxa"/>
            <w:bottom w:w="46" w:type="dxa"/>
            <w:right w:w="43" w:type="dxa"/>
          </w:tblCellMar>
        </w:tblPrEx>
        <w:trPr>
          <w:trHeight w:val="790" w:hRule="atLeast"/>
        </w:trPr>
        <w:tc>
          <w:tcPr>
            <w:tcW w:w="2581" w:type="dxa"/>
            <w:tcBorders>
              <w:top w:val="single" w:color="000000" w:sz="4" w:space="0"/>
              <w:left w:val="single" w:color="000000" w:sz="4" w:space="0"/>
              <w:bottom w:val="single" w:color="000000" w:sz="4" w:space="0"/>
              <w:right w:val="single" w:color="000000" w:sz="4" w:space="0"/>
            </w:tcBorders>
            <w:vAlign w:val="center"/>
          </w:tcPr>
          <w:p w14:paraId="5FA8E869">
            <w:pPr>
              <w:spacing w:after="0"/>
              <w:jc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基本账户开户银行</w:t>
            </w:r>
          </w:p>
        </w:tc>
        <w:tc>
          <w:tcPr>
            <w:tcW w:w="6678" w:type="dxa"/>
            <w:gridSpan w:val="4"/>
            <w:tcBorders>
              <w:top w:val="single" w:color="000000" w:sz="4" w:space="0"/>
              <w:left w:val="single" w:color="000000" w:sz="4" w:space="0"/>
              <w:bottom w:val="single" w:color="000000" w:sz="4" w:space="0"/>
              <w:right w:val="single" w:color="000000" w:sz="4" w:space="0"/>
            </w:tcBorders>
            <w:vAlign w:val="center"/>
          </w:tcPr>
          <w:p w14:paraId="7D33DFAA">
            <w:pPr>
              <w:spacing w:after="0"/>
              <w:jc w:val="center"/>
              <w:rPr>
                <w:rFonts w:hint="eastAsia" w:ascii="仿宋_GB2312" w:hAnsi="仿宋_GB2312" w:eastAsia="仿宋_GB2312" w:cs="仿宋_GB2312"/>
                <w:color w:val="auto"/>
                <w:sz w:val="24"/>
                <w:szCs w:val="24"/>
                <w:highlight w:val="none"/>
              </w:rPr>
            </w:pPr>
          </w:p>
        </w:tc>
      </w:tr>
      <w:tr w14:paraId="266AD55F">
        <w:tblPrEx>
          <w:tblCellMar>
            <w:top w:w="0" w:type="dxa"/>
            <w:left w:w="108" w:type="dxa"/>
            <w:bottom w:w="46" w:type="dxa"/>
            <w:right w:w="43" w:type="dxa"/>
          </w:tblCellMar>
        </w:tblPrEx>
        <w:trPr>
          <w:trHeight w:val="790" w:hRule="atLeast"/>
        </w:trPr>
        <w:tc>
          <w:tcPr>
            <w:tcW w:w="2581" w:type="dxa"/>
            <w:tcBorders>
              <w:top w:val="single" w:color="000000" w:sz="4" w:space="0"/>
              <w:left w:val="single" w:color="000000" w:sz="4" w:space="0"/>
              <w:bottom w:val="single" w:color="000000" w:sz="4" w:space="0"/>
              <w:right w:val="single" w:color="000000" w:sz="4" w:space="0"/>
            </w:tcBorders>
            <w:vAlign w:val="center"/>
          </w:tcPr>
          <w:p w14:paraId="2FE16F13">
            <w:pPr>
              <w:spacing w:after="0"/>
              <w:jc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基本账户银行账号</w:t>
            </w:r>
          </w:p>
        </w:tc>
        <w:tc>
          <w:tcPr>
            <w:tcW w:w="6678" w:type="dxa"/>
            <w:gridSpan w:val="4"/>
            <w:tcBorders>
              <w:top w:val="single" w:color="000000" w:sz="4" w:space="0"/>
              <w:left w:val="single" w:color="000000" w:sz="4" w:space="0"/>
              <w:bottom w:val="single" w:color="000000" w:sz="4" w:space="0"/>
              <w:right w:val="single" w:color="000000" w:sz="4" w:space="0"/>
            </w:tcBorders>
            <w:vAlign w:val="center"/>
          </w:tcPr>
          <w:p w14:paraId="622380EB">
            <w:pPr>
              <w:spacing w:after="0"/>
              <w:jc w:val="center"/>
              <w:rPr>
                <w:rFonts w:hint="eastAsia" w:ascii="仿宋_GB2312" w:hAnsi="仿宋_GB2312" w:eastAsia="仿宋_GB2312" w:cs="仿宋_GB2312"/>
                <w:color w:val="auto"/>
                <w:sz w:val="24"/>
                <w:szCs w:val="24"/>
                <w:highlight w:val="none"/>
              </w:rPr>
            </w:pPr>
          </w:p>
        </w:tc>
      </w:tr>
      <w:tr w14:paraId="3F88482E">
        <w:tblPrEx>
          <w:tblCellMar>
            <w:top w:w="0" w:type="dxa"/>
            <w:left w:w="108" w:type="dxa"/>
            <w:bottom w:w="46" w:type="dxa"/>
            <w:right w:w="43" w:type="dxa"/>
          </w:tblCellMar>
        </w:tblPrEx>
        <w:trPr>
          <w:trHeight w:val="790" w:hRule="atLeast"/>
        </w:trPr>
        <w:tc>
          <w:tcPr>
            <w:tcW w:w="2581" w:type="dxa"/>
            <w:tcBorders>
              <w:top w:val="single" w:color="000000" w:sz="4" w:space="0"/>
              <w:left w:val="single" w:color="000000" w:sz="4" w:space="0"/>
              <w:bottom w:val="single" w:color="000000" w:sz="4" w:space="0"/>
              <w:right w:val="single" w:color="000000" w:sz="4" w:space="0"/>
            </w:tcBorders>
            <w:vAlign w:val="center"/>
          </w:tcPr>
          <w:p w14:paraId="7AAD4537">
            <w:pPr>
              <w:spacing w:after="0"/>
              <w:jc w:val="center"/>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律所荣誉</w:t>
            </w:r>
          </w:p>
          <w:p w14:paraId="4CAFB968">
            <w:pPr>
              <w:spacing w:after="0"/>
              <w:jc w:val="center"/>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（含所获荣誉级别及名称）</w:t>
            </w:r>
          </w:p>
        </w:tc>
        <w:tc>
          <w:tcPr>
            <w:tcW w:w="6678" w:type="dxa"/>
            <w:gridSpan w:val="4"/>
            <w:tcBorders>
              <w:top w:val="single" w:color="000000" w:sz="4" w:space="0"/>
              <w:left w:val="single" w:color="000000" w:sz="4" w:space="0"/>
              <w:bottom w:val="single" w:color="000000" w:sz="4" w:space="0"/>
              <w:right w:val="single" w:color="000000" w:sz="4" w:space="0"/>
            </w:tcBorders>
            <w:vAlign w:val="center"/>
          </w:tcPr>
          <w:p w14:paraId="0F73F92F">
            <w:pPr>
              <w:spacing w:after="0"/>
              <w:jc w:val="center"/>
              <w:rPr>
                <w:rFonts w:hint="eastAsia" w:ascii="仿宋_GB2312" w:hAnsi="仿宋_GB2312" w:eastAsia="仿宋_GB2312" w:cs="仿宋_GB2312"/>
                <w:color w:val="auto"/>
                <w:sz w:val="24"/>
                <w:szCs w:val="24"/>
                <w:highlight w:val="none"/>
              </w:rPr>
            </w:pPr>
          </w:p>
        </w:tc>
      </w:tr>
      <w:tr w14:paraId="2030B6D1">
        <w:tblPrEx>
          <w:tblCellMar>
            <w:top w:w="0" w:type="dxa"/>
            <w:left w:w="108" w:type="dxa"/>
            <w:bottom w:w="46" w:type="dxa"/>
            <w:right w:w="43" w:type="dxa"/>
          </w:tblCellMar>
        </w:tblPrEx>
        <w:trPr>
          <w:trHeight w:val="790" w:hRule="atLeast"/>
        </w:trPr>
        <w:tc>
          <w:tcPr>
            <w:tcW w:w="2581" w:type="dxa"/>
            <w:tcBorders>
              <w:top w:val="single" w:color="000000" w:sz="4" w:space="0"/>
              <w:left w:val="single" w:color="000000" w:sz="4" w:space="0"/>
              <w:bottom w:val="single" w:color="000000" w:sz="4" w:space="0"/>
              <w:right w:val="single" w:color="000000" w:sz="4" w:space="0"/>
            </w:tcBorders>
            <w:vAlign w:val="center"/>
          </w:tcPr>
          <w:p w14:paraId="65693E83">
            <w:pPr>
              <w:spacing w:after="0"/>
              <w:jc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lang w:eastAsia="zh-CN"/>
              </w:rPr>
              <w:t>单位负责</w:t>
            </w:r>
            <w:r>
              <w:rPr>
                <w:rFonts w:hint="eastAsia" w:ascii="仿宋_GB2312" w:hAnsi="仿宋_GB2312" w:eastAsia="仿宋_GB2312" w:cs="仿宋_GB2312"/>
                <w:color w:val="auto"/>
                <w:sz w:val="24"/>
                <w:szCs w:val="24"/>
                <w:highlight w:val="none"/>
              </w:rPr>
              <w:t>人</w:t>
            </w:r>
          </w:p>
        </w:tc>
        <w:tc>
          <w:tcPr>
            <w:tcW w:w="945" w:type="dxa"/>
            <w:tcBorders>
              <w:top w:val="single" w:color="000000" w:sz="4" w:space="0"/>
              <w:left w:val="single" w:color="000000" w:sz="4" w:space="0"/>
              <w:bottom w:val="single" w:color="000000" w:sz="4" w:space="0"/>
              <w:right w:val="single" w:color="000000" w:sz="4" w:space="0"/>
            </w:tcBorders>
            <w:vAlign w:val="center"/>
          </w:tcPr>
          <w:p w14:paraId="02AA4253">
            <w:pPr>
              <w:spacing w:after="0"/>
              <w:jc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姓 名</w:t>
            </w:r>
          </w:p>
        </w:tc>
        <w:tc>
          <w:tcPr>
            <w:tcW w:w="1795" w:type="dxa"/>
            <w:tcBorders>
              <w:top w:val="single" w:color="000000" w:sz="4" w:space="0"/>
              <w:left w:val="single" w:color="000000" w:sz="4" w:space="0"/>
              <w:bottom w:val="single" w:color="000000" w:sz="4" w:space="0"/>
              <w:right w:val="single" w:color="000000" w:sz="4" w:space="0"/>
            </w:tcBorders>
            <w:vAlign w:val="center"/>
          </w:tcPr>
          <w:p w14:paraId="6B42D379">
            <w:pPr>
              <w:spacing w:after="0"/>
              <w:jc w:val="center"/>
              <w:rPr>
                <w:rFonts w:hint="eastAsia" w:ascii="仿宋_GB2312" w:hAnsi="仿宋_GB2312" w:eastAsia="仿宋_GB2312" w:cs="仿宋_GB2312"/>
                <w:color w:val="auto"/>
                <w:sz w:val="24"/>
                <w:szCs w:val="24"/>
                <w:highlight w:val="none"/>
              </w:rPr>
            </w:pPr>
          </w:p>
        </w:tc>
        <w:tc>
          <w:tcPr>
            <w:tcW w:w="1202" w:type="dxa"/>
            <w:tcBorders>
              <w:top w:val="single" w:color="000000" w:sz="4" w:space="0"/>
              <w:left w:val="single" w:color="000000" w:sz="4" w:space="0"/>
              <w:bottom w:val="single" w:color="000000" w:sz="4" w:space="0"/>
              <w:right w:val="single" w:color="000000" w:sz="4" w:space="0"/>
            </w:tcBorders>
            <w:vAlign w:val="center"/>
          </w:tcPr>
          <w:p w14:paraId="6E34486D">
            <w:pPr>
              <w:spacing w:after="0"/>
              <w:jc w:val="center"/>
              <w:rPr>
                <w:rFonts w:hint="eastAsia" w:ascii="仿宋_GB2312" w:hAnsi="仿宋_GB2312" w:eastAsia="仿宋_GB2312" w:cs="仿宋_GB2312"/>
                <w:color w:val="auto"/>
                <w:sz w:val="24"/>
                <w:szCs w:val="24"/>
                <w:highlight w:val="none"/>
                <w:lang w:eastAsia="zh-CN"/>
              </w:rPr>
            </w:pPr>
            <w:r>
              <w:rPr>
                <w:rFonts w:hint="eastAsia" w:ascii="仿宋_GB2312" w:hAnsi="仿宋_GB2312" w:eastAsia="仿宋_GB2312" w:cs="仿宋_GB2312"/>
                <w:color w:val="auto"/>
                <w:sz w:val="24"/>
                <w:szCs w:val="24"/>
                <w:highlight w:val="none"/>
                <w:lang w:eastAsia="zh-CN"/>
              </w:rPr>
              <w:t>电</w:t>
            </w:r>
            <w:r>
              <w:rPr>
                <w:rFonts w:hint="eastAsia" w:ascii="仿宋_GB2312" w:hAnsi="仿宋_GB2312" w:eastAsia="仿宋_GB2312" w:cs="仿宋_GB2312"/>
                <w:color w:val="auto"/>
                <w:sz w:val="24"/>
                <w:szCs w:val="24"/>
                <w:highlight w:val="none"/>
                <w:lang w:val="en-US" w:eastAsia="zh-CN"/>
              </w:rPr>
              <w:t xml:space="preserve"> </w:t>
            </w:r>
            <w:r>
              <w:rPr>
                <w:rFonts w:hint="eastAsia" w:ascii="仿宋_GB2312" w:hAnsi="仿宋_GB2312" w:eastAsia="仿宋_GB2312" w:cs="仿宋_GB2312"/>
                <w:color w:val="auto"/>
                <w:sz w:val="24"/>
                <w:szCs w:val="24"/>
                <w:highlight w:val="none"/>
                <w:lang w:eastAsia="zh-CN"/>
              </w:rPr>
              <w:t>话</w:t>
            </w:r>
          </w:p>
        </w:tc>
        <w:tc>
          <w:tcPr>
            <w:tcW w:w="2736" w:type="dxa"/>
            <w:tcBorders>
              <w:top w:val="single" w:color="000000" w:sz="4" w:space="0"/>
              <w:left w:val="single" w:color="000000" w:sz="4" w:space="0"/>
              <w:bottom w:val="single" w:color="000000" w:sz="4" w:space="0"/>
              <w:right w:val="single" w:color="000000" w:sz="4" w:space="0"/>
            </w:tcBorders>
            <w:vAlign w:val="center"/>
          </w:tcPr>
          <w:p w14:paraId="01A2C4C4">
            <w:pPr>
              <w:spacing w:after="0"/>
              <w:jc w:val="center"/>
              <w:rPr>
                <w:rFonts w:hint="eastAsia" w:ascii="仿宋_GB2312" w:hAnsi="仿宋_GB2312" w:eastAsia="仿宋_GB2312" w:cs="仿宋_GB2312"/>
                <w:color w:val="auto"/>
                <w:sz w:val="24"/>
                <w:szCs w:val="24"/>
                <w:highlight w:val="none"/>
              </w:rPr>
            </w:pPr>
          </w:p>
        </w:tc>
      </w:tr>
      <w:tr w14:paraId="206A228B">
        <w:tblPrEx>
          <w:tblCellMar>
            <w:top w:w="0" w:type="dxa"/>
            <w:left w:w="108" w:type="dxa"/>
            <w:bottom w:w="46" w:type="dxa"/>
            <w:right w:w="43" w:type="dxa"/>
          </w:tblCellMar>
        </w:tblPrEx>
        <w:trPr>
          <w:trHeight w:val="790" w:hRule="atLeast"/>
        </w:trPr>
        <w:tc>
          <w:tcPr>
            <w:tcW w:w="2581" w:type="dxa"/>
            <w:tcBorders>
              <w:top w:val="single" w:color="000000" w:sz="4" w:space="0"/>
              <w:left w:val="single" w:color="000000" w:sz="4" w:space="0"/>
              <w:bottom w:val="single" w:color="000000" w:sz="4" w:space="0"/>
              <w:right w:val="single" w:color="000000" w:sz="4" w:space="0"/>
            </w:tcBorders>
            <w:vAlign w:val="center"/>
          </w:tcPr>
          <w:p w14:paraId="22F26DE4">
            <w:pPr>
              <w:spacing w:after="0"/>
              <w:jc w:val="center"/>
              <w:rPr>
                <w:rFonts w:hint="eastAsia" w:ascii="仿宋_GB2312" w:hAnsi="仿宋_GB2312" w:eastAsia="仿宋_GB2312" w:cs="仿宋_GB2312"/>
                <w:color w:val="auto"/>
                <w:sz w:val="24"/>
                <w:szCs w:val="24"/>
                <w:highlight w:val="none"/>
                <w:lang w:eastAsia="zh-CN"/>
              </w:rPr>
            </w:pPr>
            <w:r>
              <w:rPr>
                <w:rFonts w:hint="eastAsia" w:ascii="仿宋_GB2312" w:hAnsi="仿宋_GB2312" w:eastAsia="仿宋_GB2312" w:cs="仿宋_GB2312"/>
                <w:color w:val="auto"/>
                <w:sz w:val="24"/>
                <w:szCs w:val="24"/>
                <w:highlight w:val="none"/>
              </w:rPr>
              <w:t>联系方式</w:t>
            </w:r>
          </w:p>
        </w:tc>
        <w:tc>
          <w:tcPr>
            <w:tcW w:w="945" w:type="dxa"/>
            <w:tcBorders>
              <w:top w:val="single" w:color="000000" w:sz="4" w:space="0"/>
              <w:left w:val="single" w:color="000000" w:sz="4" w:space="0"/>
              <w:bottom w:val="single" w:color="000000" w:sz="4" w:space="0"/>
              <w:right w:val="single" w:color="000000" w:sz="4" w:space="0"/>
            </w:tcBorders>
            <w:vAlign w:val="center"/>
          </w:tcPr>
          <w:p w14:paraId="7F9019FC">
            <w:pPr>
              <w:spacing w:after="0"/>
              <w:jc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联系人</w:t>
            </w:r>
          </w:p>
        </w:tc>
        <w:tc>
          <w:tcPr>
            <w:tcW w:w="1795" w:type="dxa"/>
            <w:tcBorders>
              <w:top w:val="single" w:color="000000" w:sz="4" w:space="0"/>
              <w:left w:val="single" w:color="000000" w:sz="4" w:space="0"/>
              <w:bottom w:val="single" w:color="000000" w:sz="4" w:space="0"/>
              <w:right w:val="single" w:color="000000" w:sz="4" w:space="0"/>
            </w:tcBorders>
            <w:vAlign w:val="center"/>
          </w:tcPr>
          <w:p w14:paraId="30B68AE9">
            <w:pPr>
              <w:spacing w:after="0"/>
              <w:jc w:val="center"/>
              <w:rPr>
                <w:rFonts w:hint="eastAsia" w:ascii="仿宋_GB2312" w:hAnsi="仿宋_GB2312" w:eastAsia="仿宋_GB2312" w:cs="仿宋_GB2312"/>
                <w:color w:val="auto"/>
                <w:sz w:val="24"/>
                <w:szCs w:val="24"/>
                <w:highlight w:val="none"/>
              </w:rPr>
            </w:pPr>
          </w:p>
        </w:tc>
        <w:tc>
          <w:tcPr>
            <w:tcW w:w="1202" w:type="dxa"/>
            <w:tcBorders>
              <w:top w:val="single" w:color="000000" w:sz="4" w:space="0"/>
              <w:left w:val="single" w:color="000000" w:sz="4" w:space="0"/>
              <w:bottom w:val="single" w:color="000000" w:sz="4" w:space="0"/>
              <w:right w:val="single" w:color="000000" w:sz="4" w:space="0"/>
            </w:tcBorders>
            <w:vAlign w:val="center"/>
          </w:tcPr>
          <w:p w14:paraId="706E648B">
            <w:pPr>
              <w:spacing w:after="0"/>
              <w:jc w:val="center"/>
              <w:rPr>
                <w:rFonts w:hint="eastAsia" w:ascii="仿宋_GB2312" w:hAnsi="仿宋_GB2312" w:eastAsia="仿宋_GB2312" w:cs="仿宋_GB2312"/>
                <w:color w:val="auto"/>
                <w:sz w:val="24"/>
                <w:szCs w:val="24"/>
                <w:highlight w:val="none"/>
                <w:lang w:eastAsia="zh-CN"/>
              </w:rPr>
            </w:pPr>
            <w:r>
              <w:rPr>
                <w:rFonts w:hint="eastAsia" w:ascii="仿宋_GB2312" w:hAnsi="仿宋_GB2312" w:eastAsia="仿宋_GB2312" w:cs="仿宋_GB2312"/>
                <w:color w:val="auto"/>
                <w:sz w:val="24"/>
                <w:szCs w:val="24"/>
                <w:highlight w:val="none"/>
              </w:rPr>
              <w:t>电 话</w:t>
            </w:r>
          </w:p>
        </w:tc>
        <w:tc>
          <w:tcPr>
            <w:tcW w:w="2736" w:type="dxa"/>
            <w:tcBorders>
              <w:top w:val="single" w:color="000000" w:sz="4" w:space="0"/>
              <w:left w:val="single" w:color="000000" w:sz="4" w:space="0"/>
              <w:bottom w:val="single" w:color="000000" w:sz="4" w:space="0"/>
              <w:right w:val="single" w:color="000000" w:sz="4" w:space="0"/>
            </w:tcBorders>
            <w:vAlign w:val="center"/>
          </w:tcPr>
          <w:p w14:paraId="01D2FE0B">
            <w:pPr>
              <w:spacing w:after="0"/>
              <w:jc w:val="center"/>
              <w:rPr>
                <w:rFonts w:hint="eastAsia" w:ascii="仿宋_GB2312" w:hAnsi="仿宋_GB2312" w:eastAsia="仿宋_GB2312" w:cs="仿宋_GB2312"/>
                <w:color w:val="auto"/>
                <w:sz w:val="24"/>
                <w:szCs w:val="24"/>
                <w:highlight w:val="none"/>
              </w:rPr>
            </w:pPr>
          </w:p>
        </w:tc>
      </w:tr>
      <w:tr w14:paraId="4EB78A9B">
        <w:tblPrEx>
          <w:tblCellMar>
            <w:top w:w="0" w:type="dxa"/>
            <w:left w:w="108" w:type="dxa"/>
            <w:bottom w:w="46" w:type="dxa"/>
            <w:right w:w="43" w:type="dxa"/>
          </w:tblCellMar>
        </w:tblPrEx>
        <w:trPr>
          <w:trHeight w:val="662" w:hRule="atLeast"/>
        </w:trPr>
        <w:tc>
          <w:tcPr>
            <w:tcW w:w="2581" w:type="dxa"/>
            <w:tcBorders>
              <w:top w:val="single" w:color="000000" w:sz="4" w:space="0"/>
              <w:left w:val="single" w:color="000000" w:sz="4" w:space="0"/>
              <w:bottom w:val="single" w:color="000000" w:sz="4" w:space="0"/>
              <w:right w:val="single" w:color="000000" w:sz="4" w:space="0"/>
            </w:tcBorders>
            <w:vAlign w:val="center"/>
          </w:tcPr>
          <w:p w14:paraId="3D078ECF">
            <w:pPr>
              <w:spacing w:after="0"/>
              <w:jc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备注</w:t>
            </w:r>
          </w:p>
        </w:tc>
        <w:tc>
          <w:tcPr>
            <w:tcW w:w="6678" w:type="dxa"/>
            <w:gridSpan w:val="4"/>
            <w:tcBorders>
              <w:top w:val="single" w:color="000000" w:sz="4" w:space="0"/>
              <w:left w:val="single" w:color="000000" w:sz="4" w:space="0"/>
              <w:bottom w:val="single" w:color="000000" w:sz="4" w:space="0"/>
              <w:right w:val="single" w:color="000000" w:sz="4" w:space="0"/>
            </w:tcBorders>
          </w:tcPr>
          <w:p w14:paraId="01677539">
            <w:pPr>
              <w:spacing w:after="0"/>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 xml:space="preserve"> </w:t>
            </w:r>
          </w:p>
        </w:tc>
      </w:tr>
    </w:tbl>
    <w:p w14:paraId="710F7B28">
      <w:pPr>
        <w:spacing w:after="22" w:line="374" w:lineRule="auto"/>
        <w:ind w:left="-5" w:right="103" w:hanging="10"/>
        <w:rPr>
          <w:rFonts w:hint="eastAsia" w:ascii="仿宋_GB2312" w:hAnsi="仿宋_GB2312" w:eastAsia="仿宋_GB2312" w:cs="仿宋_GB2312"/>
          <w:color w:val="auto"/>
          <w:sz w:val="21"/>
          <w:highlight w:val="none"/>
        </w:rPr>
      </w:pPr>
    </w:p>
    <w:p w14:paraId="32D60E6A">
      <w:pPr>
        <w:spacing w:after="22" w:line="374" w:lineRule="auto"/>
        <w:ind w:left="-5" w:right="103" w:hanging="10"/>
        <w:rPr>
          <w:rFonts w:hint="eastAsia" w:ascii="仿宋_GB2312" w:hAnsi="仿宋_GB2312" w:eastAsia="仿宋_GB2312" w:cs="仿宋_GB2312"/>
          <w:color w:val="auto"/>
          <w:sz w:val="21"/>
          <w:highlight w:val="none"/>
        </w:rPr>
      </w:pPr>
      <w:r>
        <w:rPr>
          <w:rFonts w:hint="eastAsia" w:ascii="仿宋_GB2312" w:hAnsi="仿宋_GB2312" w:eastAsia="仿宋_GB2312" w:cs="仿宋_GB2312"/>
          <w:color w:val="auto"/>
          <w:sz w:val="21"/>
          <w:highlight w:val="none"/>
        </w:rPr>
        <w:t>注：</w:t>
      </w:r>
      <w:r>
        <w:rPr>
          <w:rFonts w:hint="eastAsia" w:ascii="仿宋_GB2312" w:hAnsi="仿宋_GB2312" w:eastAsia="仿宋_GB2312" w:cs="仿宋_GB2312"/>
          <w:color w:val="auto"/>
          <w:sz w:val="21"/>
          <w:highlight w:val="none"/>
          <w:lang w:val="en-US" w:eastAsia="zh-CN"/>
        </w:rPr>
        <w:t>1.参选人</w:t>
      </w:r>
      <w:r>
        <w:rPr>
          <w:rFonts w:hint="eastAsia" w:ascii="仿宋_GB2312" w:hAnsi="仿宋_GB2312" w:eastAsia="仿宋_GB2312" w:cs="仿宋_GB2312"/>
          <w:color w:val="auto"/>
          <w:sz w:val="21"/>
          <w:highlight w:val="none"/>
        </w:rPr>
        <w:t>应在本表后附</w:t>
      </w:r>
      <w:r>
        <w:rPr>
          <w:rFonts w:hint="eastAsia" w:ascii="仿宋_GB2312" w:hAnsi="仿宋_GB2312" w:eastAsia="仿宋_GB2312" w:cs="仿宋_GB2312"/>
          <w:color w:val="auto"/>
          <w:sz w:val="21"/>
          <w:highlight w:val="none"/>
          <w:lang w:val="en-US" w:eastAsia="zh-CN"/>
        </w:rPr>
        <w:t>律所执业许可证</w:t>
      </w:r>
      <w:r>
        <w:rPr>
          <w:rFonts w:hint="eastAsia" w:ascii="仿宋_GB2312" w:hAnsi="仿宋_GB2312" w:eastAsia="仿宋_GB2312" w:cs="仿宋_GB2312"/>
          <w:color w:val="auto"/>
          <w:sz w:val="21"/>
          <w:highlight w:val="none"/>
        </w:rPr>
        <w:t xml:space="preserve">。 </w:t>
      </w:r>
    </w:p>
    <w:p w14:paraId="3D814978">
      <w:pPr>
        <w:spacing w:after="22" w:line="374" w:lineRule="auto"/>
        <w:ind w:left="-5" w:right="103" w:hanging="10"/>
        <w:rPr>
          <w:rFonts w:hint="eastAsia" w:ascii="仿宋_GB2312" w:hAnsi="仿宋_GB2312" w:eastAsia="仿宋_GB2312" w:cs="仿宋_GB2312"/>
          <w:color w:val="auto"/>
          <w:sz w:val="21"/>
          <w:highlight w:val="none"/>
          <w:lang w:val="en-US" w:eastAsia="zh-CN"/>
        </w:rPr>
      </w:pPr>
      <w:r>
        <w:rPr>
          <w:rFonts w:hint="eastAsia" w:ascii="仿宋_GB2312" w:hAnsi="仿宋_GB2312" w:eastAsia="仿宋_GB2312" w:cs="仿宋_GB2312"/>
          <w:color w:val="auto"/>
          <w:sz w:val="21"/>
          <w:highlight w:val="none"/>
          <w:lang w:val="en-US" w:eastAsia="zh-CN"/>
        </w:rPr>
        <w:t xml:space="preserve">    2.参选人在本表后附本律所荣誉证书（如有）。</w:t>
      </w:r>
    </w:p>
    <w:p w14:paraId="700B3EDD">
      <w:pPr>
        <w:spacing w:after="22" w:line="374" w:lineRule="auto"/>
        <w:ind w:right="103" w:firstLine="420" w:firstLineChars="200"/>
        <w:rPr>
          <w:rFonts w:hint="eastAsia" w:ascii="仿宋_GB2312" w:hAnsi="仿宋_GB2312" w:eastAsia="仿宋_GB2312" w:cs="仿宋_GB2312"/>
          <w:color w:val="auto"/>
          <w:highlight w:val="none"/>
          <w:lang w:val="en-US" w:eastAsia="zh-CN"/>
        </w:rPr>
      </w:pPr>
      <w:r>
        <w:rPr>
          <w:rFonts w:hint="eastAsia" w:ascii="仿宋_GB2312" w:hAnsi="仿宋_GB2312" w:eastAsia="仿宋_GB2312" w:cs="仿宋_GB2312"/>
          <w:color w:val="auto"/>
          <w:sz w:val="21"/>
          <w:highlight w:val="none"/>
          <w:lang w:val="en-US" w:eastAsia="zh-CN"/>
        </w:rPr>
        <w:t>3.本表需加盖单位公章。</w:t>
      </w:r>
    </w:p>
    <w:p w14:paraId="7CC86D12">
      <w:pPr>
        <w:spacing w:after="0" w:line="240" w:lineRule="auto"/>
        <w:jc w:val="center"/>
        <w:rPr>
          <w:rFonts w:ascii="宋体" w:hAnsi="宋体" w:eastAsia="宋体" w:cs="Times New Roman"/>
          <w:color w:val="auto"/>
          <w:sz w:val="21"/>
          <w:highlight w:val="none"/>
        </w:rPr>
      </w:pPr>
      <w:bookmarkStart w:id="57" w:name="_Toc9575"/>
      <w:bookmarkStart w:id="58" w:name="_Toc13608"/>
      <w:r>
        <w:rPr>
          <w:rFonts w:ascii="宋体" w:hAnsi="宋体" w:eastAsia="宋体" w:cs="Times New Roman"/>
          <w:color w:val="auto"/>
          <w:sz w:val="21"/>
          <w:highlight w:val="none"/>
        </w:rPr>
        <w:br w:type="page"/>
      </w:r>
      <w:bookmarkEnd w:id="57"/>
      <w:bookmarkEnd w:id="58"/>
      <w:bookmarkStart w:id="59" w:name="_Toc123682"/>
    </w:p>
    <w:p w14:paraId="7A3A0F1F">
      <w:pPr>
        <w:pStyle w:val="7"/>
        <w:spacing w:after="0" w:line="360" w:lineRule="auto"/>
        <w:ind w:left="0" w:right="0"/>
        <w:jc w:val="center"/>
        <w:rPr>
          <w:rFonts w:ascii="宋体" w:hAnsi="宋体" w:eastAsia="宋体"/>
          <w:b/>
          <w:color w:val="auto"/>
          <w:highlight w:val="none"/>
        </w:rPr>
        <w:sectPr>
          <w:pgSz w:w="12240" w:h="15840"/>
          <w:pgMar w:top="1440" w:right="1440" w:bottom="1440" w:left="1440" w:header="720" w:footer="720" w:gutter="0"/>
          <w:pgNumType w:fmt="decimal"/>
          <w:cols w:space="720" w:num="1"/>
        </w:sectPr>
      </w:pPr>
    </w:p>
    <w:p w14:paraId="3A4C1657">
      <w:pPr>
        <w:pStyle w:val="6"/>
        <w:spacing w:after="0"/>
        <w:ind w:left="132" w:right="0"/>
        <w:jc w:val="center"/>
        <w:rPr>
          <w:rFonts w:hint="eastAsia" w:ascii="方正小标宋简体" w:hAnsi="方正小标宋简体" w:eastAsia="方正小标宋简体" w:cs="方正小标宋简体"/>
          <w:color w:val="auto"/>
          <w:highlight w:val="none"/>
        </w:rPr>
      </w:pPr>
      <w:r>
        <w:rPr>
          <w:rFonts w:hint="eastAsia" w:ascii="方正小标宋简体" w:hAnsi="方正小标宋简体" w:eastAsia="方正小标宋简体" w:cs="方正小标宋简体"/>
          <w:color w:val="auto"/>
          <w:highlight w:val="none"/>
        </w:rPr>
        <w:t>（</w:t>
      </w:r>
      <w:r>
        <w:rPr>
          <w:rFonts w:hint="eastAsia" w:ascii="方正小标宋简体" w:hAnsi="方正小标宋简体" w:eastAsia="方正小标宋简体" w:cs="方正小标宋简体"/>
          <w:color w:val="auto"/>
          <w:highlight w:val="none"/>
          <w:lang w:val="en-US" w:eastAsia="zh-CN"/>
        </w:rPr>
        <w:t>二</w:t>
      </w:r>
      <w:r>
        <w:rPr>
          <w:rFonts w:hint="eastAsia" w:ascii="方正小标宋简体" w:hAnsi="方正小标宋简体" w:eastAsia="方正小标宋简体" w:cs="方正小标宋简体"/>
          <w:color w:val="auto"/>
          <w:highlight w:val="none"/>
        </w:rPr>
        <w:t>）</w:t>
      </w:r>
      <w:r>
        <w:rPr>
          <w:rFonts w:hint="eastAsia" w:ascii="方正小标宋简体" w:hAnsi="方正小标宋简体" w:eastAsia="方正小标宋简体" w:cs="方正小标宋简体"/>
          <w:color w:val="auto"/>
          <w:highlight w:val="none"/>
          <w:lang w:val="en-US" w:eastAsia="zh-CN"/>
        </w:rPr>
        <w:t>律所业绩</w:t>
      </w:r>
      <w:r>
        <w:rPr>
          <w:rFonts w:hint="eastAsia" w:ascii="方正小标宋简体" w:hAnsi="方正小标宋简体" w:eastAsia="方正小标宋简体" w:cs="方正小标宋简体"/>
          <w:color w:val="auto"/>
          <w:highlight w:val="none"/>
        </w:rPr>
        <w:t xml:space="preserve">汇总表 </w:t>
      </w:r>
    </w:p>
    <w:tbl>
      <w:tblPr>
        <w:tblStyle w:val="30"/>
        <w:tblW w:w="10648" w:type="dxa"/>
        <w:jc w:val="center"/>
        <w:tblLayout w:type="fixed"/>
        <w:tblCellMar>
          <w:top w:w="0" w:type="dxa"/>
          <w:left w:w="110" w:type="dxa"/>
          <w:bottom w:w="46" w:type="dxa"/>
          <w:right w:w="60" w:type="dxa"/>
        </w:tblCellMar>
      </w:tblPr>
      <w:tblGrid>
        <w:gridCol w:w="770"/>
        <w:gridCol w:w="1108"/>
        <w:gridCol w:w="1665"/>
        <w:gridCol w:w="1585"/>
        <w:gridCol w:w="1185"/>
        <w:gridCol w:w="2730"/>
        <w:gridCol w:w="1605"/>
      </w:tblGrid>
      <w:tr w14:paraId="385EBB51">
        <w:tblPrEx>
          <w:tblCellMar>
            <w:top w:w="0" w:type="dxa"/>
            <w:left w:w="110" w:type="dxa"/>
            <w:bottom w:w="46" w:type="dxa"/>
            <w:right w:w="60" w:type="dxa"/>
          </w:tblCellMar>
        </w:tblPrEx>
        <w:trPr>
          <w:trHeight w:val="1085" w:hRule="atLeast"/>
          <w:jc w:val="center"/>
        </w:trPr>
        <w:tc>
          <w:tcPr>
            <w:tcW w:w="770" w:type="dxa"/>
            <w:tcBorders>
              <w:top w:val="single" w:color="auto" w:sz="4" w:space="0"/>
              <w:left w:val="single" w:color="auto" w:sz="4" w:space="0"/>
              <w:bottom w:val="single" w:color="auto" w:sz="4" w:space="0"/>
              <w:right w:val="single" w:color="auto" w:sz="4" w:space="0"/>
            </w:tcBorders>
            <w:noWrap w:val="0"/>
            <w:vAlign w:val="center"/>
          </w:tcPr>
          <w:p w14:paraId="18EF1882">
            <w:pPr>
              <w:jc w:val="center"/>
              <w:rPr>
                <w:rFonts w:hint="eastAsia" w:ascii="仿宋_GB2312" w:hAnsi="仿宋_GB2312" w:eastAsia="仿宋_GB2312" w:cs="仿宋_GB2312"/>
                <w:color w:val="auto"/>
                <w:highlight w:val="none"/>
                <w:lang w:val="en-US" w:eastAsia="zh-CN"/>
              </w:rPr>
            </w:pPr>
          </w:p>
          <w:p w14:paraId="112058F8">
            <w:pPr>
              <w:jc w:val="center"/>
              <w:rPr>
                <w:rFonts w:hint="eastAsia" w:ascii="仿宋_GB2312" w:hAnsi="仿宋_GB2312" w:eastAsia="仿宋_GB2312" w:cs="仿宋_GB2312"/>
                <w:color w:val="auto"/>
                <w:highlight w:val="none"/>
                <w:lang w:val="en-US" w:eastAsia="zh-CN"/>
              </w:rPr>
            </w:pPr>
            <w:r>
              <w:rPr>
                <w:rFonts w:hint="eastAsia" w:ascii="仿宋_GB2312" w:hAnsi="仿宋_GB2312" w:eastAsia="仿宋_GB2312" w:cs="仿宋_GB2312"/>
                <w:color w:val="auto"/>
                <w:highlight w:val="none"/>
                <w:lang w:val="en-US" w:eastAsia="zh-CN"/>
              </w:rPr>
              <w:t>序号</w:t>
            </w:r>
          </w:p>
        </w:tc>
        <w:tc>
          <w:tcPr>
            <w:tcW w:w="1108" w:type="dxa"/>
            <w:tcBorders>
              <w:top w:val="single" w:color="auto" w:sz="4" w:space="0"/>
              <w:left w:val="single" w:color="auto" w:sz="4" w:space="0"/>
              <w:bottom w:val="single" w:color="auto" w:sz="4" w:space="0"/>
              <w:right w:val="single" w:color="auto" w:sz="4" w:space="0"/>
            </w:tcBorders>
            <w:noWrap w:val="0"/>
            <w:vAlign w:val="center"/>
          </w:tcPr>
          <w:p w14:paraId="499530F0">
            <w:pPr>
              <w:jc w:val="center"/>
              <w:rPr>
                <w:rFonts w:hint="eastAsia" w:ascii="仿宋_GB2312" w:hAnsi="仿宋_GB2312" w:eastAsia="仿宋_GB2312" w:cs="仿宋_GB2312"/>
                <w:color w:val="auto"/>
                <w:highlight w:val="none"/>
                <w:lang w:val="en-US" w:eastAsia="zh-CN"/>
              </w:rPr>
            </w:pPr>
          </w:p>
          <w:p w14:paraId="1E12317B">
            <w:pPr>
              <w:jc w:val="center"/>
              <w:rPr>
                <w:rFonts w:hint="eastAsia" w:ascii="仿宋_GB2312" w:hAnsi="仿宋_GB2312" w:eastAsia="仿宋_GB2312" w:cs="仿宋_GB2312"/>
                <w:color w:val="auto"/>
                <w:highlight w:val="none"/>
                <w:lang w:val="en-US" w:eastAsia="zh-CN"/>
              </w:rPr>
            </w:pPr>
            <w:r>
              <w:rPr>
                <w:rFonts w:hint="eastAsia" w:ascii="仿宋_GB2312" w:hAnsi="仿宋_GB2312" w:eastAsia="仿宋_GB2312" w:cs="仿宋_GB2312"/>
                <w:color w:val="auto"/>
                <w:highlight w:val="none"/>
                <w:lang w:val="en-US" w:eastAsia="zh-CN"/>
              </w:rPr>
              <w:t>客户名称</w:t>
            </w:r>
          </w:p>
        </w:tc>
        <w:tc>
          <w:tcPr>
            <w:tcW w:w="1665" w:type="dxa"/>
            <w:tcBorders>
              <w:top w:val="single" w:color="auto" w:sz="4" w:space="0"/>
              <w:left w:val="single" w:color="auto" w:sz="4" w:space="0"/>
              <w:bottom w:val="single" w:color="auto" w:sz="4" w:space="0"/>
              <w:right w:val="single" w:color="auto" w:sz="4" w:space="0"/>
            </w:tcBorders>
            <w:noWrap w:val="0"/>
            <w:vAlign w:val="center"/>
          </w:tcPr>
          <w:p w14:paraId="4254026D">
            <w:pPr>
              <w:jc w:val="center"/>
              <w:rPr>
                <w:rFonts w:hint="eastAsia" w:ascii="仿宋_GB2312" w:hAnsi="仿宋_GB2312" w:eastAsia="仿宋_GB2312" w:cs="仿宋_GB2312"/>
                <w:color w:val="auto"/>
                <w:highlight w:val="none"/>
                <w:lang w:val="en-US" w:eastAsia="zh-CN"/>
              </w:rPr>
            </w:pPr>
          </w:p>
          <w:p w14:paraId="1845703E">
            <w:pPr>
              <w:jc w:val="center"/>
              <w:rPr>
                <w:rFonts w:hint="eastAsia" w:ascii="仿宋_GB2312" w:hAnsi="仿宋_GB2312" w:eastAsia="仿宋_GB2312" w:cs="仿宋_GB2312"/>
                <w:color w:val="auto"/>
                <w:highlight w:val="none"/>
                <w:lang w:val="en-US" w:eastAsia="zh-CN"/>
              </w:rPr>
            </w:pPr>
            <w:r>
              <w:rPr>
                <w:rFonts w:hint="eastAsia" w:ascii="仿宋_GB2312" w:hAnsi="仿宋_GB2312" w:eastAsia="仿宋_GB2312" w:cs="仿宋_GB2312"/>
                <w:color w:val="auto"/>
                <w:highlight w:val="none"/>
                <w:lang w:val="en-US" w:eastAsia="zh-CN"/>
              </w:rPr>
              <w:t>客户单位性质</w:t>
            </w:r>
          </w:p>
        </w:tc>
        <w:tc>
          <w:tcPr>
            <w:tcW w:w="1585" w:type="dxa"/>
            <w:tcBorders>
              <w:top w:val="single" w:color="auto" w:sz="4" w:space="0"/>
              <w:left w:val="single" w:color="auto" w:sz="4" w:space="0"/>
              <w:bottom w:val="single" w:color="auto" w:sz="4" w:space="0"/>
              <w:right w:val="single" w:color="auto" w:sz="4" w:space="0"/>
            </w:tcBorders>
            <w:noWrap w:val="0"/>
            <w:vAlign w:val="center"/>
          </w:tcPr>
          <w:p w14:paraId="08A1F587">
            <w:pPr>
              <w:jc w:val="center"/>
              <w:rPr>
                <w:rFonts w:hint="eastAsia" w:ascii="仿宋_GB2312" w:hAnsi="仿宋_GB2312" w:eastAsia="仿宋_GB2312" w:cs="仿宋_GB2312"/>
                <w:color w:val="auto"/>
                <w:highlight w:val="none"/>
                <w:lang w:val="en-US" w:eastAsia="zh-CN"/>
              </w:rPr>
            </w:pPr>
          </w:p>
          <w:p w14:paraId="691190A5">
            <w:pPr>
              <w:jc w:val="center"/>
              <w:rPr>
                <w:rFonts w:hint="eastAsia" w:ascii="仿宋_GB2312" w:hAnsi="仿宋_GB2312" w:eastAsia="仿宋_GB2312" w:cs="仿宋_GB2312"/>
                <w:color w:val="auto"/>
                <w:highlight w:val="none"/>
                <w:lang w:val="en-US" w:eastAsia="zh-CN"/>
              </w:rPr>
            </w:pPr>
            <w:r>
              <w:rPr>
                <w:rFonts w:hint="eastAsia" w:ascii="仿宋_GB2312" w:hAnsi="仿宋_GB2312" w:eastAsia="仿宋_GB2312" w:cs="仿宋_GB2312"/>
                <w:color w:val="auto"/>
                <w:highlight w:val="none"/>
                <w:lang w:val="en-US" w:eastAsia="zh-CN"/>
              </w:rPr>
              <w:t>代理律所名称</w:t>
            </w:r>
          </w:p>
        </w:tc>
        <w:tc>
          <w:tcPr>
            <w:tcW w:w="1185" w:type="dxa"/>
            <w:tcBorders>
              <w:top w:val="single" w:color="auto" w:sz="4" w:space="0"/>
              <w:left w:val="single" w:color="auto" w:sz="4" w:space="0"/>
              <w:bottom w:val="single" w:color="auto" w:sz="4" w:space="0"/>
              <w:right w:val="single" w:color="auto" w:sz="4" w:space="0"/>
            </w:tcBorders>
            <w:noWrap w:val="0"/>
            <w:vAlign w:val="center"/>
          </w:tcPr>
          <w:p w14:paraId="6C99E1AD">
            <w:pPr>
              <w:spacing w:after="0"/>
              <w:ind w:left="36"/>
              <w:jc w:val="center"/>
              <w:rPr>
                <w:rFonts w:hint="eastAsia" w:ascii="仿宋_GB2312" w:hAnsi="仿宋_GB2312" w:eastAsia="仿宋_GB2312" w:cs="仿宋_GB2312"/>
                <w:color w:val="auto"/>
                <w:highlight w:val="none"/>
                <w:lang w:val="en-US" w:eastAsia="zh-CN"/>
              </w:rPr>
            </w:pPr>
          </w:p>
          <w:p w14:paraId="3EBD74D4">
            <w:pPr>
              <w:spacing w:after="0"/>
              <w:jc w:val="center"/>
              <w:rPr>
                <w:rFonts w:hint="eastAsia" w:ascii="仿宋_GB2312" w:hAnsi="仿宋_GB2312" w:eastAsia="仿宋_GB2312" w:cs="仿宋_GB2312"/>
                <w:color w:val="auto"/>
                <w:highlight w:val="none"/>
                <w:lang w:val="en-US" w:eastAsia="zh-CN"/>
              </w:rPr>
            </w:pPr>
            <w:r>
              <w:rPr>
                <w:rFonts w:hint="eastAsia" w:ascii="仿宋_GB2312" w:hAnsi="仿宋_GB2312" w:eastAsia="仿宋_GB2312" w:cs="仿宋_GB2312"/>
                <w:color w:val="auto"/>
                <w:highlight w:val="none"/>
                <w:lang w:val="en-US" w:eastAsia="zh-CN"/>
              </w:rPr>
              <w:t>主办律师</w:t>
            </w:r>
          </w:p>
        </w:tc>
        <w:tc>
          <w:tcPr>
            <w:tcW w:w="2730" w:type="dxa"/>
            <w:tcBorders>
              <w:top w:val="single" w:color="auto" w:sz="4" w:space="0"/>
              <w:left w:val="single" w:color="auto" w:sz="4" w:space="0"/>
              <w:bottom w:val="single" w:color="auto" w:sz="4" w:space="0"/>
              <w:right w:val="single" w:color="auto" w:sz="4" w:space="0"/>
            </w:tcBorders>
            <w:noWrap w:val="0"/>
            <w:vAlign w:val="center"/>
          </w:tcPr>
          <w:p w14:paraId="380129DE">
            <w:pPr>
              <w:spacing w:after="0"/>
              <w:ind w:left="36"/>
              <w:jc w:val="center"/>
              <w:rPr>
                <w:rFonts w:hint="eastAsia" w:ascii="仿宋_GB2312" w:hAnsi="仿宋_GB2312" w:eastAsia="仿宋_GB2312" w:cs="仿宋_GB2312"/>
                <w:color w:val="auto"/>
                <w:highlight w:val="none"/>
                <w:lang w:val="en-US" w:eastAsia="zh-CN"/>
              </w:rPr>
            </w:pPr>
          </w:p>
          <w:p w14:paraId="6D73373A">
            <w:pPr>
              <w:spacing w:after="0"/>
              <w:ind w:left="36"/>
              <w:jc w:val="center"/>
              <w:rPr>
                <w:rFonts w:hint="eastAsia" w:ascii="仿宋_GB2312" w:hAnsi="仿宋_GB2312" w:eastAsia="仿宋_GB2312" w:cs="仿宋_GB2312"/>
                <w:color w:val="auto"/>
                <w:highlight w:val="none"/>
                <w:lang w:val="en-US" w:eastAsia="zh-CN"/>
              </w:rPr>
            </w:pPr>
            <w:r>
              <w:rPr>
                <w:rFonts w:hint="eastAsia" w:ascii="仿宋_GB2312" w:hAnsi="仿宋_GB2312" w:eastAsia="仿宋_GB2312" w:cs="仿宋_GB2312"/>
                <w:color w:val="auto"/>
                <w:highlight w:val="none"/>
                <w:lang w:val="en-US" w:eastAsia="zh-CN"/>
              </w:rPr>
              <w:t>委托合同或裁判文书名称</w:t>
            </w:r>
          </w:p>
        </w:tc>
        <w:tc>
          <w:tcPr>
            <w:tcW w:w="1605" w:type="dxa"/>
            <w:tcBorders>
              <w:top w:val="single" w:color="auto" w:sz="4" w:space="0"/>
              <w:left w:val="single" w:color="auto" w:sz="4" w:space="0"/>
              <w:bottom w:val="single" w:color="auto" w:sz="4" w:space="0"/>
              <w:right w:val="single" w:color="auto" w:sz="4" w:space="0"/>
            </w:tcBorders>
            <w:noWrap w:val="0"/>
            <w:vAlign w:val="center"/>
          </w:tcPr>
          <w:p w14:paraId="54CFD220">
            <w:pPr>
              <w:spacing w:after="0"/>
              <w:ind w:left="115"/>
              <w:jc w:val="center"/>
              <w:rPr>
                <w:rFonts w:hint="eastAsia" w:ascii="仿宋_GB2312" w:hAnsi="仿宋_GB2312" w:eastAsia="仿宋_GB2312" w:cs="仿宋_GB2312"/>
                <w:color w:val="auto"/>
                <w:highlight w:val="none"/>
                <w:lang w:val="en-US" w:eastAsia="zh-CN"/>
              </w:rPr>
            </w:pPr>
            <w:r>
              <w:rPr>
                <w:rFonts w:hint="eastAsia" w:ascii="仿宋_GB2312" w:hAnsi="仿宋_GB2312" w:eastAsia="仿宋_GB2312" w:cs="仿宋_GB2312"/>
                <w:color w:val="auto"/>
                <w:highlight w:val="none"/>
                <w:lang w:val="en-US" w:eastAsia="zh-CN"/>
              </w:rPr>
              <w:t>文书出具时间</w:t>
            </w:r>
          </w:p>
        </w:tc>
      </w:tr>
      <w:tr w14:paraId="2EDCFF9E">
        <w:tblPrEx>
          <w:tblCellMar>
            <w:top w:w="0" w:type="dxa"/>
            <w:left w:w="110" w:type="dxa"/>
            <w:bottom w:w="46" w:type="dxa"/>
            <w:right w:w="60" w:type="dxa"/>
          </w:tblCellMar>
        </w:tblPrEx>
        <w:trPr>
          <w:trHeight w:val="555" w:hRule="atLeast"/>
          <w:jc w:val="center"/>
        </w:trPr>
        <w:tc>
          <w:tcPr>
            <w:tcW w:w="770" w:type="dxa"/>
            <w:tcBorders>
              <w:top w:val="single" w:color="auto" w:sz="4" w:space="0"/>
              <w:left w:val="single" w:color="000000" w:sz="4" w:space="0"/>
              <w:bottom w:val="single" w:color="000000" w:sz="4" w:space="0"/>
              <w:right w:val="single" w:color="000000" w:sz="4" w:space="0"/>
            </w:tcBorders>
            <w:noWrap w:val="0"/>
            <w:vAlign w:val="bottom"/>
          </w:tcPr>
          <w:p w14:paraId="5E0C48AA">
            <w:pPr>
              <w:spacing w:after="0"/>
              <w:ind w:left="2"/>
              <w:jc w:val="center"/>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sz w:val="21"/>
                <w:highlight w:val="none"/>
              </w:rPr>
              <w:t xml:space="preserve"> </w:t>
            </w:r>
          </w:p>
        </w:tc>
        <w:tc>
          <w:tcPr>
            <w:tcW w:w="1108" w:type="dxa"/>
            <w:tcBorders>
              <w:top w:val="single" w:color="auto" w:sz="4" w:space="0"/>
              <w:left w:val="single" w:color="000000" w:sz="4" w:space="0"/>
              <w:bottom w:val="single" w:color="000000" w:sz="4" w:space="0"/>
              <w:right w:val="single" w:color="000000" w:sz="4" w:space="0"/>
            </w:tcBorders>
            <w:noWrap w:val="0"/>
            <w:vAlign w:val="bottom"/>
          </w:tcPr>
          <w:p w14:paraId="6A7DB5F6">
            <w:pPr>
              <w:spacing w:after="0"/>
              <w:ind w:right="1"/>
              <w:jc w:val="center"/>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sz w:val="21"/>
                <w:highlight w:val="none"/>
              </w:rPr>
              <w:t xml:space="preserve"> </w:t>
            </w:r>
          </w:p>
        </w:tc>
        <w:tc>
          <w:tcPr>
            <w:tcW w:w="1665" w:type="dxa"/>
            <w:tcBorders>
              <w:top w:val="single" w:color="auto" w:sz="4" w:space="0"/>
              <w:left w:val="single" w:color="000000" w:sz="4" w:space="0"/>
              <w:bottom w:val="single" w:color="000000" w:sz="4" w:space="0"/>
              <w:right w:val="single" w:color="000000" w:sz="4" w:space="0"/>
            </w:tcBorders>
            <w:noWrap w:val="0"/>
            <w:vAlign w:val="bottom"/>
          </w:tcPr>
          <w:p w14:paraId="4C5FF975">
            <w:pPr>
              <w:spacing w:after="0"/>
              <w:jc w:val="center"/>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sz w:val="21"/>
                <w:highlight w:val="none"/>
              </w:rPr>
              <w:t xml:space="preserve"> </w:t>
            </w:r>
          </w:p>
        </w:tc>
        <w:tc>
          <w:tcPr>
            <w:tcW w:w="1585" w:type="dxa"/>
            <w:tcBorders>
              <w:top w:val="single" w:color="auto" w:sz="4" w:space="0"/>
              <w:left w:val="single" w:color="000000" w:sz="4" w:space="0"/>
              <w:bottom w:val="single" w:color="000000" w:sz="4" w:space="0"/>
              <w:right w:val="single" w:color="000000" w:sz="4" w:space="0"/>
            </w:tcBorders>
            <w:noWrap w:val="0"/>
            <w:vAlign w:val="bottom"/>
          </w:tcPr>
          <w:p w14:paraId="3BC1A0B9">
            <w:pPr>
              <w:spacing w:after="0"/>
              <w:jc w:val="center"/>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sz w:val="21"/>
                <w:highlight w:val="none"/>
              </w:rPr>
              <w:t xml:space="preserve"> </w:t>
            </w:r>
          </w:p>
        </w:tc>
        <w:tc>
          <w:tcPr>
            <w:tcW w:w="1185" w:type="dxa"/>
            <w:tcBorders>
              <w:top w:val="single" w:color="auto" w:sz="4" w:space="0"/>
              <w:left w:val="single" w:color="000000" w:sz="4" w:space="0"/>
              <w:bottom w:val="single" w:color="000000" w:sz="4" w:space="0"/>
              <w:right w:val="single" w:color="000000" w:sz="4" w:space="0"/>
            </w:tcBorders>
            <w:noWrap w:val="0"/>
            <w:vAlign w:val="bottom"/>
          </w:tcPr>
          <w:p w14:paraId="5FCD8CEE">
            <w:pPr>
              <w:spacing w:after="0"/>
              <w:ind w:left="3"/>
              <w:jc w:val="center"/>
              <w:rPr>
                <w:rFonts w:hint="eastAsia" w:ascii="仿宋_GB2312" w:hAnsi="仿宋_GB2312" w:eastAsia="仿宋_GB2312" w:cs="仿宋_GB2312"/>
                <w:color w:val="auto"/>
                <w:sz w:val="21"/>
                <w:highlight w:val="none"/>
              </w:rPr>
            </w:pPr>
          </w:p>
        </w:tc>
        <w:tc>
          <w:tcPr>
            <w:tcW w:w="2730" w:type="dxa"/>
            <w:tcBorders>
              <w:top w:val="single" w:color="auto" w:sz="4" w:space="0"/>
              <w:left w:val="single" w:color="000000" w:sz="4" w:space="0"/>
              <w:bottom w:val="single" w:color="000000" w:sz="4" w:space="0"/>
              <w:right w:val="single" w:color="000000" w:sz="4" w:space="0"/>
            </w:tcBorders>
            <w:noWrap w:val="0"/>
            <w:vAlign w:val="bottom"/>
          </w:tcPr>
          <w:p w14:paraId="5ED0EC22">
            <w:pPr>
              <w:spacing w:after="0"/>
              <w:ind w:left="3"/>
              <w:jc w:val="center"/>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sz w:val="21"/>
                <w:highlight w:val="none"/>
              </w:rPr>
              <w:t xml:space="preserve"> </w:t>
            </w:r>
          </w:p>
        </w:tc>
        <w:tc>
          <w:tcPr>
            <w:tcW w:w="1605" w:type="dxa"/>
            <w:tcBorders>
              <w:top w:val="single" w:color="auto" w:sz="4" w:space="0"/>
              <w:left w:val="single" w:color="000000" w:sz="4" w:space="0"/>
              <w:bottom w:val="single" w:color="000000" w:sz="4" w:space="0"/>
              <w:right w:val="single" w:color="000000" w:sz="4" w:space="0"/>
            </w:tcBorders>
            <w:noWrap w:val="0"/>
            <w:vAlign w:val="bottom"/>
          </w:tcPr>
          <w:p w14:paraId="3C9539BC">
            <w:pPr>
              <w:spacing w:after="0"/>
              <w:jc w:val="center"/>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sz w:val="21"/>
                <w:highlight w:val="none"/>
              </w:rPr>
              <w:t xml:space="preserve"> </w:t>
            </w:r>
          </w:p>
        </w:tc>
      </w:tr>
      <w:tr w14:paraId="1A88A883">
        <w:tblPrEx>
          <w:tblCellMar>
            <w:top w:w="0" w:type="dxa"/>
            <w:left w:w="110" w:type="dxa"/>
            <w:bottom w:w="46" w:type="dxa"/>
            <w:right w:w="60" w:type="dxa"/>
          </w:tblCellMar>
        </w:tblPrEx>
        <w:trPr>
          <w:trHeight w:val="553" w:hRule="atLeast"/>
          <w:jc w:val="center"/>
        </w:trPr>
        <w:tc>
          <w:tcPr>
            <w:tcW w:w="770" w:type="dxa"/>
            <w:tcBorders>
              <w:top w:val="single" w:color="000000" w:sz="4" w:space="0"/>
              <w:left w:val="single" w:color="000000" w:sz="4" w:space="0"/>
              <w:bottom w:val="single" w:color="000000" w:sz="4" w:space="0"/>
              <w:right w:val="single" w:color="000000" w:sz="4" w:space="0"/>
            </w:tcBorders>
            <w:noWrap w:val="0"/>
            <w:vAlign w:val="bottom"/>
          </w:tcPr>
          <w:p w14:paraId="421FC68C">
            <w:pPr>
              <w:spacing w:after="0"/>
              <w:ind w:left="2"/>
              <w:jc w:val="center"/>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sz w:val="21"/>
                <w:highlight w:val="none"/>
              </w:rPr>
              <w:t xml:space="preserve"> </w:t>
            </w:r>
          </w:p>
        </w:tc>
        <w:tc>
          <w:tcPr>
            <w:tcW w:w="1108" w:type="dxa"/>
            <w:tcBorders>
              <w:top w:val="single" w:color="000000" w:sz="4" w:space="0"/>
              <w:left w:val="single" w:color="000000" w:sz="4" w:space="0"/>
              <w:bottom w:val="single" w:color="000000" w:sz="4" w:space="0"/>
              <w:right w:val="single" w:color="000000" w:sz="4" w:space="0"/>
            </w:tcBorders>
            <w:noWrap w:val="0"/>
            <w:vAlign w:val="bottom"/>
          </w:tcPr>
          <w:p w14:paraId="56E1C3B3">
            <w:pPr>
              <w:spacing w:after="0"/>
              <w:ind w:right="1"/>
              <w:jc w:val="center"/>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sz w:val="21"/>
                <w:highlight w:val="none"/>
              </w:rPr>
              <w:t xml:space="preserve"> </w:t>
            </w:r>
          </w:p>
        </w:tc>
        <w:tc>
          <w:tcPr>
            <w:tcW w:w="1665" w:type="dxa"/>
            <w:tcBorders>
              <w:top w:val="single" w:color="000000" w:sz="4" w:space="0"/>
              <w:left w:val="single" w:color="000000" w:sz="4" w:space="0"/>
              <w:bottom w:val="single" w:color="000000" w:sz="4" w:space="0"/>
              <w:right w:val="single" w:color="000000" w:sz="4" w:space="0"/>
            </w:tcBorders>
            <w:noWrap w:val="0"/>
            <w:vAlign w:val="bottom"/>
          </w:tcPr>
          <w:p w14:paraId="2873C205">
            <w:pPr>
              <w:spacing w:after="0"/>
              <w:jc w:val="center"/>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sz w:val="21"/>
                <w:highlight w:val="none"/>
              </w:rPr>
              <w:t xml:space="preserve"> </w:t>
            </w:r>
          </w:p>
        </w:tc>
        <w:tc>
          <w:tcPr>
            <w:tcW w:w="1585" w:type="dxa"/>
            <w:tcBorders>
              <w:top w:val="single" w:color="000000" w:sz="4" w:space="0"/>
              <w:left w:val="single" w:color="000000" w:sz="4" w:space="0"/>
              <w:bottom w:val="single" w:color="000000" w:sz="4" w:space="0"/>
              <w:right w:val="single" w:color="000000" w:sz="4" w:space="0"/>
            </w:tcBorders>
            <w:noWrap w:val="0"/>
            <w:vAlign w:val="bottom"/>
          </w:tcPr>
          <w:p w14:paraId="19FEFC9D">
            <w:pPr>
              <w:spacing w:after="0"/>
              <w:jc w:val="center"/>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sz w:val="21"/>
                <w:highlight w:val="none"/>
              </w:rPr>
              <w:t xml:space="preserve"> </w:t>
            </w:r>
          </w:p>
        </w:tc>
        <w:tc>
          <w:tcPr>
            <w:tcW w:w="1185" w:type="dxa"/>
            <w:tcBorders>
              <w:top w:val="single" w:color="000000" w:sz="4" w:space="0"/>
              <w:left w:val="single" w:color="000000" w:sz="4" w:space="0"/>
              <w:bottom w:val="single" w:color="000000" w:sz="4" w:space="0"/>
              <w:right w:val="single" w:color="000000" w:sz="4" w:space="0"/>
            </w:tcBorders>
            <w:noWrap w:val="0"/>
            <w:vAlign w:val="bottom"/>
          </w:tcPr>
          <w:p w14:paraId="0278AA5A">
            <w:pPr>
              <w:spacing w:after="0"/>
              <w:ind w:left="3"/>
              <w:jc w:val="center"/>
              <w:rPr>
                <w:rFonts w:hint="eastAsia" w:ascii="仿宋_GB2312" w:hAnsi="仿宋_GB2312" w:eastAsia="仿宋_GB2312" w:cs="仿宋_GB2312"/>
                <w:color w:val="auto"/>
                <w:sz w:val="21"/>
                <w:highlight w:val="none"/>
              </w:rPr>
            </w:pPr>
          </w:p>
        </w:tc>
        <w:tc>
          <w:tcPr>
            <w:tcW w:w="2730" w:type="dxa"/>
            <w:tcBorders>
              <w:top w:val="single" w:color="000000" w:sz="4" w:space="0"/>
              <w:left w:val="single" w:color="000000" w:sz="4" w:space="0"/>
              <w:bottom w:val="single" w:color="000000" w:sz="4" w:space="0"/>
              <w:right w:val="single" w:color="000000" w:sz="4" w:space="0"/>
            </w:tcBorders>
            <w:noWrap w:val="0"/>
            <w:vAlign w:val="bottom"/>
          </w:tcPr>
          <w:p w14:paraId="30EE3F4F">
            <w:pPr>
              <w:spacing w:after="0"/>
              <w:ind w:left="3"/>
              <w:jc w:val="center"/>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sz w:val="21"/>
                <w:highlight w:val="none"/>
              </w:rPr>
              <w:t xml:space="preserve"> </w:t>
            </w:r>
          </w:p>
        </w:tc>
        <w:tc>
          <w:tcPr>
            <w:tcW w:w="1605" w:type="dxa"/>
            <w:tcBorders>
              <w:top w:val="single" w:color="000000" w:sz="4" w:space="0"/>
              <w:left w:val="single" w:color="000000" w:sz="4" w:space="0"/>
              <w:bottom w:val="single" w:color="000000" w:sz="4" w:space="0"/>
              <w:right w:val="single" w:color="000000" w:sz="4" w:space="0"/>
            </w:tcBorders>
            <w:noWrap w:val="0"/>
            <w:vAlign w:val="bottom"/>
          </w:tcPr>
          <w:p w14:paraId="5BCA24EB">
            <w:pPr>
              <w:spacing w:after="0"/>
              <w:jc w:val="center"/>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sz w:val="21"/>
                <w:highlight w:val="none"/>
              </w:rPr>
              <w:t xml:space="preserve"> </w:t>
            </w:r>
          </w:p>
        </w:tc>
      </w:tr>
      <w:tr w14:paraId="42B41CA5">
        <w:tblPrEx>
          <w:tblCellMar>
            <w:top w:w="0" w:type="dxa"/>
            <w:left w:w="110" w:type="dxa"/>
            <w:bottom w:w="46" w:type="dxa"/>
            <w:right w:w="60" w:type="dxa"/>
          </w:tblCellMar>
        </w:tblPrEx>
        <w:trPr>
          <w:trHeight w:val="556" w:hRule="atLeast"/>
          <w:jc w:val="center"/>
        </w:trPr>
        <w:tc>
          <w:tcPr>
            <w:tcW w:w="770" w:type="dxa"/>
            <w:tcBorders>
              <w:top w:val="single" w:color="000000" w:sz="4" w:space="0"/>
              <w:left w:val="single" w:color="000000" w:sz="4" w:space="0"/>
              <w:bottom w:val="single" w:color="000000" w:sz="4" w:space="0"/>
              <w:right w:val="single" w:color="000000" w:sz="4" w:space="0"/>
            </w:tcBorders>
            <w:noWrap w:val="0"/>
            <w:vAlign w:val="bottom"/>
          </w:tcPr>
          <w:p w14:paraId="65C38959">
            <w:pPr>
              <w:spacing w:after="0"/>
              <w:ind w:left="2"/>
              <w:jc w:val="center"/>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sz w:val="21"/>
                <w:highlight w:val="none"/>
              </w:rPr>
              <w:t xml:space="preserve"> </w:t>
            </w:r>
          </w:p>
        </w:tc>
        <w:tc>
          <w:tcPr>
            <w:tcW w:w="1108" w:type="dxa"/>
            <w:tcBorders>
              <w:top w:val="single" w:color="000000" w:sz="4" w:space="0"/>
              <w:left w:val="single" w:color="000000" w:sz="4" w:space="0"/>
              <w:bottom w:val="single" w:color="000000" w:sz="4" w:space="0"/>
              <w:right w:val="single" w:color="000000" w:sz="4" w:space="0"/>
            </w:tcBorders>
            <w:noWrap w:val="0"/>
            <w:vAlign w:val="bottom"/>
          </w:tcPr>
          <w:p w14:paraId="7DBAE8B5">
            <w:pPr>
              <w:spacing w:after="0"/>
              <w:ind w:right="1"/>
              <w:jc w:val="center"/>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sz w:val="21"/>
                <w:highlight w:val="none"/>
              </w:rPr>
              <w:t xml:space="preserve"> </w:t>
            </w:r>
          </w:p>
        </w:tc>
        <w:tc>
          <w:tcPr>
            <w:tcW w:w="1665" w:type="dxa"/>
            <w:tcBorders>
              <w:top w:val="single" w:color="000000" w:sz="4" w:space="0"/>
              <w:left w:val="single" w:color="000000" w:sz="4" w:space="0"/>
              <w:bottom w:val="single" w:color="000000" w:sz="4" w:space="0"/>
              <w:right w:val="single" w:color="000000" w:sz="4" w:space="0"/>
            </w:tcBorders>
            <w:noWrap w:val="0"/>
            <w:vAlign w:val="bottom"/>
          </w:tcPr>
          <w:p w14:paraId="2F8EF2AA">
            <w:pPr>
              <w:spacing w:after="0"/>
              <w:jc w:val="center"/>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sz w:val="21"/>
                <w:highlight w:val="none"/>
              </w:rPr>
              <w:t xml:space="preserve"> </w:t>
            </w:r>
          </w:p>
        </w:tc>
        <w:tc>
          <w:tcPr>
            <w:tcW w:w="1585" w:type="dxa"/>
            <w:tcBorders>
              <w:top w:val="single" w:color="000000" w:sz="4" w:space="0"/>
              <w:left w:val="single" w:color="000000" w:sz="4" w:space="0"/>
              <w:bottom w:val="single" w:color="000000" w:sz="4" w:space="0"/>
              <w:right w:val="single" w:color="000000" w:sz="4" w:space="0"/>
            </w:tcBorders>
            <w:noWrap w:val="0"/>
            <w:vAlign w:val="bottom"/>
          </w:tcPr>
          <w:p w14:paraId="32DBF885">
            <w:pPr>
              <w:spacing w:after="0"/>
              <w:jc w:val="center"/>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sz w:val="21"/>
                <w:highlight w:val="none"/>
              </w:rPr>
              <w:t xml:space="preserve"> </w:t>
            </w:r>
          </w:p>
        </w:tc>
        <w:tc>
          <w:tcPr>
            <w:tcW w:w="1185" w:type="dxa"/>
            <w:tcBorders>
              <w:top w:val="single" w:color="000000" w:sz="4" w:space="0"/>
              <w:left w:val="single" w:color="000000" w:sz="4" w:space="0"/>
              <w:bottom w:val="single" w:color="000000" w:sz="4" w:space="0"/>
              <w:right w:val="single" w:color="000000" w:sz="4" w:space="0"/>
            </w:tcBorders>
            <w:noWrap w:val="0"/>
            <w:vAlign w:val="bottom"/>
          </w:tcPr>
          <w:p w14:paraId="71028221">
            <w:pPr>
              <w:spacing w:after="0"/>
              <w:ind w:left="3"/>
              <w:jc w:val="center"/>
              <w:rPr>
                <w:rFonts w:hint="eastAsia" w:ascii="仿宋_GB2312" w:hAnsi="仿宋_GB2312" w:eastAsia="仿宋_GB2312" w:cs="仿宋_GB2312"/>
                <w:color w:val="auto"/>
                <w:sz w:val="21"/>
                <w:highlight w:val="none"/>
              </w:rPr>
            </w:pPr>
          </w:p>
        </w:tc>
        <w:tc>
          <w:tcPr>
            <w:tcW w:w="2730" w:type="dxa"/>
            <w:tcBorders>
              <w:top w:val="single" w:color="000000" w:sz="4" w:space="0"/>
              <w:left w:val="single" w:color="000000" w:sz="4" w:space="0"/>
              <w:bottom w:val="single" w:color="000000" w:sz="4" w:space="0"/>
              <w:right w:val="single" w:color="000000" w:sz="4" w:space="0"/>
            </w:tcBorders>
            <w:noWrap w:val="0"/>
            <w:vAlign w:val="bottom"/>
          </w:tcPr>
          <w:p w14:paraId="191BB493">
            <w:pPr>
              <w:spacing w:after="0"/>
              <w:ind w:left="3"/>
              <w:jc w:val="center"/>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sz w:val="21"/>
                <w:highlight w:val="none"/>
              </w:rPr>
              <w:t xml:space="preserve"> </w:t>
            </w:r>
          </w:p>
        </w:tc>
        <w:tc>
          <w:tcPr>
            <w:tcW w:w="1605" w:type="dxa"/>
            <w:tcBorders>
              <w:top w:val="single" w:color="000000" w:sz="4" w:space="0"/>
              <w:left w:val="single" w:color="000000" w:sz="4" w:space="0"/>
              <w:bottom w:val="single" w:color="000000" w:sz="4" w:space="0"/>
              <w:right w:val="single" w:color="000000" w:sz="4" w:space="0"/>
            </w:tcBorders>
            <w:noWrap w:val="0"/>
            <w:vAlign w:val="bottom"/>
          </w:tcPr>
          <w:p w14:paraId="5B2D0713">
            <w:pPr>
              <w:spacing w:after="0"/>
              <w:jc w:val="center"/>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sz w:val="21"/>
                <w:highlight w:val="none"/>
              </w:rPr>
              <w:t xml:space="preserve"> </w:t>
            </w:r>
          </w:p>
        </w:tc>
      </w:tr>
      <w:tr w14:paraId="1916A198">
        <w:tblPrEx>
          <w:tblCellMar>
            <w:top w:w="0" w:type="dxa"/>
            <w:left w:w="110" w:type="dxa"/>
            <w:bottom w:w="46" w:type="dxa"/>
            <w:right w:w="60" w:type="dxa"/>
          </w:tblCellMar>
        </w:tblPrEx>
        <w:trPr>
          <w:trHeight w:val="553" w:hRule="atLeast"/>
          <w:jc w:val="center"/>
        </w:trPr>
        <w:tc>
          <w:tcPr>
            <w:tcW w:w="770" w:type="dxa"/>
            <w:tcBorders>
              <w:top w:val="single" w:color="000000" w:sz="4" w:space="0"/>
              <w:left w:val="single" w:color="000000" w:sz="4" w:space="0"/>
              <w:bottom w:val="single" w:color="000000" w:sz="4" w:space="0"/>
              <w:right w:val="single" w:color="000000" w:sz="4" w:space="0"/>
            </w:tcBorders>
            <w:noWrap w:val="0"/>
            <w:vAlign w:val="bottom"/>
          </w:tcPr>
          <w:p w14:paraId="679B4B7B">
            <w:pPr>
              <w:spacing w:after="0"/>
              <w:ind w:left="2"/>
              <w:jc w:val="center"/>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sz w:val="21"/>
                <w:highlight w:val="none"/>
              </w:rPr>
              <w:t xml:space="preserve"> </w:t>
            </w:r>
          </w:p>
        </w:tc>
        <w:tc>
          <w:tcPr>
            <w:tcW w:w="1108" w:type="dxa"/>
            <w:tcBorders>
              <w:top w:val="single" w:color="000000" w:sz="4" w:space="0"/>
              <w:left w:val="single" w:color="000000" w:sz="4" w:space="0"/>
              <w:bottom w:val="single" w:color="000000" w:sz="4" w:space="0"/>
              <w:right w:val="single" w:color="000000" w:sz="4" w:space="0"/>
            </w:tcBorders>
            <w:noWrap w:val="0"/>
            <w:vAlign w:val="bottom"/>
          </w:tcPr>
          <w:p w14:paraId="5D36BCCF">
            <w:pPr>
              <w:spacing w:after="0"/>
              <w:ind w:right="1"/>
              <w:jc w:val="center"/>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sz w:val="21"/>
                <w:highlight w:val="none"/>
              </w:rPr>
              <w:t xml:space="preserve"> </w:t>
            </w:r>
          </w:p>
        </w:tc>
        <w:tc>
          <w:tcPr>
            <w:tcW w:w="1665" w:type="dxa"/>
            <w:tcBorders>
              <w:top w:val="single" w:color="000000" w:sz="4" w:space="0"/>
              <w:left w:val="single" w:color="000000" w:sz="4" w:space="0"/>
              <w:bottom w:val="single" w:color="000000" w:sz="4" w:space="0"/>
              <w:right w:val="single" w:color="000000" w:sz="4" w:space="0"/>
            </w:tcBorders>
            <w:noWrap w:val="0"/>
            <w:vAlign w:val="bottom"/>
          </w:tcPr>
          <w:p w14:paraId="36C181F7">
            <w:pPr>
              <w:spacing w:after="0"/>
              <w:jc w:val="center"/>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sz w:val="21"/>
                <w:highlight w:val="none"/>
              </w:rPr>
              <w:t xml:space="preserve"> </w:t>
            </w:r>
          </w:p>
        </w:tc>
        <w:tc>
          <w:tcPr>
            <w:tcW w:w="1585" w:type="dxa"/>
            <w:tcBorders>
              <w:top w:val="single" w:color="000000" w:sz="4" w:space="0"/>
              <w:left w:val="single" w:color="000000" w:sz="4" w:space="0"/>
              <w:bottom w:val="single" w:color="000000" w:sz="4" w:space="0"/>
              <w:right w:val="single" w:color="000000" w:sz="4" w:space="0"/>
            </w:tcBorders>
            <w:noWrap w:val="0"/>
            <w:vAlign w:val="bottom"/>
          </w:tcPr>
          <w:p w14:paraId="1D53F619">
            <w:pPr>
              <w:spacing w:after="0"/>
              <w:jc w:val="center"/>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sz w:val="21"/>
                <w:highlight w:val="none"/>
              </w:rPr>
              <w:t xml:space="preserve"> </w:t>
            </w:r>
          </w:p>
        </w:tc>
        <w:tc>
          <w:tcPr>
            <w:tcW w:w="1185" w:type="dxa"/>
            <w:tcBorders>
              <w:top w:val="single" w:color="000000" w:sz="4" w:space="0"/>
              <w:left w:val="single" w:color="000000" w:sz="4" w:space="0"/>
              <w:bottom w:val="single" w:color="000000" w:sz="4" w:space="0"/>
              <w:right w:val="single" w:color="000000" w:sz="4" w:space="0"/>
            </w:tcBorders>
            <w:noWrap w:val="0"/>
            <w:vAlign w:val="bottom"/>
          </w:tcPr>
          <w:p w14:paraId="3A4D4C53">
            <w:pPr>
              <w:spacing w:after="0"/>
              <w:ind w:left="3"/>
              <w:jc w:val="center"/>
              <w:rPr>
                <w:rFonts w:hint="eastAsia" w:ascii="仿宋_GB2312" w:hAnsi="仿宋_GB2312" w:eastAsia="仿宋_GB2312" w:cs="仿宋_GB2312"/>
                <w:color w:val="auto"/>
                <w:sz w:val="21"/>
                <w:highlight w:val="none"/>
              </w:rPr>
            </w:pPr>
          </w:p>
        </w:tc>
        <w:tc>
          <w:tcPr>
            <w:tcW w:w="2730" w:type="dxa"/>
            <w:tcBorders>
              <w:top w:val="single" w:color="000000" w:sz="4" w:space="0"/>
              <w:left w:val="single" w:color="000000" w:sz="4" w:space="0"/>
              <w:bottom w:val="single" w:color="000000" w:sz="4" w:space="0"/>
              <w:right w:val="single" w:color="000000" w:sz="4" w:space="0"/>
            </w:tcBorders>
            <w:noWrap w:val="0"/>
            <w:vAlign w:val="bottom"/>
          </w:tcPr>
          <w:p w14:paraId="10CD9F32">
            <w:pPr>
              <w:spacing w:after="0"/>
              <w:ind w:left="3"/>
              <w:jc w:val="center"/>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sz w:val="21"/>
                <w:highlight w:val="none"/>
              </w:rPr>
              <w:t xml:space="preserve"> </w:t>
            </w:r>
          </w:p>
        </w:tc>
        <w:tc>
          <w:tcPr>
            <w:tcW w:w="1605" w:type="dxa"/>
            <w:tcBorders>
              <w:top w:val="single" w:color="000000" w:sz="4" w:space="0"/>
              <w:left w:val="single" w:color="000000" w:sz="4" w:space="0"/>
              <w:bottom w:val="single" w:color="000000" w:sz="4" w:space="0"/>
              <w:right w:val="single" w:color="000000" w:sz="4" w:space="0"/>
            </w:tcBorders>
            <w:noWrap w:val="0"/>
            <w:vAlign w:val="bottom"/>
          </w:tcPr>
          <w:p w14:paraId="2B2F6F18">
            <w:pPr>
              <w:spacing w:after="0"/>
              <w:jc w:val="center"/>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sz w:val="21"/>
                <w:highlight w:val="none"/>
              </w:rPr>
              <w:t xml:space="preserve"> </w:t>
            </w:r>
          </w:p>
        </w:tc>
      </w:tr>
      <w:tr w14:paraId="35657650">
        <w:tblPrEx>
          <w:tblCellMar>
            <w:top w:w="0" w:type="dxa"/>
            <w:left w:w="110" w:type="dxa"/>
            <w:bottom w:w="46" w:type="dxa"/>
            <w:right w:w="60" w:type="dxa"/>
          </w:tblCellMar>
        </w:tblPrEx>
        <w:trPr>
          <w:trHeight w:val="555" w:hRule="atLeast"/>
          <w:jc w:val="center"/>
        </w:trPr>
        <w:tc>
          <w:tcPr>
            <w:tcW w:w="770" w:type="dxa"/>
            <w:tcBorders>
              <w:top w:val="single" w:color="000000" w:sz="4" w:space="0"/>
              <w:left w:val="single" w:color="000000" w:sz="4" w:space="0"/>
              <w:bottom w:val="single" w:color="000000" w:sz="4" w:space="0"/>
              <w:right w:val="single" w:color="000000" w:sz="4" w:space="0"/>
            </w:tcBorders>
            <w:noWrap w:val="0"/>
            <w:vAlign w:val="bottom"/>
          </w:tcPr>
          <w:p w14:paraId="577F0056">
            <w:pPr>
              <w:spacing w:after="0"/>
              <w:ind w:left="2"/>
              <w:jc w:val="center"/>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sz w:val="21"/>
                <w:highlight w:val="none"/>
              </w:rPr>
              <w:t xml:space="preserve"> </w:t>
            </w:r>
          </w:p>
        </w:tc>
        <w:tc>
          <w:tcPr>
            <w:tcW w:w="1108" w:type="dxa"/>
            <w:tcBorders>
              <w:top w:val="single" w:color="000000" w:sz="4" w:space="0"/>
              <w:left w:val="single" w:color="000000" w:sz="4" w:space="0"/>
              <w:bottom w:val="single" w:color="000000" w:sz="4" w:space="0"/>
              <w:right w:val="single" w:color="000000" w:sz="4" w:space="0"/>
            </w:tcBorders>
            <w:noWrap w:val="0"/>
            <w:vAlign w:val="bottom"/>
          </w:tcPr>
          <w:p w14:paraId="61ECDDB9">
            <w:pPr>
              <w:spacing w:after="0"/>
              <w:ind w:right="1"/>
              <w:jc w:val="center"/>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sz w:val="21"/>
                <w:highlight w:val="none"/>
              </w:rPr>
              <w:t xml:space="preserve"> </w:t>
            </w:r>
          </w:p>
        </w:tc>
        <w:tc>
          <w:tcPr>
            <w:tcW w:w="1665" w:type="dxa"/>
            <w:tcBorders>
              <w:top w:val="single" w:color="000000" w:sz="4" w:space="0"/>
              <w:left w:val="single" w:color="000000" w:sz="4" w:space="0"/>
              <w:bottom w:val="single" w:color="000000" w:sz="4" w:space="0"/>
              <w:right w:val="single" w:color="000000" w:sz="4" w:space="0"/>
            </w:tcBorders>
            <w:noWrap w:val="0"/>
            <w:vAlign w:val="bottom"/>
          </w:tcPr>
          <w:p w14:paraId="0A137420">
            <w:pPr>
              <w:spacing w:after="0"/>
              <w:jc w:val="center"/>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sz w:val="21"/>
                <w:highlight w:val="none"/>
              </w:rPr>
              <w:t xml:space="preserve"> </w:t>
            </w:r>
          </w:p>
        </w:tc>
        <w:tc>
          <w:tcPr>
            <w:tcW w:w="1585" w:type="dxa"/>
            <w:tcBorders>
              <w:top w:val="single" w:color="000000" w:sz="4" w:space="0"/>
              <w:left w:val="single" w:color="000000" w:sz="4" w:space="0"/>
              <w:bottom w:val="single" w:color="000000" w:sz="4" w:space="0"/>
              <w:right w:val="single" w:color="000000" w:sz="4" w:space="0"/>
            </w:tcBorders>
            <w:noWrap w:val="0"/>
            <w:vAlign w:val="bottom"/>
          </w:tcPr>
          <w:p w14:paraId="20D213AF">
            <w:pPr>
              <w:spacing w:after="0"/>
              <w:jc w:val="center"/>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sz w:val="21"/>
                <w:highlight w:val="none"/>
              </w:rPr>
              <w:t xml:space="preserve"> </w:t>
            </w:r>
          </w:p>
        </w:tc>
        <w:tc>
          <w:tcPr>
            <w:tcW w:w="1185" w:type="dxa"/>
            <w:tcBorders>
              <w:top w:val="single" w:color="000000" w:sz="4" w:space="0"/>
              <w:left w:val="single" w:color="000000" w:sz="4" w:space="0"/>
              <w:bottom w:val="single" w:color="000000" w:sz="4" w:space="0"/>
              <w:right w:val="single" w:color="000000" w:sz="4" w:space="0"/>
            </w:tcBorders>
            <w:noWrap w:val="0"/>
            <w:vAlign w:val="bottom"/>
          </w:tcPr>
          <w:p w14:paraId="3925E655">
            <w:pPr>
              <w:spacing w:after="0"/>
              <w:ind w:left="3"/>
              <w:jc w:val="center"/>
              <w:rPr>
                <w:rFonts w:hint="eastAsia" w:ascii="仿宋_GB2312" w:hAnsi="仿宋_GB2312" w:eastAsia="仿宋_GB2312" w:cs="仿宋_GB2312"/>
                <w:color w:val="auto"/>
                <w:sz w:val="21"/>
                <w:highlight w:val="none"/>
              </w:rPr>
            </w:pPr>
          </w:p>
        </w:tc>
        <w:tc>
          <w:tcPr>
            <w:tcW w:w="2730" w:type="dxa"/>
            <w:tcBorders>
              <w:top w:val="single" w:color="000000" w:sz="4" w:space="0"/>
              <w:left w:val="single" w:color="000000" w:sz="4" w:space="0"/>
              <w:bottom w:val="single" w:color="000000" w:sz="4" w:space="0"/>
              <w:right w:val="single" w:color="000000" w:sz="4" w:space="0"/>
            </w:tcBorders>
            <w:noWrap w:val="0"/>
            <w:vAlign w:val="bottom"/>
          </w:tcPr>
          <w:p w14:paraId="5C2A464F">
            <w:pPr>
              <w:spacing w:after="0"/>
              <w:ind w:left="3"/>
              <w:jc w:val="center"/>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sz w:val="21"/>
                <w:highlight w:val="none"/>
              </w:rPr>
              <w:t xml:space="preserve"> </w:t>
            </w:r>
          </w:p>
        </w:tc>
        <w:tc>
          <w:tcPr>
            <w:tcW w:w="1605" w:type="dxa"/>
            <w:tcBorders>
              <w:top w:val="single" w:color="000000" w:sz="4" w:space="0"/>
              <w:left w:val="single" w:color="000000" w:sz="4" w:space="0"/>
              <w:bottom w:val="single" w:color="000000" w:sz="4" w:space="0"/>
              <w:right w:val="single" w:color="000000" w:sz="4" w:space="0"/>
            </w:tcBorders>
            <w:noWrap w:val="0"/>
            <w:vAlign w:val="bottom"/>
          </w:tcPr>
          <w:p w14:paraId="41BFB321">
            <w:pPr>
              <w:spacing w:after="0"/>
              <w:jc w:val="center"/>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sz w:val="21"/>
                <w:highlight w:val="none"/>
              </w:rPr>
              <w:t xml:space="preserve"> </w:t>
            </w:r>
          </w:p>
        </w:tc>
      </w:tr>
      <w:tr w14:paraId="562F7A14">
        <w:tblPrEx>
          <w:tblCellMar>
            <w:top w:w="0" w:type="dxa"/>
            <w:left w:w="110" w:type="dxa"/>
            <w:bottom w:w="46" w:type="dxa"/>
            <w:right w:w="60" w:type="dxa"/>
          </w:tblCellMar>
        </w:tblPrEx>
        <w:trPr>
          <w:trHeight w:val="553" w:hRule="atLeast"/>
          <w:jc w:val="center"/>
        </w:trPr>
        <w:tc>
          <w:tcPr>
            <w:tcW w:w="770" w:type="dxa"/>
            <w:tcBorders>
              <w:top w:val="single" w:color="000000" w:sz="4" w:space="0"/>
              <w:left w:val="single" w:color="000000" w:sz="4" w:space="0"/>
              <w:bottom w:val="single" w:color="000000" w:sz="4" w:space="0"/>
              <w:right w:val="single" w:color="000000" w:sz="4" w:space="0"/>
            </w:tcBorders>
            <w:noWrap w:val="0"/>
            <w:vAlign w:val="bottom"/>
          </w:tcPr>
          <w:p w14:paraId="6DB0009B">
            <w:pPr>
              <w:spacing w:after="0"/>
              <w:ind w:left="2"/>
              <w:jc w:val="center"/>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sz w:val="21"/>
                <w:highlight w:val="none"/>
              </w:rPr>
              <w:t xml:space="preserve"> </w:t>
            </w:r>
          </w:p>
        </w:tc>
        <w:tc>
          <w:tcPr>
            <w:tcW w:w="1108" w:type="dxa"/>
            <w:tcBorders>
              <w:top w:val="single" w:color="000000" w:sz="4" w:space="0"/>
              <w:left w:val="single" w:color="000000" w:sz="4" w:space="0"/>
              <w:bottom w:val="single" w:color="000000" w:sz="4" w:space="0"/>
              <w:right w:val="single" w:color="000000" w:sz="4" w:space="0"/>
            </w:tcBorders>
            <w:noWrap w:val="0"/>
            <w:vAlign w:val="bottom"/>
          </w:tcPr>
          <w:p w14:paraId="52E4CBBB">
            <w:pPr>
              <w:spacing w:after="0"/>
              <w:ind w:right="1"/>
              <w:jc w:val="center"/>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sz w:val="21"/>
                <w:highlight w:val="none"/>
              </w:rPr>
              <w:t xml:space="preserve"> </w:t>
            </w:r>
          </w:p>
        </w:tc>
        <w:tc>
          <w:tcPr>
            <w:tcW w:w="1665" w:type="dxa"/>
            <w:tcBorders>
              <w:top w:val="single" w:color="000000" w:sz="4" w:space="0"/>
              <w:left w:val="single" w:color="000000" w:sz="4" w:space="0"/>
              <w:bottom w:val="single" w:color="000000" w:sz="4" w:space="0"/>
              <w:right w:val="single" w:color="000000" w:sz="4" w:space="0"/>
            </w:tcBorders>
            <w:noWrap w:val="0"/>
            <w:vAlign w:val="bottom"/>
          </w:tcPr>
          <w:p w14:paraId="1851C0E5">
            <w:pPr>
              <w:spacing w:after="0"/>
              <w:jc w:val="center"/>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sz w:val="21"/>
                <w:highlight w:val="none"/>
              </w:rPr>
              <w:t xml:space="preserve"> </w:t>
            </w:r>
          </w:p>
        </w:tc>
        <w:tc>
          <w:tcPr>
            <w:tcW w:w="1585" w:type="dxa"/>
            <w:tcBorders>
              <w:top w:val="single" w:color="000000" w:sz="4" w:space="0"/>
              <w:left w:val="single" w:color="000000" w:sz="4" w:space="0"/>
              <w:bottom w:val="single" w:color="000000" w:sz="4" w:space="0"/>
              <w:right w:val="single" w:color="000000" w:sz="4" w:space="0"/>
            </w:tcBorders>
            <w:noWrap w:val="0"/>
            <w:vAlign w:val="bottom"/>
          </w:tcPr>
          <w:p w14:paraId="0C8EA9D8">
            <w:pPr>
              <w:spacing w:after="0"/>
              <w:jc w:val="center"/>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sz w:val="21"/>
                <w:highlight w:val="none"/>
              </w:rPr>
              <w:t xml:space="preserve"> </w:t>
            </w:r>
          </w:p>
        </w:tc>
        <w:tc>
          <w:tcPr>
            <w:tcW w:w="1185" w:type="dxa"/>
            <w:tcBorders>
              <w:top w:val="single" w:color="000000" w:sz="4" w:space="0"/>
              <w:left w:val="single" w:color="000000" w:sz="4" w:space="0"/>
              <w:bottom w:val="single" w:color="000000" w:sz="4" w:space="0"/>
              <w:right w:val="single" w:color="000000" w:sz="4" w:space="0"/>
            </w:tcBorders>
            <w:noWrap w:val="0"/>
            <w:vAlign w:val="bottom"/>
          </w:tcPr>
          <w:p w14:paraId="3E7226AD">
            <w:pPr>
              <w:spacing w:after="0"/>
              <w:ind w:left="3"/>
              <w:jc w:val="center"/>
              <w:rPr>
                <w:rFonts w:hint="eastAsia" w:ascii="仿宋_GB2312" w:hAnsi="仿宋_GB2312" w:eastAsia="仿宋_GB2312" w:cs="仿宋_GB2312"/>
                <w:color w:val="auto"/>
                <w:sz w:val="21"/>
                <w:highlight w:val="none"/>
              </w:rPr>
            </w:pPr>
          </w:p>
        </w:tc>
        <w:tc>
          <w:tcPr>
            <w:tcW w:w="2730" w:type="dxa"/>
            <w:tcBorders>
              <w:top w:val="single" w:color="000000" w:sz="4" w:space="0"/>
              <w:left w:val="single" w:color="000000" w:sz="4" w:space="0"/>
              <w:bottom w:val="single" w:color="000000" w:sz="4" w:space="0"/>
              <w:right w:val="single" w:color="000000" w:sz="4" w:space="0"/>
            </w:tcBorders>
            <w:noWrap w:val="0"/>
            <w:vAlign w:val="bottom"/>
          </w:tcPr>
          <w:p w14:paraId="56971F72">
            <w:pPr>
              <w:spacing w:after="0"/>
              <w:ind w:left="3"/>
              <w:jc w:val="center"/>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sz w:val="21"/>
                <w:highlight w:val="none"/>
              </w:rPr>
              <w:t xml:space="preserve"> </w:t>
            </w:r>
          </w:p>
        </w:tc>
        <w:tc>
          <w:tcPr>
            <w:tcW w:w="1605" w:type="dxa"/>
            <w:tcBorders>
              <w:top w:val="single" w:color="000000" w:sz="4" w:space="0"/>
              <w:left w:val="single" w:color="000000" w:sz="4" w:space="0"/>
              <w:bottom w:val="single" w:color="000000" w:sz="4" w:space="0"/>
              <w:right w:val="single" w:color="000000" w:sz="4" w:space="0"/>
            </w:tcBorders>
            <w:noWrap w:val="0"/>
            <w:vAlign w:val="bottom"/>
          </w:tcPr>
          <w:p w14:paraId="2792D8D7">
            <w:pPr>
              <w:spacing w:after="0"/>
              <w:jc w:val="center"/>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sz w:val="21"/>
                <w:highlight w:val="none"/>
              </w:rPr>
              <w:t xml:space="preserve"> </w:t>
            </w:r>
          </w:p>
        </w:tc>
      </w:tr>
      <w:tr w14:paraId="74EC8F41">
        <w:tblPrEx>
          <w:tblCellMar>
            <w:top w:w="0" w:type="dxa"/>
            <w:left w:w="110" w:type="dxa"/>
            <w:bottom w:w="46" w:type="dxa"/>
            <w:right w:w="60" w:type="dxa"/>
          </w:tblCellMar>
        </w:tblPrEx>
        <w:trPr>
          <w:trHeight w:val="555" w:hRule="atLeast"/>
          <w:jc w:val="center"/>
        </w:trPr>
        <w:tc>
          <w:tcPr>
            <w:tcW w:w="770" w:type="dxa"/>
            <w:tcBorders>
              <w:top w:val="single" w:color="000000" w:sz="4" w:space="0"/>
              <w:left w:val="single" w:color="000000" w:sz="4" w:space="0"/>
              <w:bottom w:val="single" w:color="000000" w:sz="4" w:space="0"/>
              <w:right w:val="single" w:color="000000" w:sz="4" w:space="0"/>
            </w:tcBorders>
            <w:noWrap w:val="0"/>
            <w:vAlign w:val="bottom"/>
          </w:tcPr>
          <w:p w14:paraId="396CF369">
            <w:pPr>
              <w:spacing w:after="0"/>
              <w:ind w:left="2"/>
              <w:jc w:val="center"/>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sz w:val="21"/>
                <w:highlight w:val="none"/>
              </w:rPr>
              <w:t xml:space="preserve"> </w:t>
            </w:r>
          </w:p>
        </w:tc>
        <w:tc>
          <w:tcPr>
            <w:tcW w:w="1108" w:type="dxa"/>
            <w:tcBorders>
              <w:top w:val="single" w:color="000000" w:sz="4" w:space="0"/>
              <w:left w:val="single" w:color="000000" w:sz="4" w:space="0"/>
              <w:bottom w:val="single" w:color="000000" w:sz="4" w:space="0"/>
              <w:right w:val="single" w:color="000000" w:sz="4" w:space="0"/>
            </w:tcBorders>
            <w:noWrap w:val="0"/>
            <w:vAlign w:val="bottom"/>
          </w:tcPr>
          <w:p w14:paraId="06FBC36A">
            <w:pPr>
              <w:spacing w:after="0"/>
              <w:ind w:right="1"/>
              <w:jc w:val="center"/>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sz w:val="21"/>
                <w:highlight w:val="none"/>
              </w:rPr>
              <w:t xml:space="preserve"> </w:t>
            </w:r>
          </w:p>
        </w:tc>
        <w:tc>
          <w:tcPr>
            <w:tcW w:w="1665" w:type="dxa"/>
            <w:tcBorders>
              <w:top w:val="single" w:color="000000" w:sz="4" w:space="0"/>
              <w:left w:val="single" w:color="000000" w:sz="4" w:space="0"/>
              <w:bottom w:val="single" w:color="000000" w:sz="4" w:space="0"/>
              <w:right w:val="single" w:color="000000" w:sz="4" w:space="0"/>
            </w:tcBorders>
            <w:noWrap w:val="0"/>
            <w:vAlign w:val="bottom"/>
          </w:tcPr>
          <w:p w14:paraId="44A3A483">
            <w:pPr>
              <w:spacing w:after="0"/>
              <w:jc w:val="center"/>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sz w:val="21"/>
                <w:highlight w:val="none"/>
              </w:rPr>
              <w:t xml:space="preserve"> </w:t>
            </w:r>
          </w:p>
        </w:tc>
        <w:tc>
          <w:tcPr>
            <w:tcW w:w="1585" w:type="dxa"/>
            <w:tcBorders>
              <w:top w:val="single" w:color="000000" w:sz="4" w:space="0"/>
              <w:left w:val="single" w:color="000000" w:sz="4" w:space="0"/>
              <w:bottom w:val="single" w:color="000000" w:sz="4" w:space="0"/>
              <w:right w:val="single" w:color="000000" w:sz="4" w:space="0"/>
            </w:tcBorders>
            <w:noWrap w:val="0"/>
            <w:vAlign w:val="bottom"/>
          </w:tcPr>
          <w:p w14:paraId="08336442">
            <w:pPr>
              <w:spacing w:after="0"/>
              <w:jc w:val="center"/>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sz w:val="21"/>
                <w:highlight w:val="none"/>
              </w:rPr>
              <w:t xml:space="preserve"> </w:t>
            </w:r>
          </w:p>
        </w:tc>
        <w:tc>
          <w:tcPr>
            <w:tcW w:w="1185" w:type="dxa"/>
            <w:tcBorders>
              <w:top w:val="single" w:color="000000" w:sz="4" w:space="0"/>
              <w:left w:val="single" w:color="000000" w:sz="4" w:space="0"/>
              <w:bottom w:val="single" w:color="000000" w:sz="4" w:space="0"/>
              <w:right w:val="single" w:color="000000" w:sz="4" w:space="0"/>
            </w:tcBorders>
            <w:noWrap w:val="0"/>
            <w:vAlign w:val="bottom"/>
          </w:tcPr>
          <w:p w14:paraId="15E040D3">
            <w:pPr>
              <w:spacing w:after="0"/>
              <w:ind w:left="3"/>
              <w:jc w:val="center"/>
              <w:rPr>
                <w:rFonts w:hint="eastAsia" w:ascii="仿宋_GB2312" w:hAnsi="仿宋_GB2312" w:eastAsia="仿宋_GB2312" w:cs="仿宋_GB2312"/>
                <w:color w:val="auto"/>
                <w:sz w:val="21"/>
                <w:highlight w:val="none"/>
              </w:rPr>
            </w:pPr>
          </w:p>
        </w:tc>
        <w:tc>
          <w:tcPr>
            <w:tcW w:w="2730" w:type="dxa"/>
            <w:tcBorders>
              <w:top w:val="single" w:color="000000" w:sz="4" w:space="0"/>
              <w:left w:val="single" w:color="000000" w:sz="4" w:space="0"/>
              <w:bottom w:val="single" w:color="000000" w:sz="4" w:space="0"/>
              <w:right w:val="single" w:color="000000" w:sz="4" w:space="0"/>
            </w:tcBorders>
            <w:noWrap w:val="0"/>
            <w:vAlign w:val="bottom"/>
          </w:tcPr>
          <w:p w14:paraId="56A0F7D4">
            <w:pPr>
              <w:spacing w:after="0"/>
              <w:ind w:left="3"/>
              <w:jc w:val="center"/>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sz w:val="21"/>
                <w:highlight w:val="none"/>
              </w:rPr>
              <w:t xml:space="preserve"> </w:t>
            </w:r>
          </w:p>
        </w:tc>
        <w:tc>
          <w:tcPr>
            <w:tcW w:w="1605" w:type="dxa"/>
            <w:tcBorders>
              <w:top w:val="single" w:color="000000" w:sz="4" w:space="0"/>
              <w:left w:val="single" w:color="000000" w:sz="4" w:space="0"/>
              <w:bottom w:val="single" w:color="000000" w:sz="4" w:space="0"/>
              <w:right w:val="single" w:color="000000" w:sz="4" w:space="0"/>
            </w:tcBorders>
            <w:noWrap w:val="0"/>
            <w:vAlign w:val="bottom"/>
          </w:tcPr>
          <w:p w14:paraId="2B99C8AC">
            <w:pPr>
              <w:spacing w:after="0"/>
              <w:jc w:val="center"/>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sz w:val="21"/>
                <w:highlight w:val="none"/>
              </w:rPr>
              <w:t xml:space="preserve"> </w:t>
            </w:r>
          </w:p>
        </w:tc>
      </w:tr>
      <w:tr w14:paraId="5D2E5731">
        <w:tblPrEx>
          <w:tblCellMar>
            <w:top w:w="0" w:type="dxa"/>
            <w:left w:w="110" w:type="dxa"/>
            <w:bottom w:w="46" w:type="dxa"/>
            <w:right w:w="60" w:type="dxa"/>
          </w:tblCellMar>
        </w:tblPrEx>
        <w:trPr>
          <w:trHeight w:val="553" w:hRule="atLeast"/>
          <w:jc w:val="center"/>
        </w:trPr>
        <w:tc>
          <w:tcPr>
            <w:tcW w:w="770" w:type="dxa"/>
            <w:tcBorders>
              <w:top w:val="single" w:color="000000" w:sz="4" w:space="0"/>
              <w:left w:val="single" w:color="000000" w:sz="4" w:space="0"/>
              <w:bottom w:val="single" w:color="000000" w:sz="4" w:space="0"/>
              <w:right w:val="single" w:color="000000" w:sz="4" w:space="0"/>
            </w:tcBorders>
            <w:noWrap w:val="0"/>
            <w:vAlign w:val="bottom"/>
          </w:tcPr>
          <w:p w14:paraId="5CDA3DFB">
            <w:pPr>
              <w:spacing w:after="0"/>
              <w:ind w:left="2"/>
              <w:jc w:val="center"/>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sz w:val="21"/>
                <w:highlight w:val="none"/>
              </w:rPr>
              <w:t xml:space="preserve"> </w:t>
            </w:r>
          </w:p>
        </w:tc>
        <w:tc>
          <w:tcPr>
            <w:tcW w:w="1108" w:type="dxa"/>
            <w:tcBorders>
              <w:top w:val="single" w:color="000000" w:sz="4" w:space="0"/>
              <w:left w:val="single" w:color="000000" w:sz="4" w:space="0"/>
              <w:bottom w:val="single" w:color="000000" w:sz="4" w:space="0"/>
              <w:right w:val="single" w:color="000000" w:sz="4" w:space="0"/>
            </w:tcBorders>
            <w:noWrap w:val="0"/>
            <w:vAlign w:val="bottom"/>
          </w:tcPr>
          <w:p w14:paraId="78A6CC87">
            <w:pPr>
              <w:spacing w:after="0"/>
              <w:ind w:right="1"/>
              <w:jc w:val="center"/>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sz w:val="21"/>
                <w:highlight w:val="none"/>
              </w:rPr>
              <w:t xml:space="preserve"> </w:t>
            </w:r>
          </w:p>
        </w:tc>
        <w:tc>
          <w:tcPr>
            <w:tcW w:w="1665" w:type="dxa"/>
            <w:tcBorders>
              <w:top w:val="single" w:color="000000" w:sz="4" w:space="0"/>
              <w:left w:val="single" w:color="000000" w:sz="4" w:space="0"/>
              <w:bottom w:val="single" w:color="000000" w:sz="4" w:space="0"/>
              <w:right w:val="single" w:color="000000" w:sz="4" w:space="0"/>
            </w:tcBorders>
            <w:noWrap w:val="0"/>
            <w:vAlign w:val="bottom"/>
          </w:tcPr>
          <w:p w14:paraId="029F42F1">
            <w:pPr>
              <w:spacing w:after="0"/>
              <w:jc w:val="center"/>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sz w:val="21"/>
                <w:highlight w:val="none"/>
              </w:rPr>
              <w:t xml:space="preserve"> </w:t>
            </w:r>
          </w:p>
        </w:tc>
        <w:tc>
          <w:tcPr>
            <w:tcW w:w="1585" w:type="dxa"/>
            <w:tcBorders>
              <w:top w:val="single" w:color="000000" w:sz="4" w:space="0"/>
              <w:left w:val="single" w:color="000000" w:sz="4" w:space="0"/>
              <w:bottom w:val="single" w:color="000000" w:sz="4" w:space="0"/>
              <w:right w:val="single" w:color="000000" w:sz="4" w:space="0"/>
            </w:tcBorders>
            <w:noWrap w:val="0"/>
            <w:vAlign w:val="bottom"/>
          </w:tcPr>
          <w:p w14:paraId="13C915F3">
            <w:pPr>
              <w:spacing w:after="0"/>
              <w:jc w:val="center"/>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sz w:val="21"/>
                <w:highlight w:val="none"/>
              </w:rPr>
              <w:t xml:space="preserve"> </w:t>
            </w:r>
          </w:p>
        </w:tc>
        <w:tc>
          <w:tcPr>
            <w:tcW w:w="1185" w:type="dxa"/>
            <w:tcBorders>
              <w:top w:val="single" w:color="000000" w:sz="4" w:space="0"/>
              <w:left w:val="single" w:color="000000" w:sz="4" w:space="0"/>
              <w:bottom w:val="single" w:color="000000" w:sz="4" w:space="0"/>
              <w:right w:val="single" w:color="000000" w:sz="4" w:space="0"/>
            </w:tcBorders>
            <w:noWrap w:val="0"/>
            <w:vAlign w:val="bottom"/>
          </w:tcPr>
          <w:p w14:paraId="60340B5C">
            <w:pPr>
              <w:spacing w:after="0"/>
              <w:ind w:left="3"/>
              <w:jc w:val="center"/>
              <w:rPr>
                <w:rFonts w:hint="eastAsia" w:ascii="仿宋_GB2312" w:hAnsi="仿宋_GB2312" w:eastAsia="仿宋_GB2312" w:cs="仿宋_GB2312"/>
                <w:color w:val="auto"/>
                <w:sz w:val="21"/>
                <w:highlight w:val="none"/>
              </w:rPr>
            </w:pPr>
          </w:p>
        </w:tc>
        <w:tc>
          <w:tcPr>
            <w:tcW w:w="2730" w:type="dxa"/>
            <w:tcBorders>
              <w:top w:val="single" w:color="000000" w:sz="4" w:space="0"/>
              <w:left w:val="single" w:color="000000" w:sz="4" w:space="0"/>
              <w:bottom w:val="single" w:color="000000" w:sz="4" w:space="0"/>
              <w:right w:val="single" w:color="000000" w:sz="4" w:space="0"/>
            </w:tcBorders>
            <w:noWrap w:val="0"/>
            <w:vAlign w:val="bottom"/>
          </w:tcPr>
          <w:p w14:paraId="7F17D210">
            <w:pPr>
              <w:spacing w:after="0"/>
              <w:ind w:left="3"/>
              <w:jc w:val="center"/>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sz w:val="21"/>
                <w:highlight w:val="none"/>
              </w:rPr>
              <w:t xml:space="preserve"> </w:t>
            </w:r>
          </w:p>
        </w:tc>
        <w:tc>
          <w:tcPr>
            <w:tcW w:w="1605" w:type="dxa"/>
            <w:tcBorders>
              <w:top w:val="single" w:color="000000" w:sz="4" w:space="0"/>
              <w:left w:val="single" w:color="000000" w:sz="4" w:space="0"/>
              <w:bottom w:val="single" w:color="000000" w:sz="4" w:space="0"/>
              <w:right w:val="single" w:color="000000" w:sz="4" w:space="0"/>
            </w:tcBorders>
            <w:noWrap w:val="0"/>
            <w:vAlign w:val="bottom"/>
          </w:tcPr>
          <w:p w14:paraId="765C28CE">
            <w:pPr>
              <w:spacing w:after="0"/>
              <w:jc w:val="center"/>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sz w:val="21"/>
                <w:highlight w:val="none"/>
              </w:rPr>
              <w:t xml:space="preserve"> </w:t>
            </w:r>
          </w:p>
        </w:tc>
      </w:tr>
      <w:tr w14:paraId="464F518A">
        <w:tblPrEx>
          <w:tblCellMar>
            <w:top w:w="0" w:type="dxa"/>
            <w:left w:w="110" w:type="dxa"/>
            <w:bottom w:w="46" w:type="dxa"/>
            <w:right w:w="60" w:type="dxa"/>
          </w:tblCellMar>
        </w:tblPrEx>
        <w:trPr>
          <w:trHeight w:val="564" w:hRule="atLeast"/>
          <w:jc w:val="center"/>
        </w:trPr>
        <w:tc>
          <w:tcPr>
            <w:tcW w:w="770" w:type="dxa"/>
            <w:tcBorders>
              <w:top w:val="single" w:color="000000" w:sz="4" w:space="0"/>
              <w:left w:val="single" w:color="000000" w:sz="4" w:space="0"/>
              <w:bottom w:val="single" w:color="000000" w:sz="4" w:space="0"/>
              <w:right w:val="single" w:color="000000" w:sz="4" w:space="0"/>
            </w:tcBorders>
            <w:noWrap w:val="0"/>
            <w:vAlign w:val="bottom"/>
          </w:tcPr>
          <w:p w14:paraId="16A691CA">
            <w:pPr>
              <w:spacing w:after="0"/>
              <w:ind w:left="2"/>
              <w:jc w:val="center"/>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sz w:val="21"/>
                <w:highlight w:val="none"/>
              </w:rPr>
              <w:t xml:space="preserve"> </w:t>
            </w:r>
          </w:p>
        </w:tc>
        <w:tc>
          <w:tcPr>
            <w:tcW w:w="1108" w:type="dxa"/>
            <w:tcBorders>
              <w:top w:val="single" w:color="000000" w:sz="4" w:space="0"/>
              <w:left w:val="single" w:color="000000" w:sz="4" w:space="0"/>
              <w:bottom w:val="single" w:color="000000" w:sz="4" w:space="0"/>
              <w:right w:val="single" w:color="000000" w:sz="4" w:space="0"/>
            </w:tcBorders>
            <w:noWrap w:val="0"/>
            <w:vAlign w:val="bottom"/>
          </w:tcPr>
          <w:p w14:paraId="7DA9B150">
            <w:pPr>
              <w:spacing w:after="0"/>
              <w:ind w:right="1"/>
              <w:jc w:val="center"/>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sz w:val="21"/>
                <w:highlight w:val="none"/>
              </w:rPr>
              <w:t xml:space="preserve"> </w:t>
            </w:r>
          </w:p>
        </w:tc>
        <w:tc>
          <w:tcPr>
            <w:tcW w:w="1665" w:type="dxa"/>
            <w:tcBorders>
              <w:top w:val="single" w:color="000000" w:sz="4" w:space="0"/>
              <w:left w:val="single" w:color="000000" w:sz="4" w:space="0"/>
              <w:bottom w:val="single" w:color="000000" w:sz="4" w:space="0"/>
              <w:right w:val="single" w:color="000000" w:sz="4" w:space="0"/>
            </w:tcBorders>
            <w:noWrap w:val="0"/>
            <w:vAlign w:val="bottom"/>
          </w:tcPr>
          <w:p w14:paraId="6B147B5C">
            <w:pPr>
              <w:spacing w:after="0"/>
              <w:jc w:val="center"/>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sz w:val="21"/>
                <w:highlight w:val="none"/>
              </w:rPr>
              <w:t xml:space="preserve"> </w:t>
            </w:r>
          </w:p>
        </w:tc>
        <w:tc>
          <w:tcPr>
            <w:tcW w:w="1585" w:type="dxa"/>
            <w:tcBorders>
              <w:top w:val="single" w:color="000000" w:sz="4" w:space="0"/>
              <w:left w:val="single" w:color="000000" w:sz="4" w:space="0"/>
              <w:bottom w:val="single" w:color="000000" w:sz="4" w:space="0"/>
              <w:right w:val="single" w:color="000000" w:sz="4" w:space="0"/>
            </w:tcBorders>
            <w:noWrap w:val="0"/>
            <w:vAlign w:val="bottom"/>
          </w:tcPr>
          <w:p w14:paraId="0DF17656">
            <w:pPr>
              <w:spacing w:after="0"/>
              <w:jc w:val="center"/>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sz w:val="21"/>
                <w:highlight w:val="none"/>
              </w:rPr>
              <w:t xml:space="preserve"> </w:t>
            </w:r>
          </w:p>
        </w:tc>
        <w:tc>
          <w:tcPr>
            <w:tcW w:w="1185" w:type="dxa"/>
            <w:tcBorders>
              <w:top w:val="single" w:color="000000" w:sz="4" w:space="0"/>
              <w:left w:val="single" w:color="000000" w:sz="4" w:space="0"/>
              <w:bottom w:val="single" w:color="000000" w:sz="4" w:space="0"/>
              <w:right w:val="single" w:color="000000" w:sz="4" w:space="0"/>
            </w:tcBorders>
            <w:noWrap w:val="0"/>
            <w:vAlign w:val="bottom"/>
          </w:tcPr>
          <w:p w14:paraId="3A994136">
            <w:pPr>
              <w:spacing w:after="0"/>
              <w:ind w:left="3"/>
              <w:jc w:val="center"/>
              <w:rPr>
                <w:rFonts w:hint="eastAsia" w:ascii="仿宋_GB2312" w:hAnsi="仿宋_GB2312" w:eastAsia="仿宋_GB2312" w:cs="仿宋_GB2312"/>
                <w:color w:val="auto"/>
                <w:sz w:val="21"/>
                <w:highlight w:val="none"/>
              </w:rPr>
            </w:pPr>
          </w:p>
        </w:tc>
        <w:tc>
          <w:tcPr>
            <w:tcW w:w="2730" w:type="dxa"/>
            <w:tcBorders>
              <w:top w:val="single" w:color="000000" w:sz="4" w:space="0"/>
              <w:left w:val="single" w:color="000000" w:sz="4" w:space="0"/>
              <w:bottom w:val="single" w:color="000000" w:sz="4" w:space="0"/>
              <w:right w:val="single" w:color="000000" w:sz="4" w:space="0"/>
            </w:tcBorders>
            <w:noWrap w:val="0"/>
            <w:vAlign w:val="bottom"/>
          </w:tcPr>
          <w:p w14:paraId="517D6C59">
            <w:pPr>
              <w:spacing w:after="0"/>
              <w:ind w:left="3"/>
              <w:jc w:val="center"/>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sz w:val="21"/>
                <w:highlight w:val="none"/>
              </w:rPr>
              <w:t xml:space="preserve"> </w:t>
            </w:r>
          </w:p>
        </w:tc>
        <w:tc>
          <w:tcPr>
            <w:tcW w:w="1605" w:type="dxa"/>
            <w:tcBorders>
              <w:top w:val="single" w:color="000000" w:sz="4" w:space="0"/>
              <w:left w:val="single" w:color="000000" w:sz="4" w:space="0"/>
              <w:bottom w:val="single" w:color="000000" w:sz="4" w:space="0"/>
              <w:right w:val="single" w:color="000000" w:sz="4" w:space="0"/>
            </w:tcBorders>
            <w:noWrap w:val="0"/>
            <w:vAlign w:val="bottom"/>
          </w:tcPr>
          <w:p w14:paraId="3C095430">
            <w:pPr>
              <w:spacing w:after="0"/>
              <w:jc w:val="center"/>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sz w:val="21"/>
                <w:highlight w:val="none"/>
              </w:rPr>
              <w:t xml:space="preserve"> </w:t>
            </w:r>
          </w:p>
        </w:tc>
      </w:tr>
    </w:tbl>
    <w:p w14:paraId="75BAEA43">
      <w:pPr>
        <w:spacing w:after="0" w:line="240" w:lineRule="auto"/>
        <w:jc w:val="center"/>
        <w:rPr>
          <w:rFonts w:hint="eastAsia" w:ascii="仿宋_GB2312" w:hAnsi="仿宋_GB2312" w:eastAsia="仿宋_GB2312" w:cs="仿宋_GB2312"/>
          <w:color w:val="auto"/>
          <w:sz w:val="21"/>
          <w:highlight w:val="none"/>
        </w:rPr>
      </w:pPr>
    </w:p>
    <w:p w14:paraId="6ACFFF34">
      <w:pPr>
        <w:spacing w:after="0" w:line="240" w:lineRule="auto"/>
        <w:jc w:val="both"/>
        <w:rPr>
          <w:rFonts w:hint="eastAsia" w:ascii="仿宋_GB2312" w:hAnsi="仿宋_GB2312" w:eastAsia="仿宋_GB2312" w:cs="仿宋_GB2312"/>
          <w:color w:val="auto"/>
          <w:sz w:val="21"/>
          <w:highlight w:val="none"/>
        </w:rPr>
      </w:pPr>
    </w:p>
    <w:p w14:paraId="7BE9591B">
      <w:pPr>
        <w:spacing w:after="0" w:line="240" w:lineRule="auto"/>
        <w:jc w:val="both"/>
        <w:rPr>
          <w:rFonts w:hint="eastAsia" w:ascii="仿宋_GB2312" w:hAnsi="仿宋_GB2312" w:eastAsia="仿宋_GB2312" w:cs="仿宋_GB2312"/>
          <w:color w:val="auto"/>
          <w:sz w:val="21"/>
          <w:highlight w:val="none"/>
          <w:lang w:val="en-US" w:eastAsia="zh-CN"/>
        </w:rPr>
        <w:sectPr>
          <w:pgSz w:w="12240" w:h="15840"/>
          <w:pgMar w:top="1440" w:right="1440" w:bottom="1440" w:left="1440" w:header="720" w:footer="720" w:gutter="0"/>
          <w:pgNumType w:fmt="decimal"/>
          <w:cols w:space="0" w:num="1"/>
          <w:rtlGutter w:val="0"/>
          <w:docGrid w:linePitch="0" w:charSpace="0"/>
        </w:sectPr>
      </w:pPr>
      <w:r>
        <w:rPr>
          <w:rFonts w:hint="eastAsia" w:ascii="仿宋_GB2312" w:hAnsi="仿宋_GB2312" w:eastAsia="仿宋_GB2312" w:cs="仿宋_GB2312"/>
          <w:color w:val="auto"/>
          <w:sz w:val="21"/>
          <w:highlight w:val="none"/>
          <w:lang w:val="en-US" w:eastAsia="zh-CN"/>
        </w:rPr>
        <w:t>注：参选人在本表后</w:t>
      </w:r>
      <w:r>
        <w:rPr>
          <w:rFonts w:hint="eastAsia" w:ascii="仿宋_GB2312" w:hAnsi="仿宋_GB2312" w:eastAsia="仿宋_GB2312" w:cs="仿宋_GB2312"/>
          <w:color w:val="auto"/>
          <w:sz w:val="21"/>
          <w:highlight w:val="none"/>
        </w:rPr>
        <w:t>附</w:t>
      </w:r>
      <w:r>
        <w:rPr>
          <w:rFonts w:hint="eastAsia" w:ascii="仿宋_GB2312" w:hAnsi="仿宋_GB2312" w:eastAsia="仿宋_GB2312" w:cs="仿宋_GB2312"/>
          <w:color w:val="auto"/>
          <w:sz w:val="21"/>
          <w:highlight w:val="none"/>
          <w:lang w:val="en-US" w:eastAsia="zh-CN"/>
        </w:rPr>
        <w:t>相关业绩证明（如有）</w:t>
      </w:r>
    </w:p>
    <w:p w14:paraId="762DCEF8">
      <w:pPr>
        <w:pStyle w:val="2"/>
        <w:rPr>
          <w:rFonts w:hint="eastAsia"/>
          <w:highlight w:val="none"/>
          <w:lang w:val="en-US" w:eastAsia="zh-CN"/>
        </w:rPr>
      </w:pPr>
    </w:p>
    <w:p w14:paraId="77379970">
      <w:pPr>
        <w:spacing w:after="0" w:line="240" w:lineRule="auto"/>
        <w:jc w:val="center"/>
        <w:rPr>
          <w:rFonts w:hint="eastAsia" w:ascii="方正小标宋简体" w:hAnsi="方正小标宋简体" w:eastAsia="方正小标宋简体" w:cs="方正小标宋简体"/>
          <w:color w:val="auto"/>
          <w:kern w:val="2"/>
          <w:sz w:val="28"/>
          <w:szCs w:val="22"/>
          <w:highlight w:val="none"/>
          <w:lang w:val="en-US" w:eastAsia="zh-CN" w:bidi="ar-SA"/>
        </w:rPr>
      </w:pPr>
      <w:r>
        <w:rPr>
          <w:rFonts w:hint="eastAsia" w:ascii="方正小标宋简体" w:hAnsi="方正小标宋简体" w:eastAsia="方正小标宋简体" w:cs="方正小标宋简体"/>
          <w:color w:val="auto"/>
          <w:kern w:val="2"/>
          <w:sz w:val="28"/>
          <w:szCs w:val="22"/>
          <w:highlight w:val="none"/>
          <w:lang w:val="en-US" w:eastAsia="zh-CN" w:bidi="ar-SA"/>
        </w:rPr>
        <w:t>（三）信用查询证明</w:t>
      </w:r>
    </w:p>
    <w:p w14:paraId="47A57DE5">
      <w:pPr>
        <w:pStyle w:val="7"/>
        <w:spacing w:after="0" w:line="360" w:lineRule="auto"/>
        <w:ind w:left="132" w:right="0"/>
        <w:jc w:val="left"/>
        <w:rPr>
          <w:rFonts w:hint="eastAsia" w:ascii="仿宋_GB2312" w:hAnsi="仿宋_GB2312" w:eastAsia="仿宋_GB2312" w:cs="仿宋_GB2312"/>
          <w:b w:val="0"/>
          <w:bCs/>
          <w:color w:val="auto"/>
          <w:sz w:val="24"/>
          <w:szCs w:val="21"/>
          <w:highlight w:val="none"/>
          <w:lang w:val="en-US" w:eastAsia="zh-CN"/>
        </w:rPr>
      </w:pPr>
      <w:r>
        <w:rPr>
          <w:rFonts w:hint="eastAsia" w:ascii="仿宋_GB2312" w:hAnsi="仿宋_GB2312" w:eastAsia="仿宋_GB2312" w:cs="仿宋_GB2312"/>
          <w:b w:val="0"/>
          <w:bCs/>
          <w:color w:val="auto"/>
          <w:sz w:val="24"/>
          <w:szCs w:val="21"/>
          <w:highlight w:val="none"/>
          <w:lang w:val="en-US" w:eastAsia="zh-CN"/>
        </w:rPr>
        <w:t>参选人提供通过信用中国网站（www.creditchina.gov.cn）-信用服务-严重失信主体名单、经营异常名录查询、失信被执行人查询、重大税收违法失信主体查询的截图。</w:t>
      </w:r>
    </w:p>
    <w:p w14:paraId="632C8CBE">
      <w:pPr>
        <w:pStyle w:val="7"/>
        <w:spacing w:after="0" w:line="360" w:lineRule="auto"/>
        <w:ind w:left="132" w:right="0"/>
        <w:jc w:val="left"/>
        <w:rPr>
          <w:rFonts w:hint="eastAsia" w:ascii="宋体" w:hAnsi="宋体" w:eastAsia="宋体" w:cs="宋体"/>
          <w:b/>
          <w:color w:val="auto"/>
          <w:highlight w:val="none"/>
        </w:rPr>
      </w:pPr>
    </w:p>
    <w:p w14:paraId="2C48CD04">
      <w:pPr>
        <w:rPr>
          <w:rFonts w:hint="eastAsia" w:ascii="宋体" w:hAnsi="宋体" w:eastAsia="宋体" w:cs="宋体"/>
          <w:b/>
          <w:color w:val="auto"/>
          <w:highlight w:val="none"/>
        </w:rPr>
      </w:pPr>
      <w:r>
        <w:rPr>
          <w:rFonts w:hint="eastAsia" w:ascii="宋体" w:hAnsi="宋体" w:eastAsia="宋体" w:cs="宋体"/>
          <w:b/>
          <w:color w:val="auto"/>
          <w:highlight w:val="none"/>
        </w:rPr>
        <w:br w:type="page"/>
      </w:r>
    </w:p>
    <w:p w14:paraId="20103F28">
      <w:pPr>
        <w:pStyle w:val="7"/>
        <w:spacing w:after="0" w:line="360" w:lineRule="auto"/>
        <w:ind w:left="0" w:right="0"/>
        <w:jc w:val="center"/>
        <w:rPr>
          <w:rFonts w:ascii="宋体" w:hAnsi="宋体" w:eastAsia="宋体"/>
          <w:b/>
          <w:color w:val="auto"/>
          <w:highlight w:val="none"/>
        </w:rPr>
        <w:sectPr>
          <w:pgSz w:w="12240" w:h="15840"/>
          <w:pgMar w:top="1440" w:right="1440" w:bottom="1440" w:left="1440" w:header="720" w:footer="720" w:gutter="0"/>
          <w:pgNumType w:fmt="decimal"/>
          <w:cols w:space="720" w:num="1"/>
        </w:sectPr>
      </w:pPr>
      <w:bookmarkStart w:id="60" w:name="_Toc123681"/>
    </w:p>
    <w:p w14:paraId="565EF9F5">
      <w:pPr>
        <w:spacing w:after="0" w:line="240" w:lineRule="auto"/>
        <w:jc w:val="center"/>
        <w:rPr>
          <w:rFonts w:hint="eastAsia" w:ascii="方正小标宋简体" w:hAnsi="方正小标宋简体" w:eastAsia="方正小标宋简体" w:cs="方正小标宋简体"/>
          <w:color w:val="auto"/>
          <w:kern w:val="2"/>
          <w:sz w:val="28"/>
          <w:szCs w:val="22"/>
          <w:highlight w:val="none"/>
          <w:lang w:val="en-US" w:eastAsia="zh-CN" w:bidi="ar-SA"/>
        </w:rPr>
      </w:pPr>
      <w:r>
        <w:rPr>
          <w:rFonts w:hint="eastAsia" w:ascii="方正小标宋简体" w:hAnsi="方正小标宋简体" w:eastAsia="方正小标宋简体" w:cs="方正小标宋简体"/>
          <w:color w:val="auto"/>
          <w:kern w:val="2"/>
          <w:sz w:val="28"/>
          <w:szCs w:val="22"/>
          <w:highlight w:val="none"/>
          <w:lang w:val="en-US" w:eastAsia="zh-CN" w:bidi="ar-SA"/>
        </w:rPr>
        <w:t xml:space="preserve">（四）拟委任的主要人员汇总表 </w:t>
      </w:r>
      <w:bookmarkEnd w:id="60"/>
    </w:p>
    <w:tbl>
      <w:tblPr>
        <w:tblStyle w:val="30"/>
        <w:tblW w:w="11837" w:type="dxa"/>
        <w:jc w:val="center"/>
        <w:tblLayout w:type="fixed"/>
        <w:tblCellMar>
          <w:top w:w="0" w:type="dxa"/>
          <w:left w:w="110" w:type="dxa"/>
          <w:bottom w:w="46" w:type="dxa"/>
          <w:right w:w="60" w:type="dxa"/>
        </w:tblCellMar>
      </w:tblPr>
      <w:tblGrid>
        <w:gridCol w:w="1061"/>
        <w:gridCol w:w="1683"/>
        <w:gridCol w:w="828"/>
        <w:gridCol w:w="1725"/>
        <w:gridCol w:w="1035"/>
        <w:gridCol w:w="1110"/>
        <w:gridCol w:w="1260"/>
        <w:gridCol w:w="1245"/>
        <w:gridCol w:w="1890"/>
      </w:tblGrid>
      <w:tr w14:paraId="53F760A4">
        <w:tblPrEx>
          <w:tblCellMar>
            <w:top w:w="0" w:type="dxa"/>
            <w:left w:w="110" w:type="dxa"/>
            <w:bottom w:w="46" w:type="dxa"/>
            <w:right w:w="60" w:type="dxa"/>
          </w:tblCellMar>
        </w:tblPrEx>
        <w:trPr>
          <w:trHeight w:val="529" w:hRule="atLeast"/>
          <w:jc w:val="center"/>
        </w:trPr>
        <w:tc>
          <w:tcPr>
            <w:tcW w:w="1061" w:type="dxa"/>
            <w:vMerge w:val="restart"/>
            <w:tcBorders>
              <w:top w:val="single" w:color="000000" w:sz="4" w:space="0"/>
              <w:left w:val="single" w:color="000000" w:sz="4" w:space="0"/>
              <w:bottom w:val="single" w:color="000000" w:sz="4" w:space="0"/>
              <w:right w:val="single" w:color="000000" w:sz="4" w:space="0"/>
            </w:tcBorders>
            <w:noWrap w:val="0"/>
            <w:vAlign w:val="center"/>
          </w:tcPr>
          <w:p w14:paraId="0E8E4F3E">
            <w:pPr>
              <w:spacing w:after="0"/>
              <w:ind w:left="86"/>
              <w:jc w:val="center"/>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sz w:val="21"/>
                <w:highlight w:val="none"/>
              </w:rPr>
              <w:t>序号</w:t>
            </w:r>
          </w:p>
        </w:tc>
        <w:tc>
          <w:tcPr>
            <w:tcW w:w="1683" w:type="dxa"/>
            <w:vMerge w:val="restart"/>
            <w:tcBorders>
              <w:top w:val="single" w:color="000000" w:sz="4" w:space="0"/>
              <w:left w:val="single" w:color="000000" w:sz="4" w:space="0"/>
              <w:bottom w:val="single" w:color="000000" w:sz="4" w:space="0"/>
              <w:right w:val="single" w:color="000000" w:sz="4" w:space="0"/>
            </w:tcBorders>
            <w:noWrap w:val="0"/>
            <w:vAlign w:val="center"/>
          </w:tcPr>
          <w:p w14:paraId="3349BAB1">
            <w:pPr>
              <w:spacing w:after="0"/>
              <w:jc w:val="center"/>
              <w:rPr>
                <w:rFonts w:hint="eastAsia" w:ascii="仿宋_GB2312" w:hAnsi="仿宋_GB2312" w:eastAsia="仿宋_GB2312" w:cs="仿宋_GB2312"/>
                <w:color w:val="auto"/>
                <w:sz w:val="21"/>
                <w:highlight w:val="none"/>
              </w:rPr>
            </w:pPr>
            <w:r>
              <w:rPr>
                <w:rFonts w:hint="eastAsia" w:ascii="仿宋_GB2312" w:hAnsi="仿宋_GB2312" w:eastAsia="仿宋_GB2312" w:cs="仿宋_GB2312"/>
                <w:color w:val="auto"/>
                <w:sz w:val="21"/>
                <w:highlight w:val="none"/>
              </w:rPr>
              <w:t>本项目任职</w:t>
            </w:r>
          </w:p>
          <w:p w14:paraId="41A58A7E">
            <w:pPr>
              <w:spacing w:after="0"/>
              <w:jc w:val="center"/>
              <w:rPr>
                <w:rFonts w:hint="eastAsia" w:ascii="仿宋_GB2312" w:hAnsi="仿宋_GB2312" w:eastAsia="仿宋_GB2312" w:cs="仿宋_GB2312"/>
                <w:color w:val="auto"/>
                <w:sz w:val="21"/>
                <w:highlight w:val="none"/>
                <w:lang w:eastAsia="zh-CN"/>
              </w:rPr>
            </w:pPr>
            <w:r>
              <w:rPr>
                <w:rFonts w:hint="eastAsia" w:ascii="仿宋_GB2312" w:hAnsi="仿宋_GB2312" w:eastAsia="仿宋_GB2312" w:cs="仿宋_GB2312"/>
                <w:color w:val="auto"/>
                <w:sz w:val="21"/>
                <w:highlight w:val="none"/>
                <w:lang w:eastAsia="zh-CN"/>
              </w:rPr>
              <w:t>（</w:t>
            </w:r>
            <w:r>
              <w:rPr>
                <w:rFonts w:hint="eastAsia" w:ascii="仿宋_GB2312" w:hAnsi="仿宋_GB2312" w:eastAsia="仿宋_GB2312" w:cs="仿宋_GB2312"/>
                <w:color w:val="auto"/>
                <w:sz w:val="21"/>
                <w:highlight w:val="none"/>
                <w:lang w:val="en-US" w:eastAsia="zh-CN"/>
              </w:rPr>
              <w:t>项目负责人/协办律师</w:t>
            </w:r>
            <w:r>
              <w:rPr>
                <w:rFonts w:hint="eastAsia" w:ascii="仿宋_GB2312" w:hAnsi="仿宋_GB2312" w:eastAsia="仿宋_GB2312" w:cs="仿宋_GB2312"/>
                <w:color w:val="auto"/>
                <w:sz w:val="21"/>
                <w:highlight w:val="none"/>
                <w:lang w:eastAsia="zh-CN"/>
              </w:rPr>
              <w:t>）</w:t>
            </w:r>
          </w:p>
        </w:tc>
        <w:tc>
          <w:tcPr>
            <w:tcW w:w="828" w:type="dxa"/>
            <w:vMerge w:val="restart"/>
            <w:tcBorders>
              <w:top w:val="single" w:color="000000" w:sz="4" w:space="0"/>
              <w:left w:val="single" w:color="000000" w:sz="4" w:space="0"/>
              <w:bottom w:val="single" w:color="000000" w:sz="4" w:space="0"/>
              <w:right w:val="single" w:color="000000" w:sz="4" w:space="0"/>
            </w:tcBorders>
            <w:noWrap w:val="0"/>
            <w:vAlign w:val="center"/>
          </w:tcPr>
          <w:p w14:paraId="0EB71C55">
            <w:pPr>
              <w:spacing w:after="0"/>
              <w:jc w:val="center"/>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sz w:val="21"/>
                <w:highlight w:val="none"/>
              </w:rPr>
              <w:t>姓名</w:t>
            </w:r>
          </w:p>
        </w:tc>
        <w:tc>
          <w:tcPr>
            <w:tcW w:w="1725" w:type="dxa"/>
            <w:vMerge w:val="restart"/>
            <w:tcBorders>
              <w:top w:val="single" w:color="000000" w:sz="4" w:space="0"/>
              <w:left w:val="single" w:color="000000" w:sz="4" w:space="0"/>
              <w:bottom w:val="single" w:color="000000" w:sz="4" w:space="0"/>
              <w:right w:val="single" w:color="000000" w:sz="4" w:space="0"/>
            </w:tcBorders>
            <w:noWrap w:val="0"/>
            <w:vAlign w:val="center"/>
          </w:tcPr>
          <w:p w14:paraId="1EFE3565">
            <w:pPr>
              <w:spacing w:after="0"/>
              <w:ind w:right="34"/>
              <w:jc w:val="center"/>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sz w:val="21"/>
                <w:highlight w:val="none"/>
                <w:lang w:val="en-US" w:eastAsia="zh-CN"/>
              </w:rPr>
              <w:t>学历（最高学历为准）</w:t>
            </w:r>
          </w:p>
        </w:tc>
        <w:tc>
          <w:tcPr>
            <w:tcW w:w="1035" w:type="dxa"/>
            <w:vMerge w:val="restart"/>
            <w:tcBorders>
              <w:top w:val="single" w:color="000000" w:sz="4" w:space="0"/>
              <w:left w:val="single" w:color="000000" w:sz="4" w:space="0"/>
              <w:bottom w:val="single" w:color="000000" w:sz="4" w:space="0"/>
              <w:right w:val="single" w:color="000000" w:sz="4" w:space="0"/>
            </w:tcBorders>
            <w:noWrap w:val="0"/>
            <w:vAlign w:val="center"/>
          </w:tcPr>
          <w:p w14:paraId="3AE331F1">
            <w:pPr>
              <w:spacing w:after="0"/>
              <w:jc w:val="center"/>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sz w:val="21"/>
                <w:highlight w:val="none"/>
              </w:rPr>
              <w:t>专业</w:t>
            </w:r>
          </w:p>
        </w:tc>
        <w:tc>
          <w:tcPr>
            <w:tcW w:w="5505" w:type="dxa"/>
            <w:gridSpan w:val="4"/>
            <w:tcBorders>
              <w:top w:val="single" w:color="000000" w:sz="4" w:space="0"/>
              <w:left w:val="single" w:color="000000" w:sz="4" w:space="0"/>
              <w:bottom w:val="single" w:color="000000" w:sz="4" w:space="0"/>
              <w:right w:val="single" w:color="000000" w:sz="4" w:space="0"/>
            </w:tcBorders>
            <w:noWrap w:val="0"/>
            <w:vAlign w:val="center"/>
          </w:tcPr>
          <w:p w14:paraId="29C943AC">
            <w:pPr>
              <w:spacing w:after="0"/>
              <w:ind w:right="51"/>
              <w:jc w:val="center"/>
              <w:rPr>
                <w:rFonts w:hint="eastAsia" w:ascii="仿宋_GB2312" w:hAnsi="仿宋_GB2312" w:eastAsia="仿宋_GB2312" w:cs="仿宋_GB2312"/>
                <w:color w:val="auto"/>
                <w:highlight w:val="none"/>
                <w:lang w:val="en-US" w:eastAsia="zh-CN"/>
              </w:rPr>
            </w:pPr>
            <w:r>
              <w:rPr>
                <w:rFonts w:hint="eastAsia" w:ascii="仿宋_GB2312" w:hAnsi="仿宋_GB2312" w:eastAsia="仿宋_GB2312" w:cs="仿宋_GB2312"/>
                <w:color w:val="auto"/>
                <w:sz w:val="21"/>
                <w:highlight w:val="none"/>
              </w:rPr>
              <w:t>执业资格</w:t>
            </w:r>
            <w:r>
              <w:rPr>
                <w:rFonts w:hint="eastAsia" w:ascii="仿宋_GB2312" w:hAnsi="仿宋_GB2312" w:eastAsia="仿宋_GB2312" w:cs="仿宋_GB2312"/>
                <w:color w:val="auto"/>
                <w:sz w:val="21"/>
                <w:highlight w:val="none"/>
                <w:lang w:val="en-US" w:eastAsia="zh-CN"/>
              </w:rPr>
              <w:t>及荣誉证书</w:t>
            </w:r>
          </w:p>
        </w:tc>
      </w:tr>
      <w:tr w14:paraId="6CCE8A4C">
        <w:tblPrEx>
          <w:tblCellMar>
            <w:top w:w="0" w:type="dxa"/>
            <w:left w:w="110" w:type="dxa"/>
            <w:bottom w:w="46" w:type="dxa"/>
            <w:right w:w="60" w:type="dxa"/>
          </w:tblCellMar>
        </w:tblPrEx>
        <w:trPr>
          <w:trHeight w:val="756" w:hRule="atLeast"/>
          <w:jc w:val="center"/>
        </w:trPr>
        <w:tc>
          <w:tcPr>
            <w:tcW w:w="1061" w:type="dxa"/>
            <w:vMerge w:val="continue"/>
            <w:tcBorders>
              <w:top w:val="nil"/>
              <w:left w:val="single" w:color="000000" w:sz="4" w:space="0"/>
              <w:bottom w:val="single" w:color="000000" w:sz="4" w:space="0"/>
              <w:right w:val="single" w:color="000000" w:sz="4" w:space="0"/>
            </w:tcBorders>
            <w:noWrap w:val="0"/>
            <w:vAlign w:val="center"/>
          </w:tcPr>
          <w:p w14:paraId="30CEF3AC">
            <w:pPr>
              <w:jc w:val="center"/>
              <w:rPr>
                <w:rFonts w:hint="eastAsia" w:ascii="仿宋_GB2312" w:hAnsi="仿宋_GB2312" w:eastAsia="仿宋_GB2312" w:cs="仿宋_GB2312"/>
                <w:color w:val="auto"/>
                <w:highlight w:val="none"/>
              </w:rPr>
            </w:pPr>
          </w:p>
        </w:tc>
        <w:tc>
          <w:tcPr>
            <w:tcW w:w="1683" w:type="dxa"/>
            <w:vMerge w:val="continue"/>
            <w:tcBorders>
              <w:top w:val="nil"/>
              <w:left w:val="single" w:color="000000" w:sz="4" w:space="0"/>
              <w:bottom w:val="single" w:color="000000" w:sz="4" w:space="0"/>
              <w:right w:val="single" w:color="000000" w:sz="4" w:space="0"/>
            </w:tcBorders>
            <w:noWrap w:val="0"/>
            <w:vAlign w:val="center"/>
          </w:tcPr>
          <w:p w14:paraId="3AFC9440">
            <w:pPr>
              <w:jc w:val="center"/>
              <w:rPr>
                <w:rFonts w:hint="eastAsia" w:ascii="仿宋_GB2312" w:hAnsi="仿宋_GB2312" w:eastAsia="仿宋_GB2312" w:cs="仿宋_GB2312"/>
                <w:color w:val="auto"/>
                <w:highlight w:val="none"/>
              </w:rPr>
            </w:pPr>
          </w:p>
        </w:tc>
        <w:tc>
          <w:tcPr>
            <w:tcW w:w="828" w:type="dxa"/>
            <w:vMerge w:val="continue"/>
            <w:tcBorders>
              <w:top w:val="nil"/>
              <w:left w:val="single" w:color="000000" w:sz="4" w:space="0"/>
              <w:bottom w:val="single" w:color="000000" w:sz="4" w:space="0"/>
              <w:right w:val="single" w:color="000000" w:sz="4" w:space="0"/>
            </w:tcBorders>
            <w:noWrap w:val="0"/>
            <w:vAlign w:val="center"/>
          </w:tcPr>
          <w:p w14:paraId="6B4B83B6">
            <w:pPr>
              <w:jc w:val="center"/>
              <w:rPr>
                <w:rFonts w:hint="eastAsia" w:ascii="仿宋_GB2312" w:hAnsi="仿宋_GB2312" w:eastAsia="仿宋_GB2312" w:cs="仿宋_GB2312"/>
                <w:color w:val="auto"/>
                <w:highlight w:val="none"/>
              </w:rPr>
            </w:pPr>
          </w:p>
        </w:tc>
        <w:tc>
          <w:tcPr>
            <w:tcW w:w="1725" w:type="dxa"/>
            <w:vMerge w:val="continue"/>
            <w:tcBorders>
              <w:top w:val="nil"/>
              <w:left w:val="single" w:color="000000" w:sz="4" w:space="0"/>
              <w:bottom w:val="single" w:color="000000" w:sz="4" w:space="0"/>
              <w:right w:val="single" w:color="000000" w:sz="4" w:space="0"/>
            </w:tcBorders>
            <w:noWrap w:val="0"/>
            <w:vAlign w:val="center"/>
          </w:tcPr>
          <w:p w14:paraId="31A1477E">
            <w:pPr>
              <w:jc w:val="center"/>
              <w:rPr>
                <w:rFonts w:hint="eastAsia" w:ascii="仿宋_GB2312" w:hAnsi="仿宋_GB2312" w:eastAsia="仿宋_GB2312" w:cs="仿宋_GB2312"/>
                <w:color w:val="auto"/>
                <w:highlight w:val="none"/>
              </w:rPr>
            </w:pPr>
          </w:p>
        </w:tc>
        <w:tc>
          <w:tcPr>
            <w:tcW w:w="1035" w:type="dxa"/>
            <w:vMerge w:val="continue"/>
            <w:tcBorders>
              <w:top w:val="nil"/>
              <w:left w:val="single" w:color="000000" w:sz="4" w:space="0"/>
              <w:bottom w:val="single" w:color="000000" w:sz="4" w:space="0"/>
              <w:right w:val="single" w:color="000000" w:sz="4" w:space="0"/>
            </w:tcBorders>
            <w:noWrap w:val="0"/>
            <w:vAlign w:val="center"/>
          </w:tcPr>
          <w:p w14:paraId="27F08A70">
            <w:pPr>
              <w:jc w:val="center"/>
              <w:rPr>
                <w:rFonts w:hint="eastAsia" w:ascii="仿宋_GB2312" w:hAnsi="仿宋_GB2312" w:eastAsia="仿宋_GB2312" w:cs="仿宋_GB2312"/>
                <w:color w:val="auto"/>
                <w:highlight w:val="none"/>
              </w:rPr>
            </w:pPr>
          </w:p>
        </w:tc>
        <w:tc>
          <w:tcPr>
            <w:tcW w:w="1110" w:type="dxa"/>
            <w:tcBorders>
              <w:top w:val="single" w:color="000000" w:sz="4" w:space="0"/>
              <w:left w:val="single" w:color="000000" w:sz="4" w:space="0"/>
              <w:bottom w:val="single" w:color="000000" w:sz="4" w:space="0"/>
              <w:right w:val="single" w:color="000000" w:sz="4" w:space="0"/>
            </w:tcBorders>
            <w:noWrap w:val="0"/>
            <w:vAlign w:val="center"/>
          </w:tcPr>
          <w:p w14:paraId="74B7D74B">
            <w:pPr>
              <w:spacing w:after="0"/>
              <w:ind w:left="36"/>
              <w:jc w:val="center"/>
              <w:rPr>
                <w:rFonts w:hint="eastAsia" w:ascii="仿宋_GB2312" w:hAnsi="仿宋_GB2312" w:eastAsia="仿宋_GB2312" w:cs="仿宋_GB2312"/>
                <w:color w:val="auto"/>
                <w:highlight w:val="none"/>
                <w:lang w:val="en-US" w:eastAsia="zh-CN"/>
              </w:rPr>
            </w:pPr>
            <w:r>
              <w:rPr>
                <w:rFonts w:hint="eastAsia" w:ascii="仿宋_GB2312" w:hAnsi="仿宋_GB2312" w:eastAsia="仿宋_GB2312" w:cs="仿宋_GB2312"/>
                <w:color w:val="auto"/>
                <w:sz w:val="21"/>
                <w:highlight w:val="none"/>
              </w:rPr>
              <w:t>证书名称</w:t>
            </w:r>
          </w:p>
        </w:tc>
        <w:tc>
          <w:tcPr>
            <w:tcW w:w="1260" w:type="dxa"/>
            <w:tcBorders>
              <w:top w:val="single" w:color="000000" w:sz="4" w:space="0"/>
              <w:left w:val="single" w:color="000000" w:sz="4" w:space="0"/>
              <w:bottom w:val="single" w:color="000000" w:sz="4" w:space="0"/>
              <w:right w:val="single" w:color="000000" w:sz="4" w:space="0"/>
            </w:tcBorders>
            <w:noWrap w:val="0"/>
            <w:vAlign w:val="center"/>
          </w:tcPr>
          <w:p w14:paraId="714BA4E2">
            <w:pPr>
              <w:spacing w:after="0"/>
              <w:ind w:left="34"/>
              <w:jc w:val="center"/>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sz w:val="21"/>
                <w:highlight w:val="none"/>
                <w:lang w:val="en-US" w:eastAsia="zh-CN"/>
              </w:rPr>
              <w:t>执业年限</w:t>
            </w:r>
          </w:p>
        </w:tc>
        <w:tc>
          <w:tcPr>
            <w:tcW w:w="1245" w:type="dxa"/>
            <w:tcBorders>
              <w:top w:val="single" w:color="000000" w:sz="4" w:space="0"/>
              <w:left w:val="single" w:color="000000" w:sz="4" w:space="0"/>
              <w:bottom w:val="single" w:color="000000" w:sz="4" w:space="0"/>
              <w:right w:val="single" w:color="000000" w:sz="4" w:space="0"/>
            </w:tcBorders>
            <w:noWrap w:val="0"/>
            <w:vAlign w:val="center"/>
          </w:tcPr>
          <w:p w14:paraId="51E647A4">
            <w:pPr>
              <w:spacing w:after="0"/>
              <w:ind w:left="115"/>
              <w:jc w:val="center"/>
              <w:rPr>
                <w:rFonts w:hint="eastAsia" w:ascii="仿宋_GB2312" w:hAnsi="仿宋_GB2312" w:eastAsia="仿宋_GB2312" w:cs="仿宋_GB2312"/>
                <w:color w:val="auto"/>
                <w:highlight w:val="none"/>
                <w:lang w:val="en-US" w:eastAsia="zh-CN"/>
              </w:rPr>
            </w:pPr>
            <w:r>
              <w:rPr>
                <w:rFonts w:hint="eastAsia" w:ascii="仿宋_GB2312" w:hAnsi="仿宋_GB2312" w:eastAsia="仿宋_GB2312" w:cs="仿宋_GB2312"/>
                <w:color w:val="auto"/>
                <w:sz w:val="21"/>
                <w:highlight w:val="none"/>
                <w:lang w:val="en-US" w:eastAsia="zh-CN"/>
              </w:rPr>
              <w:t>荣誉名称</w:t>
            </w:r>
          </w:p>
        </w:tc>
        <w:tc>
          <w:tcPr>
            <w:tcW w:w="1890" w:type="dxa"/>
            <w:tcBorders>
              <w:top w:val="single" w:color="000000" w:sz="4" w:space="0"/>
              <w:left w:val="single" w:color="000000" w:sz="4" w:space="0"/>
              <w:bottom w:val="single" w:color="000000" w:sz="4" w:space="0"/>
              <w:right w:val="single" w:color="000000" w:sz="4" w:space="0"/>
            </w:tcBorders>
            <w:noWrap w:val="0"/>
            <w:vAlign w:val="center"/>
          </w:tcPr>
          <w:p w14:paraId="3817E476">
            <w:pPr>
              <w:spacing w:after="0"/>
              <w:ind w:left="2"/>
              <w:jc w:val="center"/>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lang w:val="en-US" w:eastAsia="zh-CN"/>
              </w:rPr>
              <w:t>荣誉证书发证单位</w:t>
            </w:r>
          </w:p>
        </w:tc>
      </w:tr>
      <w:tr w14:paraId="2CAA2743">
        <w:tblPrEx>
          <w:tblCellMar>
            <w:top w:w="0" w:type="dxa"/>
            <w:left w:w="110" w:type="dxa"/>
            <w:bottom w:w="46" w:type="dxa"/>
            <w:right w:w="60" w:type="dxa"/>
          </w:tblCellMar>
        </w:tblPrEx>
        <w:trPr>
          <w:trHeight w:val="529" w:hRule="atLeast"/>
          <w:jc w:val="center"/>
        </w:trPr>
        <w:tc>
          <w:tcPr>
            <w:tcW w:w="1061" w:type="dxa"/>
            <w:tcBorders>
              <w:top w:val="single" w:color="000000" w:sz="4" w:space="0"/>
              <w:left w:val="single" w:color="000000" w:sz="4" w:space="0"/>
              <w:bottom w:val="single" w:color="000000" w:sz="4" w:space="0"/>
              <w:right w:val="single" w:color="000000" w:sz="4" w:space="0"/>
            </w:tcBorders>
            <w:noWrap w:val="0"/>
            <w:vAlign w:val="bottom"/>
          </w:tcPr>
          <w:p w14:paraId="0A600714">
            <w:pPr>
              <w:spacing w:after="0"/>
              <w:ind w:left="2"/>
              <w:jc w:val="center"/>
              <w:rPr>
                <w:rFonts w:ascii="宋体" w:hAnsi="宋体" w:eastAsia="宋体"/>
                <w:color w:val="auto"/>
                <w:highlight w:val="none"/>
              </w:rPr>
            </w:pPr>
            <w:r>
              <w:rPr>
                <w:rFonts w:ascii="宋体" w:hAnsi="宋体" w:eastAsia="宋体" w:cs="Times New Roman"/>
                <w:color w:val="auto"/>
                <w:sz w:val="21"/>
                <w:highlight w:val="none"/>
              </w:rPr>
              <w:t xml:space="preserve"> </w:t>
            </w:r>
          </w:p>
        </w:tc>
        <w:tc>
          <w:tcPr>
            <w:tcW w:w="1683" w:type="dxa"/>
            <w:tcBorders>
              <w:top w:val="single" w:color="000000" w:sz="4" w:space="0"/>
              <w:left w:val="single" w:color="000000" w:sz="4" w:space="0"/>
              <w:bottom w:val="single" w:color="000000" w:sz="4" w:space="0"/>
              <w:right w:val="single" w:color="000000" w:sz="4" w:space="0"/>
            </w:tcBorders>
            <w:noWrap w:val="0"/>
            <w:vAlign w:val="bottom"/>
          </w:tcPr>
          <w:p w14:paraId="5B41CD77">
            <w:pPr>
              <w:spacing w:after="0"/>
              <w:ind w:right="1"/>
              <w:jc w:val="center"/>
              <w:rPr>
                <w:rFonts w:ascii="宋体" w:hAnsi="宋体" w:eastAsia="宋体"/>
                <w:color w:val="auto"/>
                <w:highlight w:val="none"/>
              </w:rPr>
            </w:pPr>
            <w:r>
              <w:rPr>
                <w:rFonts w:ascii="宋体" w:hAnsi="宋体" w:eastAsia="宋体" w:cs="Times New Roman"/>
                <w:color w:val="auto"/>
                <w:sz w:val="21"/>
                <w:highlight w:val="none"/>
              </w:rPr>
              <w:t xml:space="preserve"> </w:t>
            </w:r>
          </w:p>
        </w:tc>
        <w:tc>
          <w:tcPr>
            <w:tcW w:w="828" w:type="dxa"/>
            <w:tcBorders>
              <w:top w:val="single" w:color="000000" w:sz="4" w:space="0"/>
              <w:left w:val="single" w:color="000000" w:sz="4" w:space="0"/>
              <w:bottom w:val="single" w:color="000000" w:sz="4" w:space="0"/>
              <w:right w:val="single" w:color="000000" w:sz="4" w:space="0"/>
            </w:tcBorders>
            <w:noWrap w:val="0"/>
            <w:vAlign w:val="bottom"/>
          </w:tcPr>
          <w:p w14:paraId="6D4E527B">
            <w:pPr>
              <w:spacing w:after="0"/>
              <w:jc w:val="center"/>
              <w:rPr>
                <w:rFonts w:ascii="宋体" w:hAnsi="宋体" w:eastAsia="宋体"/>
                <w:color w:val="auto"/>
                <w:highlight w:val="none"/>
              </w:rPr>
            </w:pPr>
            <w:r>
              <w:rPr>
                <w:rFonts w:ascii="宋体" w:hAnsi="宋体" w:eastAsia="宋体" w:cs="Times New Roman"/>
                <w:color w:val="auto"/>
                <w:sz w:val="21"/>
                <w:highlight w:val="none"/>
              </w:rPr>
              <w:t xml:space="preserve"> </w:t>
            </w:r>
          </w:p>
        </w:tc>
        <w:tc>
          <w:tcPr>
            <w:tcW w:w="1725" w:type="dxa"/>
            <w:tcBorders>
              <w:top w:val="single" w:color="000000" w:sz="4" w:space="0"/>
              <w:left w:val="single" w:color="000000" w:sz="4" w:space="0"/>
              <w:bottom w:val="single" w:color="000000" w:sz="4" w:space="0"/>
              <w:right w:val="single" w:color="000000" w:sz="4" w:space="0"/>
            </w:tcBorders>
            <w:noWrap w:val="0"/>
            <w:vAlign w:val="bottom"/>
          </w:tcPr>
          <w:p w14:paraId="565155F4">
            <w:pPr>
              <w:spacing w:after="0"/>
              <w:ind w:right="2"/>
              <w:jc w:val="center"/>
              <w:rPr>
                <w:rFonts w:ascii="宋体" w:hAnsi="宋体" w:eastAsia="宋体"/>
                <w:color w:val="auto"/>
                <w:highlight w:val="none"/>
              </w:rPr>
            </w:pPr>
            <w:r>
              <w:rPr>
                <w:rFonts w:ascii="宋体" w:hAnsi="宋体" w:eastAsia="宋体" w:cs="Times New Roman"/>
                <w:color w:val="auto"/>
                <w:sz w:val="21"/>
                <w:highlight w:val="none"/>
              </w:rPr>
              <w:t xml:space="preserve"> </w:t>
            </w:r>
          </w:p>
        </w:tc>
        <w:tc>
          <w:tcPr>
            <w:tcW w:w="1035" w:type="dxa"/>
            <w:tcBorders>
              <w:top w:val="single" w:color="000000" w:sz="4" w:space="0"/>
              <w:left w:val="single" w:color="000000" w:sz="4" w:space="0"/>
              <w:bottom w:val="single" w:color="000000" w:sz="4" w:space="0"/>
              <w:right w:val="single" w:color="000000" w:sz="4" w:space="0"/>
            </w:tcBorders>
            <w:noWrap w:val="0"/>
            <w:vAlign w:val="bottom"/>
          </w:tcPr>
          <w:p w14:paraId="2A2EEDBF">
            <w:pPr>
              <w:spacing w:after="0"/>
              <w:jc w:val="center"/>
              <w:rPr>
                <w:rFonts w:ascii="宋体" w:hAnsi="宋体" w:eastAsia="宋体"/>
                <w:color w:val="auto"/>
                <w:highlight w:val="none"/>
              </w:rPr>
            </w:pPr>
            <w:r>
              <w:rPr>
                <w:rFonts w:ascii="宋体" w:hAnsi="宋体" w:eastAsia="宋体" w:cs="Times New Roman"/>
                <w:color w:val="auto"/>
                <w:sz w:val="21"/>
                <w:highlight w:val="none"/>
              </w:rPr>
              <w:t xml:space="preserve"> </w:t>
            </w:r>
          </w:p>
        </w:tc>
        <w:tc>
          <w:tcPr>
            <w:tcW w:w="1110" w:type="dxa"/>
            <w:tcBorders>
              <w:top w:val="single" w:color="000000" w:sz="4" w:space="0"/>
              <w:left w:val="single" w:color="000000" w:sz="4" w:space="0"/>
              <w:bottom w:val="single" w:color="000000" w:sz="4" w:space="0"/>
              <w:right w:val="single" w:color="000000" w:sz="4" w:space="0"/>
            </w:tcBorders>
            <w:noWrap w:val="0"/>
            <w:vAlign w:val="bottom"/>
          </w:tcPr>
          <w:p w14:paraId="65DAD77D">
            <w:pPr>
              <w:spacing w:after="0"/>
              <w:ind w:left="3"/>
              <w:jc w:val="center"/>
              <w:rPr>
                <w:rFonts w:ascii="宋体" w:hAnsi="宋体" w:eastAsia="宋体"/>
                <w:color w:val="auto"/>
                <w:highlight w:val="none"/>
              </w:rPr>
            </w:pPr>
            <w:r>
              <w:rPr>
                <w:rFonts w:ascii="宋体" w:hAnsi="宋体" w:eastAsia="宋体" w:cs="Times New Roman"/>
                <w:color w:val="auto"/>
                <w:sz w:val="21"/>
                <w:highlight w:val="none"/>
              </w:rPr>
              <w:t xml:space="preserve"> </w:t>
            </w:r>
          </w:p>
        </w:tc>
        <w:tc>
          <w:tcPr>
            <w:tcW w:w="1260" w:type="dxa"/>
            <w:tcBorders>
              <w:top w:val="single" w:color="000000" w:sz="4" w:space="0"/>
              <w:left w:val="single" w:color="000000" w:sz="4" w:space="0"/>
              <w:bottom w:val="single" w:color="000000" w:sz="4" w:space="0"/>
              <w:right w:val="single" w:color="000000" w:sz="4" w:space="0"/>
            </w:tcBorders>
            <w:noWrap w:val="0"/>
            <w:vAlign w:val="bottom"/>
          </w:tcPr>
          <w:p w14:paraId="68D823C1">
            <w:pPr>
              <w:spacing w:after="0"/>
              <w:ind w:right="2"/>
              <w:jc w:val="center"/>
              <w:rPr>
                <w:rFonts w:ascii="宋体" w:hAnsi="宋体" w:eastAsia="宋体"/>
                <w:color w:val="auto"/>
                <w:highlight w:val="none"/>
              </w:rPr>
            </w:pPr>
            <w:r>
              <w:rPr>
                <w:rFonts w:ascii="宋体" w:hAnsi="宋体" w:eastAsia="宋体" w:cs="Times New Roman"/>
                <w:color w:val="auto"/>
                <w:sz w:val="21"/>
                <w:highlight w:val="none"/>
              </w:rPr>
              <w:t xml:space="preserve"> </w:t>
            </w:r>
          </w:p>
        </w:tc>
        <w:tc>
          <w:tcPr>
            <w:tcW w:w="1245" w:type="dxa"/>
            <w:tcBorders>
              <w:top w:val="single" w:color="000000" w:sz="4" w:space="0"/>
              <w:left w:val="single" w:color="000000" w:sz="4" w:space="0"/>
              <w:bottom w:val="single" w:color="000000" w:sz="4" w:space="0"/>
              <w:right w:val="single" w:color="000000" w:sz="4" w:space="0"/>
            </w:tcBorders>
            <w:noWrap w:val="0"/>
            <w:vAlign w:val="bottom"/>
          </w:tcPr>
          <w:p w14:paraId="7864BC3A">
            <w:pPr>
              <w:spacing w:after="0"/>
              <w:jc w:val="center"/>
              <w:rPr>
                <w:rFonts w:ascii="宋体" w:hAnsi="宋体" w:eastAsia="宋体"/>
                <w:color w:val="auto"/>
                <w:highlight w:val="none"/>
              </w:rPr>
            </w:pPr>
            <w:r>
              <w:rPr>
                <w:rFonts w:ascii="宋体" w:hAnsi="宋体" w:eastAsia="宋体" w:cs="Times New Roman"/>
                <w:color w:val="auto"/>
                <w:sz w:val="21"/>
                <w:highlight w:val="none"/>
              </w:rPr>
              <w:t xml:space="preserve"> </w:t>
            </w:r>
          </w:p>
        </w:tc>
        <w:tc>
          <w:tcPr>
            <w:tcW w:w="1890" w:type="dxa"/>
            <w:tcBorders>
              <w:top w:val="single" w:color="000000" w:sz="4" w:space="0"/>
              <w:left w:val="single" w:color="000000" w:sz="4" w:space="0"/>
              <w:bottom w:val="single" w:color="000000" w:sz="4" w:space="0"/>
              <w:right w:val="single" w:color="000000" w:sz="4" w:space="0"/>
            </w:tcBorders>
            <w:noWrap w:val="0"/>
            <w:vAlign w:val="bottom"/>
          </w:tcPr>
          <w:p w14:paraId="18716E9E">
            <w:pPr>
              <w:spacing w:after="0"/>
              <w:ind w:left="2"/>
              <w:jc w:val="center"/>
              <w:rPr>
                <w:rFonts w:ascii="宋体" w:hAnsi="宋体" w:eastAsia="宋体"/>
                <w:color w:val="auto"/>
                <w:highlight w:val="none"/>
              </w:rPr>
            </w:pPr>
            <w:r>
              <w:rPr>
                <w:rFonts w:ascii="宋体" w:hAnsi="宋体" w:eastAsia="宋体" w:cs="Times New Roman"/>
                <w:color w:val="auto"/>
                <w:sz w:val="21"/>
                <w:highlight w:val="none"/>
              </w:rPr>
              <w:t xml:space="preserve"> </w:t>
            </w:r>
          </w:p>
        </w:tc>
      </w:tr>
      <w:tr w14:paraId="7425E90E">
        <w:tblPrEx>
          <w:tblCellMar>
            <w:top w:w="0" w:type="dxa"/>
            <w:left w:w="110" w:type="dxa"/>
            <w:bottom w:w="46" w:type="dxa"/>
            <w:right w:w="60" w:type="dxa"/>
          </w:tblCellMar>
        </w:tblPrEx>
        <w:trPr>
          <w:trHeight w:val="527" w:hRule="atLeast"/>
          <w:jc w:val="center"/>
        </w:trPr>
        <w:tc>
          <w:tcPr>
            <w:tcW w:w="1061" w:type="dxa"/>
            <w:tcBorders>
              <w:top w:val="single" w:color="000000" w:sz="4" w:space="0"/>
              <w:left w:val="single" w:color="000000" w:sz="4" w:space="0"/>
              <w:bottom w:val="single" w:color="000000" w:sz="4" w:space="0"/>
              <w:right w:val="single" w:color="000000" w:sz="4" w:space="0"/>
            </w:tcBorders>
            <w:noWrap w:val="0"/>
            <w:vAlign w:val="bottom"/>
          </w:tcPr>
          <w:p w14:paraId="7BB9D348">
            <w:pPr>
              <w:spacing w:after="0"/>
              <w:ind w:left="2"/>
              <w:jc w:val="center"/>
              <w:rPr>
                <w:rFonts w:ascii="宋体" w:hAnsi="宋体" w:eastAsia="宋体"/>
                <w:color w:val="auto"/>
                <w:highlight w:val="none"/>
              </w:rPr>
            </w:pPr>
            <w:r>
              <w:rPr>
                <w:rFonts w:ascii="宋体" w:hAnsi="宋体" w:eastAsia="宋体" w:cs="Times New Roman"/>
                <w:color w:val="auto"/>
                <w:sz w:val="21"/>
                <w:highlight w:val="none"/>
              </w:rPr>
              <w:t xml:space="preserve"> </w:t>
            </w:r>
          </w:p>
        </w:tc>
        <w:tc>
          <w:tcPr>
            <w:tcW w:w="1683" w:type="dxa"/>
            <w:tcBorders>
              <w:top w:val="single" w:color="000000" w:sz="4" w:space="0"/>
              <w:left w:val="single" w:color="000000" w:sz="4" w:space="0"/>
              <w:bottom w:val="single" w:color="000000" w:sz="4" w:space="0"/>
              <w:right w:val="single" w:color="000000" w:sz="4" w:space="0"/>
            </w:tcBorders>
            <w:noWrap w:val="0"/>
            <w:vAlign w:val="bottom"/>
          </w:tcPr>
          <w:p w14:paraId="66FD7DA8">
            <w:pPr>
              <w:spacing w:after="0"/>
              <w:ind w:right="1"/>
              <w:jc w:val="center"/>
              <w:rPr>
                <w:rFonts w:ascii="宋体" w:hAnsi="宋体" w:eastAsia="宋体"/>
                <w:color w:val="auto"/>
                <w:highlight w:val="none"/>
              </w:rPr>
            </w:pPr>
            <w:r>
              <w:rPr>
                <w:rFonts w:ascii="宋体" w:hAnsi="宋体" w:eastAsia="宋体" w:cs="Times New Roman"/>
                <w:color w:val="auto"/>
                <w:sz w:val="21"/>
                <w:highlight w:val="none"/>
              </w:rPr>
              <w:t xml:space="preserve"> </w:t>
            </w:r>
          </w:p>
        </w:tc>
        <w:tc>
          <w:tcPr>
            <w:tcW w:w="828" w:type="dxa"/>
            <w:tcBorders>
              <w:top w:val="single" w:color="000000" w:sz="4" w:space="0"/>
              <w:left w:val="single" w:color="000000" w:sz="4" w:space="0"/>
              <w:bottom w:val="single" w:color="000000" w:sz="4" w:space="0"/>
              <w:right w:val="single" w:color="000000" w:sz="4" w:space="0"/>
            </w:tcBorders>
            <w:noWrap w:val="0"/>
            <w:vAlign w:val="bottom"/>
          </w:tcPr>
          <w:p w14:paraId="2BA8F6A1">
            <w:pPr>
              <w:spacing w:after="0"/>
              <w:jc w:val="center"/>
              <w:rPr>
                <w:rFonts w:ascii="宋体" w:hAnsi="宋体" w:eastAsia="宋体"/>
                <w:color w:val="auto"/>
                <w:highlight w:val="none"/>
              </w:rPr>
            </w:pPr>
            <w:r>
              <w:rPr>
                <w:rFonts w:ascii="宋体" w:hAnsi="宋体" w:eastAsia="宋体" w:cs="Times New Roman"/>
                <w:color w:val="auto"/>
                <w:sz w:val="21"/>
                <w:highlight w:val="none"/>
              </w:rPr>
              <w:t xml:space="preserve"> </w:t>
            </w:r>
          </w:p>
        </w:tc>
        <w:tc>
          <w:tcPr>
            <w:tcW w:w="1725" w:type="dxa"/>
            <w:tcBorders>
              <w:top w:val="single" w:color="000000" w:sz="4" w:space="0"/>
              <w:left w:val="single" w:color="000000" w:sz="4" w:space="0"/>
              <w:bottom w:val="single" w:color="000000" w:sz="4" w:space="0"/>
              <w:right w:val="single" w:color="000000" w:sz="4" w:space="0"/>
            </w:tcBorders>
            <w:noWrap w:val="0"/>
            <w:vAlign w:val="bottom"/>
          </w:tcPr>
          <w:p w14:paraId="58B96910">
            <w:pPr>
              <w:spacing w:after="0"/>
              <w:ind w:right="2"/>
              <w:jc w:val="center"/>
              <w:rPr>
                <w:rFonts w:ascii="宋体" w:hAnsi="宋体" w:eastAsia="宋体"/>
                <w:color w:val="auto"/>
                <w:highlight w:val="none"/>
              </w:rPr>
            </w:pPr>
            <w:r>
              <w:rPr>
                <w:rFonts w:ascii="宋体" w:hAnsi="宋体" w:eastAsia="宋体" w:cs="Times New Roman"/>
                <w:color w:val="auto"/>
                <w:sz w:val="21"/>
                <w:highlight w:val="none"/>
              </w:rPr>
              <w:t xml:space="preserve"> </w:t>
            </w:r>
          </w:p>
        </w:tc>
        <w:tc>
          <w:tcPr>
            <w:tcW w:w="1035" w:type="dxa"/>
            <w:tcBorders>
              <w:top w:val="single" w:color="000000" w:sz="4" w:space="0"/>
              <w:left w:val="single" w:color="000000" w:sz="4" w:space="0"/>
              <w:bottom w:val="single" w:color="000000" w:sz="4" w:space="0"/>
              <w:right w:val="single" w:color="000000" w:sz="4" w:space="0"/>
            </w:tcBorders>
            <w:noWrap w:val="0"/>
            <w:vAlign w:val="bottom"/>
          </w:tcPr>
          <w:p w14:paraId="6791FED1">
            <w:pPr>
              <w:spacing w:after="0"/>
              <w:jc w:val="center"/>
              <w:rPr>
                <w:rFonts w:ascii="宋体" w:hAnsi="宋体" w:eastAsia="宋体"/>
                <w:color w:val="auto"/>
                <w:highlight w:val="none"/>
              </w:rPr>
            </w:pPr>
            <w:r>
              <w:rPr>
                <w:rFonts w:ascii="宋体" w:hAnsi="宋体" w:eastAsia="宋体" w:cs="Times New Roman"/>
                <w:color w:val="auto"/>
                <w:sz w:val="21"/>
                <w:highlight w:val="none"/>
              </w:rPr>
              <w:t xml:space="preserve"> </w:t>
            </w:r>
          </w:p>
        </w:tc>
        <w:tc>
          <w:tcPr>
            <w:tcW w:w="1110" w:type="dxa"/>
            <w:tcBorders>
              <w:top w:val="single" w:color="000000" w:sz="4" w:space="0"/>
              <w:left w:val="single" w:color="000000" w:sz="4" w:space="0"/>
              <w:bottom w:val="single" w:color="000000" w:sz="4" w:space="0"/>
              <w:right w:val="single" w:color="000000" w:sz="4" w:space="0"/>
            </w:tcBorders>
            <w:noWrap w:val="0"/>
            <w:vAlign w:val="bottom"/>
          </w:tcPr>
          <w:p w14:paraId="28C02E06">
            <w:pPr>
              <w:spacing w:after="0"/>
              <w:ind w:left="3"/>
              <w:jc w:val="center"/>
              <w:rPr>
                <w:rFonts w:ascii="宋体" w:hAnsi="宋体" w:eastAsia="宋体"/>
                <w:color w:val="auto"/>
                <w:highlight w:val="none"/>
              </w:rPr>
            </w:pPr>
            <w:r>
              <w:rPr>
                <w:rFonts w:ascii="宋体" w:hAnsi="宋体" w:eastAsia="宋体" w:cs="Times New Roman"/>
                <w:color w:val="auto"/>
                <w:sz w:val="21"/>
                <w:highlight w:val="none"/>
              </w:rPr>
              <w:t xml:space="preserve"> </w:t>
            </w:r>
          </w:p>
        </w:tc>
        <w:tc>
          <w:tcPr>
            <w:tcW w:w="1260" w:type="dxa"/>
            <w:tcBorders>
              <w:top w:val="single" w:color="000000" w:sz="4" w:space="0"/>
              <w:left w:val="single" w:color="000000" w:sz="4" w:space="0"/>
              <w:bottom w:val="single" w:color="000000" w:sz="4" w:space="0"/>
              <w:right w:val="single" w:color="000000" w:sz="4" w:space="0"/>
            </w:tcBorders>
            <w:noWrap w:val="0"/>
            <w:vAlign w:val="bottom"/>
          </w:tcPr>
          <w:p w14:paraId="32B73DEB">
            <w:pPr>
              <w:spacing w:after="0"/>
              <w:ind w:right="2"/>
              <w:jc w:val="center"/>
              <w:rPr>
                <w:rFonts w:ascii="宋体" w:hAnsi="宋体" w:eastAsia="宋体"/>
                <w:color w:val="auto"/>
                <w:highlight w:val="none"/>
              </w:rPr>
            </w:pPr>
            <w:r>
              <w:rPr>
                <w:rFonts w:ascii="宋体" w:hAnsi="宋体" w:eastAsia="宋体" w:cs="Times New Roman"/>
                <w:color w:val="auto"/>
                <w:sz w:val="21"/>
                <w:highlight w:val="none"/>
              </w:rPr>
              <w:t xml:space="preserve"> </w:t>
            </w:r>
          </w:p>
        </w:tc>
        <w:tc>
          <w:tcPr>
            <w:tcW w:w="1245" w:type="dxa"/>
            <w:tcBorders>
              <w:top w:val="single" w:color="000000" w:sz="4" w:space="0"/>
              <w:left w:val="single" w:color="000000" w:sz="4" w:space="0"/>
              <w:bottom w:val="single" w:color="000000" w:sz="4" w:space="0"/>
              <w:right w:val="single" w:color="000000" w:sz="4" w:space="0"/>
            </w:tcBorders>
            <w:noWrap w:val="0"/>
            <w:vAlign w:val="bottom"/>
          </w:tcPr>
          <w:p w14:paraId="3DDAB405">
            <w:pPr>
              <w:spacing w:after="0"/>
              <w:jc w:val="center"/>
              <w:rPr>
                <w:rFonts w:ascii="宋体" w:hAnsi="宋体" w:eastAsia="宋体"/>
                <w:color w:val="auto"/>
                <w:highlight w:val="none"/>
              </w:rPr>
            </w:pPr>
            <w:r>
              <w:rPr>
                <w:rFonts w:ascii="宋体" w:hAnsi="宋体" w:eastAsia="宋体" w:cs="Times New Roman"/>
                <w:color w:val="auto"/>
                <w:sz w:val="21"/>
                <w:highlight w:val="none"/>
              </w:rPr>
              <w:t xml:space="preserve"> </w:t>
            </w:r>
          </w:p>
        </w:tc>
        <w:tc>
          <w:tcPr>
            <w:tcW w:w="1890" w:type="dxa"/>
            <w:tcBorders>
              <w:top w:val="single" w:color="000000" w:sz="4" w:space="0"/>
              <w:left w:val="single" w:color="000000" w:sz="4" w:space="0"/>
              <w:bottom w:val="single" w:color="000000" w:sz="4" w:space="0"/>
              <w:right w:val="single" w:color="000000" w:sz="4" w:space="0"/>
            </w:tcBorders>
            <w:noWrap w:val="0"/>
            <w:vAlign w:val="bottom"/>
          </w:tcPr>
          <w:p w14:paraId="55209DFC">
            <w:pPr>
              <w:spacing w:after="0"/>
              <w:ind w:left="2"/>
              <w:jc w:val="center"/>
              <w:rPr>
                <w:rFonts w:ascii="宋体" w:hAnsi="宋体" w:eastAsia="宋体"/>
                <w:color w:val="auto"/>
                <w:highlight w:val="none"/>
              </w:rPr>
            </w:pPr>
            <w:r>
              <w:rPr>
                <w:rFonts w:ascii="宋体" w:hAnsi="宋体" w:eastAsia="宋体" w:cs="Times New Roman"/>
                <w:color w:val="auto"/>
                <w:sz w:val="21"/>
                <w:highlight w:val="none"/>
              </w:rPr>
              <w:t xml:space="preserve"> </w:t>
            </w:r>
          </w:p>
        </w:tc>
      </w:tr>
      <w:tr w14:paraId="26CF5E65">
        <w:tblPrEx>
          <w:tblCellMar>
            <w:top w:w="0" w:type="dxa"/>
            <w:left w:w="110" w:type="dxa"/>
            <w:bottom w:w="46" w:type="dxa"/>
            <w:right w:w="60" w:type="dxa"/>
          </w:tblCellMar>
        </w:tblPrEx>
        <w:trPr>
          <w:trHeight w:val="530" w:hRule="atLeast"/>
          <w:jc w:val="center"/>
        </w:trPr>
        <w:tc>
          <w:tcPr>
            <w:tcW w:w="1061" w:type="dxa"/>
            <w:tcBorders>
              <w:top w:val="single" w:color="000000" w:sz="4" w:space="0"/>
              <w:left w:val="single" w:color="000000" w:sz="4" w:space="0"/>
              <w:bottom w:val="single" w:color="000000" w:sz="4" w:space="0"/>
              <w:right w:val="single" w:color="000000" w:sz="4" w:space="0"/>
            </w:tcBorders>
            <w:noWrap w:val="0"/>
            <w:vAlign w:val="bottom"/>
          </w:tcPr>
          <w:p w14:paraId="72A8C254">
            <w:pPr>
              <w:spacing w:after="0"/>
              <w:ind w:left="2"/>
              <w:jc w:val="center"/>
              <w:rPr>
                <w:rFonts w:ascii="宋体" w:hAnsi="宋体" w:eastAsia="宋体"/>
                <w:color w:val="auto"/>
                <w:highlight w:val="none"/>
              </w:rPr>
            </w:pPr>
            <w:r>
              <w:rPr>
                <w:rFonts w:ascii="宋体" w:hAnsi="宋体" w:eastAsia="宋体" w:cs="Times New Roman"/>
                <w:color w:val="auto"/>
                <w:sz w:val="21"/>
                <w:highlight w:val="none"/>
              </w:rPr>
              <w:t xml:space="preserve"> </w:t>
            </w:r>
          </w:p>
        </w:tc>
        <w:tc>
          <w:tcPr>
            <w:tcW w:w="1683" w:type="dxa"/>
            <w:tcBorders>
              <w:top w:val="single" w:color="000000" w:sz="4" w:space="0"/>
              <w:left w:val="single" w:color="000000" w:sz="4" w:space="0"/>
              <w:bottom w:val="single" w:color="000000" w:sz="4" w:space="0"/>
              <w:right w:val="single" w:color="000000" w:sz="4" w:space="0"/>
            </w:tcBorders>
            <w:noWrap w:val="0"/>
            <w:vAlign w:val="bottom"/>
          </w:tcPr>
          <w:p w14:paraId="53678751">
            <w:pPr>
              <w:spacing w:after="0"/>
              <w:ind w:right="1"/>
              <w:jc w:val="center"/>
              <w:rPr>
                <w:rFonts w:ascii="宋体" w:hAnsi="宋体" w:eastAsia="宋体"/>
                <w:color w:val="auto"/>
                <w:highlight w:val="none"/>
              </w:rPr>
            </w:pPr>
            <w:r>
              <w:rPr>
                <w:rFonts w:ascii="宋体" w:hAnsi="宋体" w:eastAsia="宋体" w:cs="Times New Roman"/>
                <w:color w:val="auto"/>
                <w:sz w:val="21"/>
                <w:highlight w:val="none"/>
              </w:rPr>
              <w:t xml:space="preserve"> </w:t>
            </w:r>
          </w:p>
        </w:tc>
        <w:tc>
          <w:tcPr>
            <w:tcW w:w="828" w:type="dxa"/>
            <w:tcBorders>
              <w:top w:val="single" w:color="000000" w:sz="4" w:space="0"/>
              <w:left w:val="single" w:color="000000" w:sz="4" w:space="0"/>
              <w:bottom w:val="single" w:color="000000" w:sz="4" w:space="0"/>
              <w:right w:val="single" w:color="000000" w:sz="4" w:space="0"/>
            </w:tcBorders>
            <w:noWrap w:val="0"/>
            <w:vAlign w:val="bottom"/>
          </w:tcPr>
          <w:p w14:paraId="4AD41961">
            <w:pPr>
              <w:spacing w:after="0"/>
              <w:jc w:val="center"/>
              <w:rPr>
                <w:rFonts w:ascii="宋体" w:hAnsi="宋体" w:eastAsia="宋体"/>
                <w:color w:val="auto"/>
                <w:highlight w:val="none"/>
              </w:rPr>
            </w:pPr>
            <w:r>
              <w:rPr>
                <w:rFonts w:ascii="宋体" w:hAnsi="宋体" w:eastAsia="宋体" w:cs="Times New Roman"/>
                <w:color w:val="auto"/>
                <w:sz w:val="21"/>
                <w:highlight w:val="none"/>
              </w:rPr>
              <w:t xml:space="preserve"> </w:t>
            </w:r>
          </w:p>
        </w:tc>
        <w:tc>
          <w:tcPr>
            <w:tcW w:w="1725" w:type="dxa"/>
            <w:tcBorders>
              <w:top w:val="single" w:color="000000" w:sz="4" w:space="0"/>
              <w:left w:val="single" w:color="000000" w:sz="4" w:space="0"/>
              <w:bottom w:val="single" w:color="000000" w:sz="4" w:space="0"/>
              <w:right w:val="single" w:color="000000" w:sz="4" w:space="0"/>
            </w:tcBorders>
            <w:noWrap w:val="0"/>
            <w:vAlign w:val="bottom"/>
          </w:tcPr>
          <w:p w14:paraId="654FE17F">
            <w:pPr>
              <w:spacing w:after="0"/>
              <w:ind w:right="2"/>
              <w:jc w:val="center"/>
              <w:rPr>
                <w:rFonts w:ascii="宋体" w:hAnsi="宋体" w:eastAsia="宋体"/>
                <w:color w:val="auto"/>
                <w:highlight w:val="none"/>
              </w:rPr>
            </w:pPr>
            <w:r>
              <w:rPr>
                <w:rFonts w:ascii="宋体" w:hAnsi="宋体" w:eastAsia="宋体" w:cs="Times New Roman"/>
                <w:color w:val="auto"/>
                <w:sz w:val="21"/>
                <w:highlight w:val="none"/>
              </w:rPr>
              <w:t xml:space="preserve"> </w:t>
            </w:r>
          </w:p>
        </w:tc>
        <w:tc>
          <w:tcPr>
            <w:tcW w:w="1035" w:type="dxa"/>
            <w:tcBorders>
              <w:top w:val="single" w:color="000000" w:sz="4" w:space="0"/>
              <w:left w:val="single" w:color="000000" w:sz="4" w:space="0"/>
              <w:bottom w:val="single" w:color="000000" w:sz="4" w:space="0"/>
              <w:right w:val="single" w:color="000000" w:sz="4" w:space="0"/>
            </w:tcBorders>
            <w:noWrap w:val="0"/>
            <w:vAlign w:val="bottom"/>
          </w:tcPr>
          <w:p w14:paraId="3312653F">
            <w:pPr>
              <w:spacing w:after="0"/>
              <w:jc w:val="center"/>
              <w:rPr>
                <w:rFonts w:ascii="宋体" w:hAnsi="宋体" w:eastAsia="宋体"/>
                <w:color w:val="auto"/>
                <w:highlight w:val="none"/>
              </w:rPr>
            </w:pPr>
            <w:r>
              <w:rPr>
                <w:rFonts w:ascii="宋体" w:hAnsi="宋体" w:eastAsia="宋体" w:cs="Times New Roman"/>
                <w:color w:val="auto"/>
                <w:sz w:val="21"/>
                <w:highlight w:val="none"/>
              </w:rPr>
              <w:t xml:space="preserve"> </w:t>
            </w:r>
          </w:p>
        </w:tc>
        <w:tc>
          <w:tcPr>
            <w:tcW w:w="1110" w:type="dxa"/>
            <w:tcBorders>
              <w:top w:val="single" w:color="000000" w:sz="4" w:space="0"/>
              <w:left w:val="single" w:color="000000" w:sz="4" w:space="0"/>
              <w:bottom w:val="single" w:color="000000" w:sz="4" w:space="0"/>
              <w:right w:val="single" w:color="000000" w:sz="4" w:space="0"/>
            </w:tcBorders>
            <w:noWrap w:val="0"/>
            <w:vAlign w:val="bottom"/>
          </w:tcPr>
          <w:p w14:paraId="734D548F">
            <w:pPr>
              <w:spacing w:after="0"/>
              <w:ind w:left="3"/>
              <w:jc w:val="center"/>
              <w:rPr>
                <w:rFonts w:ascii="宋体" w:hAnsi="宋体" w:eastAsia="宋体"/>
                <w:color w:val="auto"/>
                <w:highlight w:val="none"/>
              </w:rPr>
            </w:pPr>
            <w:r>
              <w:rPr>
                <w:rFonts w:ascii="宋体" w:hAnsi="宋体" w:eastAsia="宋体" w:cs="Times New Roman"/>
                <w:color w:val="auto"/>
                <w:sz w:val="21"/>
                <w:highlight w:val="none"/>
              </w:rPr>
              <w:t xml:space="preserve"> </w:t>
            </w:r>
          </w:p>
        </w:tc>
        <w:tc>
          <w:tcPr>
            <w:tcW w:w="1260" w:type="dxa"/>
            <w:tcBorders>
              <w:top w:val="single" w:color="000000" w:sz="4" w:space="0"/>
              <w:left w:val="single" w:color="000000" w:sz="4" w:space="0"/>
              <w:bottom w:val="single" w:color="000000" w:sz="4" w:space="0"/>
              <w:right w:val="single" w:color="000000" w:sz="4" w:space="0"/>
            </w:tcBorders>
            <w:noWrap w:val="0"/>
            <w:vAlign w:val="bottom"/>
          </w:tcPr>
          <w:p w14:paraId="045E89DE">
            <w:pPr>
              <w:spacing w:after="0"/>
              <w:ind w:right="2"/>
              <w:jc w:val="center"/>
              <w:rPr>
                <w:rFonts w:ascii="宋体" w:hAnsi="宋体" w:eastAsia="宋体"/>
                <w:color w:val="auto"/>
                <w:highlight w:val="none"/>
              </w:rPr>
            </w:pPr>
            <w:r>
              <w:rPr>
                <w:rFonts w:ascii="宋体" w:hAnsi="宋体" w:eastAsia="宋体" w:cs="Times New Roman"/>
                <w:color w:val="auto"/>
                <w:sz w:val="21"/>
                <w:highlight w:val="none"/>
              </w:rPr>
              <w:t xml:space="preserve"> </w:t>
            </w:r>
          </w:p>
        </w:tc>
        <w:tc>
          <w:tcPr>
            <w:tcW w:w="1245" w:type="dxa"/>
            <w:tcBorders>
              <w:top w:val="single" w:color="000000" w:sz="4" w:space="0"/>
              <w:left w:val="single" w:color="000000" w:sz="4" w:space="0"/>
              <w:bottom w:val="single" w:color="000000" w:sz="4" w:space="0"/>
              <w:right w:val="single" w:color="000000" w:sz="4" w:space="0"/>
            </w:tcBorders>
            <w:noWrap w:val="0"/>
            <w:vAlign w:val="bottom"/>
          </w:tcPr>
          <w:p w14:paraId="1AE74DE4">
            <w:pPr>
              <w:spacing w:after="0"/>
              <w:jc w:val="center"/>
              <w:rPr>
                <w:rFonts w:ascii="宋体" w:hAnsi="宋体" w:eastAsia="宋体"/>
                <w:color w:val="auto"/>
                <w:highlight w:val="none"/>
              </w:rPr>
            </w:pPr>
            <w:r>
              <w:rPr>
                <w:rFonts w:ascii="宋体" w:hAnsi="宋体" w:eastAsia="宋体" w:cs="Times New Roman"/>
                <w:color w:val="auto"/>
                <w:sz w:val="21"/>
                <w:highlight w:val="none"/>
              </w:rPr>
              <w:t xml:space="preserve"> </w:t>
            </w:r>
          </w:p>
        </w:tc>
        <w:tc>
          <w:tcPr>
            <w:tcW w:w="1890" w:type="dxa"/>
            <w:tcBorders>
              <w:top w:val="single" w:color="000000" w:sz="4" w:space="0"/>
              <w:left w:val="single" w:color="000000" w:sz="4" w:space="0"/>
              <w:bottom w:val="single" w:color="000000" w:sz="4" w:space="0"/>
              <w:right w:val="single" w:color="000000" w:sz="4" w:space="0"/>
            </w:tcBorders>
            <w:noWrap w:val="0"/>
            <w:vAlign w:val="bottom"/>
          </w:tcPr>
          <w:p w14:paraId="05216D83">
            <w:pPr>
              <w:spacing w:after="0"/>
              <w:ind w:left="2"/>
              <w:jc w:val="center"/>
              <w:rPr>
                <w:rFonts w:ascii="宋体" w:hAnsi="宋体" w:eastAsia="宋体"/>
                <w:color w:val="auto"/>
                <w:highlight w:val="none"/>
              </w:rPr>
            </w:pPr>
            <w:r>
              <w:rPr>
                <w:rFonts w:ascii="宋体" w:hAnsi="宋体" w:eastAsia="宋体" w:cs="Times New Roman"/>
                <w:color w:val="auto"/>
                <w:sz w:val="21"/>
                <w:highlight w:val="none"/>
              </w:rPr>
              <w:t xml:space="preserve"> </w:t>
            </w:r>
          </w:p>
        </w:tc>
      </w:tr>
      <w:tr w14:paraId="4FD91D08">
        <w:tblPrEx>
          <w:tblCellMar>
            <w:top w:w="0" w:type="dxa"/>
            <w:left w:w="110" w:type="dxa"/>
            <w:bottom w:w="46" w:type="dxa"/>
            <w:right w:w="60" w:type="dxa"/>
          </w:tblCellMar>
        </w:tblPrEx>
        <w:trPr>
          <w:trHeight w:val="527" w:hRule="atLeast"/>
          <w:jc w:val="center"/>
        </w:trPr>
        <w:tc>
          <w:tcPr>
            <w:tcW w:w="1061" w:type="dxa"/>
            <w:tcBorders>
              <w:top w:val="single" w:color="000000" w:sz="4" w:space="0"/>
              <w:left w:val="single" w:color="000000" w:sz="4" w:space="0"/>
              <w:bottom w:val="single" w:color="000000" w:sz="4" w:space="0"/>
              <w:right w:val="single" w:color="000000" w:sz="4" w:space="0"/>
            </w:tcBorders>
            <w:noWrap w:val="0"/>
            <w:vAlign w:val="bottom"/>
          </w:tcPr>
          <w:p w14:paraId="4D1DDD4D">
            <w:pPr>
              <w:spacing w:after="0"/>
              <w:ind w:left="2"/>
              <w:jc w:val="center"/>
              <w:rPr>
                <w:rFonts w:ascii="宋体" w:hAnsi="宋体" w:eastAsia="宋体"/>
                <w:color w:val="auto"/>
                <w:highlight w:val="none"/>
              </w:rPr>
            </w:pPr>
            <w:r>
              <w:rPr>
                <w:rFonts w:ascii="宋体" w:hAnsi="宋体" w:eastAsia="宋体" w:cs="Times New Roman"/>
                <w:color w:val="auto"/>
                <w:sz w:val="21"/>
                <w:highlight w:val="none"/>
              </w:rPr>
              <w:t xml:space="preserve"> </w:t>
            </w:r>
          </w:p>
        </w:tc>
        <w:tc>
          <w:tcPr>
            <w:tcW w:w="1683" w:type="dxa"/>
            <w:tcBorders>
              <w:top w:val="single" w:color="000000" w:sz="4" w:space="0"/>
              <w:left w:val="single" w:color="000000" w:sz="4" w:space="0"/>
              <w:bottom w:val="single" w:color="000000" w:sz="4" w:space="0"/>
              <w:right w:val="single" w:color="000000" w:sz="4" w:space="0"/>
            </w:tcBorders>
            <w:noWrap w:val="0"/>
            <w:vAlign w:val="bottom"/>
          </w:tcPr>
          <w:p w14:paraId="60D4AE97">
            <w:pPr>
              <w:spacing w:after="0"/>
              <w:ind w:right="1"/>
              <w:jc w:val="center"/>
              <w:rPr>
                <w:rFonts w:ascii="宋体" w:hAnsi="宋体" w:eastAsia="宋体"/>
                <w:color w:val="auto"/>
                <w:highlight w:val="none"/>
              </w:rPr>
            </w:pPr>
            <w:r>
              <w:rPr>
                <w:rFonts w:ascii="宋体" w:hAnsi="宋体" w:eastAsia="宋体" w:cs="Times New Roman"/>
                <w:color w:val="auto"/>
                <w:sz w:val="21"/>
                <w:highlight w:val="none"/>
              </w:rPr>
              <w:t xml:space="preserve"> </w:t>
            </w:r>
          </w:p>
        </w:tc>
        <w:tc>
          <w:tcPr>
            <w:tcW w:w="828" w:type="dxa"/>
            <w:tcBorders>
              <w:top w:val="single" w:color="000000" w:sz="4" w:space="0"/>
              <w:left w:val="single" w:color="000000" w:sz="4" w:space="0"/>
              <w:bottom w:val="single" w:color="000000" w:sz="4" w:space="0"/>
              <w:right w:val="single" w:color="000000" w:sz="4" w:space="0"/>
            </w:tcBorders>
            <w:noWrap w:val="0"/>
            <w:vAlign w:val="bottom"/>
          </w:tcPr>
          <w:p w14:paraId="66286EB7">
            <w:pPr>
              <w:spacing w:after="0"/>
              <w:jc w:val="center"/>
              <w:rPr>
                <w:rFonts w:ascii="宋体" w:hAnsi="宋体" w:eastAsia="宋体"/>
                <w:color w:val="auto"/>
                <w:highlight w:val="none"/>
              </w:rPr>
            </w:pPr>
            <w:r>
              <w:rPr>
                <w:rFonts w:ascii="宋体" w:hAnsi="宋体" w:eastAsia="宋体" w:cs="Times New Roman"/>
                <w:color w:val="auto"/>
                <w:sz w:val="21"/>
                <w:highlight w:val="none"/>
              </w:rPr>
              <w:t xml:space="preserve"> </w:t>
            </w:r>
          </w:p>
        </w:tc>
        <w:tc>
          <w:tcPr>
            <w:tcW w:w="1725" w:type="dxa"/>
            <w:tcBorders>
              <w:top w:val="single" w:color="000000" w:sz="4" w:space="0"/>
              <w:left w:val="single" w:color="000000" w:sz="4" w:space="0"/>
              <w:bottom w:val="single" w:color="000000" w:sz="4" w:space="0"/>
              <w:right w:val="single" w:color="000000" w:sz="4" w:space="0"/>
            </w:tcBorders>
            <w:noWrap w:val="0"/>
            <w:vAlign w:val="bottom"/>
          </w:tcPr>
          <w:p w14:paraId="71287F96">
            <w:pPr>
              <w:spacing w:after="0"/>
              <w:ind w:right="2"/>
              <w:jc w:val="center"/>
              <w:rPr>
                <w:rFonts w:ascii="宋体" w:hAnsi="宋体" w:eastAsia="宋体"/>
                <w:color w:val="auto"/>
                <w:highlight w:val="none"/>
              </w:rPr>
            </w:pPr>
            <w:r>
              <w:rPr>
                <w:rFonts w:ascii="宋体" w:hAnsi="宋体" w:eastAsia="宋体" w:cs="Times New Roman"/>
                <w:color w:val="auto"/>
                <w:sz w:val="21"/>
                <w:highlight w:val="none"/>
              </w:rPr>
              <w:t xml:space="preserve"> </w:t>
            </w:r>
          </w:p>
        </w:tc>
        <w:tc>
          <w:tcPr>
            <w:tcW w:w="1035" w:type="dxa"/>
            <w:tcBorders>
              <w:top w:val="single" w:color="000000" w:sz="4" w:space="0"/>
              <w:left w:val="single" w:color="000000" w:sz="4" w:space="0"/>
              <w:bottom w:val="single" w:color="000000" w:sz="4" w:space="0"/>
              <w:right w:val="single" w:color="000000" w:sz="4" w:space="0"/>
            </w:tcBorders>
            <w:noWrap w:val="0"/>
            <w:vAlign w:val="bottom"/>
          </w:tcPr>
          <w:p w14:paraId="47055686">
            <w:pPr>
              <w:spacing w:after="0"/>
              <w:jc w:val="center"/>
              <w:rPr>
                <w:rFonts w:ascii="宋体" w:hAnsi="宋体" w:eastAsia="宋体"/>
                <w:color w:val="auto"/>
                <w:highlight w:val="none"/>
              </w:rPr>
            </w:pPr>
            <w:r>
              <w:rPr>
                <w:rFonts w:ascii="宋体" w:hAnsi="宋体" w:eastAsia="宋体" w:cs="Times New Roman"/>
                <w:color w:val="auto"/>
                <w:sz w:val="21"/>
                <w:highlight w:val="none"/>
              </w:rPr>
              <w:t xml:space="preserve"> </w:t>
            </w:r>
          </w:p>
        </w:tc>
        <w:tc>
          <w:tcPr>
            <w:tcW w:w="1110" w:type="dxa"/>
            <w:tcBorders>
              <w:top w:val="single" w:color="000000" w:sz="4" w:space="0"/>
              <w:left w:val="single" w:color="000000" w:sz="4" w:space="0"/>
              <w:bottom w:val="single" w:color="000000" w:sz="4" w:space="0"/>
              <w:right w:val="single" w:color="000000" w:sz="4" w:space="0"/>
            </w:tcBorders>
            <w:noWrap w:val="0"/>
            <w:vAlign w:val="bottom"/>
          </w:tcPr>
          <w:p w14:paraId="16820280">
            <w:pPr>
              <w:spacing w:after="0"/>
              <w:ind w:left="3"/>
              <w:jc w:val="center"/>
              <w:rPr>
                <w:rFonts w:ascii="宋体" w:hAnsi="宋体" w:eastAsia="宋体"/>
                <w:color w:val="auto"/>
                <w:highlight w:val="none"/>
              </w:rPr>
            </w:pPr>
            <w:r>
              <w:rPr>
                <w:rFonts w:ascii="宋体" w:hAnsi="宋体" w:eastAsia="宋体" w:cs="Times New Roman"/>
                <w:color w:val="auto"/>
                <w:sz w:val="21"/>
                <w:highlight w:val="none"/>
              </w:rPr>
              <w:t xml:space="preserve"> </w:t>
            </w:r>
          </w:p>
        </w:tc>
        <w:tc>
          <w:tcPr>
            <w:tcW w:w="1260" w:type="dxa"/>
            <w:tcBorders>
              <w:top w:val="single" w:color="000000" w:sz="4" w:space="0"/>
              <w:left w:val="single" w:color="000000" w:sz="4" w:space="0"/>
              <w:bottom w:val="single" w:color="000000" w:sz="4" w:space="0"/>
              <w:right w:val="single" w:color="000000" w:sz="4" w:space="0"/>
            </w:tcBorders>
            <w:noWrap w:val="0"/>
            <w:vAlign w:val="bottom"/>
          </w:tcPr>
          <w:p w14:paraId="5236E011">
            <w:pPr>
              <w:spacing w:after="0"/>
              <w:ind w:right="2"/>
              <w:jc w:val="center"/>
              <w:rPr>
                <w:rFonts w:ascii="宋体" w:hAnsi="宋体" w:eastAsia="宋体"/>
                <w:color w:val="auto"/>
                <w:highlight w:val="none"/>
              </w:rPr>
            </w:pPr>
            <w:r>
              <w:rPr>
                <w:rFonts w:ascii="宋体" w:hAnsi="宋体" w:eastAsia="宋体" w:cs="Times New Roman"/>
                <w:color w:val="auto"/>
                <w:sz w:val="21"/>
                <w:highlight w:val="none"/>
              </w:rPr>
              <w:t xml:space="preserve"> </w:t>
            </w:r>
          </w:p>
        </w:tc>
        <w:tc>
          <w:tcPr>
            <w:tcW w:w="1245" w:type="dxa"/>
            <w:tcBorders>
              <w:top w:val="single" w:color="000000" w:sz="4" w:space="0"/>
              <w:left w:val="single" w:color="000000" w:sz="4" w:space="0"/>
              <w:bottom w:val="single" w:color="000000" w:sz="4" w:space="0"/>
              <w:right w:val="single" w:color="000000" w:sz="4" w:space="0"/>
            </w:tcBorders>
            <w:noWrap w:val="0"/>
            <w:vAlign w:val="bottom"/>
          </w:tcPr>
          <w:p w14:paraId="5064B2F5">
            <w:pPr>
              <w:spacing w:after="0"/>
              <w:jc w:val="center"/>
              <w:rPr>
                <w:rFonts w:ascii="宋体" w:hAnsi="宋体" w:eastAsia="宋体"/>
                <w:color w:val="auto"/>
                <w:highlight w:val="none"/>
              </w:rPr>
            </w:pPr>
            <w:r>
              <w:rPr>
                <w:rFonts w:ascii="宋体" w:hAnsi="宋体" w:eastAsia="宋体" w:cs="Times New Roman"/>
                <w:color w:val="auto"/>
                <w:sz w:val="21"/>
                <w:highlight w:val="none"/>
              </w:rPr>
              <w:t xml:space="preserve"> </w:t>
            </w:r>
          </w:p>
        </w:tc>
        <w:tc>
          <w:tcPr>
            <w:tcW w:w="1890" w:type="dxa"/>
            <w:tcBorders>
              <w:top w:val="single" w:color="000000" w:sz="4" w:space="0"/>
              <w:left w:val="single" w:color="000000" w:sz="4" w:space="0"/>
              <w:bottom w:val="single" w:color="000000" w:sz="4" w:space="0"/>
              <w:right w:val="single" w:color="000000" w:sz="4" w:space="0"/>
            </w:tcBorders>
            <w:noWrap w:val="0"/>
            <w:vAlign w:val="bottom"/>
          </w:tcPr>
          <w:p w14:paraId="0CFDF696">
            <w:pPr>
              <w:spacing w:after="0"/>
              <w:ind w:left="2"/>
              <w:jc w:val="center"/>
              <w:rPr>
                <w:rFonts w:ascii="宋体" w:hAnsi="宋体" w:eastAsia="宋体"/>
                <w:color w:val="auto"/>
                <w:highlight w:val="none"/>
              </w:rPr>
            </w:pPr>
            <w:r>
              <w:rPr>
                <w:rFonts w:ascii="宋体" w:hAnsi="宋体" w:eastAsia="宋体" w:cs="Times New Roman"/>
                <w:color w:val="auto"/>
                <w:sz w:val="21"/>
                <w:highlight w:val="none"/>
              </w:rPr>
              <w:t xml:space="preserve"> </w:t>
            </w:r>
          </w:p>
        </w:tc>
      </w:tr>
      <w:tr w14:paraId="0E2C891D">
        <w:tblPrEx>
          <w:tblCellMar>
            <w:top w:w="0" w:type="dxa"/>
            <w:left w:w="110" w:type="dxa"/>
            <w:bottom w:w="46" w:type="dxa"/>
            <w:right w:w="60" w:type="dxa"/>
          </w:tblCellMar>
        </w:tblPrEx>
        <w:trPr>
          <w:trHeight w:val="529" w:hRule="atLeast"/>
          <w:jc w:val="center"/>
        </w:trPr>
        <w:tc>
          <w:tcPr>
            <w:tcW w:w="1061" w:type="dxa"/>
            <w:tcBorders>
              <w:top w:val="single" w:color="000000" w:sz="4" w:space="0"/>
              <w:left w:val="single" w:color="000000" w:sz="4" w:space="0"/>
              <w:bottom w:val="single" w:color="000000" w:sz="4" w:space="0"/>
              <w:right w:val="single" w:color="000000" w:sz="4" w:space="0"/>
            </w:tcBorders>
            <w:noWrap w:val="0"/>
            <w:vAlign w:val="bottom"/>
          </w:tcPr>
          <w:p w14:paraId="69CB97E1">
            <w:pPr>
              <w:spacing w:after="0"/>
              <w:ind w:left="2"/>
              <w:jc w:val="center"/>
              <w:rPr>
                <w:rFonts w:ascii="宋体" w:hAnsi="宋体" w:eastAsia="宋体"/>
                <w:color w:val="auto"/>
                <w:highlight w:val="none"/>
              </w:rPr>
            </w:pPr>
            <w:r>
              <w:rPr>
                <w:rFonts w:ascii="宋体" w:hAnsi="宋体" w:eastAsia="宋体" w:cs="Times New Roman"/>
                <w:color w:val="auto"/>
                <w:sz w:val="21"/>
                <w:highlight w:val="none"/>
              </w:rPr>
              <w:t xml:space="preserve"> </w:t>
            </w:r>
          </w:p>
        </w:tc>
        <w:tc>
          <w:tcPr>
            <w:tcW w:w="1683" w:type="dxa"/>
            <w:tcBorders>
              <w:top w:val="single" w:color="000000" w:sz="4" w:space="0"/>
              <w:left w:val="single" w:color="000000" w:sz="4" w:space="0"/>
              <w:bottom w:val="single" w:color="000000" w:sz="4" w:space="0"/>
              <w:right w:val="single" w:color="000000" w:sz="4" w:space="0"/>
            </w:tcBorders>
            <w:noWrap w:val="0"/>
            <w:vAlign w:val="bottom"/>
          </w:tcPr>
          <w:p w14:paraId="6FF49059">
            <w:pPr>
              <w:spacing w:after="0"/>
              <w:ind w:right="1"/>
              <w:jc w:val="center"/>
              <w:rPr>
                <w:rFonts w:ascii="宋体" w:hAnsi="宋体" w:eastAsia="宋体"/>
                <w:color w:val="auto"/>
                <w:highlight w:val="none"/>
              </w:rPr>
            </w:pPr>
            <w:r>
              <w:rPr>
                <w:rFonts w:ascii="宋体" w:hAnsi="宋体" w:eastAsia="宋体" w:cs="Times New Roman"/>
                <w:color w:val="auto"/>
                <w:sz w:val="21"/>
                <w:highlight w:val="none"/>
              </w:rPr>
              <w:t xml:space="preserve"> </w:t>
            </w:r>
          </w:p>
        </w:tc>
        <w:tc>
          <w:tcPr>
            <w:tcW w:w="828" w:type="dxa"/>
            <w:tcBorders>
              <w:top w:val="single" w:color="000000" w:sz="4" w:space="0"/>
              <w:left w:val="single" w:color="000000" w:sz="4" w:space="0"/>
              <w:bottom w:val="single" w:color="000000" w:sz="4" w:space="0"/>
              <w:right w:val="single" w:color="000000" w:sz="4" w:space="0"/>
            </w:tcBorders>
            <w:noWrap w:val="0"/>
            <w:vAlign w:val="bottom"/>
          </w:tcPr>
          <w:p w14:paraId="004E785C">
            <w:pPr>
              <w:spacing w:after="0"/>
              <w:jc w:val="center"/>
              <w:rPr>
                <w:rFonts w:ascii="宋体" w:hAnsi="宋体" w:eastAsia="宋体"/>
                <w:color w:val="auto"/>
                <w:highlight w:val="none"/>
              </w:rPr>
            </w:pPr>
            <w:r>
              <w:rPr>
                <w:rFonts w:ascii="宋体" w:hAnsi="宋体" w:eastAsia="宋体" w:cs="Times New Roman"/>
                <w:color w:val="auto"/>
                <w:sz w:val="21"/>
                <w:highlight w:val="none"/>
              </w:rPr>
              <w:t xml:space="preserve"> </w:t>
            </w:r>
          </w:p>
        </w:tc>
        <w:tc>
          <w:tcPr>
            <w:tcW w:w="1725" w:type="dxa"/>
            <w:tcBorders>
              <w:top w:val="single" w:color="000000" w:sz="4" w:space="0"/>
              <w:left w:val="single" w:color="000000" w:sz="4" w:space="0"/>
              <w:bottom w:val="single" w:color="000000" w:sz="4" w:space="0"/>
              <w:right w:val="single" w:color="000000" w:sz="4" w:space="0"/>
            </w:tcBorders>
            <w:noWrap w:val="0"/>
            <w:vAlign w:val="bottom"/>
          </w:tcPr>
          <w:p w14:paraId="535D2772">
            <w:pPr>
              <w:spacing w:after="0"/>
              <w:ind w:right="2"/>
              <w:jc w:val="center"/>
              <w:rPr>
                <w:rFonts w:ascii="宋体" w:hAnsi="宋体" w:eastAsia="宋体"/>
                <w:color w:val="auto"/>
                <w:highlight w:val="none"/>
              </w:rPr>
            </w:pPr>
            <w:r>
              <w:rPr>
                <w:rFonts w:ascii="宋体" w:hAnsi="宋体" w:eastAsia="宋体" w:cs="Times New Roman"/>
                <w:color w:val="auto"/>
                <w:sz w:val="21"/>
                <w:highlight w:val="none"/>
              </w:rPr>
              <w:t xml:space="preserve"> </w:t>
            </w:r>
          </w:p>
        </w:tc>
        <w:tc>
          <w:tcPr>
            <w:tcW w:w="1035" w:type="dxa"/>
            <w:tcBorders>
              <w:top w:val="single" w:color="000000" w:sz="4" w:space="0"/>
              <w:left w:val="single" w:color="000000" w:sz="4" w:space="0"/>
              <w:bottom w:val="single" w:color="000000" w:sz="4" w:space="0"/>
              <w:right w:val="single" w:color="000000" w:sz="4" w:space="0"/>
            </w:tcBorders>
            <w:noWrap w:val="0"/>
            <w:vAlign w:val="bottom"/>
          </w:tcPr>
          <w:p w14:paraId="1AA0E08B">
            <w:pPr>
              <w:spacing w:after="0"/>
              <w:jc w:val="center"/>
              <w:rPr>
                <w:rFonts w:ascii="宋体" w:hAnsi="宋体" w:eastAsia="宋体"/>
                <w:color w:val="auto"/>
                <w:highlight w:val="none"/>
              </w:rPr>
            </w:pPr>
            <w:r>
              <w:rPr>
                <w:rFonts w:ascii="宋体" w:hAnsi="宋体" w:eastAsia="宋体" w:cs="Times New Roman"/>
                <w:color w:val="auto"/>
                <w:sz w:val="21"/>
                <w:highlight w:val="none"/>
              </w:rPr>
              <w:t xml:space="preserve"> </w:t>
            </w:r>
          </w:p>
        </w:tc>
        <w:tc>
          <w:tcPr>
            <w:tcW w:w="1110" w:type="dxa"/>
            <w:tcBorders>
              <w:top w:val="single" w:color="000000" w:sz="4" w:space="0"/>
              <w:left w:val="single" w:color="000000" w:sz="4" w:space="0"/>
              <w:bottom w:val="single" w:color="000000" w:sz="4" w:space="0"/>
              <w:right w:val="single" w:color="000000" w:sz="4" w:space="0"/>
            </w:tcBorders>
            <w:noWrap w:val="0"/>
            <w:vAlign w:val="bottom"/>
          </w:tcPr>
          <w:p w14:paraId="602B34D5">
            <w:pPr>
              <w:spacing w:after="0"/>
              <w:ind w:left="3"/>
              <w:jc w:val="center"/>
              <w:rPr>
                <w:rFonts w:ascii="宋体" w:hAnsi="宋体" w:eastAsia="宋体"/>
                <w:color w:val="auto"/>
                <w:highlight w:val="none"/>
              </w:rPr>
            </w:pPr>
            <w:r>
              <w:rPr>
                <w:rFonts w:ascii="宋体" w:hAnsi="宋体" w:eastAsia="宋体" w:cs="Times New Roman"/>
                <w:color w:val="auto"/>
                <w:sz w:val="21"/>
                <w:highlight w:val="none"/>
              </w:rPr>
              <w:t xml:space="preserve"> </w:t>
            </w:r>
          </w:p>
        </w:tc>
        <w:tc>
          <w:tcPr>
            <w:tcW w:w="1260" w:type="dxa"/>
            <w:tcBorders>
              <w:top w:val="single" w:color="000000" w:sz="4" w:space="0"/>
              <w:left w:val="single" w:color="000000" w:sz="4" w:space="0"/>
              <w:bottom w:val="single" w:color="000000" w:sz="4" w:space="0"/>
              <w:right w:val="single" w:color="000000" w:sz="4" w:space="0"/>
            </w:tcBorders>
            <w:noWrap w:val="0"/>
            <w:vAlign w:val="bottom"/>
          </w:tcPr>
          <w:p w14:paraId="28FC3128">
            <w:pPr>
              <w:spacing w:after="0"/>
              <w:ind w:right="2"/>
              <w:jc w:val="center"/>
              <w:rPr>
                <w:rFonts w:ascii="宋体" w:hAnsi="宋体" w:eastAsia="宋体"/>
                <w:color w:val="auto"/>
                <w:highlight w:val="none"/>
              </w:rPr>
            </w:pPr>
            <w:r>
              <w:rPr>
                <w:rFonts w:ascii="宋体" w:hAnsi="宋体" w:eastAsia="宋体" w:cs="Times New Roman"/>
                <w:color w:val="auto"/>
                <w:sz w:val="21"/>
                <w:highlight w:val="none"/>
              </w:rPr>
              <w:t xml:space="preserve"> </w:t>
            </w:r>
          </w:p>
        </w:tc>
        <w:tc>
          <w:tcPr>
            <w:tcW w:w="1245" w:type="dxa"/>
            <w:tcBorders>
              <w:top w:val="single" w:color="000000" w:sz="4" w:space="0"/>
              <w:left w:val="single" w:color="000000" w:sz="4" w:space="0"/>
              <w:bottom w:val="single" w:color="000000" w:sz="4" w:space="0"/>
              <w:right w:val="single" w:color="000000" w:sz="4" w:space="0"/>
            </w:tcBorders>
            <w:noWrap w:val="0"/>
            <w:vAlign w:val="bottom"/>
          </w:tcPr>
          <w:p w14:paraId="6568236A">
            <w:pPr>
              <w:spacing w:after="0"/>
              <w:jc w:val="center"/>
              <w:rPr>
                <w:rFonts w:ascii="宋体" w:hAnsi="宋体" w:eastAsia="宋体"/>
                <w:color w:val="auto"/>
                <w:highlight w:val="none"/>
              </w:rPr>
            </w:pPr>
            <w:r>
              <w:rPr>
                <w:rFonts w:ascii="宋体" w:hAnsi="宋体" w:eastAsia="宋体" w:cs="Times New Roman"/>
                <w:color w:val="auto"/>
                <w:sz w:val="21"/>
                <w:highlight w:val="none"/>
              </w:rPr>
              <w:t xml:space="preserve"> </w:t>
            </w:r>
          </w:p>
        </w:tc>
        <w:tc>
          <w:tcPr>
            <w:tcW w:w="1890" w:type="dxa"/>
            <w:tcBorders>
              <w:top w:val="single" w:color="000000" w:sz="4" w:space="0"/>
              <w:left w:val="single" w:color="000000" w:sz="4" w:space="0"/>
              <w:bottom w:val="single" w:color="000000" w:sz="4" w:space="0"/>
              <w:right w:val="single" w:color="000000" w:sz="4" w:space="0"/>
            </w:tcBorders>
            <w:noWrap w:val="0"/>
            <w:vAlign w:val="bottom"/>
          </w:tcPr>
          <w:p w14:paraId="446D680F">
            <w:pPr>
              <w:spacing w:after="0"/>
              <w:ind w:left="2"/>
              <w:jc w:val="center"/>
              <w:rPr>
                <w:rFonts w:ascii="宋体" w:hAnsi="宋体" w:eastAsia="宋体"/>
                <w:color w:val="auto"/>
                <w:highlight w:val="none"/>
              </w:rPr>
            </w:pPr>
            <w:r>
              <w:rPr>
                <w:rFonts w:ascii="宋体" w:hAnsi="宋体" w:eastAsia="宋体" w:cs="Times New Roman"/>
                <w:color w:val="auto"/>
                <w:sz w:val="21"/>
                <w:highlight w:val="none"/>
              </w:rPr>
              <w:t xml:space="preserve"> </w:t>
            </w:r>
          </w:p>
        </w:tc>
      </w:tr>
      <w:tr w14:paraId="40B35B19">
        <w:tblPrEx>
          <w:tblCellMar>
            <w:top w:w="0" w:type="dxa"/>
            <w:left w:w="110" w:type="dxa"/>
            <w:bottom w:w="46" w:type="dxa"/>
            <w:right w:w="60" w:type="dxa"/>
          </w:tblCellMar>
        </w:tblPrEx>
        <w:trPr>
          <w:trHeight w:val="527" w:hRule="atLeast"/>
          <w:jc w:val="center"/>
        </w:trPr>
        <w:tc>
          <w:tcPr>
            <w:tcW w:w="1061" w:type="dxa"/>
            <w:tcBorders>
              <w:top w:val="single" w:color="000000" w:sz="4" w:space="0"/>
              <w:left w:val="single" w:color="000000" w:sz="4" w:space="0"/>
              <w:bottom w:val="single" w:color="000000" w:sz="4" w:space="0"/>
              <w:right w:val="single" w:color="000000" w:sz="4" w:space="0"/>
            </w:tcBorders>
            <w:noWrap w:val="0"/>
            <w:vAlign w:val="bottom"/>
          </w:tcPr>
          <w:p w14:paraId="2CE926A1">
            <w:pPr>
              <w:spacing w:after="0"/>
              <w:ind w:left="2"/>
              <w:jc w:val="center"/>
              <w:rPr>
                <w:rFonts w:ascii="宋体" w:hAnsi="宋体" w:eastAsia="宋体"/>
                <w:color w:val="auto"/>
                <w:highlight w:val="none"/>
              </w:rPr>
            </w:pPr>
            <w:r>
              <w:rPr>
                <w:rFonts w:ascii="宋体" w:hAnsi="宋体" w:eastAsia="宋体" w:cs="Times New Roman"/>
                <w:color w:val="auto"/>
                <w:sz w:val="21"/>
                <w:highlight w:val="none"/>
              </w:rPr>
              <w:t xml:space="preserve"> </w:t>
            </w:r>
          </w:p>
        </w:tc>
        <w:tc>
          <w:tcPr>
            <w:tcW w:w="1683" w:type="dxa"/>
            <w:tcBorders>
              <w:top w:val="single" w:color="000000" w:sz="4" w:space="0"/>
              <w:left w:val="single" w:color="000000" w:sz="4" w:space="0"/>
              <w:bottom w:val="single" w:color="000000" w:sz="4" w:space="0"/>
              <w:right w:val="single" w:color="000000" w:sz="4" w:space="0"/>
            </w:tcBorders>
            <w:noWrap w:val="0"/>
            <w:vAlign w:val="bottom"/>
          </w:tcPr>
          <w:p w14:paraId="28E3CC35">
            <w:pPr>
              <w:spacing w:after="0"/>
              <w:ind w:right="1"/>
              <w:jc w:val="center"/>
              <w:rPr>
                <w:rFonts w:ascii="宋体" w:hAnsi="宋体" w:eastAsia="宋体"/>
                <w:color w:val="auto"/>
                <w:highlight w:val="none"/>
              </w:rPr>
            </w:pPr>
            <w:r>
              <w:rPr>
                <w:rFonts w:ascii="宋体" w:hAnsi="宋体" w:eastAsia="宋体" w:cs="Times New Roman"/>
                <w:color w:val="auto"/>
                <w:sz w:val="21"/>
                <w:highlight w:val="none"/>
              </w:rPr>
              <w:t xml:space="preserve"> </w:t>
            </w:r>
          </w:p>
        </w:tc>
        <w:tc>
          <w:tcPr>
            <w:tcW w:w="828" w:type="dxa"/>
            <w:tcBorders>
              <w:top w:val="single" w:color="000000" w:sz="4" w:space="0"/>
              <w:left w:val="single" w:color="000000" w:sz="4" w:space="0"/>
              <w:bottom w:val="single" w:color="000000" w:sz="4" w:space="0"/>
              <w:right w:val="single" w:color="000000" w:sz="4" w:space="0"/>
            </w:tcBorders>
            <w:noWrap w:val="0"/>
            <w:vAlign w:val="bottom"/>
          </w:tcPr>
          <w:p w14:paraId="71DE3066">
            <w:pPr>
              <w:spacing w:after="0"/>
              <w:jc w:val="center"/>
              <w:rPr>
                <w:rFonts w:ascii="宋体" w:hAnsi="宋体" w:eastAsia="宋体"/>
                <w:color w:val="auto"/>
                <w:highlight w:val="none"/>
              </w:rPr>
            </w:pPr>
            <w:r>
              <w:rPr>
                <w:rFonts w:ascii="宋体" w:hAnsi="宋体" w:eastAsia="宋体" w:cs="Times New Roman"/>
                <w:color w:val="auto"/>
                <w:sz w:val="21"/>
                <w:highlight w:val="none"/>
              </w:rPr>
              <w:t xml:space="preserve"> </w:t>
            </w:r>
          </w:p>
        </w:tc>
        <w:tc>
          <w:tcPr>
            <w:tcW w:w="1725" w:type="dxa"/>
            <w:tcBorders>
              <w:top w:val="single" w:color="000000" w:sz="4" w:space="0"/>
              <w:left w:val="single" w:color="000000" w:sz="4" w:space="0"/>
              <w:bottom w:val="single" w:color="000000" w:sz="4" w:space="0"/>
              <w:right w:val="single" w:color="000000" w:sz="4" w:space="0"/>
            </w:tcBorders>
            <w:noWrap w:val="0"/>
            <w:vAlign w:val="bottom"/>
          </w:tcPr>
          <w:p w14:paraId="337D8059">
            <w:pPr>
              <w:spacing w:after="0"/>
              <w:ind w:right="2"/>
              <w:jc w:val="center"/>
              <w:rPr>
                <w:rFonts w:ascii="宋体" w:hAnsi="宋体" w:eastAsia="宋体"/>
                <w:color w:val="auto"/>
                <w:highlight w:val="none"/>
              </w:rPr>
            </w:pPr>
            <w:r>
              <w:rPr>
                <w:rFonts w:ascii="宋体" w:hAnsi="宋体" w:eastAsia="宋体" w:cs="Times New Roman"/>
                <w:color w:val="auto"/>
                <w:sz w:val="21"/>
                <w:highlight w:val="none"/>
              </w:rPr>
              <w:t xml:space="preserve"> </w:t>
            </w:r>
          </w:p>
        </w:tc>
        <w:tc>
          <w:tcPr>
            <w:tcW w:w="1035" w:type="dxa"/>
            <w:tcBorders>
              <w:top w:val="single" w:color="000000" w:sz="4" w:space="0"/>
              <w:left w:val="single" w:color="000000" w:sz="4" w:space="0"/>
              <w:bottom w:val="single" w:color="000000" w:sz="4" w:space="0"/>
              <w:right w:val="single" w:color="000000" w:sz="4" w:space="0"/>
            </w:tcBorders>
            <w:noWrap w:val="0"/>
            <w:vAlign w:val="bottom"/>
          </w:tcPr>
          <w:p w14:paraId="13820283">
            <w:pPr>
              <w:spacing w:after="0"/>
              <w:jc w:val="center"/>
              <w:rPr>
                <w:rFonts w:ascii="宋体" w:hAnsi="宋体" w:eastAsia="宋体"/>
                <w:color w:val="auto"/>
                <w:highlight w:val="none"/>
              </w:rPr>
            </w:pPr>
            <w:r>
              <w:rPr>
                <w:rFonts w:ascii="宋体" w:hAnsi="宋体" w:eastAsia="宋体" w:cs="Times New Roman"/>
                <w:color w:val="auto"/>
                <w:sz w:val="21"/>
                <w:highlight w:val="none"/>
              </w:rPr>
              <w:t xml:space="preserve"> </w:t>
            </w:r>
          </w:p>
        </w:tc>
        <w:tc>
          <w:tcPr>
            <w:tcW w:w="1110" w:type="dxa"/>
            <w:tcBorders>
              <w:top w:val="single" w:color="000000" w:sz="4" w:space="0"/>
              <w:left w:val="single" w:color="000000" w:sz="4" w:space="0"/>
              <w:bottom w:val="single" w:color="000000" w:sz="4" w:space="0"/>
              <w:right w:val="single" w:color="000000" w:sz="4" w:space="0"/>
            </w:tcBorders>
            <w:noWrap w:val="0"/>
            <w:vAlign w:val="bottom"/>
          </w:tcPr>
          <w:p w14:paraId="7ABFC4CB">
            <w:pPr>
              <w:spacing w:after="0"/>
              <w:ind w:left="3"/>
              <w:jc w:val="center"/>
              <w:rPr>
                <w:rFonts w:ascii="宋体" w:hAnsi="宋体" w:eastAsia="宋体"/>
                <w:color w:val="auto"/>
                <w:highlight w:val="none"/>
              </w:rPr>
            </w:pPr>
            <w:r>
              <w:rPr>
                <w:rFonts w:ascii="宋体" w:hAnsi="宋体" w:eastAsia="宋体" w:cs="Times New Roman"/>
                <w:color w:val="auto"/>
                <w:sz w:val="21"/>
                <w:highlight w:val="none"/>
              </w:rPr>
              <w:t xml:space="preserve"> </w:t>
            </w:r>
          </w:p>
        </w:tc>
        <w:tc>
          <w:tcPr>
            <w:tcW w:w="1260" w:type="dxa"/>
            <w:tcBorders>
              <w:top w:val="single" w:color="000000" w:sz="4" w:space="0"/>
              <w:left w:val="single" w:color="000000" w:sz="4" w:space="0"/>
              <w:bottom w:val="single" w:color="000000" w:sz="4" w:space="0"/>
              <w:right w:val="single" w:color="000000" w:sz="4" w:space="0"/>
            </w:tcBorders>
            <w:noWrap w:val="0"/>
            <w:vAlign w:val="bottom"/>
          </w:tcPr>
          <w:p w14:paraId="50A8F2BC">
            <w:pPr>
              <w:spacing w:after="0"/>
              <w:ind w:right="2"/>
              <w:jc w:val="center"/>
              <w:rPr>
                <w:rFonts w:ascii="宋体" w:hAnsi="宋体" w:eastAsia="宋体"/>
                <w:color w:val="auto"/>
                <w:highlight w:val="none"/>
              </w:rPr>
            </w:pPr>
            <w:r>
              <w:rPr>
                <w:rFonts w:ascii="宋体" w:hAnsi="宋体" w:eastAsia="宋体" w:cs="Times New Roman"/>
                <w:color w:val="auto"/>
                <w:sz w:val="21"/>
                <w:highlight w:val="none"/>
              </w:rPr>
              <w:t xml:space="preserve"> </w:t>
            </w:r>
          </w:p>
        </w:tc>
        <w:tc>
          <w:tcPr>
            <w:tcW w:w="1245" w:type="dxa"/>
            <w:tcBorders>
              <w:top w:val="single" w:color="000000" w:sz="4" w:space="0"/>
              <w:left w:val="single" w:color="000000" w:sz="4" w:space="0"/>
              <w:bottom w:val="single" w:color="000000" w:sz="4" w:space="0"/>
              <w:right w:val="single" w:color="000000" w:sz="4" w:space="0"/>
            </w:tcBorders>
            <w:noWrap w:val="0"/>
            <w:vAlign w:val="bottom"/>
          </w:tcPr>
          <w:p w14:paraId="1041A65B">
            <w:pPr>
              <w:spacing w:after="0"/>
              <w:jc w:val="center"/>
              <w:rPr>
                <w:rFonts w:ascii="宋体" w:hAnsi="宋体" w:eastAsia="宋体"/>
                <w:color w:val="auto"/>
                <w:highlight w:val="none"/>
              </w:rPr>
            </w:pPr>
            <w:r>
              <w:rPr>
                <w:rFonts w:ascii="宋体" w:hAnsi="宋体" w:eastAsia="宋体" w:cs="Times New Roman"/>
                <w:color w:val="auto"/>
                <w:sz w:val="21"/>
                <w:highlight w:val="none"/>
              </w:rPr>
              <w:t xml:space="preserve"> </w:t>
            </w:r>
          </w:p>
        </w:tc>
        <w:tc>
          <w:tcPr>
            <w:tcW w:w="1890" w:type="dxa"/>
            <w:tcBorders>
              <w:top w:val="single" w:color="000000" w:sz="4" w:space="0"/>
              <w:left w:val="single" w:color="000000" w:sz="4" w:space="0"/>
              <w:bottom w:val="single" w:color="000000" w:sz="4" w:space="0"/>
              <w:right w:val="single" w:color="000000" w:sz="4" w:space="0"/>
            </w:tcBorders>
            <w:noWrap w:val="0"/>
            <w:vAlign w:val="bottom"/>
          </w:tcPr>
          <w:p w14:paraId="62A707B1">
            <w:pPr>
              <w:spacing w:after="0"/>
              <w:ind w:left="2"/>
              <w:jc w:val="center"/>
              <w:rPr>
                <w:rFonts w:ascii="宋体" w:hAnsi="宋体" w:eastAsia="宋体"/>
                <w:color w:val="auto"/>
                <w:highlight w:val="none"/>
              </w:rPr>
            </w:pPr>
            <w:r>
              <w:rPr>
                <w:rFonts w:ascii="宋体" w:hAnsi="宋体" w:eastAsia="宋体" w:cs="Times New Roman"/>
                <w:color w:val="auto"/>
                <w:sz w:val="21"/>
                <w:highlight w:val="none"/>
              </w:rPr>
              <w:t xml:space="preserve"> </w:t>
            </w:r>
          </w:p>
        </w:tc>
      </w:tr>
      <w:tr w14:paraId="2E1E8667">
        <w:tblPrEx>
          <w:tblCellMar>
            <w:top w:w="0" w:type="dxa"/>
            <w:left w:w="110" w:type="dxa"/>
            <w:bottom w:w="46" w:type="dxa"/>
            <w:right w:w="60" w:type="dxa"/>
          </w:tblCellMar>
        </w:tblPrEx>
        <w:trPr>
          <w:trHeight w:val="540" w:hRule="atLeast"/>
          <w:jc w:val="center"/>
        </w:trPr>
        <w:tc>
          <w:tcPr>
            <w:tcW w:w="1061" w:type="dxa"/>
            <w:tcBorders>
              <w:top w:val="single" w:color="000000" w:sz="4" w:space="0"/>
              <w:left w:val="single" w:color="000000" w:sz="4" w:space="0"/>
              <w:bottom w:val="single" w:color="000000" w:sz="4" w:space="0"/>
              <w:right w:val="single" w:color="000000" w:sz="4" w:space="0"/>
            </w:tcBorders>
            <w:noWrap w:val="0"/>
            <w:vAlign w:val="bottom"/>
          </w:tcPr>
          <w:p w14:paraId="7CEB4AA4">
            <w:pPr>
              <w:spacing w:after="0"/>
              <w:ind w:left="2"/>
              <w:jc w:val="center"/>
              <w:rPr>
                <w:rFonts w:ascii="宋体" w:hAnsi="宋体" w:eastAsia="宋体"/>
                <w:color w:val="auto"/>
                <w:highlight w:val="none"/>
              </w:rPr>
            </w:pPr>
            <w:r>
              <w:rPr>
                <w:rFonts w:ascii="宋体" w:hAnsi="宋体" w:eastAsia="宋体" w:cs="Times New Roman"/>
                <w:color w:val="auto"/>
                <w:sz w:val="21"/>
                <w:highlight w:val="none"/>
              </w:rPr>
              <w:t xml:space="preserve"> </w:t>
            </w:r>
          </w:p>
        </w:tc>
        <w:tc>
          <w:tcPr>
            <w:tcW w:w="1683" w:type="dxa"/>
            <w:tcBorders>
              <w:top w:val="single" w:color="000000" w:sz="4" w:space="0"/>
              <w:left w:val="single" w:color="000000" w:sz="4" w:space="0"/>
              <w:bottom w:val="single" w:color="000000" w:sz="4" w:space="0"/>
              <w:right w:val="single" w:color="000000" w:sz="4" w:space="0"/>
            </w:tcBorders>
            <w:noWrap w:val="0"/>
            <w:vAlign w:val="bottom"/>
          </w:tcPr>
          <w:p w14:paraId="77F4F89D">
            <w:pPr>
              <w:spacing w:after="0"/>
              <w:ind w:right="1"/>
              <w:jc w:val="center"/>
              <w:rPr>
                <w:rFonts w:ascii="宋体" w:hAnsi="宋体" w:eastAsia="宋体"/>
                <w:color w:val="auto"/>
                <w:highlight w:val="none"/>
              </w:rPr>
            </w:pPr>
            <w:r>
              <w:rPr>
                <w:rFonts w:ascii="宋体" w:hAnsi="宋体" w:eastAsia="宋体" w:cs="Times New Roman"/>
                <w:color w:val="auto"/>
                <w:sz w:val="21"/>
                <w:highlight w:val="none"/>
              </w:rPr>
              <w:t xml:space="preserve"> </w:t>
            </w:r>
          </w:p>
        </w:tc>
        <w:tc>
          <w:tcPr>
            <w:tcW w:w="828" w:type="dxa"/>
            <w:tcBorders>
              <w:top w:val="single" w:color="000000" w:sz="4" w:space="0"/>
              <w:left w:val="single" w:color="000000" w:sz="4" w:space="0"/>
              <w:bottom w:val="single" w:color="000000" w:sz="4" w:space="0"/>
              <w:right w:val="single" w:color="000000" w:sz="4" w:space="0"/>
            </w:tcBorders>
            <w:noWrap w:val="0"/>
            <w:vAlign w:val="bottom"/>
          </w:tcPr>
          <w:p w14:paraId="52AB0E76">
            <w:pPr>
              <w:spacing w:after="0"/>
              <w:jc w:val="center"/>
              <w:rPr>
                <w:rFonts w:ascii="宋体" w:hAnsi="宋体" w:eastAsia="宋体"/>
                <w:color w:val="auto"/>
                <w:highlight w:val="none"/>
              </w:rPr>
            </w:pPr>
            <w:r>
              <w:rPr>
                <w:rFonts w:ascii="宋体" w:hAnsi="宋体" w:eastAsia="宋体" w:cs="Times New Roman"/>
                <w:color w:val="auto"/>
                <w:sz w:val="21"/>
                <w:highlight w:val="none"/>
              </w:rPr>
              <w:t xml:space="preserve"> </w:t>
            </w:r>
          </w:p>
        </w:tc>
        <w:tc>
          <w:tcPr>
            <w:tcW w:w="1725" w:type="dxa"/>
            <w:tcBorders>
              <w:top w:val="single" w:color="000000" w:sz="4" w:space="0"/>
              <w:left w:val="single" w:color="000000" w:sz="4" w:space="0"/>
              <w:bottom w:val="single" w:color="000000" w:sz="4" w:space="0"/>
              <w:right w:val="single" w:color="000000" w:sz="4" w:space="0"/>
            </w:tcBorders>
            <w:noWrap w:val="0"/>
            <w:vAlign w:val="bottom"/>
          </w:tcPr>
          <w:p w14:paraId="00C4DE61">
            <w:pPr>
              <w:spacing w:after="0"/>
              <w:ind w:right="2"/>
              <w:jc w:val="center"/>
              <w:rPr>
                <w:rFonts w:ascii="宋体" w:hAnsi="宋体" w:eastAsia="宋体"/>
                <w:color w:val="auto"/>
                <w:highlight w:val="none"/>
              </w:rPr>
            </w:pPr>
            <w:r>
              <w:rPr>
                <w:rFonts w:ascii="宋体" w:hAnsi="宋体" w:eastAsia="宋体" w:cs="Times New Roman"/>
                <w:color w:val="auto"/>
                <w:sz w:val="21"/>
                <w:highlight w:val="none"/>
              </w:rPr>
              <w:t xml:space="preserve"> </w:t>
            </w:r>
          </w:p>
        </w:tc>
        <w:tc>
          <w:tcPr>
            <w:tcW w:w="1035" w:type="dxa"/>
            <w:tcBorders>
              <w:top w:val="single" w:color="000000" w:sz="4" w:space="0"/>
              <w:left w:val="single" w:color="000000" w:sz="4" w:space="0"/>
              <w:bottom w:val="single" w:color="000000" w:sz="4" w:space="0"/>
              <w:right w:val="single" w:color="000000" w:sz="4" w:space="0"/>
            </w:tcBorders>
            <w:noWrap w:val="0"/>
            <w:vAlign w:val="bottom"/>
          </w:tcPr>
          <w:p w14:paraId="73561F2E">
            <w:pPr>
              <w:spacing w:after="0"/>
              <w:jc w:val="center"/>
              <w:rPr>
                <w:rFonts w:ascii="宋体" w:hAnsi="宋体" w:eastAsia="宋体"/>
                <w:color w:val="auto"/>
                <w:highlight w:val="none"/>
              </w:rPr>
            </w:pPr>
            <w:r>
              <w:rPr>
                <w:rFonts w:ascii="宋体" w:hAnsi="宋体" w:eastAsia="宋体" w:cs="Times New Roman"/>
                <w:color w:val="auto"/>
                <w:sz w:val="21"/>
                <w:highlight w:val="none"/>
              </w:rPr>
              <w:t xml:space="preserve"> </w:t>
            </w:r>
          </w:p>
        </w:tc>
        <w:tc>
          <w:tcPr>
            <w:tcW w:w="1110" w:type="dxa"/>
            <w:tcBorders>
              <w:top w:val="single" w:color="000000" w:sz="4" w:space="0"/>
              <w:left w:val="single" w:color="000000" w:sz="4" w:space="0"/>
              <w:bottom w:val="single" w:color="000000" w:sz="4" w:space="0"/>
              <w:right w:val="single" w:color="000000" w:sz="4" w:space="0"/>
            </w:tcBorders>
            <w:noWrap w:val="0"/>
            <w:vAlign w:val="bottom"/>
          </w:tcPr>
          <w:p w14:paraId="5587D89C">
            <w:pPr>
              <w:spacing w:after="0"/>
              <w:ind w:left="3"/>
              <w:jc w:val="center"/>
              <w:rPr>
                <w:rFonts w:ascii="宋体" w:hAnsi="宋体" w:eastAsia="宋体"/>
                <w:color w:val="auto"/>
                <w:highlight w:val="none"/>
              </w:rPr>
            </w:pPr>
            <w:r>
              <w:rPr>
                <w:rFonts w:ascii="宋体" w:hAnsi="宋体" w:eastAsia="宋体" w:cs="Times New Roman"/>
                <w:color w:val="auto"/>
                <w:sz w:val="21"/>
                <w:highlight w:val="none"/>
              </w:rPr>
              <w:t xml:space="preserve"> </w:t>
            </w:r>
          </w:p>
        </w:tc>
        <w:tc>
          <w:tcPr>
            <w:tcW w:w="1260" w:type="dxa"/>
            <w:tcBorders>
              <w:top w:val="single" w:color="000000" w:sz="4" w:space="0"/>
              <w:left w:val="single" w:color="000000" w:sz="4" w:space="0"/>
              <w:bottom w:val="single" w:color="000000" w:sz="4" w:space="0"/>
              <w:right w:val="single" w:color="000000" w:sz="4" w:space="0"/>
            </w:tcBorders>
            <w:noWrap w:val="0"/>
            <w:vAlign w:val="bottom"/>
          </w:tcPr>
          <w:p w14:paraId="0FC860B3">
            <w:pPr>
              <w:spacing w:after="0"/>
              <w:ind w:right="2"/>
              <w:jc w:val="center"/>
              <w:rPr>
                <w:rFonts w:ascii="宋体" w:hAnsi="宋体" w:eastAsia="宋体"/>
                <w:color w:val="auto"/>
                <w:highlight w:val="none"/>
              </w:rPr>
            </w:pPr>
            <w:r>
              <w:rPr>
                <w:rFonts w:ascii="宋体" w:hAnsi="宋体" w:eastAsia="宋体" w:cs="Times New Roman"/>
                <w:color w:val="auto"/>
                <w:sz w:val="21"/>
                <w:highlight w:val="none"/>
              </w:rPr>
              <w:t xml:space="preserve"> </w:t>
            </w:r>
          </w:p>
        </w:tc>
        <w:tc>
          <w:tcPr>
            <w:tcW w:w="1245" w:type="dxa"/>
            <w:tcBorders>
              <w:top w:val="single" w:color="000000" w:sz="4" w:space="0"/>
              <w:left w:val="single" w:color="000000" w:sz="4" w:space="0"/>
              <w:bottom w:val="single" w:color="000000" w:sz="4" w:space="0"/>
              <w:right w:val="single" w:color="000000" w:sz="4" w:space="0"/>
            </w:tcBorders>
            <w:noWrap w:val="0"/>
            <w:vAlign w:val="bottom"/>
          </w:tcPr>
          <w:p w14:paraId="72813E7C">
            <w:pPr>
              <w:spacing w:after="0"/>
              <w:jc w:val="center"/>
              <w:rPr>
                <w:rFonts w:ascii="宋体" w:hAnsi="宋体" w:eastAsia="宋体"/>
                <w:color w:val="auto"/>
                <w:highlight w:val="none"/>
              </w:rPr>
            </w:pPr>
            <w:r>
              <w:rPr>
                <w:rFonts w:ascii="宋体" w:hAnsi="宋体" w:eastAsia="宋体" w:cs="Times New Roman"/>
                <w:color w:val="auto"/>
                <w:sz w:val="21"/>
                <w:highlight w:val="none"/>
              </w:rPr>
              <w:t xml:space="preserve"> </w:t>
            </w:r>
          </w:p>
        </w:tc>
        <w:tc>
          <w:tcPr>
            <w:tcW w:w="1890" w:type="dxa"/>
            <w:tcBorders>
              <w:top w:val="single" w:color="000000" w:sz="4" w:space="0"/>
              <w:left w:val="single" w:color="000000" w:sz="4" w:space="0"/>
              <w:bottom w:val="single" w:color="000000" w:sz="4" w:space="0"/>
              <w:right w:val="single" w:color="000000" w:sz="4" w:space="0"/>
            </w:tcBorders>
            <w:noWrap w:val="0"/>
            <w:vAlign w:val="bottom"/>
          </w:tcPr>
          <w:p w14:paraId="451B3D42">
            <w:pPr>
              <w:spacing w:after="0"/>
              <w:ind w:left="2"/>
              <w:jc w:val="center"/>
              <w:rPr>
                <w:rFonts w:ascii="宋体" w:hAnsi="宋体" w:eastAsia="宋体"/>
                <w:color w:val="auto"/>
                <w:highlight w:val="none"/>
              </w:rPr>
            </w:pPr>
            <w:r>
              <w:rPr>
                <w:rFonts w:ascii="宋体" w:hAnsi="宋体" w:eastAsia="宋体" w:cs="Times New Roman"/>
                <w:color w:val="auto"/>
                <w:sz w:val="21"/>
                <w:highlight w:val="none"/>
              </w:rPr>
              <w:t xml:space="preserve"> </w:t>
            </w:r>
          </w:p>
        </w:tc>
      </w:tr>
      <w:tr w14:paraId="5BCBC213">
        <w:tblPrEx>
          <w:tblCellMar>
            <w:top w:w="0" w:type="dxa"/>
            <w:left w:w="110" w:type="dxa"/>
            <w:bottom w:w="46" w:type="dxa"/>
            <w:right w:w="60" w:type="dxa"/>
          </w:tblCellMar>
        </w:tblPrEx>
        <w:trPr>
          <w:trHeight w:val="527" w:hRule="atLeast"/>
          <w:jc w:val="center"/>
        </w:trPr>
        <w:tc>
          <w:tcPr>
            <w:tcW w:w="1061" w:type="dxa"/>
            <w:tcBorders>
              <w:top w:val="single" w:color="000000" w:sz="4" w:space="0"/>
              <w:left w:val="single" w:color="000000" w:sz="4" w:space="0"/>
              <w:bottom w:val="single" w:color="000000" w:sz="4" w:space="0"/>
              <w:right w:val="single" w:color="000000" w:sz="4" w:space="0"/>
            </w:tcBorders>
            <w:noWrap w:val="0"/>
            <w:vAlign w:val="bottom"/>
          </w:tcPr>
          <w:p w14:paraId="3088D9AB">
            <w:pPr>
              <w:spacing w:after="0"/>
              <w:ind w:left="2"/>
              <w:jc w:val="center"/>
              <w:rPr>
                <w:rFonts w:ascii="宋体" w:hAnsi="宋体" w:eastAsia="宋体"/>
                <w:color w:val="auto"/>
                <w:highlight w:val="none"/>
              </w:rPr>
            </w:pPr>
            <w:r>
              <w:rPr>
                <w:rFonts w:ascii="宋体" w:hAnsi="宋体" w:eastAsia="宋体" w:cs="Times New Roman"/>
                <w:color w:val="auto"/>
                <w:sz w:val="21"/>
                <w:highlight w:val="none"/>
              </w:rPr>
              <w:t xml:space="preserve"> </w:t>
            </w:r>
          </w:p>
        </w:tc>
        <w:tc>
          <w:tcPr>
            <w:tcW w:w="1683" w:type="dxa"/>
            <w:tcBorders>
              <w:top w:val="single" w:color="000000" w:sz="4" w:space="0"/>
              <w:left w:val="single" w:color="000000" w:sz="4" w:space="0"/>
              <w:bottom w:val="single" w:color="000000" w:sz="4" w:space="0"/>
              <w:right w:val="single" w:color="000000" w:sz="4" w:space="0"/>
            </w:tcBorders>
            <w:noWrap w:val="0"/>
            <w:vAlign w:val="bottom"/>
          </w:tcPr>
          <w:p w14:paraId="543734FB">
            <w:pPr>
              <w:spacing w:after="0"/>
              <w:ind w:right="1"/>
              <w:jc w:val="center"/>
              <w:rPr>
                <w:rFonts w:ascii="宋体" w:hAnsi="宋体" w:eastAsia="宋体"/>
                <w:color w:val="auto"/>
                <w:highlight w:val="none"/>
              </w:rPr>
            </w:pPr>
            <w:r>
              <w:rPr>
                <w:rFonts w:ascii="宋体" w:hAnsi="宋体" w:eastAsia="宋体" w:cs="Times New Roman"/>
                <w:color w:val="auto"/>
                <w:sz w:val="21"/>
                <w:highlight w:val="none"/>
              </w:rPr>
              <w:t xml:space="preserve"> </w:t>
            </w:r>
          </w:p>
        </w:tc>
        <w:tc>
          <w:tcPr>
            <w:tcW w:w="828" w:type="dxa"/>
            <w:tcBorders>
              <w:top w:val="single" w:color="000000" w:sz="4" w:space="0"/>
              <w:left w:val="single" w:color="000000" w:sz="4" w:space="0"/>
              <w:bottom w:val="single" w:color="000000" w:sz="4" w:space="0"/>
              <w:right w:val="single" w:color="000000" w:sz="4" w:space="0"/>
            </w:tcBorders>
            <w:noWrap w:val="0"/>
            <w:vAlign w:val="bottom"/>
          </w:tcPr>
          <w:p w14:paraId="47A8673E">
            <w:pPr>
              <w:spacing w:after="0"/>
              <w:jc w:val="center"/>
              <w:rPr>
                <w:rFonts w:ascii="宋体" w:hAnsi="宋体" w:eastAsia="宋体"/>
                <w:color w:val="auto"/>
                <w:highlight w:val="none"/>
              </w:rPr>
            </w:pPr>
            <w:r>
              <w:rPr>
                <w:rFonts w:ascii="宋体" w:hAnsi="宋体" w:eastAsia="宋体" w:cs="Times New Roman"/>
                <w:color w:val="auto"/>
                <w:sz w:val="21"/>
                <w:highlight w:val="none"/>
              </w:rPr>
              <w:t xml:space="preserve"> </w:t>
            </w:r>
          </w:p>
        </w:tc>
        <w:tc>
          <w:tcPr>
            <w:tcW w:w="1725" w:type="dxa"/>
            <w:tcBorders>
              <w:top w:val="single" w:color="000000" w:sz="4" w:space="0"/>
              <w:left w:val="single" w:color="000000" w:sz="4" w:space="0"/>
              <w:bottom w:val="single" w:color="000000" w:sz="4" w:space="0"/>
              <w:right w:val="single" w:color="000000" w:sz="4" w:space="0"/>
            </w:tcBorders>
            <w:noWrap w:val="0"/>
            <w:vAlign w:val="bottom"/>
          </w:tcPr>
          <w:p w14:paraId="0986DDCF">
            <w:pPr>
              <w:spacing w:after="0"/>
              <w:ind w:right="2"/>
              <w:jc w:val="center"/>
              <w:rPr>
                <w:rFonts w:ascii="宋体" w:hAnsi="宋体" w:eastAsia="宋体"/>
                <w:color w:val="auto"/>
                <w:highlight w:val="none"/>
              </w:rPr>
            </w:pPr>
            <w:r>
              <w:rPr>
                <w:rFonts w:ascii="宋体" w:hAnsi="宋体" w:eastAsia="宋体" w:cs="Times New Roman"/>
                <w:color w:val="auto"/>
                <w:sz w:val="21"/>
                <w:highlight w:val="none"/>
              </w:rPr>
              <w:t xml:space="preserve"> </w:t>
            </w:r>
          </w:p>
        </w:tc>
        <w:tc>
          <w:tcPr>
            <w:tcW w:w="1035" w:type="dxa"/>
            <w:tcBorders>
              <w:top w:val="single" w:color="000000" w:sz="4" w:space="0"/>
              <w:left w:val="single" w:color="000000" w:sz="4" w:space="0"/>
              <w:bottom w:val="single" w:color="000000" w:sz="4" w:space="0"/>
              <w:right w:val="single" w:color="000000" w:sz="4" w:space="0"/>
            </w:tcBorders>
            <w:noWrap w:val="0"/>
            <w:vAlign w:val="bottom"/>
          </w:tcPr>
          <w:p w14:paraId="417EDD6E">
            <w:pPr>
              <w:spacing w:after="0"/>
              <w:jc w:val="center"/>
              <w:rPr>
                <w:rFonts w:ascii="宋体" w:hAnsi="宋体" w:eastAsia="宋体"/>
                <w:color w:val="auto"/>
                <w:highlight w:val="none"/>
              </w:rPr>
            </w:pPr>
            <w:r>
              <w:rPr>
                <w:rFonts w:ascii="宋体" w:hAnsi="宋体" w:eastAsia="宋体" w:cs="Times New Roman"/>
                <w:color w:val="auto"/>
                <w:sz w:val="21"/>
                <w:highlight w:val="none"/>
              </w:rPr>
              <w:t xml:space="preserve"> </w:t>
            </w:r>
          </w:p>
        </w:tc>
        <w:tc>
          <w:tcPr>
            <w:tcW w:w="1110" w:type="dxa"/>
            <w:tcBorders>
              <w:top w:val="single" w:color="000000" w:sz="4" w:space="0"/>
              <w:left w:val="single" w:color="000000" w:sz="4" w:space="0"/>
              <w:bottom w:val="single" w:color="000000" w:sz="4" w:space="0"/>
              <w:right w:val="single" w:color="000000" w:sz="4" w:space="0"/>
            </w:tcBorders>
            <w:noWrap w:val="0"/>
            <w:vAlign w:val="bottom"/>
          </w:tcPr>
          <w:p w14:paraId="17F6F91A">
            <w:pPr>
              <w:spacing w:after="0"/>
              <w:ind w:left="3"/>
              <w:jc w:val="center"/>
              <w:rPr>
                <w:rFonts w:ascii="宋体" w:hAnsi="宋体" w:eastAsia="宋体"/>
                <w:color w:val="auto"/>
                <w:highlight w:val="none"/>
              </w:rPr>
            </w:pPr>
            <w:r>
              <w:rPr>
                <w:rFonts w:ascii="宋体" w:hAnsi="宋体" w:eastAsia="宋体" w:cs="Times New Roman"/>
                <w:color w:val="auto"/>
                <w:sz w:val="21"/>
                <w:highlight w:val="none"/>
              </w:rPr>
              <w:t xml:space="preserve"> </w:t>
            </w:r>
          </w:p>
        </w:tc>
        <w:tc>
          <w:tcPr>
            <w:tcW w:w="1260" w:type="dxa"/>
            <w:tcBorders>
              <w:top w:val="single" w:color="000000" w:sz="4" w:space="0"/>
              <w:left w:val="single" w:color="000000" w:sz="4" w:space="0"/>
              <w:bottom w:val="single" w:color="000000" w:sz="4" w:space="0"/>
              <w:right w:val="single" w:color="000000" w:sz="4" w:space="0"/>
            </w:tcBorders>
            <w:noWrap w:val="0"/>
            <w:vAlign w:val="bottom"/>
          </w:tcPr>
          <w:p w14:paraId="5C5257CA">
            <w:pPr>
              <w:spacing w:after="0"/>
              <w:ind w:right="2"/>
              <w:jc w:val="center"/>
              <w:rPr>
                <w:rFonts w:ascii="宋体" w:hAnsi="宋体" w:eastAsia="宋体"/>
                <w:color w:val="auto"/>
                <w:highlight w:val="none"/>
              </w:rPr>
            </w:pPr>
            <w:r>
              <w:rPr>
                <w:rFonts w:ascii="宋体" w:hAnsi="宋体" w:eastAsia="宋体" w:cs="Times New Roman"/>
                <w:color w:val="auto"/>
                <w:sz w:val="21"/>
                <w:highlight w:val="none"/>
              </w:rPr>
              <w:t xml:space="preserve"> </w:t>
            </w:r>
          </w:p>
        </w:tc>
        <w:tc>
          <w:tcPr>
            <w:tcW w:w="1245" w:type="dxa"/>
            <w:tcBorders>
              <w:top w:val="single" w:color="000000" w:sz="4" w:space="0"/>
              <w:left w:val="single" w:color="000000" w:sz="4" w:space="0"/>
              <w:bottom w:val="single" w:color="000000" w:sz="4" w:space="0"/>
              <w:right w:val="single" w:color="000000" w:sz="4" w:space="0"/>
            </w:tcBorders>
            <w:noWrap w:val="0"/>
            <w:vAlign w:val="bottom"/>
          </w:tcPr>
          <w:p w14:paraId="0F0F2F08">
            <w:pPr>
              <w:spacing w:after="0"/>
              <w:jc w:val="center"/>
              <w:rPr>
                <w:rFonts w:ascii="宋体" w:hAnsi="宋体" w:eastAsia="宋体"/>
                <w:color w:val="auto"/>
                <w:highlight w:val="none"/>
              </w:rPr>
            </w:pPr>
            <w:r>
              <w:rPr>
                <w:rFonts w:ascii="宋体" w:hAnsi="宋体" w:eastAsia="宋体" w:cs="Times New Roman"/>
                <w:color w:val="auto"/>
                <w:sz w:val="21"/>
                <w:highlight w:val="none"/>
              </w:rPr>
              <w:t xml:space="preserve"> </w:t>
            </w:r>
          </w:p>
        </w:tc>
        <w:tc>
          <w:tcPr>
            <w:tcW w:w="1890" w:type="dxa"/>
            <w:tcBorders>
              <w:top w:val="single" w:color="000000" w:sz="4" w:space="0"/>
              <w:left w:val="single" w:color="000000" w:sz="4" w:space="0"/>
              <w:bottom w:val="single" w:color="000000" w:sz="4" w:space="0"/>
              <w:right w:val="single" w:color="000000" w:sz="4" w:space="0"/>
            </w:tcBorders>
            <w:noWrap w:val="0"/>
            <w:vAlign w:val="bottom"/>
          </w:tcPr>
          <w:p w14:paraId="3753FEEC">
            <w:pPr>
              <w:spacing w:after="0"/>
              <w:ind w:left="2"/>
              <w:jc w:val="center"/>
              <w:rPr>
                <w:rFonts w:ascii="宋体" w:hAnsi="宋体" w:eastAsia="宋体"/>
                <w:color w:val="auto"/>
                <w:highlight w:val="none"/>
              </w:rPr>
            </w:pPr>
            <w:r>
              <w:rPr>
                <w:rFonts w:ascii="宋体" w:hAnsi="宋体" w:eastAsia="宋体" w:cs="Times New Roman"/>
                <w:color w:val="auto"/>
                <w:sz w:val="21"/>
                <w:highlight w:val="none"/>
              </w:rPr>
              <w:t xml:space="preserve"> </w:t>
            </w:r>
          </w:p>
        </w:tc>
      </w:tr>
      <w:tr w14:paraId="392F8544">
        <w:tblPrEx>
          <w:tblCellMar>
            <w:top w:w="0" w:type="dxa"/>
            <w:left w:w="110" w:type="dxa"/>
            <w:bottom w:w="46" w:type="dxa"/>
            <w:right w:w="60" w:type="dxa"/>
          </w:tblCellMar>
        </w:tblPrEx>
        <w:trPr>
          <w:trHeight w:val="529" w:hRule="atLeast"/>
          <w:jc w:val="center"/>
        </w:trPr>
        <w:tc>
          <w:tcPr>
            <w:tcW w:w="1061" w:type="dxa"/>
            <w:tcBorders>
              <w:top w:val="single" w:color="000000" w:sz="4" w:space="0"/>
              <w:left w:val="single" w:color="000000" w:sz="4" w:space="0"/>
              <w:bottom w:val="single" w:color="000000" w:sz="4" w:space="0"/>
              <w:right w:val="single" w:color="000000" w:sz="4" w:space="0"/>
            </w:tcBorders>
            <w:noWrap w:val="0"/>
            <w:vAlign w:val="bottom"/>
          </w:tcPr>
          <w:p w14:paraId="2E3AED50">
            <w:pPr>
              <w:spacing w:after="0"/>
              <w:ind w:left="2"/>
              <w:jc w:val="center"/>
              <w:rPr>
                <w:rFonts w:ascii="宋体" w:hAnsi="宋体" w:eastAsia="宋体"/>
                <w:color w:val="auto"/>
                <w:highlight w:val="none"/>
              </w:rPr>
            </w:pPr>
            <w:r>
              <w:rPr>
                <w:rFonts w:ascii="宋体" w:hAnsi="宋体" w:eastAsia="宋体" w:cs="Times New Roman"/>
                <w:color w:val="auto"/>
                <w:sz w:val="21"/>
                <w:highlight w:val="none"/>
              </w:rPr>
              <w:t xml:space="preserve"> </w:t>
            </w:r>
          </w:p>
        </w:tc>
        <w:tc>
          <w:tcPr>
            <w:tcW w:w="1683" w:type="dxa"/>
            <w:tcBorders>
              <w:top w:val="single" w:color="000000" w:sz="4" w:space="0"/>
              <w:left w:val="single" w:color="000000" w:sz="4" w:space="0"/>
              <w:bottom w:val="single" w:color="000000" w:sz="4" w:space="0"/>
              <w:right w:val="single" w:color="000000" w:sz="4" w:space="0"/>
            </w:tcBorders>
            <w:noWrap w:val="0"/>
            <w:vAlign w:val="bottom"/>
          </w:tcPr>
          <w:p w14:paraId="04C89EC0">
            <w:pPr>
              <w:spacing w:after="0"/>
              <w:ind w:right="1"/>
              <w:jc w:val="center"/>
              <w:rPr>
                <w:rFonts w:ascii="宋体" w:hAnsi="宋体" w:eastAsia="宋体"/>
                <w:color w:val="auto"/>
                <w:highlight w:val="none"/>
              </w:rPr>
            </w:pPr>
            <w:r>
              <w:rPr>
                <w:rFonts w:ascii="宋体" w:hAnsi="宋体" w:eastAsia="宋体" w:cs="Times New Roman"/>
                <w:color w:val="auto"/>
                <w:sz w:val="21"/>
                <w:highlight w:val="none"/>
              </w:rPr>
              <w:t xml:space="preserve"> </w:t>
            </w:r>
          </w:p>
        </w:tc>
        <w:tc>
          <w:tcPr>
            <w:tcW w:w="828" w:type="dxa"/>
            <w:tcBorders>
              <w:top w:val="single" w:color="000000" w:sz="4" w:space="0"/>
              <w:left w:val="single" w:color="000000" w:sz="4" w:space="0"/>
              <w:bottom w:val="single" w:color="000000" w:sz="4" w:space="0"/>
              <w:right w:val="single" w:color="000000" w:sz="4" w:space="0"/>
            </w:tcBorders>
            <w:noWrap w:val="0"/>
            <w:vAlign w:val="bottom"/>
          </w:tcPr>
          <w:p w14:paraId="3A53D4D9">
            <w:pPr>
              <w:spacing w:after="0"/>
              <w:jc w:val="center"/>
              <w:rPr>
                <w:rFonts w:ascii="宋体" w:hAnsi="宋体" w:eastAsia="宋体"/>
                <w:color w:val="auto"/>
                <w:highlight w:val="none"/>
              </w:rPr>
            </w:pPr>
            <w:r>
              <w:rPr>
                <w:rFonts w:ascii="宋体" w:hAnsi="宋体" w:eastAsia="宋体" w:cs="Times New Roman"/>
                <w:color w:val="auto"/>
                <w:sz w:val="21"/>
                <w:highlight w:val="none"/>
              </w:rPr>
              <w:t xml:space="preserve"> </w:t>
            </w:r>
          </w:p>
        </w:tc>
        <w:tc>
          <w:tcPr>
            <w:tcW w:w="1725" w:type="dxa"/>
            <w:tcBorders>
              <w:top w:val="single" w:color="000000" w:sz="4" w:space="0"/>
              <w:left w:val="single" w:color="000000" w:sz="4" w:space="0"/>
              <w:bottom w:val="single" w:color="000000" w:sz="4" w:space="0"/>
              <w:right w:val="single" w:color="000000" w:sz="4" w:space="0"/>
            </w:tcBorders>
            <w:noWrap w:val="0"/>
            <w:vAlign w:val="bottom"/>
          </w:tcPr>
          <w:p w14:paraId="053E7D9A">
            <w:pPr>
              <w:spacing w:after="0"/>
              <w:ind w:right="2"/>
              <w:jc w:val="center"/>
              <w:rPr>
                <w:rFonts w:ascii="宋体" w:hAnsi="宋体" w:eastAsia="宋体"/>
                <w:color w:val="auto"/>
                <w:highlight w:val="none"/>
              </w:rPr>
            </w:pPr>
            <w:r>
              <w:rPr>
                <w:rFonts w:ascii="宋体" w:hAnsi="宋体" w:eastAsia="宋体" w:cs="Times New Roman"/>
                <w:color w:val="auto"/>
                <w:sz w:val="21"/>
                <w:highlight w:val="none"/>
              </w:rPr>
              <w:t xml:space="preserve"> </w:t>
            </w:r>
          </w:p>
        </w:tc>
        <w:tc>
          <w:tcPr>
            <w:tcW w:w="1035" w:type="dxa"/>
            <w:tcBorders>
              <w:top w:val="single" w:color="000000" w:sz="4" w:space="0"/>
              <w:left w:val="single" w:color="000000" w:sz="4" w:space="0"/>
              <w:bottom w:val="single" w:color="000000" w:sz="4" w:space="0"/>
              <w:right w:val="single" w:color="000000" w:sz="4" w:space="0"/>
            </w:tcBorders>
            <w:noWrap w:val="0"/>
            <w:vAlign w:val="bottom"/>
          </w:tcPr>
          <w:p w14:paraId="02A92D0C">
            <w:pPr>
              <w:spacing w:after="0"/>
              <w:jc w:val="center"/>
              <w:rPr>
                <w:rFonts w:ascii="宋体" w:hAnsi="宋体" w:eastAsia="宋体"/>
                <w:color w:val="auto"/>
                <w:highlight w:val="none"/>
              </w:rPr>
            </w:pPr>
            <w:r>
              <w:rPr>
                <w:rFonts w:ascii="宋体" w:hAnsi="宋体" w:eastAsia="宋体" w:cs="Times New Roman"/>
                <w:color w:val="auto"/>
                <w:sz w:val="21"/>
                <w:highlight w:val="none"/>
              </w:rPr>
              <w:t xml:space="preserve"> </w:t>
            </w:r>
          </w:p>
        </w:tc>
        <w:tc>
          <w:tcPr>
            <w:tcW w:w="1110" w:type="dxa"/>
            <w:tcBorders>
              <w:top w:val="single" w:color="000000" w:sz="4" w:space="0"/>
              <w:left w:val="single" w:color="000000" w:sz="4" w:space="0"/>
              <w:bottom w:val="single" w:color="000000" w:sz="4" w:space="0"/>
              <w:right w:val="single" w:color="000000" w:sz="4" w:space="0"/>
            </w:tcBorders>
            <w:noWrap w:val="0"/>
            <w:vAlign w:val="bottom"/>
          </w:tcPr>
          <w:p w14:paraId="557515F2">
            <w:pPr>
              <w:spacing w:after="0"/>
              <w:ind w:left="3"/>
              <w:jc w:val="center"/>
              <w:rPr>
                <w:rFonts w:ascii="宋体" w:hAnsi="宋体" w:eastAsia="宋体"/>
                <w:color w:val="auto"/>
                <w:highlight w:val="none"/>
              </w:rPr>
            </w:pPr>
            <w:r>
              <w:rPr>
                <w:rFonts w:ascii="宋体" w:hAnsi="宋体" w:eastAsia="宋体" w:cs="Times New Roman"/>
                <w:color w:val="auto"/>
                <w:sz w:val="21"/>
                <w:highlight w:val="none"/>
              </w:rPr>
              <w:t xml:space="preserve"> </w:t>
            </w:r>
          </w:p>
        </w:tc>
        <w:tc>
          <w:tcPr>
            <w:tcW w:w="1260" w:type="dxa"/>
            <w:tcBorders>
              <w:top w:val="single" w:color="000000" w:sz="4" w:space="0"/>
              <w:left w:val="single" w:color="000000" w:sz="4" w:space="0"/>
              <w:bottom w:val="single" w:color="000000" w:sz="4" w:space="0"/>
              <w:right w:val="single" w:color="000000" w:sz="4" w:space="0"/>
            </w:tcBorders>
            <w:noWrap w:val="0"/>
            <w:vAlign w:val="bottom"/>
          </w:tcPr>
          <w:p w14:paraId="2653D9AE">
            <w:pPr>
              <w:spacing w:after="0"/>
              <w:ind w:right="2"/>
              <w:jc w:val="center"/>
              <w:rPr>
                <w:rFonts w:ascii="宋体" w:hAnsi="宋体" w:eastAsia="宋体"/>
                <w:color w:val="auto"/>
                <w:highlight w:val="none"/>
              </w:rPr>
            </w:pPr>
            <w:r>
              <w:rPr>
                <w:rFonts w:ascii="宋体" w:hAnsi="宋体" w:eastAsia="宋体" w:cs="Times New Roman"/>
                <w:color w:val="auto"/>
                <w:sz w:val="21"/>
                <w:highlight w:val="none"/>
              </w:rPr>
              <w:t xml:space="preserve"> </w:t>
            </w:r>
          </w:p>
        </w:tc>
        <w:tc>
          <w:tcPr>
            <w:tcW w:w="1245" w:type="dxa"/>
            <w:tcBorders>
              <w:top w:val="single" w:color="000000" w:sz="4" w:space="0"/>
              <w:left w:val="single" w:color="000000" w:sz="4" w:space="0"/>
              <w:bottom w:val="single" w:color="000000" w:sz="4" w:space="0"/>
              <w:right w:val="single" w:color="000000" w:sz="4" w:space="0"/>
            </w:tcBorders>
            <w:noWrap w:val="0"/>
            <w:vAlign w:val="bottom"/>
          </w:tcPr>
          <w:p w14:paraId="34571005">
            <w:pPr>
              <w:spacing w:after="0"/>
              <w:jc w:val="center"/>
              <w:rPr>
                <w:rFonts w:ascii="宋体" w:hAnsi="宋体" w:eastAsia="宋体"/>
                <w:color w:val="auto"/>
                <w:highlight w:val="none"/>
              </w:rPr>
            </w:pPr>
            <w:r>
              <w:rPr>
                <w:rFonts w:ascii="宋体" w:hAnsi="宋体" w:eastAsia="宋体" w:cs="Times New Roman"/>
                <w:color w:val="auto"/>
                <w:sz w:val="21"/>
                <w:highlight w:val="none"/>
              </w:rPr>
              <w:t xml:space="preserve"> </w:t>
            </w:r>
          </w:p>
        </w:tc>
        <w:tc>
          <w:tcPr>
            <w:tcW w:w="1890" w:type="dxa"/>
            <w:tcBorders>
              <w:top w:val="single" w:color="000000" w:sz="4" w:space="0"/>
              <w:left w:val="single" w:color="000000" w:sz="4" w:space="0"/>
              <w:bottom w:val="single" w:color="000000" w:sz="4" w:space="0"/>
              <w:right w:val="single" w:color="000000" w:sz="4" w:space="0"/>
            </w:tcBorders>
            <w:noWrap w:val="0"/>
            <w:vAlign w:val="bottom"/>
          </w:tcPr>
          <w:p w14:paraId="11BED74E">
            <w:pPr>
              <w:spacing w:after="0"/>
              <w:ind w:left="2"/>
              <w:jc w:val="center"/>
              <w:rPr>
                <w:rFonts w:ascii="宋体" w:hAnsi="宋体" w:eastAsia="宋体"/>
                <w:color w:val="auto"/>
                <w:highlight w:val="none"/>
              </w:rPr>
            </w:pPr>
            <w:r>
              <w:rPr>
                <w:rFonts w:ascii="宋体" w:hAnsi="宋体" w:eastAsia="宋体" w:cs="Times New Roman"/>
                <w:color w:val="auto"/>
                <w:sz w:val="21"/>
                <w:highlight w:val="none"/>
              </w:rPr>
              <w:t xml:space="preserve"> </w:t>
            </w:r>
          </w:p>
        </w:tc>
      </w:tr>
      <w:tr w14:paraId="70364A60">
        <w:tblPrEx>
          <w:tblCellMar>
            <w:top w:w="0" w:type="dxa"/>
            <w:left w:w="110" w:type="dxa"/>
            <w:bottom w:w="46" w:type="dxa"/>
            <w:right w:w="60" w:type="dxa"/>
          </w:tblCellMar>
        </w:tblPrEx>
        <w:trPr>
          <w:trHeight w:val="538" w:hRule="atLeast"/>
          <w:jc w:val="center"/>
        </w:trPr>
        <w:tc>
          <w:tcPr>
            <w:tcW w:w="1061" w:type="dxa"/>
            <w:tcBorders>
              <w:top w:val="single" w:color="000000" w:sz="4" w:space="0"/>
              <w:left w:val="single" w:color="000000" w:sz="4" w:space="0"/>
              <w:bottom w:val="single" w:color="000000" w:sz="4" w:space="0"/>
              <w:right w:val="single" w:color="000000" w:sz="4" w:space="0"/>
            </w:tcBorders>
            <w:noWrap w:val="0"/>
            <w:vAlign w:val="bottom"/>
          </w:tcPr>
          <w:p w14:paraId="4F49CB34">
            <w:pPr>
              <w:spacing w:after="0"/>
              <w:ind w:left="2"/>
              <w:jc w:val="center"/>
              <w:rPr>
                <w:rFonts w:ascii="宋体" w:hAnsi="宋体" w:eastAsia="宋体"/>
                <w:color w:val="auto"/>
                <w:highlight w:val="none"/>
              </w:rPr>
            </w:pPr>
            <w:r>
              <w:rPr>
                <w:rFonts w:ascii="宋体" w:hAnsi="宋体" w:eastAsia="宋体" w:cs="Times New Roman"/>
                <w:color w:val="auto"/>
                <w:sz w:val="21"/>
                <w:highlight w:val="none"/>
              </w:rPr>
              <w:t xml:space="preserve"> </w:t>
            </w:r>
          </w:p>
        </w:tc>
        <w:tc>
          <w:tcPr>
            <w:tcW w:w="1683" w:type="dxa"/>
            <w:tcBorders>
              <w:top w:val="single" w:color="000000" w:sz="4" w:space="0"/>
              <w:left w:val="single" w:color="000000" w:sz="4" w:space="0"/>
              <w:bottom w:val="single" w:color="000000" w:sz="4" w:space="0"/>
              <w:right w:val="single" w:color="000000" w:sz="4" w:space="0"/>
            </w:tcBorders>
            <w:noWrap w:val="0"/>
            <w:vAlign w:val="bottom"/>
          </w:tcPr>
          <w:p w14:paraId="3DADE0A0">
            <w:pPr>
              <w:spacing w:after="0"/>
              <w:ind w:right="1"/>
              <w:jc w:val="center"/>
              <w:rPr>
                <w:rFonts w:ascii="宋体" w:hAnsi="宋体" w:eastAsia="宋体"/>
                <w:color w:val="auto"/>
                <w:highlight w:val="none"/>
              </w:rPr>
            </w:pPr>
            <w:r>
              <w:rPr>
                <w:rFonts w:ascii="宋体" w:hAnsi="宋体" w:eastAsia="宋体" w:cs="Times New Roman"/>
                <w:color w:val="auto"/>
                <w:sz w:val="21"/>
                <w:highlight w:val="none"/>
              </w:rPr>
              <w:t xml:space="preserve"> </w:t>
            </w:r>
          </w:p>
        </w:tc>
        <w:tc>
          <w:tcPr>
            <w:tcW w:w="828" w:type="dxa"/>
            <w:tcBorders>
              <w:top w:val="single" w:color="000000" w:sz="4" w:space="0"/>
              <w:left w:val="single" w:color="000000" w:sz="4" w:space="0"/>
              <w:bottom w:val="single" w:color="000000" w:sz="4" w:space="0"/>
              <w:right w:val="single" w:color="000000" w:sz="4" w:space="0"/>
            </w:tcBorders>
            <w:noWrap w:val="0"/>
            <w:vAlign w:val="bottom"/>
          </w:tcPr>
          <w:p w14:paraId="3AD76B6D">
            <w:pPr>
              <w:spacing w:after="0"/>
              <w:jc w:val="center"/>
              <w:rPr>
                <w:rFonts w:ascii="宋体" w:hAnsi="宋体" w:eastAsia="宋体"/>
                <w:color w:val="auto"/>
                <w:highlight w:val="none"/>
              </w:rPr>
            </w:pPr>
            <w:r>
              <w:rPr>
                <w:rFonts w:ascii="宋体" w:hAnsi="宋体" w:eastAsia="宋体" w:cs="Times New Roman"/>
                <w:color w:val="auto"/>
                <w:sz w:val="21"/>
                <w:highlight w:val="none"/>
              </w:rPr>
              <w:t xml:space="preserve"> </w:t>
            </w:r>
          </w:p>
        </w:tc>
        <w:tc>
          <w:tcPr>
            <w:tcW w:w="1725" w:type="dxa"/>
            <w:tcBorders>
              <w:top w:val="single" w:color="000000" w:sz="4" w:space="0"/>
              <w:left w:val="single" w:color="000000" w:sz="4" w:space="0"/>
              <w:bottom w:val="single" w:color="000000" w:sz="4" w:space="0"/>
              <w:right w:val="single" w:color="000000" w:sz="4" w:space="0"/>
            </w:tcBorders>
            <w:noWrap w:val="0"/>
            <w:vAlign w:val="bottom"/>
          </w:tcPr>
          <w:p w14:paraId="01D53D53">
            <w:pPr>
              <w:spacing w:after="0"/>
              <w:ind w:right="2"/>
              <w:jc w:val="center"/>
              <w:rPr>
                <w:rFonts w:ascii="宋体" w:hAnsi="宋体" w:eastAsia="宋体"/>
                <w:color w:val="auto"/>
                <w:highlight w:val="none"/>
              </w:rPr>
            </w:pPr>
            <w:r>
              <w:rPr>
                <w:rFonts w:ascii="宋体" w:hAnsi="宋体" w:eastAsia="宋体" w:cs="Times New Roman"/>
                <w:color w:val="auto"/>
                <w:sz w:val="21"/>
                <w:highlight w:val="none"/>
              </w:rPr>
              <w:t xml:space="preserve"> </w:t>
            </w:r>
          </w:p>
        </w:tc>
        <w:tc>
          <w:tcPr>
            <w:tcW w:w="1035" w:type="dxa"/>
            <w:tcBorders>
              <w:top w:val="single" w:color="000000" w:sz="4" w:space="0"/>
              <w:left w:val="single" w:color="000000" w:sz="4" w:space="0"/>
              <w:bottom w:val="single" w:color="000000" w:sz="4" w:space="0"/>
              <w:right w:val="single" w:color="000000" w:sz="4" w:space="0"/>
            </w:tcBorders>
            <w:noWrap w:val="0"/>
            <w:vAlign w:val="bottom"/>
          </w:tcPr>
          <w:p w14:paraId="357936C2">
            <w:pPr>
              <w:spacing w:after="0"/>
              <w:jc w:val="center"/>
              <w:rPr>
                <w:rFonts w:ascii="宋体" w:hAnsi="宋体" w:eastAsia="宋体"/>
                <w:color w:val="auto"/>
                <w:highlight w:val="none"/>
              </w:rPr>
            </w:pPr>
            <w:r>
              <w:rPr>
                <w:rFonts w:ascii="宋体" w:hAnsi="宋体" w:eastAsia="宋体" w:cs="Times New Roman"/>
                <w:color w:val="auto"/>
                <w:sz w:val="21"/>
                <w:highlight w:val="none"/>
              </w:rPr>
              <w:t xml:space="preserve"> </w:t>
            </w:r>
          </w:p>
        </w:tc>
        <w:tc>
          <w:tcPr>
            <w:tcW w:w="1110" w:type="dxa"/>
            <w:tcBorders>
              <w:top w:val="single" w:color="000000" w:sz="4" w:space="0"/>
              <w:left w:val="single" w:color="000000" w:sz="4" w:space="0"/>
              <w:bottom w:val="single" w:color="000000" w:sz="4" w:space="0"/>
              <w:right w:val="single" w:color="000000" w:sz="4" w:space="0"/>
            </w:tcBorders>
            <w:noWrap w:val="0"/>
            <w:vAlign w:val="bottom"/>
          </w:tcPr>
          <w:p w14:paraId="0D72651E">
            <w:pPr>
              <w:spacing w:after="0"/>
              <w:ind w:left="3"/>
              <w:jc w:val="center"/>
              <w:rPr>
                <w:rFonts w:ascii="宋体" w:hAnsi="宋体" w:eastAsia="宋体"/>
                <w:color w:val="auto"/>
                <w:highlight w:val="none"/>
              </w:rPr>
            </w:pPr>
            <w:r>
              <w:rPr>
                <w:rFonts w:ascii="宋体" w:hAnsi="宋体" w:eastAsia="宋体" w:cs="Times New Roman"/>
                <w:color w:val="auto"/>
                <w:sz w:val="21"/>
                <w:highlight w:val="none"/>
              </w:rPr>
              <w:t xml:space="preserve"> </w:t>
            </w:r>
          </w:p>
        </w:tc>
        <w:tc>
          <w:tcPr>
            <w:tcW w:w="1260" w:type="dxa"/>
            <w:tcBorders>
              <w:top w:val="single" w:color="000000" w:sz="4" w:space="0"/>
              <w:left w:val="single" w:color="000000" w:sz="4" w:space="0"/>
              <w:bottom w:val="single" w:color="000000" w:sz="4" w:space="0"/>
              <w:right w:val="single" w:color="000000" w:sz="4" w:space="0"/>
            </w:tcBorders>
            <w:noWrap w:val="0"/>
            <w:vAlign w:val="bottom"/>
          </w:tcPr>
          <w:p w14:paraId="66161B5B">
            <w:pPr>
              <w:spacing w:after="0"/>
              <w:ind w:right="2"/>
              <w:jc w:val="center"/>
              <w:rPr>
                <w:rFonts w:ascii="宋体" w:hAnsi="宋体" w:eastAsia="宋体"/>
                <w:color w:val="auto"/>
                <w:highlight w:val="none"/>
              </w:rPr>
            </w:pPr>
            <w:r>
              <w:rPr>
                <w:rFonts w:ascii="宋体" w:hAnsi="宋体" w:eastAsia="宋体" w:cs="Times New Roman"/>
                <w:color w:val="auto"/>
                <w:sz w:val="21"/>
                <w:highlight w:val="none"/>
              </w:rPr>
              <w:t xml:space="preserve"> </w:t>
            </w:r>
          </w:p>
        </w:tc>
        <w:tc>
          <w:tcPr>
            <w:tcW w:w="1245" w:type="dxa"/>
            <w:tcBorders>
              <w:top w:val="single" w:color="000000" w:sz="4" w:space="0"/>
              <w:left w:val="single" w:color="000000" w:sz="4" w:space="0"/>
              <w:bottom w:val="single" w:color="000000" w:sz="4" w:space="0"/>
              <w:right w:val="single" w:color="000000" w:sz="4" w:space="0"/>
            </w:tcBorders>
            <w:noWrap w:val="0"/>
            <w:vAlign w:val="bottom"/>
          </w:tcPr>
          <w:p w14:paraId="5FAE9BA3">
            <w:pPr>
              <w:spacing w:after="0"/>
              <w:jc w:val="center"/>
              <w:rPr>
                <w:rFonts w:ascii="宋体" w:hAnsi="宋体" w:eastAsia="宋体"/>
                <w:color w:val="auto"/>
                <w:highlight w:val="none"/>
              </w:rPr>
            </w:pPr>
            <w:r>
              <w:rPr>
                <w:rFonts w:ascii="宋体" w:hAnsi="宋体" w:eastAsia="宋体" w:cs="Times New Roman"/>
                <w:color w:val="auto"/>
                <w:sz w:val="21"/>
                <w:highlight w:val="none"/>
              </w:rPr>
              <w:t xml:space="preserve"> </w:t>
            </w:r>
          </w:p>
        </w:tc>
        <w:tc>
          <w:tcPr>
            <w:tcW w:w="1890" w:type="dxa"/>
            <w:tcBorders>
              <w:top w:val="single" w:color="000000" w:sz="4" w:space="0"/>
              <w:left w:val="single" w:color="000000" w:sz="4" w:space="0"/>
              <w:bottom w:val="single" w:color="000000" w:sz="4" w:space="0"/>
              <w:right w:val="single" w:color="000000" w:sz="4" w:space="0"/>
            </w:tcBorders>
            <w:noWrap w:val="0"/>
            <w:vAlign w:val="bottom"/>
          </w:tcPr>
          <w:p w14:paraId="4F314A96">
            <w:pPr>
              <w:spacing w:after="0"/>
              <w:ind w:left="2"/>
              <w:jc w:val="center"/>
              <w:rPr>
                <w:rFonts w:ascii="宋体" w:hAnsi="宋体" w:eastAsia="宋体"/>
                <w:color w:val="auto"/>
                <w:highlight w:val="none"/>
              </w:rPr>
            </w:pPr>
            <w:r>
              <w:rPr>
                <w:rFonts w:ascii="宋体" w:hAnsi="宋体" w:eastAsia="宋体" w:cs="Times New Roman"/>
                <w:color w:val="auto"/>
                <w:sz w:val="21"/>
                <w:highlight w:val="none"/>
              </w:rPr>
              <w:t xml:space="preserve"> </w:t>
            </w:r>
          </w:p>
        </w:tc>
      </w:tr>
    </w:tbl>
    <w:p w14:paraId="5CF41EF4">
      <w:pPr>
        <w:pStyle w:val="7"/>
        <w:spacing w:after="0" w:line="360" w:lineRule="auto"/>
        <w:ind w:left="132" w:right="0"/>
        <w:jc w:val="center"/>
        <w:rPr>
          <w:rFonts w:hint="eastAsia" w:ascii="宋体" w:hAnsi="宋体" w:eastAsia="宋体" w:cs="宋体"/>
          <w:b/>
          <w:color w:val="auto"/>
          <w:highlight w:val="none"/>
        </w:rPr>
        <w:sectPr>
          <w:pgSz w:w="12240" w:h="15840"/>
          <w:pgMar w:top="1440" w:right="1440" w:bottom="1440" w:left="1440" w:header="720" w:footer="720" w:gutter="0"/>
          <w:pgNumType w:fmt="decimal"/>
          <w:cols w:space="0" w:num="1"/>
          <w:rtlGutter w:val="0"/>
          <w:docGrid w:linePitch="0" w:charSpace="0"/>
        </w:sectPr>
      </w:pPr>
    </w:p>
    <w:bookmarkEnd w:id="59"/>
    <w:p w14:paraId="63C5BA6D">
      <w:pPr>
        <w:pStyle w:val="7"/>
        <w:spacing w:after="0" w:line="360" w:lineRule="auto"/>
        <w:ind w:left="132" w:right="0"/>
        <w:jc w:val="center"/>
        <w:rPr>
          <w:rFonts w:ascii="宋体" w:hAnsi="宋体" w:eastAsia="宋体" w:cs="宋体"/>
          <w:color w:val="auto"/>
          <w:highlight w:val="none"/>
        </w:rPr>
      </w:pPr>
      <w:r>
        <w:rPr>
          <w:rFonts w:hint="eastAsia" w:ascii="宋体" w:hAnsi="宋体" w:eastAsia="宋体" w:cs="宋体"/>
          <w:b/>
          <w:color w:val="auto"/>
          <w:highlight w:val="none"/>
        </w:rPr>
        <w:t>（</w:t>
      </w:r>
      <w:r>
        <w:rPr>
          <w:rFonts w:hint="eastAsia" w:ascii="宋体" w:hAnsi="宋体" w:eastAsia="宋体" w:cs="宋体"/>
          <w:b/>
          <w:color w:val="auto"/>
          <w:highlight w:val="none"/>
          <w:lang w:val="en-US" w:eastAsia="zh-CN"/>
        </w:rPr>
        <w:t>五</w:t>
      </w:r>
      <w:r>
        <w:rPr>
          <w:rFonts w:hint="eastAsia" w:ascii="宋体" w:hAnsi="宋体" w:eastAsia="宋体" w:cs="宋体"/>
          <w:b/>
          <w:color w:val="auto"/>
          <w:highlight w:val="none"/>
        </w:rPr>
        <w:t>）</w:t>
      </w:r>
      <w:r>
        <w:rPr>
          <w:rFonts w:hint="eastAsia" w:ascii="宋体" w:hAnsi="宋体" w:eastAsia="宋体" w:cs="宋体"/>
          <w:b/>
          <w:color w:val="auto"/>
          <w:highlight w:val="none"/>
          <w:lang w:eastAsia="zh-CN"/>
        </w:rPr>
        <w:t>拟派律师</w:t>
      </w:r>
      <w:r>
        <w:rPr>
          <w:rFonts w:hint="eastAsia" w:ascii="宋体" w:hAnsi="宋体" w:eastAsia="宋体" w:cs="宋体"/>
          <w:b/>
          <w:color w:val="auto"/>
          <w:highlight w:val="none"/>
        </w:rPr>
        <w:t>简历表</w:t>
      </w:r>
    </w:p>
    <w:tbl>
      <w:tblPr>
        <w:tblStyle w:val="30"/>
        <w:tblW w:w="899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39"/>
        <w:gridCol w:w="1302"/>
        <w:gridCol w:w="1358"/>
        <w:gridCol w:w="719"/>
        <w:gridCol w:w="928"/>
        <w:gridCol w:w="931"/>
        <w:gridCol w:w="1921"/>
      </w:tblGrid>
      <w:tr w14:paraId="1F78AD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jc w:val="center"/>
        </w:trPr>
        <w:tc>
          <w:tcPr>
            <w:tcW w:w="1839" w:type="dxa"/>
          </w:tcPr>
          <w:p w14:paraId="4CED54F9">
            <w:pPr>
              <w:widowControl w:val="0"/>
              <w:adjustRightInd w:val="0"/>
              <w:snapToGrid w:val="0"/>
              <w:spacing w:after="0" w:line="480" w:lineRule="exact"/>
              <w:jc w:val="center"/>
              <w:rPr>
                <w:rFonts w:hint="eastAsia" w:ascii="仿宋_GB2312" w:hAnsi="仿宋_GB2312" w:eastAsia="仿宋_GB2312" w:cs="仿宋_GB2312"/>
                <w:color w:val="000000"/>
                <w:sz w:val="24"/>
                <w:szCs w:val="20"/>
                <w:highlight w:val="none"/>
              </w:rPr>
            </w:pPr>
            <w:r>
              <w:rPr>
                <w:rFonts w:hint="eastAsia" w:ascii="仿宋_GB2312" w:hAnsi="仿宋_GB2312" w:eastAsia="仿宋_GB2312" w:cs="仿宋_GB2312"/>
                <w:color w:val="000000"/>
                <w:sz w:val="24"/>
                <w:szCs w:val="20"/>
                <w:highlight w:val="none"/>
              </w:rPr>
              <w:t>姓    名</w:t>
            </w:r>
          </w:p>
        </w:tc>
        <w:tc>
          <w:tcPr>
            <w:tcW w:w="2660" w:type="dxa"/>
            <w:gridSpan w:val="2"/>
          </w:tcPr>
          <w:p w14:paraId="63A56CDF">
            <w:pPr>
              <w:widowControl w:val="0"/>
              <w:adjustRightInd w:val="0"/>
              <w:snapToGrid w:val="0"/>
              <w:spacing w:after="0" w:line="480" w:lineRule="exact"/>
              <w:jc w:val="both"/>
              <w:rPr>
                <w:rFonts w:hint="eastAsia" w:ascii="仿宋_GB2312" w:hAnsi="仿宋_GB2312" w:eastAsia="仿宋_GB2312" w:cs="仿宋_GB2312"/>
                <w:color w:val="000000"/>
                <w:sz w:val="24"/>
                <w:szCs w:val="20"/>
                <w:highlight w:val="none"/>
              </w:rPr>
            </w:pPr>
          </w:p>
        </w:tc>
        <w:tc>
          <w:tcPr>
            <w:tcW w:w="1647" w:type="dxa"/>
            <w:gridSpan w:val="2"/>
          </w:tcPr>
          <w:p w14:paraId="54B2E874">
            <w:pPr>
              <w:widowControl w:val="0"/>
              <w:adjustRightInd w:val="0"/>
              <w:snapToGrid w:val="0"/>
              <w:spacing w:after="0" w:line="480" w:lineRule="exact"/>
              <w:jc w:val="center"/>
              <w:rPr>
                <w:rFonts w:hint="eastAsia" w:ascii="仿宋_GB2312" w:hAnsi="仿宋_GB2312" w:eastAsia="仿宋_GB2312" w:cs="仿宋_GB2312"/>
                <w:b/>
                <w:bCs/>
                <w:color w:val="000000"/>
                <w:sz w:val="24"/>
                <w:szCs w:val="20"/>
                <w:highlight w:val="none"/>
                <w:lang w:eastAsia="zh-CN"/>
              </w:rPr>
            </w:pPr>
            <w:r>
              <w:rPr>
                <w:rFonts w:hint="eastAsia" w:ascii="仿宋_GB2312" w:hAnsi="仿宋_GB2312" w:eastAsia="仿宋_GB2312" w:cs="仿宋_GB2312"/>
                <w:b/>
                <w:bCs/>
                <w:color w:val="000000"/>
                <w:sz w:val="24"/>
                <w:szCs w:val="20"/>
                <w:highlight w:val="none"/>
                <w:lang w:eastAsia="zh-CN"/>
              </w:rPr>
              <w:t>拟任职</w:t>
            </w:r>
          </w:p>
        </w:tc>
        <w:tc>
          <w:tcPr>
            <w:tcW w:w="2852" w:type="dxa"/>
            <w:gridSpan w:val="2"/>
            <w:vAlign w:val="top"/>
          </w:tcPr>
          <w:p w14:paraId="1B994DF3">
            <w:pPr>
              <w:widowControl w:val="0"/>
              <w:adjustRightInd w:val="0"/>
              <w:snapToGrid w:val="0"/>
              <w:spacing w:after="0" w:line="480" w:lineRule="exact"/>
              <w:jc w:val="both"/>
              <w:rPr>
                <w:rFonts w:hint="eastAsia" w:ascii="仿宋_GB2312" w:hAnsi="仿宋_GB2312" w:eastAsia="仿宋_GB2312" w:cs="仿宋_GB2312"/>
                <w:color w:val="000000"/>
                <w:sz w:val="24"/>
                <w:szCs w:val="20"/>
                <w:highlight w:val="none"/>
              </w:rPr>
            </w:pPr>
            <w:r>
              <w:rPr>
                <w:rFonts w:hint="eastAsia" w:ascii="仿宋_GB2312" w:hAnsi="仿宋_GB2312" w:eastAsia="仿宋_GB2312" w:cs="仿宋_GB2312"/>
                <w:color w:val="000000"/>
                <w:sz w:val="24"/>
                <w:szCs w:val="20"/>
                <w:highlight w:val="none"/>
                <w:lang w:eastAsia="zh-CN"/>
              </w:rPr>
              <w:t>项目负责人</w:t>
            </w:r>
            <w:r>
              <w:rPr>
                <w:rFonts w:hint="eastAsia" w:ascii="仿宋_GB2312" w:hAnsi="仿宋_GB2312" w:eastAsia="仿宋_GB2312" w:cs="仿宋_GB2312"/>
                <w:color w:val="000000"/>
                <w:sz w:val="24"/>
                <w:szCs w:val="20"/>
                <w:highlight w:val="none"/>
                <w:lang w:val="en-US" w:eastAsia="zh-CN"/>
              </w:rPr>
              <w:t>/协办律师</w:t>
            </w:r>
          </w:p>
        </w:tc>
      </w:tr>
      <w:tr w14:paraId="1F12BB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jc w:val="center"/>
        </w:trPr>
        <w:tc>
          <w:tcPr>
            <w:tcW w:w="1839" w:type="dxa"/>
          </w:tcPr>
          <w:p w14:paraId="31A4329E">
            <w:pPr>
              <w:widowControl w:val="0"/>
              <w:adjustRightInd w:val="0"/>
              <w:snapToGrid w:val="0"/>
              <w:spacing w:after="0" w:line="480" w:lineRule="exact"/>
              <w:jc w:val="center"/>
              <w:rPr>
                <w:rFonts w:hint="eastAsia" w:ascii="仿宋_GB2312" w:hAnsi="仿宋_GB2312" w:eastAsia="仿宋_GB2312" w:cs="仿宋_GB2312"/>
                <w:color w:val="000000"/>
                <w:sz w:val="24"/>
                <w:szCs w:val="20"/>
                <w:highlight w:val="none"/>
              </w:rPr>
            </w:pPr>
            <w:r>
              <w:rPr>
                <w:rFonts w:hint="eastAsia" w:ascii="仿宋_GB2312" w:hAnsi="仿宋_GB2312" w:eastAsia="仿宋_GB2312" w:cs="仿宋_GB2312"/>
                <w:color w:val="000000"/>
                <w:sz w:val="24"/>
                <w:szCs w:val="20"/>
                <w:highlight w:val="none"/>
              </w:rPr>
              <w:t>身份证号</w:t>
            </w:r>
          </w:p>
        </w:tc>
        <w:tc>
          <w:tcPr>
            <w:tcW w:w="2660" w:type="dxa"/>
            <w:gridSpan w:val="2"/>
          </w:tcPr>
          <w:p w14:paraId="1517C0B9">
            <w:pPr>
              <w:widowControl w:val="0"/>
              <w:adjustRightInd w:val="0"/>
              <w:snapToGrid w:val="0"/>
              <w:spacing w:after="0" w:line="480" w:lineRule="exact"/>
              <w:jc w:val="both"/>
              <w:rPr>
                <w:rFonts w:hint="eastAsia" w:ascii="仿宋_GB2312" w:hAnsi="仿宋_GB2312" w:eastAsia="仿宋_GB2312" w:cs="仿宋_GB2312"/>
                <w:color w:val="000000"/>
                <w:sz w:val="24"/>
                <w:szCs w:val="20"/>
                <w:highlight w:val="none"/>
              </w:rPr>
            </w:pPr>
          </w:p>
        </w:tc>
        <w:tc>
          <w:tcPr>
            <w:tcW w:w="1647" w:type="dxa"/>
            <w:gridSpan w:val="2"/>
          </w:tcPr>
          <w:p w14:paraId="0192584B">
            <w:pPr>
              <w:widowControl w:val="0"/>
              <w:adjustRightInd w:val="0"/>
              <w:snapToGrid w:val="0"/>
              <w:spacing w:after="0" w:line="480" w:lineRule="exact"/>
              <w:jc w:val="center"/>
              <w:rPr>
                <w:rFonts w:hint="eastAsia" w:ascii="仿宋_GB2312" w:hAnsi="仿宋_GB2312" w:eastAsia="仿宋_GB2312" w:cs="仿宋_GB2312"/>
                <w:color w:val="000000"/>
                <w:sz w:val="24"/>
                <w:szCs w:val="20"/>
                <w:highlight w:val="none"/>
              </w:rPr>
            </w:pPr>
            <w:r>
              <w:rPr>
                <w:rFonts w:hint="eastAsia" w:ascii="仿宋_GB2312" w:hAnsi="仿宋_GB2312" w:eastAsia="仿宋_GB2312" w:cs="仿宋_GB2312"/>
                <w:color w:val="000000"/>
                <w:sz w:val="24"/>
                <w:szCs w:val="20"/>
                <w:highlight w:val="none"/>
              </w:rPr>
              <w:t>从业年限</w:t>
            </w:r>
          </w:p>
        </w:tc>
        <w:tc>
          <w:tcPr>
            <w:tcW w:w="2852" w:type="dxa"/>
            <w:gridSpan w:val="2"/>
          </w:tcPr>
          <w:p w14:paraId="43E2250F">
            <w:pPr>
              <w:widowControl w:val="0"/>
              <w:adjustRightInd w:val="0"/>
              <w:snapToGrid w:val="0"/>
              <w:spacing w:after="0" w:line="480" w:lineRule="exact"/>
              <w:jc w:val="both"/>
              <w:rPr>
                <w:rFonts w:hint="eastAsia" w:ascii="仿宋_GB2312" w:hAnsi="仿宋_GB2312" w:eastAsia="仿宋_GB2312" w:cs="仿宋_GB2312"/>
                <w:color w:val="000000"/>
                <w:sz w:val="24"/>
                <w:szCs w:val="20"/>
                <w:highlight w:val="none"/>
              </w:rPr>
            </w:pPr>
          </w:p>
        </w:tc>
      </w:tr>
      <w:tr w14:paraId="368C3A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jc w:val="center"/>
        </w:trPr>
        <w:tc>
          <w:tcPr>
            <w:tcW w:w="1839" w:type="dxa"/>
          </w:tcPr>
          <w:p w14:paraId="5E2C926C">
            <w:pPr>
              <w:widowControl w:val="0"/>
              <w:adjustRightInd w:val="0"/>
              <w:snapToGrid w:val="0"/>
              <w:spacing w:after="0" w:line="480" w:lineRule="exact"/>
              <w:jc w:val="center"/>
              <w:rPr>
                <w:rFonts w:hint="eastAsia" w:ascii="仿宋_GB2312" w:hAnsi="仿宋_GB2312" w:eastAsia="仿宋_GB2312" w:cs="仿宋_GB2312"/>
                <w:color w:val="000000"/>
                <w:sz w:val="24"/>
                <w:szCs w:val="20"/>
                <w:highlight w:val="none"/>
              </w:rPr>
            </w:pPr>
            <w:r>
              <w:rPr>
                <w:rFonts w:hint="eastAsia" w:ascii="仿宋_GB2312" w:hAnsi="仿宋_GB2312" w:eastAsia="仿宋_GB2312" w:cs="仿宋_GB2312"/>
                <w:color w:val="000000"/>
                <w:sz w:val="24"/>
                <w:szCs w:val="20"/>
                <w:highlight w:val="none"/>
              </w:rPr>
              <w:t>专业职称</w:t>
            </w:r>
          </w:p>
        </w:tc>
        <w:tc>
          <w:tcPr>
            <w:tcW w:w="2660" w:type="dxa"/>
            <w:gridSpan w:val="2"/>
          </w:tcPr>
          <w:p w14:paraId="2F50AC54">
            <w:pPr>
              <w:widowControl w:val="0"/>
              <w:adjustRightInd w:val="0"/>
              <w:snapToGrid w:val="0"/>
              <w:spacing w:after="0" w:line="480" w:lineRule="exact"/>
              <w:jc w:val="both"/>
              <w:rPr>
                <w:rFonts w:hint="eastAsia" w:ascii="仿宋_GB2312" w:hAnsi="仿宋_GB2312" w:eastAsia="仿宋_GB2312" w:cs="仿宋_GB2312"/>
                <w:color w:val="000000"/>
                <w:sz w:val="24"/>
                <w:szCs w:val="20"/>
                <w:highlight w:val="none"/>
              </w:rPr>
            </w:pPr>
          </w:p>
        </w:tc>
        <w:tc>
          <w:tcPr>
            <w:tcW w:w="1647" w:type="dxa"/>
            <w:gridSpan w:val="2"/>
          </w:tcPr>
          <w:p w14:paraId="06E14A71">
            <w:pPr>
              <w:widowControl w:val="0"/>
              <w:adjustRightInd w:val="0"/>
              <w:snapToGrid w:val="0"/>
              <w:spacing w:after="0" w:line="480" w:lineRule="exact"/>
              <w:jc w:val="center"/>
              <w:rPr>
                <w:rFonts w:hint="eastAsia" w:ascii="仿宋_GB2312" w:hAnsi="仿宋_GB2312" w:eastAsia="仿宋_GB2312" w:cs="仿宋_GB2312"/>
                <w:color w:val="000000"/>
                <w:sz w:val="24"/>
                <w:szCs w:val="20"/>
                <w:highlight w:val="none"/>
              </w:rPr>
            </w:pPr>
            <w:r>
              <w:rPr>
                <w:rFonts w:hint="eastAsia" w:ascii="仿宋_GB2312" w:hAnsi="仿宋_GB2312" w:eastAsia="仿宋_GB2312" w:cs="仿宋_GB2312"/>
                <w:color w:val="000000"/>
                <w:sz w:val="24"/>
                <w:szCs w:val="20"/>
                <w:highlight w:val="none"/>
                <w:lang w:eastAsia="zh-CN"/>
              </w:rPr>
              <w:t>专业</w:t>
            </w:r>
            <w:r>
              <w:rPr>
                <w:rFonts w:hint="eastAsia" w:ascii="仿宋_GB2312" w:hAnsi="仿宋_GB2312" w:eastAsia="仿宋_GB2312" w:cs="仿宋_GB2312"/>
                <w:color w:val="000000"/>
                <w:sz w:val="24"/>
                <w:szCs w:val="20"/>
                <w:highlight w:val="none"/>
              </w:rPr>
              <w:t>学历</w:t>
            </w:r>
          </w:p>
        </w:tc>
        <w:tc>
          <w:tcPr>
            <w:tcW w:w="2852" w:type="dxa"/>
            <w:gridSpan w:val="2"/>
          </w:tcPr>
          <w:p w14:paraId="1D33AD6E">
            <w:pPr>
              <w:widowControl w:val="0"/>
              <w:adjustRightInd w:val="0"/>
              <w:snapToGrid w:val="0"/>
              <w:spacing w:after="0" w:line="480" w:lineRule="exact"/>
              <w:jc w:val="both"/>
              <w:rPr>
                <w:rFonts w:hint="eastAsia" w:ascii="仿宋_GB2312" w:hAnsi="仿宋_GB2312" w:eastAsia="仿宋_GB2312" w:cs="仿宋_GB2312"/>
                <w:color w:val="000000"/>
                <w:sz w:val="24"/>
                <w:szCs w:val="20"/>
                <w:highlight w:val="none"/>
              </w:rPr>
            </w:pPr>
          </w:p>
        </w:tc>
      </w:tr>
      <w:tr w14:paraId="2B622D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jc w:val="center"/>
        </w:trPr>
        <w:tc>
          <w:tcPr>
            <w:tcW w:w="1839" w:type="dxa"/>
          </w:tcPr>
          <w:p w14:paraId="5FF07C7E">
            <w:pPr>
              <w:widowControl w:val="0"/>
              <w:adjustRightInd w:val="0"/>
              <w:snapToGrid w:val="0"/>
              <w:spacing w:after="0" w:line="480" w:lineRule="exact"/>
              <w:jc w:val="center"/>
              <w:rPr>
                <w:rFonts w:hint="eastAsia" w:ascii="仿宋_GB2312" w:hAnsi="仿宋_GB2312" w:eastAsia="仿宋_GB2312" w:cs="仿宋_GB2312"/>
                <w:color w:val="000000"/>
                <w:sz w:val="24"/>
                <w:szCs w:val="20"/>
                <w:highlight w:val="none"/>
              </w:rPr>
            </w:pPr>
            <w:r>
              <w:rPr>
                <w:rFonts w:hint="eastAsia" w:ascii="仿宋_GB2312" w:hAnsi="仿宋_GB2312" w:eastAsia="仿宋_GB2312" w:cs="仿宋_GB2312"/>
                <w:color w:val="000000"/>
                <w:sz w:val="24"/>
                <w:szCs w:val="20"/>
                <w:highlight w:val="none"/>
              </w:rPr>
              <w:t>执业资格</w:t>
            </w:r>
          </w:p>
        </w:tc>
        <w:tc>
          <w:tcPr>
            <w:tcW w:w="2660" w:type="dxa"/>
            <w:gridSpan w:val="2"/>
          </w:tcPr>
          <w:p w14:paraId="2EC34045">
            <w:pPr>
              <w:widowControl w:val="0"/>
              <w:adjustRightInd w:val="0"/>
              <w:snapToGrid w:val="0"/>
              <w:spacing w:after="0" w:line="480" w:lineRule="exact"/>
              <w:jc w:val="both"/>
              <w:rPr>
                <w:rFonts w:hint="eastAsia" w:ascii="仿宋_GB2312" w:hAnsi="仿宋_GB2312" w:eastAsia="仿宋_GB2312" w:cs="仿宋_GB2312"/>
                <w:color w:val="000000"/>
                <w:sz w:val="24"/>
                <w:szCs w:val="20"/>
                <w:highlight w:val="none"/>
              </w:rPr>
            </w:pPr>
          </w:p>
        </w:tc>
        <w:tc>
          <w:tcPr>
            <w:tcW w:w="1647" w:type="dxa"/>
            <w:gridSpan w:val="2"/>
          </w:tcPr>
          <w:p w14:paraId="56DD9907">
            <w:pPr>
              <w:widowControl w:val="0"/>
              <w:adjustRightInd w:val="0"/>
              <w:snapToGrid w:val="0"/>
              <w:spacing w:after="0" w:line="480" w:lineRule="exact"/>
              <w:jc w:val="center"/>
              <w:rPr>
                <w:rFonts w:hint="eastAsia" w:ascii="仿宋_GB2312" w:hAnsi="仿宋_GB2312" w:eastAsia="仿宋_GB2312" w:cs="仿宋_GB2312"/>
                <w:color w:val="000000"/>
                <w:sz w:val="24"/>
                <w:szCs w:val="20"/>
                <w:highlight w:val="none"/>
                <w:lang w:eastAsia="zh-CN"/>
              </w:rPr>
            </w:pPr>
            <w:r>
              <w:rPr>
                <w:rFonts w:hint="eastAsia" w:ascii="仿宋_GB2312" w:hAnsi="仿宋_GB2312" w:eastAsia="仿宋_GB2312" w:cs="仿宋_GB2312"/>
                <w:color w:val="000000"/>
                <w:sz w:val="24"/>
                <w:szCs w:val="20"/>
                <w:highlight w:val="none"/>
                <w:lang w:eastAsia="zh-CN"/>
              </w:rPr>
              <w:t>执业编号</w:t>
            </w:r>
          </w:p>
        </w:tc>
        <w:tc>
          <w:tcPr>
            <w:tcW w:w="2852" w:type="dxa"/>
            <w:gridSpan w:val="2"/>
          </w:tcPr>
          <w:p w14:paraId="75A9CFEE">
            <w:pPr>
              <w:widowControl w:val="0"/>
              <w:adjustRightInd w:val="0"/>
              <w:snapToGrid w:val="0"/>
              <w:spacing w:after="0" w:line="480" w:lineRule="exact"/>
              <w:jc w:val="both"/>
              <w:rPr>
                <w:rFonts w:hint="eastAsia" w:ascii="仿宋_GB2312" w:hAnsi="仿宋_GB2312" w:eastAsia="仿宋_GB2312" w:cs="仿宋_GB2312"/>
                <w:color w:val="000000"/>
                <w:sz w:val="24"/>
                <w:szCs w:val="20"/>
                <w:highlight w:val="none"/>
              </w:rPr>
            </w:pPr>
          </w:p>
        </w:tc>
      </w:tr>
      <w:tr w14:paraId="6C2A69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jc w:val="center"/>
        </w:trPr>
        <w:tc>
          <w:tcPr>
            <w:tcW w:w="1839" w:type="dxa"/>
          </w:tcPr>
          <w:p w14:paraId="2576136B">
            <w:pPr>
              <w:widowControl w:val="0"/>
              <w:adjustRightInd w:val="0"/>
              <w:snapToGrid w:val="0"/>
              <w:spacing w:after="0" w:line="480" w:lineRule="exact"/>
              <w:jc w:val="center"/>
              <w:rPr>
                <w:rFonts w:hint="eastAsia" w:ascii="仿宋_GB2312" w:hAnsi="仿宋_GB2312" w:eastAsia="仿宋_GB2312" w:cs="仿宋_GB2312"/>
                <w:color w:val="000000"/>
                <w:sz w:val="24"/>
                <w:szCs w:val="20"/>
                <w:highlight w:val="none"/>
                <w:lang w:eastAsia="zh-CN"/>
              </w:rPr>
            </w:pPr>
            <w:r>
              <w:rPr>
                <w:rFonts w:hint="eastAsia" w:ascii="仿宋_GB2312" w:hAnsi="仿宋_GB2312" w:eastAsia="仿宋_GB2312" w:cs="仿宋_GB2312"/>
                <w:color w:val="000000"/>
                <w:sz w:val="24"/>
                <w:szCs w:val="20"/>
                <w:highlight w:val="none"/>
                <w:lang w:eastAsia="zh-CN"/>
              </w:rPr>
              <w:t>执业单位</w:t>
            </w:r>
          </w:p>
        </w:tc>
        <w:tc>
          <w:tcPr>
            <w:tcW w:w="7159" w:type="dxa"/>
            <w:gridSpan w:val="6"/>
          </w:tcPr>
          <w:p w14:paraId="67324E97">
            <w:pPr>
              <w:widowControl w:val="0"/>
              <w:adjustRightInd w:val="0"/>
              <w:snapToGrid w:val="0"/>
              <w:spacing w:after="0" w:line="480" w:lineRule="exact"/>
              <w:jc w:val="both"/>
              <w:rPr>
                <w:rFonts w:hint="eastAsia" w:ascii="仿宋_GB2312" w:hAnsi="仿宋_GB2312" w:eastAsia="仿宋_GB2312" w:cs="仿宋_GB2312"/>
                <w:color w:val="000000"/>
                <w:sz w:val="24"/>
                <w:szCs w:val="20"/>
                <w:highlight w:val="none"/>
              </w:rPr>
            </w:pPr>
          </w:p>
        </w:tc>
      </w:tr>
      <w:tr w14:paraId="4E8157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0" w:hRule="atLeast"/>
          <w:jc w:val="center"/>
        </w:trPr>
        <w:tc>
          <w:tcPr>
            <w:tcW w:w="1839" w:type="dxa"/>
          </w:tcPr>
          <w:p w14:paraId="69D5B4C9">
            <w:pPr>
              <w:widowControl w:val="0"/>
              <w:adjustRightInd w:val="0"/>
              <w:snapToGrid w:val="0"/>
              <w:spacing w:after="0" w:line="480" w:lineRule="exact"/>
              <w:jc w:val="center"/>
              <w:rPr>
                <w:rFonts w:hint="eastAsia" w:ascii="仿宋_GB2312" w:hAnsi="仿宋_GB2312" w:eastAsia="仿宋_GB2312" w:cs="仿宋_GB2312"/>
                <w:color w:val="000000"/>
                <w:sz w:val="24"/>
                <w:szCs w:val="20"/>
                <w:highlight w:val="none"/>
              </w:rPr>
            </w:pPr>
            <w:r>
              <w:rPr>
                <w:rFonts w:hint="eastAsia" w:ascii="仿宋_GB2312" w:hAnsi="仿宋_GB2312" w:eastAsia="仿宋_GB2312" w:cs="仿宋_GB2312"/>
                <w:color w:val="000000"/>
                <w:sz w:val="24"/>
                <w:szCs w:val="20"/>
                <w:highlight w:val="none"/>
                <w:lang w:eastAsia="zh-CN"/>
              </w:rPr>
              <w:t>毕业院校</w:t>
            </w:r>
          </w:p>
        </w:tc>
        <w:tc>
          <w:tcPr>
            <w:tcW w:w="7159" w:type="dxa"/>
            <w:gridSpan w:val="6"/>
          </w:tcPr>
          <w:p w14:paraId="564D9A2D">
            <w:pPr>
              <w:widowControl w:val="0"/>
              <w:adjustRightInd w:val="0"/>
              <w:snapToGrid w:val="0"/>
              <w:spacing w:after="0" w:line="480" w:lineRule="exact"/>
              <w:ind w:firstLine="720" w:firstLineChars="300"/>
              <w:jc w:val="both"/>
              <w:rPr>
                <w:rFonts w:hint="eastAsia" w:ascii="仿宋_GB2312" w:hAnsi="仿宋_GB2312" w:eastAsia="仿宋_GB2312" w:cs="仿宋_GB2312"/>
                <w:color w:val="000000"/>
                <w:sz w:val="24"/>
                <w:szCs w:val="20"/>
                <w:highlight w:val="none"/>
              </w:rPr>
            </w:pPr>
            <w:r>
              <w:rPr>
                <w:rFonts w:hint="eastAsia" w:ascii="仿宋_GB2312" w:hAnsi="仿宋_GB2312" w:eastAsia="仿宋_GB2312" w:cs="仿宋_GB2312"/>
                <w:color w:val="000000"/>
                <w:sz w:val="24"/>
                <w:szCs w:val="20"/>
                <w:highlight w:val="none"/>
              </w:rPr>
              <w:t xml:space="preserve">年毕业于            学校        专业 </w:t>
            </w:r>
          </w:p>
        </w:tc>
      </w:tr>
      <w:tr w14:paraId="029F7D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0" w:hRule="atLeast"/>
          <w:jc w:val="center"/>
        </w:trPr>
        <w:tc>
          <w:tcPr>
            <w:tcW w:w="1839" w:type="dxa"/>
          </w:tcPr>
          <w:p w14:paraId="4FE07E5C">
            <w:pPr>
              <w:spacing w:after="0"/>
              <w:jc w:val="center"/>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所获荣誉</w:t>
            </w:r>
          </w:p>
          <w:p w14:paraId="0133DF9D">
            <w:pPr>
              <w:widowControl w:val="0"/>
              <w:adjustRightInd w:val="0"/>
              <w:snapToGrid w:val="0"/>
              <w:spacing w:after="0" w:line="480" w:lineRule="exact"/>
              <w:jc w:val="center"/>
              <w:rPr>
                <w:rFonts w:hint="eastAsia" w:ascii="仿宋_GB2312" w:hAnsi="仿宋_GB2312" w:eastAsia="仿宋_GB2312" w:cs="仿宋_GB2312"/>
                <w:color w:val="000000"/>
                <w:sz w:val="24"/>
                <w:szCs w:val="20"/>
                <w:highlight w:val="none"/>
                <w:lang w:val="en-US" w:eastAsia="zh-CN"/>
              </w:rPr>
            </w:pPr>
            <w:r>
              <w:rPr>
                <w:rFonts w:hint="eastAsia" w:ascii="仿宋_GB2312" w:hAnsi="仿宋_GB2312" w:eastAsia="仿宋_GB2312" w:cs="仿宋_GB2312"/>
                <w:color w:val="auto"/>
                <w:sz w:val="24"/>
                <w:szCs w:val="24"/>
                <w:highlight w:val="none"/>
                <w:lang w:val="en-US" w:eastAsia="zh-CN"/>
              </w:rPr>
              <w:t>（含所获荣誉级别及名称）</w:t>
            </w:r>
          </w:p>
        </w:tc>
        <w:tc>
          <w:tcPr>
            <w:tcW w:w="7159" w:type="dxa"/>
            <w:gridSpan w:val="6"/>
          </w:tcPr>
          <w:p w14:paraId="39F376DC">
            <w:pPr>
              <w:widowControl w:val="0"/>
              <w:adjustRightInd w:val="0"/>
              <w:snapToGrid w:val="0"/>
              <w:spacing w:after="0" w:line="480" w:lineRule="exact"/>
              <w:ind w:firstLine="720" w:firstLineChars="300"/>
              <w:jc w:val="both"/>
              <w:rPr>
                <w:rFonts w:hint="eastAsia" w:ascii="仿宋_GB2312" w:hAnsi="仿宋_GB2312" w:eastAsia="仿宋_GB2312" w:cs="仿宋_GB2312"/>
                <w:color w:val="000000"/>
                <w:sz w:val="24"/>
                <w:szCs w:val="20"/>
                <w:highlight w:val="none"/>
              </w:rPr>
            </w:pPr>
          </w:p>
        </w:tc>
      </w:tr>
      <w:tr w14:paraId="64345C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0" w:hRule="atLeast"/>
          <w:jc w:val="center"/>
        </w:trPr>
        <w:tc>
          <w:tcPr>
            <w:tcW w:w="8998" w:type="dxa"/>
            <w:gridSpan w:val="7"/>
            <w:vAlign w:val="top"/>
          </w:tcPr>
          <w:p w14:paraId="1FD58704">
            <w:pPr>
              <w:widowControl w:val="0"/>
              <w:adjustRightInd w:val="0"/>
              <w:snapToGrid w:val="0"/>
              <w:spacing w:after="0" w:line="480" w:lineRule="exact"/>
              <w:jc w:val="center"/>
              <w:rPr>
                <w:rFonts w:hint="eastAsia" w:ascii="仿宋_GB2312" w:hAnsi="仿宋_GB2312" w:eastAsia="仿宋_GB2312" w:cs="仿宋_GB2312"/>
                <w:color w:val="000000"/>
                <w:sz w:val="24"/>
                <w:szCs w:val="20"/>
                <w:highlight w:val="none"/>
                <w:lang w:eastAsia="zh-CN"/>
              </w:rPr>
            </w:pPr>
            <w:r>
              <w:rPr>
                <w:rFonts w:hint="eastAsia" w:ascii="仿宋_GB2312" w:hAnsi="仿宋_GB2312" w:eastAsia="仿宋_GB2312" w:cs="仿宋_GB2312"/>
                <w:color w:val="000000"/>
                <w:sz w:val="24"/>
                <w:szCs w:val="20"/>
                <w:highlight w:val="none"/>
              </w:rPr>
              <w:t>类似项目的业绩</w:t>
            </w:r>
            <w:r>
              <w:rPr>
                <w:rFonts w:hint="eastAsia" w:ascii="仿宋_GB2312" w:hAnsi="仿宋_GB2312" w:eastAsia="仿宋_GB2312" w:cs="仿宋_GB2312"/>
                <w:color w:val="000000"/>
                <w:sz w:val="24"/>
                <w:szCs w:val="20"/>
                <w:highlight w:val="none"/>
                <w:lang w:eastAsia="zh-CN"/>
              </w:rPr>
              <w:t>（如有）</w:t>
            </w:r>
          </w:p>
        </w:tc>
      </w:tr>
      <w:tr w14:paraId="4C57D6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74" w:hRule="atLeast"/>
          <w:jc w:val="center"/>
        </w:trPr>
        <w:tc>
          <w:tcPr>
            <w:tcW w:w="3141" w:type="dxa"/>
            <w:gridSpan w:val="2"/>
            <w:vAlign w:val="center"/>
          </w:tcPr>
          <w:p w14:paraId="7ED4E07C">
            <w:pPr>
              <w:widowControl w:val="0"/>
              <w:adjustRightInd w:val="0"/>
              <w:snapToGrid w:val="0"/>
              <w:spacing w:after="0" w:line="480" w:lineRule="exact"/>
              <w:ind w:firstLine="31"/>
              <w:jc w:val="center"/>
              <w:rPr>
                <w:rFonts w:hint="eastAsia" w:ascii="仿宋_GB2312" w:hAnsi="仿宋_GB2312" w:eastAsia="仿宋_GB2312" w:cs="仿宋_GB2312"/>
                <w:color w:val="000000"/>
                <w:sz w:val="24"/>
                <w:szCs w:val="20"/>
                <w:highlight w:val="none"/>
              </w:rPr>
            </w:pPr>
            <w:r>
              <w:rPr>
                <w:rFonts w:hint="eastAsia" w:ascii="仿宋_GB2312" w:hAnsi="仿宋_GB2312" w:eastAsia="仿宋_GB2312" w:cs="仿宋_GB2312"/>
                <w:color w:val="000000"/>
                <w:sz w:val="24"/>
                <w:szCs w:val="20"/>
                <w:highlight w:val="none"/>
              </w:rPr>
              <w:t>项目名称</w:t>
            </w:r>
          </w:p>
        </w:tc>
        <w:tc>
          <w:tcPr>
            <w:tcW w:w="2077" w:type="dxa"/>
            <w:gridSpan w:val="2"/>
            <w:vAlign w:val="center"/>
          </w:tcPr>
          <w:p w14:paraId="33EA5BE6">
            <w:pPr>
              <w:widowControl w:val="0"/>
              <w:adjustRightInd w:val="0"/>
              <w:snapToGrid w:val="0"/>
              <w:spacing w:after="0" w:line="480" w:lineRule="exact"/>
              <w:ind w:left="56" w:hanging="14"/>
              <w:jc w:val="center"/>
              <w:rPr>
                <w:rFonts w:hint="eastAsia" w:ascii="仿宋_GB2312" w:hAnsi="仿宋_GB2312" w:eastAsia="仿宋_GB2312" w:cs="仿宋_GB2312"/>
                <w:color w:val="000000"/>
                <w:sz w:val="24"/>
                <w:szCs w:val="20"/>
                <w:highlight w:val="none"/>
                <w:lang w:eastAsia="zh-CN"/>
              </w:rPr>
            </w:pPr>
            <w:r>
              <w:rPr>
                <w:rFonts w:hint="eastAsia" w:ascii="仿宋_GB2312" w:hAnsi="仿宋_GB2312" w:eastAsia="仿宋_GB2312" w:cs="仿宋_GB2312"/>
                <w:color w:val="000000"/>
                <w:sz w:val="24"/>
                <w:szCs w:val="20"/>
                <w:highlight w:val="none"/>
                <w:lang w:eastAsia="zh-CN"/>
              </w:rPr>
              <w:t>标的金额</w:t>
            </w:r>
          </w:p>
        </w:tc>
        <w:tc>
          <w:tcPr>
            <w:tcW w:w="1859" w:type="dxa"/>
            <w:gridSpan w:val="2"/>
            <w:vAlign w:val="center"/>
          </w:tcPr>
          <w:p w14:paraId="34E46673">
            <w:pPr>
              <w:widowControl w:val="0"/>
              <w:adjustRightInd w:val="0"/>
              <w:snapToGrid w:val="0"/>
              <w:spacing w:after="0" w:line="480" w:lineRule="exact"/>
              <w:jc w:val="center"/>
              <w:rPr>
                <w:rFonts w:hint="eastAsia" w:ascii="仿宋_GB2312" w:hAnsi="仿宋_GB2312" w:eastAsia="仿宋_GB2312" w:cs="仿宋_GB2312"/>
                <w:color w:val="000000"/>
                <w:sz w:val="24"/>
                <w:szCs w:val="20"/>
                <w:highlight w:val="none"/>
                <w:lang w:eastAsia="zh-CN"/>
              </w:rPr>
            </w:pPr>
            <w:r>
              <w:rPr>
                <w:rFonts w:hint="eastAsia" w:ascii="仿宋_GB2312" w:hAnsi="仿宋_GB2312" w:eastAsia="仿宋_GB2312" w:cs="仿宋_GB2312"/>
                <w:color w:val="000000"/>
                <w:sz w:val="24"/>
                <w:szCs w:val="20"/>
                <w:highlight w:val="none"/>
                <w:lang w:eastAsia="zh-CN"/>
              </w:rPr>
              <w:t>案件结果/阶段</w:t>
            </w:r>
          </w:p>
        </w:tc>
        <w:tc>
          <w:tcPr>
            <w:tcW w:w="1921" w:type="dxa"/>
            <w:vAlign w:val="center"/>
          </w:tcPr>
          <w:p w14:paraId="101C6D4B">
            <w:pPr>
              <w:widowControl w:val="0"/>
              <w:adjustRightInd w:val="0"/>
              <w:snapToGrid w:val="0"/>
              <w:spacing w:after="0" w:line="480" w:lineRule="exact"/>
              <w:ind w:firstLine="31"/>
              <w:jc w:val="center"/>
              <w:rPr>
                <w:rFonts w:hint="eastAsia" w:ascii="仿宋_GB2312" w:hAnsi="仿宋_GB2312" w:eastAsia="仿宋_GB2312" w:cs="仿宋_GB2312"/>
                <w:color w:val="000000"/>
                <w:sz w:val="24"/>
                <w:szCs w:val="20"/>
                <w:highlight w:val="none"/>
              </w:rPr>
            </w:pPr>
            <w:r>
              <w:rPr>
                <w:rFonts w:hint="eastAsia" w:ascii="仿宋_GB2312" w:hAnsi="仿宋_GB2312" w:eastAsia="仿宋_GB2312" w:cs="仿宋_GB2312"/>
                <w:color w:val="000000"/>
                <w:sz w:val="24"/>
                <w:szCs w:val="20"/>
                <w:highlight w:val="none"/>
                <w:lang w:eastAsia="zh-CN"/>
              </w:rPr>
              <w:t>发包人</w:t>
            </w:r>
          </w:p>
        </w:tc>
      </w:tr>
      <w:tr w14:paraId="70586D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1" w:hRule="atLeast"/>
          <w:jc w:val="center"/>
        </w:trPr>
        <w:tc>
          <w:tcPr>
            <w:tcW w:w="3141" w:type="dxa"/>
            <w:gridSpan w:val="2"/>
          </w:tcPr>
          <w:p w14:paraId="25D31D43">
            <w:pPr>
              <w:widowControl w:val="0"/>
              <w:spacing w:after="0" w:line="480" w:lineRule="exact"/>
              <w:jc w:val="both"/>
              <w:rPr>
                <w:rFonts w:hint="eastAsia" w:ascii="仿宋_GB2312" w:hAnsi="仿宋_GB2312" w:eastAsia="仿宋_GB2312" w:cs="仿宋_GB2312"/>
                <w:color w:val="000000"/>
                <w:sz w:val="24"/>
                <w:szCs w:val="20"/>
                <w:highlight w:val="none"/>
              </w:rPr>
            </w:pPr>
          </w:p>
        </w:tc>
        <w:tc>
          <w:tcPr>
            <w:tcW w:w="2077" w:type="dxa"/>
            <w:gridSpan w:val="2"/>
          </w:tcPr>
          <w:p w14:paraId="66BD4E83">
            <w:pPr>
              <w:widowControl w:val="0"/>
              <w:spacing w:after="0" w:line="480" w:lineRule="exact"/>
              <w:jc w:val="both"/>
              <w:rPr>
                <w:rFonts w:hint="eastAsia" w:ascii="仿宋_GB2312" w:hAnsi="仿宋_GB2312" w:eastAsia="仿宋_GB2312" w:cs="仿宋_GB2312"/>
                <w:color w:val="000000"/>
                <w:sz w:val="24"/>
                <w:szCs w:val="20"/>
                <w:highlight w:val="none"/>
              </w:rPr>
            </w:pPr>
          </w:p>
        </w:tc>
        <w:tc>
          <w:tcPr>
            <w:tcW w:w="1859" w:type="dxa"/>
            <w:gridSpan w:val="2"/>
          </w:tcPr>
          <w:p w14:paraId="320E5BDA">
            <w:pPr>
              <w:widowControl w:val="0"/>
              <w:spacing w:after="0" w:line="480" w:lineRule="exact"/>
              <w:jc w:val="both"/>
              <w:rPr>
                <w:rFonts w:hint="eastAsia" w:ascii="仿宋_GB2312" w:hAnsi="仿宋_GB2312" w:eastAsia="仿宋_GB2312" w:cs="仿宋_GB2312"/>
                <w:color w:val="000000"/>
                <w:sz w:val="24"/>
                <w:szCs w:val="20"/>
                <w:highlight w:val="none"/>
              </w:rPr>
            </w:pPr>
          </w:p>
        </w:tc>
        <w:tc>
          <w:tcPr>
            <w:tcW w:w="1921" w:type="dxa"/>
          </w:tcPr>
          <w:p w14:paraId="45E2E862">
            <w:pPr>
              <w:widowControl w:val="0"/>
              <w:spacing w:after="0" w:line="480" w:lineRule="exact"/>
              <w:jc w:val="both"/>
              <w:rPr>
                <w:rFonts w:hint="eastAsia" w:ascii="仿宋_GB2312" w:hAnsi="仿宋_GB2312" w:eastAsia="仿宋_GB2312" w:cs="仿宋_GB2312"/>
                <w:color w:val="000000"/>
                <w:sz w:val="24"/>
                <w:szCs w:val="20"/>
                <w:highlight w:val="none"/>
              </w:rPr>
            </w:pPr>
          </w:p>
        </w:tc>
      </w:tr>
      <w:tr w14:paraId="704193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1" w:hRule="atLeast"/>
          <w:jc w:val="center"/>
        </w:trPr>
        <w:tc>
          <w:tcPr>
            <w:tcW w:w="3141" w:type="dxa"/>
            <w:gridSpan w:val="2"/>
          </w:tcPr>
          <w:p w14:paraId="584E7559">
            <w:pPr>
              <w:widowControl w:val="0"/>
              <w:spacing w:after="0" w:line="480" w:lineRule="exact"/>
              <w:jc w:val="both"/>
              <w:rPr>
                <w:rFonts w:hint="eastAsia" w:ascii="仿宋_GB2312" w:hAnsi="仿宋_GB2312" w:eastAsia="仿宋_GB2312" w:cs="仿宋_GB2312"/>
                <w:color w:val="000000"/>
                <w:sz w:val="24"/>
                <w:szCs w:val="20"/>
                <w:highlight w:val="none"/>
              </w:rPr>
            </w:pPr>
          </w:p>
        </w:tc>
        <w:tc>
          <w:tcPr>
            <w:tcW w:w="2077" w:type="dxa"/>
            <w:gridSpan w:val="2"/>
          </w:tcPr>
          <w:p w14:paraId="3AC8C83E">
            <w:pPr>
              <w:widowControl w:val="0"/>
              <w:spacing w:after="0" w:line="480" w:lineRule="exact"/>
              <w:jc w:val="both"/>
              <w:rPr>
                <w:rFonts w:hint="eastAsia" w:ascii="仿宋_GB2312" w:hAnsi="仿宋_GB2312" w:eastAsia="仿宋_GB2312" w:cs="仿宋_GB2312"/>
                <w:color w:val="000000"/>
                <w:sz w:val="24"/>
                <w:szCs w:val="20"/>
                <w:highlight w:val="none"/>
              </w:rPr>
            </w:pPr>
          </w:p>
        </w:tc>
        <w:tc>
          <w:tcPr>
            <w:tcW w:w="1859" w:type="dxa"/>
            <w:gridSpan w:val="2"/>
          </w:tcPr>
          <w:p w14:paraId="1CA3F7BD">
            <w:pPr>
              <w:widowControl w:val="0"/>
              <w:spacing w:after="0" w:line="480" w:lineRule="exact"/>
              <w:jc w:val="both"/>
              <w:rPr>
                <w:rFonts w:hint="eastAsia" w:ascii="仿宋_GB2312" w:hAnsi="仿宋_GB2312" w:eastAsia="仿宋_GB2312" w:cs="仿宋_GB2312"/>
                <w:color w:val="000000"/>
                <w:sz w:val="24"/>
                <w:szCs w:val="20"/>
                <w:highlight w:val="none"/>
              </w:rPr>
            </w:pPr>
          </w:p>
        </w:tc>
        <w:tc>
          <w:tcPr>
            <w:tcW w:w="1921" w:type="dxa"/>
          </w:tcPr>
          <w:p w14:paraId="28A38FA1">
            <w:pPr>
              <w:widowControl w:val="0"/>
              <w:spacing w:after="0" w:line="480" w:lineRule="exact"/>
              <w:jc w:val="both"/>
              <w:rPr>
                <w:rFonts w:hint="eastAsia" w:ascii="仿宋_GB2312" w:hAnsi="仿宋_GB2312" w:eastAsia="仿宋_GB2312" w:cs="仿宋_GB2312"/>
                <w:color w:val="000000"/>
                <w:sz w:val="24"/>
                <w:szCs w:val="20"/>
                <w:highlight w:val="none"/>
              </w:rPr>
            </w:pPr>
          </w:p>
        </w:tc>
      </w:tr>
      <w:tr w14:paraId="4A82CD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1" w:hRule="atLeast"/>
          <w:jc w:val="center"/>
        </w:trPr>
        <w:tc>
          <w:tcPr>
            <w:tcW w:w="3141" w:type="dxa"/>
            <w:gridSpan w:val="2"/>
          </w:tcPr>
          <w:p w14:paraId="575414B6">
            <w:pPr>
              <w:widowControl w:val="0"/>
              <w:spacing w:after="0" w:line="480" w:lineRule="exact"/>
              <w:jc w:val="both"/>
              <w:rPr>
                <w:rFonts w:hint="eastAsia" w:ascii="仿宋_GB2312" w:hAnsi="仿宋_GB2312" w:eastAsia="仿宋_GB2312" w:cs="仿宋_GB2312"/>
                <w:color w:val="000000"/>
                <w:sz w:val="24"/>
                <w:szCs w:val="20"/>
                <w:highlight w:val="none"/>
              </w:rPr>
            </w:pPr>
          </w:p>
        </w:tc>
        <w:tc>
          <w:tcPr>
            <w:tcW w:w="2077" w:type="dxa"/>
            <w:gridSpan w:val="2"/>
          </w:tcPr>
          <w:p w14:paraId="6DBB3E21">
            <w:pPr>
              <w:widowControl w:val="0"/>
              <w:spacing w:after="0" w:line="480" w:lineRule="exact"/>
              <w:jc w:val="both"/>
              <w:rPr>
                <w:rFonts w:hint="eastAsia" w:ascii="仿宋_GB2312" w:hAnsi="仿宋_GB2312" w:eastAsia="仿宋_GB2312" w:cs="仿宋_GB2312"/>
                <w:color w:val="000000"/>
                <w:sz w:val="24"/>
                <w:szCs w:val="20"/>
                <w:highlight w:val="none"/>
              </w:rPr>
            </w:pPr>
          </w:p>
        </w:tc>
        <w:tc>
          <w:tcPr>
            <w:tcW w:w="1859" w:type="dxa"/>
            <w:gridSpan w:val="2"/>
          </w:tcPr>
          <w:p w14:paraId="7FDBC4E1">
            <w:pPr>
              <w:widowControl w:val="0"/>
              <w:spacing w:after="0" w:line="480" w:lineRule="exact"/>
              <w:jc w:val="both"/>
              <w:rPr>
                <w:rFonts w:hint="eastAsia" w:ascii="仿宋_GB2312" w:hAnsi="仿宋_GB2312" w:eastAsia="仿宋_GB2312" w:cs="仿宋_GB2312"/>
                <w:color w:val="000000"/>
                <w:sz w:val="24"/>
                <w:szCs w:val="20"/>
                <w:highlight w:val="none"/>
              </w:rPr>
            </w:pPr>
          </w:p>
        </w:tc>
        <w:tc>
          <w:tcPr>
            <w:tcW w:w="1921" w:type="dxa"/>
          </w:tcPr>
          <w:p w14:paraId="3EAA2DCF">
            <w:pPr>
              <w:widowControl w:val="0"/>
              <w:spacing w:after="0" w:line="480" w:lineRule="exact"/>
              <w:jc w:val="both"/>
              <w:rPr>
                <w:rFonts w:hint="eastAsia" w:ascii="仿宋_GB2312" w:hAnsi="仿宋_GB2312" w:eastAsia="仿宋_GB2312" w:cs="仿宋_GB2312"/>
                <w:color w:val="000000"/>
                <w:sz w:val="24"/>
                <w:szCs w:val="20"/>
                <w:highlight w:val="none"/>
              </w:rPr>
            </w:pPr>
          </w:p>
        </w:tc>
      </w:tr>
      <w:tr w14:paraId="647A35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63" w:hRule="atLeast"/>
          <w:jc w:val="center"/>
        </w:trPr>
        <w:tc>
          <w:tcPr>
            <w:tcW w:w="3141" w:type="dxa"/>
            <w:gridSpan w:val="2"/>
          </w:tcPr>
          <w:p w14:paraId="1887802E">
            <w:pPr>
              <w:widowControl w:val="0"/>
              <w:spacing w:after="0" w:line="480" w:lineRule="exact"/>
              <w:jc w:val="both"/>
              <w:rPr>
                <w:rFonts w:hint="eastAsia" w:ascii="仿宋_GB2312" w:hAnsi="仿宋_GB2312" w:eastAsia="仿宋_GB2312" w:cs="仿宋_GB2312"/>
                <w:color w:val="000000"/>
                <w:sz w:val="24"/>
                <w:szCs w:val="20"/>
                <w:highlight w:val="none"/>
              </w:rPr>
            </w:pPr>
          </w:p>
        </w:tc>
        <w:tc>
          <w:tcPr>
            <w:tcW w:w="2077" w:type="dxa"/>
            <w:gridSpan w:val="2"/>
          </w:tcPr>
          <w:p w14:paraId="7ABA89A8">
            <w:pPr>
              <w:widowControl w:val="0"/>
              <w:spacing w:after="0" w:line="480" w:lineRule="exact"/>
              <w:jc w:val="both"/>
              <w:rPr>
                <w:rFonts w:hint="eastAsia" w:ascii="仿宋_GB2312" w:hAnsi="仿宋_GB2312" w:eastAsia="仿宋_GB2312" w:cs="仿宋_GB2312"/>
                <w:color w:val="000000"/>
                <w:sz w:val="24"/>
                <w:szCs w:val="20"/>
                <w:highlight w:val="none"/>
              </w:rPr>
            </w:pPr>
          </w:p>
        </w:tc>
        <w:tc>
          <w:tcPr>
            <w:tcW w:w="1859" w:type="dxa"/>
            <w:gridSpan w:val="2"/>
          </w:tcPr>
          <w:p w14:paraId="36D80A8F">
            <w:pPr>
              <w:widowControl w:val="0"/>
              <w:spacing w:after="0" w:line="480" w:lineRule="exact"/>
              <w:jc w:val="both"/>
              <w:rPr>
                <w:rFonts w:hint="eastAsia" w:ascii="仿宋_GB2312" w:hAnsi="仿宋_GB2312" w:eastAsia="仿宋_GB2312" w:cs="仿宋_GB2312"/>
                <w:color w:val="000000"/>
                <w:sz w:val="24"/>
                <w:szCs w:val="20"/>
                <w:highlight w:val="none"/>
              </w:rPr>
            </w:pPr>
          </w:p>
        </w:tc>
        <w:tc>
          <w:tcPr>
            <w:tcW w:w="1921" w:type="dxa"/>
          </w:tcPr>
          <w:p w14:paraId="695864FC">
            <w:pPr>
              <w:widowControl w:val="0"/>
              <w:spacing w:after="0" w:line="480" w:lineRule="exact"/>
              <w:jc w:val="both"/>
              <w:rPr>
                <w:rFonts w:hint="eastAsia" w:ascii="仿宋_GB2312" w:hAnsi="仿宋_GB2312" w:eastAsia="仿宋_GB2312" w:cs="仿宋_GB2312"/>
                <w:color w:val="000000"/>
                <w:sz w:val="24"/>
                <w:szCs w:val="20"/>
                <w:highlight w:val="none"/>
              </w:rPr>
            </w:pPr>
          </w:p>
        </w:tc>
      </w:tr>
    </w:tbl>
    <w:p w14:paraId="1C1FFFD0">
      <w:pPr>
        <w:pStyle w:val="17"/>
        <w:ind w:left="0" w:leftChars="0" w:firstLine="0" w:firstLineChars="0"/>
        <w:rPr>
          <w:rFonts w:hint="eastAsia" w:ascii="仿宋_GB2312" w:hAnsi="仿宋_GB2312" w:eastAsia="仿宋_GB2312" w:cs="仿宋_GB2312"/>
          <w:color w:val="auto"/>
          <w:highlight w:val="none"/>
        </w:rPr>
      </w:pPr>
    </w:p>
    <w:p w14:paraId="16AE29D7">
      <w:pPr>
        <w:ind w:firstLine="220" w:firstLineChars="100"/>
        <w:rPr>
          <w:rFonts w:ascii="宋体" w:hAnsi="宋体" w:eastAsia="宋体"/>
          <w:color w:val="auto"/>
          <w:highlight w:val="none"/>
        </w:rPr>
      </w:pPr>
      <w:r>
        <w:rPr>
          <w:rFonts w:hint="eastAsia" w:ascii="仿宋_GB2312" w:hAnsi="仿宋_GB2312" w:eastAsia="仿宋_GB2312" w:cs="仿宋_GB2312"/>
          <w:color w:val="auto"/>
          <w:highlight w:val="none"/>
        </w:rPr>
        <w:t>注：</w:t>
      </w:r>
      <w:r>
        <w:rPr>
          <w:rFonts w:hint="eastAsia" w:ascii="仿宋_GB2312" w:hAnsi="仿宋_GB2312" w:eastAsia="仿宋_GB2312" w:cs="仿宋_GB2312"/>
          <w:color w:val="auto"/>
          <w:highlight w:val="none"/>
          <w:lang w:val="en-US" w:eastAsia="zh-CN"/>
        </w:rPr>
        <w:t>参选</w:t>
      </w:r>
      <w:r>
        <w:rPr>
          <w:rFonts w:hint="eastAsia" w:ascii="仿宋_GB2312" w:hAnsi="仿宋_GB2312" w:eastAsia="仿宋_GB2312" w:cs="仿宋_GB2312"/>
          <w:color w:val="auto"/>
          <w:highlight w:val="none"/>
        </w:rPr>
        <w:t>人应在本表后附</w:t>
      </w:r>
      <w:r>
        <w:rPr>
          <w:rFonts w:hint="eastAsia" w:ascii="仿宋_GB2312" w:hAnsi="仿宋_GB2312" w:eastAsia="仿宋_GB2312" w:cs="仿宋_GB2312"/>
          <w:color w:val="auto"/>
          <w:highlight w:val="none"/>
          <w:lang w:val="en-US" w:eastAsia="zh-CN"/>
        </w:rPr>
        <w:t>律师执业证、业绩证明（如有）、荣誉证书（如有）</w:t>
      </w:r>
      <w:r>
        <w:rPr>
          <w:rFonts w:hint="eastAsia" w:ascii="仿宋_GB2312" w:hAnsi="仿宋_GB2312" w:eastAsia="仿宋_GB2312" w:cs="仿宋_GB2312"/>
          <w:color w:val="auto"/>
          <w:highlight w:val="none"/>
        </w:rPr>
        <w:t>。</w:t>
      </w:r>
    </w:p>
    <w:p w14:paraId="16016CEF">
      <w:pPr>
        <w:rPr>
          <w:rFonts w:ascii="宋体" w:hAnsi="宋体" w:eastAsia="宋体"/>
          <w:color w:val="auto"/>
          <w:highlight w:val="none"/>
        </w:rPr>
      </w:pPr>
      <w:r>
        <w:rPr>
          <w:rFonts w:ascii="宋体" w:hAnsi="宋体" w:eastAsia="宋体"/>
          <w:color w:val="auto"/>
          <w:highlight w:val="none"/>
        </w:rPr>
        <w:br w:type="page"/>
      </w:r>
    </w:p>
    <w:p w14:paraId="70261BB5">
      <w:pPr>
        <w:widowControl w:val="0"/>
        <w:adjustRightInd w:val="0"/>
        <w:spacing w:line="440" w:lineRule="exact"/>
        <w:ind w:left="722" w:leftChars="1" w:hanging="720" w:hangingChars="200"/>
        <w:jc w:val="center"/>
        <w:textAlignment w:val="baseline"/>
        <w:rPr>
          <w:rFonts w:hint="eastAsia" w:ascii="方正小标宋简体" w:hAnsi="方正小标宋简体" w:eastAsia="方正小标宋简体" w:cs="方正小标宋简体"/>
          <w:b w:val="0"/>
          <w:bCs/>
          <w:color w:val="000000"/>
          <w:kern w:val="0"/>
          <w:sz w:val="36"/>
          <w:szCs w:val="36"/>
          <w:highlight w:val="none"/>
          <w:lang w:val="en-US" w:eastAsia="zh-CN" w:bidi="ar-SA"/>
        </w:rPr>
      </w:pPr>
      <w:r>
        <w:rPr>
          <w:rFonts w:hint="eastAsia" w:ascii="方正小标宋简体" w:hAnsi="方正小标宋简体" w:eastAsia="方正小标宋简体" w:cs="方正小标宋简体"/>
          <w:b w:val="0"/>
          <w:bCs/>
          <w:color w:val="000000"/>
          <w:kern w:val="0"/>
          <w:sz w:val="36"/>
          <w:szCs w:val="36"/>
          <w:highlight w:val="none"/>
          <w:lang w:val="en-US" w:eastAsia="zh-CN" w:bidi="ar-SA"/>
        </w:rPr>
        <w:t>四、保密承诺书</w:t>
      </w:r>
    </w:p>
    <w:p w14:paraId="21FC6C56">
      <w:pPr>
        <w:widowControl w:val="0"/>
        <w:adjustRightInd w:val="0"/>
        <w:spacing w:line="440" w:lineRule="exact"/>
        <w:ind w:left="604" w:leftChars="1" w:hanging="602" w:hangingChars="200"/>
        <w:jc w:val="center"/>
        <w:textAlignment w:val="baseline"/>
        <w:rPr>
          <w:rFonts w:ascii="Arial" w:hAnsi="Arial" w:eastAsia="宋体" w:cs="Arial"/>
          <w:b/>
          <w:color w:val="000000"/>
          <w:kern w:val="0"/>
          <w:sz w:val="30"/>
          <w:szCs w:val="30"/>
          <w:highlight w:val="none"/>
          <w:lang w:val="en-US" w:eastAsia="zh-CN" w:bidi="ar-SA"/>
        </w:rPr>
      </w:pPr>
    </w:p>
    <w:p w14:paraId="2B517B1D">
      <w:pPr>
        <w:widowControl/>
        <w:adjustRightInd w:val="0"/>
        <w:snapToGrid w:val="0"/>
        <w:spacing w:after="0" w:line="360" w:lineRule="auto"/>
        <w:jc w:val="both"/>
        <w:rPr>
          <w:rFonts w:hint="eastAsia" w:ascii="仿宋_GB2312" w:hAnsi="仿宋_GB2312" w:eastAsia="仿宋_GB2312" w:cs="仿宋_GB2312"/>
          <w:b w:val="0"/>
          <w:bCs w:val="0"/>
          <w:color w:val="000000"/>
          <w:sz w:val="24"/>
          <w:szCs w:val="24"/>
          <w:highlight w:val="none"/>
          <w:u w:val="none"/>
        </w:rPr>
      </w:pPr>
      <w:r>
        <w:rPr>
          <w:rFonts w:hint="eastAsia" w:ascii="仿宋_GB2312" w:hAnsi="仿宋_GB2312" w:eastAsia="仿宋_GB2312" w:cs="仿宋_GB2312"/>
          <w:b w:val="0"/>
          <w:bCs w:val="0"/>
          <w:color w:val="000000"/>
          <w:sz w:val="24"/>
          <w:szCs w:val="24"/>
          <w:highlight w:val="none"/>
          <w:u w:val="none"/>
          <w:lang w:val="en-US" w:eastAsia="zh-CN"/>
        </w:rPr>
        <w:t>成都启新汽车服务有限责任</w:t>
      </w:r>
      <w:r>
        <w:rPr>
          <w:rFonts w:hint="eastAsia" w:ascii="仿宋_GB2312" w:hAnsi="仿宋_GB2312" w:eastAsia="仿宋_GB2312" w:cs="仿宋_GB2312"/>
          <w:b w:val="0"/>
          <w:bCs w:val="0"/>
          <w:color w:val="000000"/>
          <w:sz w:val="24"/>
          <w:szCs w:val="24"/>
          <w:highlight w:val="none"/>
          <w:u w:val="none"/>
          <w:lang w:eastAsia="zh-CN"/>
        </w:rPr>
        <w:t>公司</w:t>
      </w:r>
      <w:r>
        <w:rPr>
          <w:rFonts w:hint="eastAsia" w:ascii="仿宋_GB2312" w:hAnsi="仿宋_GB2312" w:eastAsia="仿宋_GB2312" w:cs="仿宋_GB2312"/>
          <w:b w:val="0"/>
          <w:bCs w:val="0"/>
          <w:color w:val="000000"/>
          <w:sz w:val="24"/>
          <w:szCs w:val="24"/>
          <w:highlight w:val="none"/>
          <w:u w:val="none"/>
        </w:rPr>
        <w:t>：</w:t>
      </w:r>
    </w:p>
    <w:p w14:paraId="1449B1EE">
      <w:pPr>
        <w:keepNext w:val="0"/>
        <w:keepLines w:val="0"/>
        <w:pageBreakBefore w:val="0"/>
        <w:widowControl w:val="0"/>
        <w:kinsoku/>
        <w:wordWrap/>
        <w:overflowPunct/>
        <w:topLinePunct w:val="0"/>
        <w:autoSpaceDE/>
        <w:autoSpaceDN/>
        <w:bidi w:val="0"/>
        <w:adjustRightInd/>
        <w:snapToGrid/>
        <w:spacing w:after="0" w:line="560" w:lineRule="exact"/>
        <w:ind w:firstLine="480" w:firstLineChars="200"/>
        <w:jc w:val="both"/>
        <w:textAlignment w:val="auto"/>
        <w:rPr>
          <w:rFonts w:hint="eastAsia" w:ascii="仿宋_GB2312" w:hAnsi="仿宋_GB2312" w:eastAsia="仿宋_GB2312" w:cs="仿宋_GB2312"/>
          <w:b w:val="0"/>
          <w:bCs w:val="0"/>
          <w:color w:val="000000"/>
          <w:sz w:val="24"/>
          <w:szCs w:val="24"/>
          <w:highlight w:val="none"/>
          <w:u w:val="none"/>
        </w:rPr>
      </w:pPr>
      <w:r>
        <w:rPr>
          <w:rFonts w:hint="eastAsia" w:ascii="仿宋_GB2312" w:hAnsi="仿宋_GB2312" w:eastAsia="仿宋_GB2312" w:cs="仿宋_GB2312"/>
          <w:b w:val="0"/>
          <w:bCs w:val="0"/>
          <w:color w:val="000000"/>
          <w:sz w:val="24"/>
          <w:szCs w:val="24"/>
          <w:highlight w:val="none"/>
          <w:u w:val="none"/>
        </w:rPr>
        <w:t>就</w:t>
      </w:r>
      <w:r>
        <w:rPr>
          <w:rFonts w:hint="eastAsia" w:ascii="仿宋_GB2312" w:hAnsi="仿宋_GB2312" w:eastAsia="仿宋_GB2312" w:cs="仿宋_GB2312"/>
          <w:color w:val="auto"/>
          <w:kern w:val="0"/>
          <w:sz w:val="24"/>
          <w:szCs w:val="24"/>
          <w:lang w:val="en-US" w:eastAsia="zh-CN"/>
        </w:rPr>
        <w:t>成都启新汽车服务有限责任公司</w:t>
      </w:r>
      <w:r>
        <w:rPr>
          <w:rFonts w:hint="eastAsia" w:ascii="仿宋_GB2312" w:hAnsi="仿宋_GB2312" w:eastAsia="仿宋_GB2312" w:cs="仿宋_GB2312"/>
          <w:color w:val="auto"/>
          <w:kern w:val="0"/>
          <w:sz w:val="24"/>
          <w:szCs w:val="24"/>
          <w:lang w:eastAsia="zh-CN"/>
        </w:rPr>
        <w:t>与</w:t>
      </w:r>
      <w:r>
        <w:rPr>
          <w:rFonts w:hint="eastAsia" w:ascii="仿宋_GB2312" w:hAnsi="仿宋_GB2312" w:eastAsia="仿宋_GB2312" w:cs="仿宋_GB2312"/>
          <w:color w:val="auto"/>
          <w:kern w:val="0"/>
          <w:sz w:val="24"/>
          <w:szCs w:val="24"/>
          <w:lang w:val="en-US" w:eastAsia="zh-CN"/>
        </w:rPr>
        <w:t>成都某民企追缴税款纠纷诉讼法律服务项目</w:t>
      </w:r>
      <w:r>
        <w:rPr>
          <w:rFonts w:hint="eastAsia" w:ascii="仿宋_GB2312" w:hAnsi="仿宋_GB2312" w:eastAsia="仿宋_GB2312" w:cs="仿宋_GB2312"/>
          <w:b w:val="0"/>
          <w:bCs w:val="0"/>
          <w:color w:val="000000"/>
          <w:sz w:val="24"/>
          <w:szCs w:val="24"/>
          <w:highlight w:val="none"/>
          <w:u w:val="none"/>
        </w:rPr>
        <w:t>，我方特做如下保密承诺：</w:t>
      </w:r>
    </w:p>
    <w:p w14:paraId="24A6B1DB">
      <w:pPr>
        <w:widowControl/>
        <w:adjustRightInd w:val="0"/>
        <w:snapToGrid w:val="0"/>
        <w:spacing w:after="0" w:line="360" w:lineRule="auto"/>
        <w:ind w:firstLine="480" w:firstLineChars="200"/>
        <w:jc w:val="both"/>
        <w:rPr>
          <w:rFonts w:hint="eastAsia" w:ascii="仿宋_GB2312" w:hAnsi="仿宋_GB2312" w:eastAsia="仿宋_GB2312" w:cs="仿宋_GB2312"/>
          <w:color w:val="000000"/>
          <w:sz w:val="24"/>
          <w:szCs w:val="24"/>
          <w:highlight w:val="none"/>
        </w:rPr>
      </w:pPr>
      <w:r>
        <w:rPr>
          <w:rFonts w:hint="eastAsia" w:ascii="仿宋_GB2312" w:hAnsi="仿宋_GB2312" w:eastAsia="仿宋_GB2312" w:cs="仿宋_GB2312"/>
          <w:color w:val="000000"/>
          <w:sz w:val="24"/>
          <w:szCs w:val="24"/>
          <w:highlight w:val="none"/>
        </w:rPr>
        <w:t>不论项目是否成交，对因上述项目我方所获取的与该项目有关的技术文件以及由</w:t>
      </w:r>
      <w:r>
        <w:rPr>
          <w:rFonts w:hint="eastAsia" w:ascii="仿宋_GB2312" w:hAnsi="仿宋_GB2312" w:eastAsia="仿宋_GB2312" w:cs="仿宋_GB2312"/>
          <w:color w:val="000000"/>
          <w:sz w:val="24"/>
          <w:szCs w:val="24"/>
          <w:highlight w:val="none"/>
          <w:lang w:val="en-US" w:eastAsia="zh-CN"/>
        </w:rPr>
        <w:t>比选人</w:t>
      </w:r>
      <w:r>
        <w:rPr>
          <w:rFonts w:hint="eastAsia" w:ascii="仿宋_GB2312" w:hAnsi="仿宋_GB2312" w:eastAsia="仿宋_GB2312" w:cs="仿宋_GB2312"/>
          <w:color w:val="000000"/>
          <w:sz w:val="24"/>
          <w:szCs w:val="24"/>
          <w:highlight w:val="none"/>
        </w:rPr>
        <w:t>提供的所有内部资料、技术文档和信息予以严格保密，并保证不以任何形式（复印或扫描等）进行复制；同时对参与本项目的所有有关人员在使用上述信息、资料文件时进行登记备案；未经</w:t>
      </w:r>
      <w:r>
        <w:rPr>
          <w:rFonts w:hint="eastAsia" w:ascii="仿宋_GB2312" w:hAnsi="仿宋_GB2312" w:eastAsia="仿宋_GB2312" w:cs="仿宋_GB2312"/>
          <w:color w:val="000000"/>
          <w:sz w:val="24"/>
          <w:szCs w:val="24"/>
          <w:highlight w:val="none"/>
          <w:lang w:val="en-US" w:eastAsia="zh-CN"/>
        </w:rPr>
        <w:t>比选人</w:t>
      </w:r>
      <w:r>
        <w:rPr>
          <w:rFonts w:hint="eastAsia" w:ascii="仿宋_GB2312" w:hAnsi="仿宋_GB2312" w:eastAsia="仿宋_GB2312" w:cs="仿宋_GB2312"/>
          <w:color w:val="000000"/>
          <w:sz w:val="24"/>
          <w:szCs w:val="24"/>
          <w:highlight w:val="none"/>
        </w:rPr>
        <w:t>书面许可，不以任何形式向第三方透露本项目的任何内容；如我方成交，在后续的合同期间及其结束后，未经</w:t>
      </w:r>
      <w:r>
        <w:rPr>
          <w:rFonts w:hint="eastAsia" w:ascii="仿宋_GB2312" w:hAnsi="仿宋_GB2312" w:eastAsia="仿宋_GB2312" w:cs="仿宋_GB2312"/>
          <w:color w:val="000000"/>
          <w:sz w:val="24"/>
          <w:szCs w:val="24"/>
          <w:highlight w:val="none"/>
          <w:lang w:val="en-US" w:eastAsia="zh-CN"/>
        </w:rPr>
        <w:t>比选人</w:t>
      </w:r>
      <w:r>
        <w:rPr>
          <w:rFonts w:hint="eastAsia" w:ascii="仿宋_GB2312" w:hAnsi="仿宋_GB2312" w:eastAsia="仿宋_GB2312" w:cs="仿宋_GB2312"/>
          <w:color w:val="000000"/>
          <w:sz w:val="24"/>
          <w:szCs w:val="24"/>
          <w:highlight w:val="none"/>
        </w:rPr>
        <w:t>书面同意，保证不将与本项目有关的任何资料用于发表和公布，或对外泄露。</w:t>
      </w:r>
    </w:p>
    <w:p w14:paraId="54CCB680">
      <w:pPr>
        <w:widowControl/>
        <w:adjustRightInd w:val="0"/>
        <w:snapToGrid w:val="0"/>
        <w:spacing w:after="0" w:line="360" w:lineRule="auto"/>
        <w:ind w:firstLine="480" w:firstLineChars="200"/>
        <w:jc w:val="both"/>
        <w:rPr>
          <w:rFonts w:hint="eastAsia" w:ascii="仿宋_GB2312" w:hAnsi="仿宋_GB2312" w:eastAsia="仿宋_GB2312" w:cs="仿宋_GB2312"/>
          <w:color w:val="000000"/>
          <w:sz w:val="24"/>
          <w:szCs w:val="24"/>
          <w:highlight w:val="none"/>
        </w:rPr>
      </w:pPr>
      <w:r>
        <w:rPr>
          <w:rFonts w:hint="eastAsia" w:ascii="仿宋_GB2312" w:hAnsi="仿宋_GB2312" w:eastAsia="仿宋_GB2312" w:cs="仿宋_GB2312"/>
          <w:color w:val="000000"/>
          <w:sz w:val="24"/>
          <w:szCs w:val="24"/>
          <w:highlight w:val="none"/>
        </w:rPr>
        <w:t>一旦发现或有举报我方人员出现泄密或其他违规行为，经证实后我方除对有关责任人员及时予以相应处理外，完全接受</w:t>
      </w:r>
      <w:r>
        <w:rPr>
          <w:rFonts w:hint="eastAsia" w:ascii="仿宋_GB2312" w:hAnsi="仿宋_GB2312" w:eastAsia="仿宋_GB2312" w:cs="仿宋_GB2312"/>
          <w:color w:val="000000"/>
          <w:sz w:val="24"/>
          <w:szCs w:val="24"/>
          <w:highlight w:val="none"/>
          <w:lang w:val="en-US" w:eastAsia="zh-CN"/>
        </w:rPr>
        <w:t>比选</w:t>
      </w:r>
      <w:r>
        <w:rPr>
          <w:rFonts w:hint="eastAsia" w:ascii="仿宋_GB2312" w:hAnsi="仿宋_GB2312" w:eastAsia="仿宋_GB2312" w:cs="仿宋_GB2312"/>
          <w:color w:val="000000"/>
          <w:sz w:val="24"/>
          <w:szCs w:val="24"/>
          <w:highlight w:val="none"/>
        </w:rPr>
        <w:t>人的处理意见，并负责承担由此而产生的一切后果与法律责任。</w:t>
      </w:r>
    </w:p>
    <w:p w14:paraId="2D14D7B1">
      <w:pPr>
        <w:widowControl/>
        <w:adjustRightInd w:val="0"/>
        <w:snapToGrid w:val="0"/>
        <w:spacing w:after="0" w:line="360" w:lineRule="auto"/>
        <w:ind w:firstLine="480" w:firstLineChars="200"/>
        <w:jc w:val="both"/>
        <w:rPr>
          <w:rFonts w:hint="eastAsia" w:ascii="仿宋_GB2312" w:hAnsi="仿宋_GB2312" w:eastAsia="仿宋_GB2312" w:cs="仿宋_GB2312"/>
          <w:color w:val="000000"/>
          <w:sz w:val="24"/>
          <w:szCs w:val="24"/>
          <w:highlight w:val="none"/>
        </w:rPr>
      </w:pPr>
      <w:r>
        <w:rPr>
          <w:rFonts w:hint="eastAsia" w:ascii="仿宋_GB2312" w:hAnsi="仿宋_GB2312" w:eastAsia="仿宋_GB2312" w:cs="仿宋_GB2312"/>
          <w:color w:val="000000"/>
          <w:sz w:val="24"/>
          <w:szCs w:val="24"/>
          <w:highlight w:val="none"/>
          <w:lang w:eastAsia="zh-CN"/>
        </w:rPr>
        <w:t>如我单位</w:t>
      </w:r>
      <w:r>
        <w:rPr>
          <w:rFonts w:hint="eastAsia" w:ascii="仿宋_GB2312" w:hAnsi="仿宋_GB2312" w:eastAsia="仿宋_GB2312" w:cs="仿宋_GB2312"/>
          <w:color w:val="000000"/>
          <w:sz w:val="24"/>
          <w:szCs w:val="24"/>
          <w:highlight w:val="none"/>
          <w:lang w:val="en-US" w:eastAsia="zh-CN"/>
        </w:rPr>
        <w:t>中选</w:t>
      </w:r>
      <w:r>
        <w:rPr>
          <w:rFonts w:hint="eastAsia" w:ascii="仿宋_GB2312" w:hAnsi="仿宋_GB2312" w:eastAsia="仿宋_GB2312" w:cs="仿宋_GB2312"/>
          <w:color w:val="000000"/>
          <w:sz w:val="24"/>
          <w:szCs w:val="24"/>
          <w:highlight w:val="none"/>
          <w:lang w:eastAsia="zh-CN"/>
        </w:rPr>
        <w:t>，</w:t>
      </w:r>
      <w:r>
        <w:rPr>
          <w:rFonts w:hint="eastAsia" w:ascii="仿宋_GB2312" w:hAnsi="仿宋_GB2312" w:eastAsia="仿宋_GB2312" w:cs="仿宋_GB2312"/>
          <w:color w:val="000000"/>
          <w:sz w:val="24"/>
          <w:szCs w:val="24"/>
          <w:highlight w:val="none"/>
        </w:rPr>
        <w:t>作为专业律师</w:t>
      </w:r>
      <w:r>
        <w:rPr>
          <w:rFonts w:hint="eastAsia" w:ascii="仿宋_GB2312" w:hAnsi="仿宋_GB2312" w:eastAsia="仿宋_GB2312" w:cs="仿宋_GB2312"/>
          <w:color w:val="000000"/>
          <w:sz w:val="24"/>
          <w:szCs w:val="24"/>
          <w:highlight w:val="none"/>
          <w:lang w:eastAsia="zh-CN"/>
        </w:rPr>
        <w:t>团队</w:t>
      </w:r>
      <w:r>
        <w:rPr>
          <w:rFonts w:hint="eastAsia" w:ascii="仿宋_GB2312" w:hAnsi="仿宋_GB2312" w:eastAsia="仿宋_GB2312" w:cs="仿宋_GB2312"/>
          <w:color w:val="000000"/>
          <w:sz w:val="24"/>
          <w:szCs w:val="24"/>
          <w:highlight w:val="none"/>
        </w:rPr>
        <w:t>，我们将对您的案件进行全面、细致的调查。我们将根据您提供的资料、陈述及相关法律要求进行深入研究，并尽一切努力提供准确、可靠的法律意见。我们将遵循法律、道德和职业规范，为您争取最大的利益。</w:t>
      </w:r>
    </w:p>
    <w:p w14:paraId="49E60D67">
      <w:pPr>
        <w:widowControl/>
        <w:adjustRightInd w:val="0"/>
        <w:snapToGrid w:val="0"/>
        <w:spacing w:after="0" w:line="360" w:lineRule="auto"/>
        <w:ind w:firstLine="480" w:firstLineChars="200"/>
        <w:jc w:val="both"/>
        <w:rPr>
          <w:rFonts w:hint="eastAsia" w:ascii="仿宋_GB2312" w:hAnsi="仿宋_GB2312" w:eastAsia="仿宋_GB2312" w:cs="仿宋_GB2312"/>
          <w:color w:val="000000"/>
          <w:sz w:val="24"/>
          <w:szCs w:val="24"/>
          <w:highlight w:val="none"/>
        </w:rPr>
      </w:pPr>
      <w:r>
        <w:rPr>
          <w:rFonts w:hint="eastAsia" w:ascii="仿宋_GB2312" w:hAnsi="仿宋_GB2312" w:eastAsia="仿宋_GB2312" w:cs="仿宋_GB2312"/>
          <w:color w:val="000000"/>
          <w:sz w:val="24"/>
          <w:szCs w:val="24"/>
          <w:highlight w:val="none"/>
        </w:rPr>
        <w:t>我们将以高度的责任心和专业精神为贵公司提供法律服务。我们将尽最大努力保证服务交付的及时性和高效性，</w:t>
      </w:r>
      <w:r>
        <w:rPr>
          <w:rFonts w:hint="eastAsia" w:ascii="仿宋_GB2312" w:hAnsi="仿宋_GB2312" w:eastAsia="仿宋_GB2312" w:cs="仿宋_GB2312"/>
          <w:color w:val="000000"/>
          <w:sz w:val="24"/>
          <w:szCs w:val="24"/>
          <w:highlight w:val="none"/>
          <w:lang w:eastAsia="zh-CN"/>
        </w:rPr>
        <w:t>针对贵公司就本案件的电话咨询，我们承诺即时予以答复；针对贵公司就本案件的书面材料（法律意见书、诉讼相关文书等）我们承诺在</w:t>
      </w:r>
      <w:r>
        <w:rPr>
          <w:rFonts w:hint="eastAsia" w:ascii="仿宋_GB2312" w:hAnsi="仿宋_GB2312" w:eastAsia="仿宋_GB2312" w:cs="仿宋_GB2312"/>
          <w:color w:val="000000"/>
          <w:sz w:val="24"/>
          <w:szCs w:val="24"/>
          <w:highlight w:val="none"/>
          <w:lang w:val="en-US" w:eastAsia="zh-CN"/>
        </w:rPr>
        <w:t>48小时内予以反馈</w:t>
      </w:r>
      <w:r>
        <w:rPr>
          <w:rFonts w:hint="eastAsia" w:ascii="仿宋_GB2312" w:hAnsi="仿宋_GB2312" w:eastAsia="仿宋_GB2312" w:cs="仿宋_GB2312"/>
          <w:color w:val="000000"/>
          <w:sz w:val="24"/>
          <w:szCs w:val="24"/>
          <w:highlight w:val="none"/>
        </w:rPr>
        <w:t>。</w:t>
      </w:r>
    </w:p>
    <w:p w14:paraId="6C002B24">
      <w:pPr>
        <w:widowControl/>
        <w:adjustRightInd w:val="0"/>
        <w:snapToGrid w:val="0"/>
        <w:spacing w:after="0" w:line="360" w:lineRule="auto"/>
        <w:ind w:firstLine="480" w:firstLineChars="200"/>
        <w:jc w:val="both"/>
        <w:rPr>
          <w:rFonts w:hint="eastAsia" w:ascii="仿宋_GB2312" w:hAnsi="仿宋_GB2312" w:eastAsia="仿宋_GB2312" w:cs="仿宋_GB2312"/>
          <w:color w:val="000000"/>
          <w:sz w:val="24"/>
          <w:szCs w:val="24"/>
          <w:highlight w:val="none"/>
        </w:rPr>
      </w:pPr>
      <w:r>
        <w:rPr>
          <w:rFonts w:hint="eastAsia" w:ascii="仿宋_GB2312" w:hAnsi="仿宋_GB2312" w:eastAsia="仿宋_GB2312" w:cs="仿宋_GB2312"/>
          <w:color w:val="000000"/>
          <w:sz w:val="24"/>
          <w:szCs w:val="24"/>
          <w:highlight w:val="none"/>
        </w:rPr>
        <w:t>特此承诺。</w:t>
      </w:r>
    </w:p>
    <w:p w14:paraId="67D8BB48">
      <w:pPr>
        <w:widowControl/>
        <w:adjustRightInd w:val="0"/>
        <w:snapToGrid w:val="0"/>
        <w:spacing w:after="0" w:line="360" w:lineRule="auto"/>
        <w:jc w:val="both"/>
        <w:rPr>
          <w:rFonts w:hint="eastAsia" w:ascii="仿宋_GB2312" w:hAnsi="仿宋_GB2312" w:eastAsia="仿宋_GB2312" w:cs="仿宋_GB2312"/>
          <w:color w:val="000000"/>
          <w:sz w:val="24"/>
          <w:szCs w:val="24"/>
          <w:highlight w:val="none"/>
        </w:rPr>
      </w:pPr>
    </w:p>
    <w:p w14:paraId="5FC5C3A4">
      <w:pPr>
        <w:widowControl/>
        <w:adjustRightInd w:val="0"/>
        <w:snapToGrid w:val="0"/>
        <w:spacing w:after="0" w:line="360" w:lineRule="auto"/>
        <w:jc w:val="both"/>
        <w:rPr>
          <w:rFonts w:hint="eastAsia" w:ascii="仿宋_GB2312" w:hAnsi="仿宋_GB2312" w:eastAsia="仿宋_GB2312" w:cs="仿宋_GB2312"/>
          <w:color w:val="000000"/>
          <w:sz w:val="24"/>
          <w:szCs w:val="24"/>
          <w:highlight w:val="none"/>
        </w:rPr>
      </w:pPr>
    </w:p>
    <w:p w14:paraId="75341273">
      <w:pPr>
        <w:widowControl/>
        <w:adjustRightInd w:val="0"/>
        <w:snapToGrid w:val="0"/>
        <w:spacing w:after="0" w:line="360" w:lineRule="auto"/>
        <w:ind w:firstLine="240" w:firstLineChars="100"/>
        <w:jc w:val="right"/>
        <w:rPr>
          <w:rFonts w:hint="eastAsia" w:ascii="仿宋_GB2312" w:hAnsi="仿宋_GB2312" w:eastAsia="仿宋_GB2312" w:cs="仿宋_GB2312"/>
          <w:color w:val="000000"/>
          <w:sz w:val="24"/>
          <w:szCs w:val="24"/>
          <w:highlight w:val="none"/>
          <w:u w:val="single"/>
        </w:rPr>
      </w:pPr>
      <w:r>
        <w:rPr>
          <w:rFonts w:hint="eastAsia" w:ascii="仿宋_GB2312" w:hAnsi="仿宋_GB2312" w:eastAsia="仿宋_GB2312" w:cs="仿宋_GB2312"/>
          <w:color w:val="000000"/>
          <w:sz w:val="24"/>
          <w:szCs w:val="24"/>
          <w:highlight w:val="none"/>
        </w:rPr>
        <w:t>承诺人(</w:t>
      </w:r>
      <w:r>
        <w:rPr>
          <w:rFonts w:hint="eastAsia" w:ascii="仿宋_GB2312" w:hAnsi="仿宋_GB2312" w:eastAsia="仿宋_GB2312" w:cs="仿宋_GB2312"/>
          <w:color w:val="000000"/>
          <w:sz w:val="24"/>
          <w:szCs w:val="24"/>
          <w:highlight w:val="none"/>
          <w:lang w:val="en-US" w:eastAsia="zh-CN"/>
        </w:rPr>
        <w:t>参选人</w:t>
      </w:r>
      <w:r>
        <w:rPr>
          <w:rFonts w:hint="eastAsia" w:ascii="仿宋_GB2312" w:hAnsi="仿宋_GB2312" w:eastAsia="仿宋_GB2312" w:cs="仿宋_GB2312"/>
          <w:color w:val="000000"/>
          <w:sz w:val="24"/>
          <w:szCs w:val="24"/>
          <w:highlight w:val="none"/>
        </w:rPr>
        <w:t>名称)：</w:t>
      </w:r>
      <w:r>
        <w:rPr>
          <w:rFonts w:hint="eastAsia" w:ascii="仿宋_GB2312" w:hAnsi="仿宋_GB2312" w:eastAsia="仿宋_GB2312" w:cs="仿宋_GB2312"/>
          <w:color w:val="000000"/>
          <w:sz w:val="24"/>
          <w:szCs w:val="24"/>
          <w:highlight w:val="none"/>
          <w:u w:val="single"/>
        </w:rPr>
        <w:t xml:space="preserve">   </w:t>
      </w:r>
      <w:r>
        <w:rPr>
          <w:rFonts w:hint="eastAsia" w:ascii="仿宋_GB2312" w:hAnsi="仿宋_GB2312" w:eastAsia="仿宋_GB2312" w:cs="仿宋_GB2312"/>
          <w:color w:val="000000"/>
          <w:sz w:val="24"/>
          <w:szCs w:val="24"/>
          <w:highlight w:val="none"/>
          <w:u w:val="single"/>
          <w:lang w:val="en-US" w:eastAsia="zh-CN"/>
        </w:rPr>
        <w:t xml:space="preserve">                   </w:t>
      </w:r>
      <w:r>
        <w:rPr>
          <w:rFonts w:hint="eastAsia" w:ascii="仿宋_GB2312" w:hAnsi="仿宋_GB2312" w:eastAsia="仿宋_GB2312" w:cs="仿宋_GB2312"/>
          <w:color w:val="000000"/>
          <w:sz w:val="24"/>
          <w:szCs w:val="24"/>
          <w:highlight w:val="none"/>
          <w:u w:val="single"/>
          <w:lang w:eastAsia="zh-CN"/>
        </w:rPr>
        <w:t>（盖章）</w:t>
      </w:r>
      <w:r>
        <w:rPr>
          <w:rFonts w:hint="eastAsia" w:ascii="仿宋_GB2312" w:hAnsi="仿宋_GB2312" w:eastAsia="仿宋_GB2312" w:cs="仿宋_GB2312"/>
          <w:color w:val="000000"/>
          <w:sz w:val="24"/>
          <w:szCs w:val="24"/>
          <w:highlight w:val="none"/>
          <w:u w:val="single"/>
        </w:rPr>
        <w:t xml:space="preserve">       </w:t>
      </w:r>
    </w:p>
    <w:p w14:paraId="0EF112A2">
      <w:pPr>
        <w:widowControl w:val="0"/>
        <w:snapToGrid w:val="0"/>
        <w:spacing w:before="48" w:beforeLines="20" w:after="0" w:line="360" w:lineRule="auto"/>
        <w:ind w:firstLine="5760" w:firstLineChars="2400"/>
        <w:jc w:val="both"/>
        <w:rPr>
          <w:rFonts w:hint="eastAsia" w:ascii="仿宋_GB2312" w:hAnsi="仿宋_GB2312" w:eastAsia="仿宋_GB2312" w:cs="仿宋_GB2312"/>
          <w:color w:val="000000"/>
          <w:sz w:val="24"/>
          <w:szCs w:val="24"/>
          <w:highlight w:val="none"/>
        </w:rPr>
      </w:pPr>
      <w:r>
        <w:rPr>
          <w:rFonts w:hint="eastAsia" w:ascii="仿宋_GB2312" w:hAnsi="仿宋_GB2312" w:eastAsia="仿宋_GB2312" w:cs="仿宋_GB2312"/>
          <w:color w:val="000000"/>
          <w:sz w:val="24"/>
          <w:szCs w:val="24"/>
          <w:highlight w:val="none"/>
          <w:lang w:val="en-US" w:eastAsia="zh-CN"/>
        </w:rPr>
        <w:t>2025</w:t>
      </w:r>
      <w:r>
        <w:rPr>
          <w:rFonts w:hint="eastAsia" w:ascii="仿宋_GB2312" w:hAnsi="仿宋_GB2312" w:eastAsia="仿宋_GB2312" w:cs="仿宋_GB2312"/>
          <w:color w:val="000000"/>
          <w:sz w:val="24"/>
          <w:szCs w:val="24"/>
          <w:highlight w:val="none"/>
        </w:rPr>
        <w:t xml:space="preserve">年   月 </w:t>
      </w:r>
      <w:r>
        <w:rPr>
          <w:rFonts w:hint="eastAsia" w:ascii="仿宋_GB2312" w:hAnsi="仿宋_GB2312" w:eastAsia="仿宋_GB2312" w:cs="仿宋_GB2312"/>
          <w:color w:val="000000"/>
          <w:sz w:val="24"/>
          <w:szCs w:val="24"/>
          <w:highlight w:val="none"/>
          <w:lang w:val="en-US" w:eastAsia="zh-CN"/>
        </w:rPr>
        <w:t xml:space="preserve"> </w:t>
      </w:r>
      <w:r>
        <w:rPr>
          <w:rFonts w:hint="eastAsia" w:ascii="仿宋_GB2312" w:hAnsi="仿宋_GB2312" w:eastAsia="仿宋_GB2312" w:cs="仿宋_GB2312"/>
          <w:color w:val="000000"/>
          <w:sz w:val="24"/>
          <w:szCs w:val="24"/>
          <w:highlight w:val="none"/>
        </w:rPr>
        <w:t xml:space="preserve"> 日</w:t>
      </w:r>
    </w:p>
    <w:p w14:paraId="67C541E9">
      <w:pPr>
        <w:widowControl/>
        <w:spacing w:after="0" w:line="240" w:lineRule="auto"/>
        <w:jc w:val="left"/>
        <w:rPr>
          <w:rFonts w:ascii="Arial" w:hAnsi="Arial" w:eastAsia="宋体" w:cs="Arial"/>
          <w:color w:val="000000"/>
          <w:sz w:val="24"/>
          <w:szCs w:val="20"/>
          <w:highlight w:val="none"/>
        </w:rPr>
      </w:pPr>
      <w:r>
        <w:rPr>
          <w:rFonts w:ascii="Arial" w:hAnsi="Arial" w:eastAsia="宋体" w:cs="Arial"/>
          <w:color w:val="000000"/>
          <w:sz w:val="24"/>
          <w:szCs w:val="20"/>
          <w:highlight w:val="none"/>
        </w:rPr>
        <w:br w:type="page"/>
      </w:r>
    </w:p>
    <w:p w14:paraId="758B3280">
      <w:pPr>
        <w:numPr>
          <w:ilvl w:val="0"/>
          <w:numId w:val="0"/>
        </w:numPr>
        <w:spacing w:after="0" w:line="240" w:lineRule="auto"/>
        <w:ind w:leftChars="0"/>
        <w:jc w:val="center"/>
        <w:rPr>
          <w:rFonts w:hint="eastAsia" w:ascii="方正小标宋简体" w:hAnsi="方正小标宋简体" w:eastAsia="方正小标宋简体" w:cs="方正小标宋简体"/>
          <w:b w:val="0"/>
          <w:bCs w:val="0"/>
          <w:color w:val="auto"/>
          <w:kern w:val="2"/>
          <w:sz w:val="36"/>
          <w:szCs w:val="36"/>
          <w:highlight w:val="none"/>
          <w:lang w:val="en-US" w:eastAsia="zh-CN" w:bidi="ar-SA"/>
        </w:rPr>
      </w:pPr>
      <w:r>
        <w:rPr>
          <w:rFonts w:hint="eastAsia" w:ascii="方正小标宋简体" w:hAnsi="方正小标宋简体" w:eastAsia="方正小标宋简体" w:cs="方正小标宋简体"/>
          <w:b w:val="0"/>
          <w:bCs w:val="0"/>
          <w:color w:val="auto"/>
          <w:kern w:val="2"/>
          <w:sz w:val="36"/>
          <w:szCs w:val="36"/>
          <w:highlight w:val="none"/>
          <w:lang w:val="en-US" w:eastAsia="zh-CN" w:bidi="ar-SA"/>
        </w:rPr>
        <w:t>五、服务方案</w:t>
      </w:r>
    </w:p>
    <w:p w14:paraId="2FAFA65D">
      <w:pPr>
        <w:numPr>
          <w:ilvl w:val="0"/>
          <w:numId w:val="0"/>
        </w:numPr>
        <w:spacing w:after="0" w:line="240" w:lineRule="auto"/>
        <w:jc w:val="center"/>
        <w:rPr>
          <w:rFonts w:hint="eastAsia" w:ascii="仿宋_GB2312" w:hAnsi="仿宋_GB2312" w:eastAsia="仿宋_GB2312" w:cs="仿宋_GB2312"/>
          <w:b w:val="0"/>
          <w:bCs w:val="0"/>
          <w:color w:val="auto"/>
          <w:kern w:val="2"/>
          <w:sz w:val="36"/>
          <w:szCs w:val="36"/>
          <w:highlight w:val="none"/>
          <w:lang w:val="en-US" w:eastAsia="zh-CN" w:bidi="ar-SA"/>
        </w:rPr>
      </w:pPr>
      <w:r>
        <w:rPr>
          <w:rFonts w:hint="eastAsia" w:ascii="仿宋_GB2312" w:hAnsi="仿宋_GB2312" w:eastAsia="仿宋_GB2312" w:cs="仿宋_GB2312"/>
          <w:b w:val="0"/>
          <w:bCs w:val="0"/>
          <w:color w:val="auto"/>
          <w:kern w:val="2"/>
          <w:sz w:val="36"/>
          <w:szCs w:val="36"/>
          <w:highlight w:val="none"/>
          <w:lang w:val="en-US" w:eastAsia="zh-CN" w:bidi="ar-SA"/>
        </w:rPr>
        <w:t>（格式自拟）</w:t>
      </w:r>
    </w:p>
    <w:p w14:paraId="5A8FC594">
      <w:pPr>
        <w:numPr>
          <w:ilvl w:val="0"/>
          <w:numId w:val="0"/>
        </w:numPr>
        <w:spacing w:after="0" w:line="240" w:lineRule="auto"/>
        <w:jc w:val="both"/>
        <w:rPr>
          <w:rFonts w:hint="eastAsia" w:ascii="宋体" w:hAnsi="宋体" w:eastAsia="宋体" w:cs="宋体"/>
          <w:b/>
          <w:bCs/>
          <w:color w:val="auto"/>
          <w:kern w:val="2"/>
          <w:sz w:val="36"/>
          <w:szCs w:val="36"/>
          <w:highlight w:val="none"/>
          <w:lang w:val="en-US" w:eastAsia="zh-CN" w:bidi="ar-SA"/>
        </w:rPr>
      </w:pPr>
    </w:p>
    <w:p w14:paraId="5E6AAEF8">
      <w:pPr>
        <w:numPr>
          <w:ilvl w:val="0"/>
          <w:numId w:val="0"/>
        </w:numPr>
        <w:spacing w:after="0" w:line="240" w:lineRule="auto"/>
        <w:jc w:val="both"/>
        <w:rPr>
          <w:rFonts w:hint="eastAsia" w:ascii="宋体" w:hAnsi="宋体" w:eastAsia="宋体" w:cs="宋体"/>
          <w:b/>
          <w:bCs/>
          <w:color w:val="auto"/>
          <w:kern w:val="2"/>
          <w:sz w:val="36"/>
          <w:szCs w:val="36"/>
          <w:highlight w:val="none"/>
          <w:lang w:val="en-US" w:eastAsia="zh-CN" w:bidi="ar-SA"/>
        </w:rPr>
      </w:pPr>
    </w:p>
    <w:p w14:paraId="503FCBA0">
      <w:pPr>
        <w:numPr>
          <w:ilvl w:val="0"/>
          <w:numId w:val="0"/>
        </w:numPr>
        <w:spacing w:after="0" w:line="240" w:lineRule="auto"/>
        <w:jc w:val="both"/>
        <w:rPr>
          <w:rFonts w:hint="eastAsia" w:ascii="宋体" w:hAnsi="宋体" w:eastAsia="宋体" w:cs="宋体"/>
          <w:b/>
          <w:bCs/>
          <w:color w:val="auto"/>
          <w:kern w:val="2"/>
          <w:sz w:val="36"/>
          <w:szCs w:val="36"/>
          <w:highlight w:val="none"/>
          <w:lang w:val="en-US" w:eastAsia="zh-CN" w:bidi="ar-SA"/>
        </w:rPr>
      </w:pPr>
    </w:p>
    <w:p w14:paraId="44D524FD">
      <w:pPr>
        <w:numPr>
          <w:ilvl w:val="0"/>
          <w:numId w:val="0"/>
        </w:numPr>
        <w:spacing w:after="0" w:line="240" w:lineRule="auto"/>
        <w:jc w:val="both"/>
        <w:rPr>
          <w:rFonts w:hint="eastAsia" w:ascii="宋体" w:hAnsi="宋体" w:eastAsia="宋体" w:cs="宋体"/>
          <w:b/>
          <w:bCs/>
          <w:color w:val="auto"/>
          <w:kern w:val="2"/>
          <w:sz w:val="36"/>
          <w:szCs w:val="36"/>
          <w:highlight w:val="none"/>
          <w:lang w:val="en-US" w:eastAsia="zh-CN" w:bidi="ar-SA"/>
        </w:rPr>
      </w:pPr>
    </w:p>
    <w:p w14:paraId="5AB629D8">
      <w:pPr>
        <w:numPr>
          <w:ilvl w:val="0"/>
          <w:numId w:val="0"/>
        </w:numPr>
        <w:spacing w:after="0" w:line="240" w:lineRule="auto"/>
        <w:jc w:val="both"/>
        <w:rPr>
          <w:rFonts w:hint="eastAsia" w:ascii="宋体" w:hAnsi="宋体" w:eastAsia="宋体" w:cs="宋体"/>
          <w:b/>
          <w:bCs/>
          <w:color w:val="auto"/>
          <w:kern w:val="2"/>
          <w:sz w:val="36"/>
          <w:szCs w:val="36"/>
          <w:highlight w:val="none"/>
          <w:lang w:val="en-US" w:eastAsia="zh-CN" w:bidi="ar-SA"/>
        </w:rPr>
      </w:pPr>
    </w:p>
    <w:p w14:paraId="51AB0A23">
      <w:pPr>
        <w:numPr>
          <w:ilvl w:val="0"/>
          <w:numId w:val="0"/>
        </w:numPr>
        <w:spacing w:after="0" w:line="240" w:lineRule="auto"/>
        <w:jc w:val="both"/>
        <w:rPr>
          <w:rFonts w:hint="eastAsia" w:ascii="宋体" w:hAnsi="宋体" w:eastAsia="宋体" w:cs="宋体"/>
          <w:b/>
          <w:bCs/>
          <w:color w:val="auto"/>
          <w:kern w:val="2"/>
          <w:sz w:val="36"/>
          <w:szCs w:val="36"/>
          <w:highlight w:val="none"/>
          <w:lang w:val="en-US" w:eastAsia="zh-CN" w:bidi="ar-SA"/>
        </w:rPr>
      </w:pPr>
    </w:p>
    <w:p w14:paraId="73009AFD">
      <w:pPr>
        <w:numPr>
          <w:ilvl w:val="0"/>
          <w:numId w:val="0"/>
        </w:numPr>
        <w:spacing w:after="0" w:line="240" w:lineRule="auto"/>
        <w:jc w:val="both"/>
        <w:rPr>
          <w:rFonts w:hint="eastAsia" w:ascii="宋体" w:hAnsi="宋体" w:eastAsia="宋体" w:cs="宋体"/>
          <w:b/>
          <w:bCs/>
          <w:color w:val="auto"/>
          <w:kern w:val="2"/>
          <w:sz w:val="36"/>
          <w:szCs w:val="36"/>
          <w:highlight w:val="none"/>
          <w:lang w:val="en-US" w:eastAsia="zh-CN" w:bidi="ar-SA"/>
        </w:rPr>
      </w:pPr>
    </w:p>
    <w:p w14:paraId="50620035">
      <w:pPr>
        <w:numPr>
          <w:ilvl w:val="0"/>
          <w:numId w:val="0"/>
        </w:numPr>
        <w:spacing w:after="0" w:line="240" w:lineRule="auto"/>
        <w:jc w:val="both"/>
        <w:rPr>
          <w:rFonts w:hint="eastAsia" w:ascii="宋体" w:hAnsi="宋体" w:eastAsia="宋体" w:cs="宋体"/>
          <w:b/>
          <w:bCs/>
          <w:color w:val="auto"/>
          <w:kern w:val="2"/>
          <w:sz w:val="36"/>
          <w:szCs w:val="36"/>
          <w:highlight w:val="none"/>
          <w:lang w:val="en-US" w:eastAsia="zh-CN" w:bidi="ar-SA"/>
        </w:rPr>
      </w:pPr>
    </w:p>
    <w:p w14:paraId="56D42C58">
      <w:pPr>
        <w:numPr>
          <w:ilvl w:val="0"/>
          <w:numId w:val="0"/>
        </w:numPr>
        <w:spacing w:after="0" w:line="240" w:lineRule="auto"/>
        <w:jc w:val="both"/>
        <w:rPr>
          <w:rFonts w:hint="eastAsia" w:ascii="宋体" w:hAnsi="宋体" w:eastAsia="宋体" w:cs="宋体"/>
          <w:b/>
          <w:bCs/>
          <w:color w:val="auto"/>
          <w:kern w:val="2"/>
          <w:sz w:val="36"/>
          <w:szCs w:val="36"/>
          <w:highlight w:val="none"/>
          <w:lang w:val="en-US" w:eastAsia="zh-CN" w:bidi="ar-SA"/>
        </w:rPr>
      </w:pPr>
    </w:p>
    <w:p w14:paraId="4CE53B59">
      <w:pPr>
        <w:numPr>
          <w:ilvl w:val="0"/>
          <w:numId w:val="0"/>
        </w:numPr>
        <w:spacing w:after="0" w:line="240" w:lineRule="auto"/>
        <w:jc w:val="both"/>
        <w:rPr>
          <w:rFonts w:hint="eastAsia" w:ascii="宋体" w:hAnsi="宋体" w:eastAsia="宋体" w:cs="宋体"/>
          <w:b/>
          <w:bCs/>
          <w:color w:val="auto"/>
          <w:kern w:val="2"/>
          <w:sz w:val="36"/>
          <w:szCs w:val="36"/>
          <w:highlight w:val="none"/>
          <w:lang w:val="en-US" w:eastAsia="zh-CN" w:bidi="ar-SA"/>
        </w:rPr>
      </w:pPr>
    </w:p>
    <w:p w14:paraId="5F7D9010">
      <w:pPr>
        <w:numPr>
          <w:ilvl w:val="0"/>
          <w:numId w:val="0"/>
        </w:numPr>
        <w:spacing w:after="0" w:line="240" w:lineRule="auto"/>
        <w:jc w:val="both"/>
        <w:rPr>
          <w:rFonts w:hint="eastAsia" w:ascii="宋体" w:hAnsi="宋体" w:eastAsia="宋体" w:cs="宋体"/>
          <w:b/>
          <w:bCs/>
          <w:color w:val="auto"/>
          <w:kern w:val="2"/>
          <w:sz w:val="36"/>
          <w:szCs w:val="36"/>
          <w:highlight w:val="none"/>
          <w:lang w:val="en-US" w:eastAsia="zh-CN" w:bidi="ar-SA"/>
        </w:rPr>
      </w:pPr>
    </w:p>
    <w:p w14:paraId="213B1A2A">
      <w:pPr>
        <w:numPr>
          <w:ilvl w:val="0"/>
          <w:numId w:val="0"/>
        </w:numPr>
        <w:spacing w:after="0" w:line="240" w:lineRule="auto"/>
        <w:jc w:val="both"/>
        <w:rPr>
          <w:rFonts w:hint="eastAsia" w:ascii="宋体" w:hAnsi="宋体" w:eastAsia="宋体" w:cs="宋体"/>
          <w:b/>
          <w:bCs/>
          <w:color w:val="auto"/>
          <w:kern w:val="2"/>
          <w:sz w:val="36"/>
          <w:szCs w:val="36"/>
          <w:highlight w:val="none"/>
          <w:lang w:val="en-US" w:eastAsia="zh-CN" w:bidi="ar-SA"/>
        </w:rPr>
      </w:pPr>
    </w:p>
    <w:p w14:paraId="25E56E27">
      <w:pPr>
        <w:numPr>
          <w:ilvl w:val="0"/>
          <w:numId w:val="0"/>
        </w:numPr>
        <w:spacing w:after="0" w:line="240" w:lineRule="auto"/>
        <w:jc w:val="both"/>
        <w:rPr>
          <w:rFonts w:hint="eastAsia" w:ascii="宋体" w:hAnsi="宋体" w:eastAsia="宋体" w:cs="宋体"/>
          <w:b/>
          <w:bCs/>
          <w:color w:val="auto"/>
          <w:kern w:val="2"/>
          <w:sz w:val="36"/>
          <w:szCs w:val="36"/>
          <w:highlight w:val="none"/>
          <w:lang w:val="en-US" w:eastAsia="zh-CN" w:bidi="ar-SA"/>
        </w:rPr>
      </w:pPr>
    </w:p>
    <w:p w14:paraId="17DF768C">
      <w:pPr>
        <w:numPr>
          <w:ilvl w:val="0"/>
          <w:numId w:val="0"/>
        </w:numPr>
        <w:spacing w:after="0" w:line="240" w:lineRule="auto"/>
        <w:jc w:val="both"/>
        <w:rPr>
          <w:rFonts w:hint="eastAsia" w:ascii="宋体" w:hAnsi="宋体" w:eastAsia="宋体" w:cs="宋体"/>
          <w:b/>
          <w:bCs/>
          <w:color w:val="auto"/>
          <w:kern w:val="2"/>
          <w:sz w:val="36"/>
          <w:szCs w:val="36"/>
          <w:highlight w:val="none"/>
          <w:lang w:val="en-US" w:eastAsia="zh-CN" w:bidi="ar-SA"/>
        </w:rPr>
      </w:pPr>
    </w:p>
    <w:p w14:paraId="23B4EA6B">
      <w:pPr>
        <w:numPr>
          <w:ilvl w:val="0"/>
          <w:numId w:val="0"/>
        </w:numPr>
        <w:spacing w:after="0" w:line="240" w:lineRule="auto"/>
        <w:jc w:val="both"/>
        <w:rPr>
          <w:rFonts w:hint="eastAsia" w:ascii="宋体" w:hAnsi="宋体" w:eastAsia="宋体" w:cs="宋体"/>
          <w:b/>
          <w:bCs/>
          <w:color w:val="auto"/>
          <w:kern w:val="2"/>
          <w:sz w:val="36"/>
          <w:szCs w:val="36"/>
          <w:highlight w:val="none"/>
          <w:lang w:val="en-US" w:eastAsia="zh-CN" w:bidi="ar-SA"/>
        </w:rPr>
      </w:pPr>
    </w:p>
    <w:p w14:paraId="289AF873">
      <w:pPr>
        <w:numPr>
          <w:ilvl w:val="0"/>
          <w:numId w:val="0"/>
        </w:numPr>
        <w:spacing w:after="0" w:line="240" w:lineRule="auto"/>
        <w:jc w:val="both"/>
        <w:rPr>
          <w:rFonts w:hint="eastAsia" w:ascii="宋体" w:hAnsi="宋体" w:eastAsia="宋体" w:cs="宋体"/>
          <w:b/>
          <w:bCs/>
          <w:color w:val="auto"/>
          <w:kern w:val="2"/>
          <w:sz w:val="36"/>
          <w:szCs w:val="36"/>
          <w:highlight w:val="none"/>
          <w:lang w:val="en-US" w:eastAsia="zh-CN" w:bidi="ar-SA"/>
        </w:rPr>
      </w:pPr>
    </w:p>
    <w:p w14:paraId="1E4688B5">
      <w:pPr>
        <w:numPr>
          <w:ilvl w:val="0"/>
          <w:numId w:val="0"/>
        </w:numPr>
        <w:spacing w:after="0" w:line="240" w:lineRule="auto"/>
        <w:jc w:val="both"/>
        <w:rPr>
          <w:rFonts w:hint="eastAsia" w:ascii="宋体" w:hAnsi="宋体" w:eastAsia="宋体" w:cs="宋体"/>
          <w:b/>
          <w:bCs/>
          <w:color w:val="auto"/>
          <w:kern w:val="2"/>
          <w:sz w:val="36"/>
          <w:szCs w:val="36"/>
          <w:highlight w:val="none"/>
          <w:lang w:val="en-US" w:eastAsia="zh-CN" w:bidi="ar-SA"/>
        </w:rPr>
      </w:pPr>
    </w:p>
    <w:p w14:paraId="38A6582F">
      <w:pPr>
        <w:numPr>
          <w:ilvl w:val="0"/>
          <w:numId w:val="0"/>
        </w:numPr>
        <w:spacing w:after="0" w:line="240" w:lineRule="auto"/>
        <w:jc w:val="both"/>
        <w:rPr>
          <w:rFonts w:hint="eastAsia" w:ascii="宋体" w:hAnsi="宋体" w:eastAsia="宋体" w:cs="宋体"/>
          <w:b/>
          <w:bCs/>
          <w:color w:val="auto"/>
          <w:kern w:val="2"/>
          <w:sz w:val="36"/>
          <w:szCs w:val="36"/>
          <w:highlight w:val="none"/>
          <w:lang w:val="en-US" w:eastAsia="zh-CN" w:bidi="ar-SA"/>
        </w:rPr>
      </w:pPr>
    </w:p>
    <w:p w14:paraId="32FE8547">
      <w:pPr>
        <w:numPr>
          <w:ilvl w:val="0"/>
          <w:numId w:val="0"/>
        </w:numPr>
        <w:spacing w:after="0" w:line="240" w:lineRule="auto"/>
        <w:jc w:val="both"/>
        <w:rPr>
          <w:rFonts w:hint="eastAsia" w:ascii="宋体" w:hAnsi="宋体" w:eastAsia="宋体" w:cs="宋体"/>
          <w:b/>
          <w:bCs/>
          <w:color w:val="auto"/>
          <w:kern w:val="2"/>
          <w:sz w:val="36"/>
          <w:szCs w:val="36"/>
          <w:highlight w:val="none"/>
          <w:lang w:val="en-US" w:eastAsia="zh-CN" w:bidi="ar-SA"/>
        </w:rPr>
      </w:pPr>
    </w:p>
    <w:p w14:paraId="438684AB">
      <w:pPr>
        <w:numPr>
          <w:ilvl w:val="0"/>
          <w:numId w:val="0"/>
        </w:numPr>
        <w:spacing w:after="0" w:line="240" w:lineRule="auto"/>
        <w:jc w:val="both"/>
        <w:rPr>
          <w:rFonts w:hint="eastAsia" w:ascii="宋体" w:hAnsi="宋体" w:eastAsia="宋体" w:cs="宋体"/>
          <w:b/>
          <w:bCs/>
          <w:color w:val="auto"/>
          <w:kern w:val="2"/>
          <w:sz w:val="36"/>
          <w:szCs w:val="36"/>
          <w:highlight w:val="none"/>
          <w:lang w:val="en-US" w:eastAsia="zh-CN" w:bidi="ar-SA"/>
        </w:rPr>
      </w:pPr>
    </w:p>
    <w:p w14:paraId="39814131">
      <w:pPr>
        <w:numPr>
          <w:ilvl w:val="0"/>
          <w:numId w:val="0"/>
        </w:numPr>
        <w:spacing w:after="0" w:line="240" w:lineRule="auto"/>
        <w:jc w:val="both"/>
        <w:rPr>
          <w:rFonts w:hint="eastAsia" w:ascii="宋体" w:hAnsi="宋体" w:eastAsia="宋体" w:cs="宋体"/>
          <w:b/>
          <w:bCs/>
          <w:color w:val="auto"/>
          <w:kern w:val="2"/>
          <w:sz w:val="36"/>
          <w:szCs w:val="36"/>
          <w:highlight w:val="none"/>
          <w:lang w:val="en-US" w:eastAsia="zh-CN" w:bidi="ar-SA"/>
        </w:rPr>
      </w:pPr>
    </w:p>
    <w:p w14:paraId="7302A76B">
      <w:pPr>
        <w:numPr>
          <w:ilvl w:val="0"/>
          <w:numId w:val="0"/>
        </w:numPr>
        <w:spacing w:after="0" w:line="240" w:lineRule="auto"/>
        <w:jc w:val="both"/>
        <w:rPr>
          <w:rFonts w:hint="eastAsia" w:ascii="宋体" w:hAnsi="宋体" w:eastAsia="宋体" w:cs="宋体"/>
          <w:b/>
          <w:bCs/>
          <w:color w:val="auto"/>
          <w:kern w:val="2"/>
          <w:sz w:val="36"/>
          <w:szCs w:val="36"/>
          <w:highlight w:val="none"/>
          <w:lang w:val="en-US" w:eastAsia="zh-CN" w:bidi="ar-SA"/>
        </w:rPr>
      </w:pPr>
    </w:p>
    <w:p w14:paraId="54307752">
      <w:pPr>
        <w:numPr>
          <w:ilvl w:val="0"/>
          <w:numId w:val="0"/>
        </w:numPr>
        <w:spacing w:after="0" w:line="240" w:lineRule="auto"/>
        <w:jc w:val="both"/>
        <w:rPr>
          <w:rFonts w:hint="eastAsia" w:ascii="宋体" w:hAnsi="宋体" w:eastAsia="宋体" w:cs="宋体"/>
          <w:b/>
          <w:bCs/>
          <w:color w:val="auto"/>
          <w:kern w:val="2"/>
          <w:sz w:val="36"/>
          <w:szCs w:val="36"/>
          <w:highlight w:val="none"/>
          <w:lang w:val="en-US" w:eastAsia="zh-CN" w:bidi="ar-SA"/>
        </w:rPr>
      </w:pPr>
    </w:p>
    <w:p w14:paraId="61FF82EE">
      <w:pPr>
        <w:numPr>
          <w:ilvl w:val="0"/>
          <w:numId w:val="0"/>
        </w:numPr>
        <w:spacing w:after="0" w:line="240" w:lineRule="auto"/>
        <w:jc w:val="both"/>
        <w:rPr>
          <w:rFonts w:hint="eastAsia" w:ascii="宋体" w:hAnsi="宋体" w:eastAsia="宋体" w:cs="宋体"/>
          <w:b/>
          <w:bCs/>
          <w:color w:val="auto"/>
          <w:kern w:val="2"/>
          <w:sz w:val="36"/>
          <w:szCs w:val="36"/>
          <w:highlight w:val="none"/>
          <w:lang w:val="en-US" w:eastAsia="zh-CN" w:bidi="ar-SA"/>
        </w:rPr>
      </w:pPr>
    </w:p>
    <w:p w14:paraId="54077263">
      <w:pPr>
        <w:numPr>
          <w:ilvl w:val="0"/>
          <w:numId w:val="0"/>
        </w:numPr>
        <w:spacing w:after="0" w:line="240" w:lineRule="auto"/>
        <w:jc w:val="both"/>
        <w:rPr>
          <w:rFonts w:hint="eastAsia" w:ascii="宋体" w:hAnsi="宋体" w:eastAsia="宋体" w:cs="宋体"/>
          <w:b/>
          <w:bCs/>
          <w:color w:val="auto"/>
          <w:kern w:val="2"/>
          <w:sz w:val="36"/>
          <w:szCs w:val="36"/>
          <w:highlight w:val="none"/>
          <w:lang w:val="en-US" w:eastAsia="zh-CN" w:bidi="ar-SA"/>
        </w:rPr>
      </w:pPr>
    </w:p>
    <w:p w14:paraId="570FDDD4">
      <w:pPr>
        <w:pStyle w:val="4"/>
        <w:spacing w:after="0" w:line="360" w:lineRule="auto"/>
        <w:ind w:left="0" w:right="0"/>
        <w:jc w:val="center"/>
        <w:rPr>
          <w:rFonts w:hint="eastAsia" w:ascii="宋体" w:hAnsi="宋体" w:eastAsia="宋体" w:cs="宋体"/>
          <w:b/>
          <w:bCs/>
          <w:color w:val="auto"/>
          <w:sz w:val="36"/>
          <w:szCs w:val="36"/>
          <w:highlight w:val="none"/>
          <w:lang w:eastAsia="zh-CN"/>
        </w:rPr>
      </w:pPr>
      <w:r>
        <w:rPr>
          <w:rFonts w:hint="eastAsia" w:ascii="宋体" w:hAnsi="宋体" w:eastAsia="宋体" w:cs="宋体"/>
          <w:b/>
          <w:bCs/>
          <w:color w:val="auto"/>
          <w:sz w:val="36"/>
          <w:szCs w:val="36"/>
          <w:highlight w:val="none"/>
          <w:lang w:val="en-US" w:eastAsia="zh-CN"/>
        </w:rPr>
        <w:t>六</w:t>
      </w:r>
      <w:r>
        <w:rPr>
          <w:rFonts w:hint="eastAsia" w:ascii="宋体" w:hAnsi="宋体" w:eastAsia="宋体" w:cs="宋体"/>
          <w:b/>
          <w:bCs/>
          <w:color w:val="auto"/>
          <w:sz w:val="36"/>
          <w:szCs w:val="36"/>
          <w:highlight w:val="none"/>
        </w:rPr>
        <w:t>、其他资料</w:t>
      </w:r>
      <w:r>
        <w:rPr>
          <w:rFonts w:hint="eastAsia" w:ascii="宋体" w:hAnsi="宋体" w:eastAsia="宋体" w:cs="宋体"/>
          <w:b/>
          <w:bCs/>
          <w:color w:val="auto"/>
          <w:sz w:val="36"/>
          <w:szCs w:val="36"/>
          <w:highlight w:val="none"/>
          <w:lang w:eastAsia="zh-CN"/>
        </w:rPr>
        <w:t>（如有）</w:t>
      </w:r>
    </w:p>
    <w:p w14:paraId="63A64231">
      <w:pPr>
        <w:rPr>
          <w:rFonts w:ascii="宋体" w:hAnsi="宋体" w:eastAsia="宋体"/>
          <w:color w:val="auto"/>
          <w:highlight w:val="none"/>
        </w:rPr>
      </w:pPr>
      <w:r>
        <w:rPr>
          <w:rFonts w:hint="eastAsia" w:ascii="宋体" w:hAnsi="宋体" w:cs="宋体"/>
          <w:color w:val="auto"/>
          <w:sz w:val="24"/>
          <w:szCs w:val="24"/>
          <w:highlight w:val="none"/>
        </w:rPr>
        <w:t>注：</w:t>
      </w:r>
      <w:r>
        <w:rPr>
          <w:rFonts w:hint="eastAsia" w:ascii="宋体" w:hAnsi="宋体" w:eastAsia="宋体" w:cs="宋体"/>
          <w:color w:val="auto"/>
          <w:sz w:val="24"/>
          <w:szCs w:val="24"/>
          <w:highlight w:val="none"/>
          <w:lang w:val="en-US" w:eastAsia="zh-CN"/>
        </w:rPr>
        <w:t>比选</w:t>
      </w:r>
      <w:r>
        <w:rPr>
          <w:rFonts w:hint="eastAsia" w:ascii="宋体" w:hAnsi="宋体" w:cs="宋体"/>
          <w:color w:val="auto"/>
          <w:sz w:val="24"/>
          <w:szCs w:val="24"/>
          <w:highlight w:val="none"/>
        </w:rPr>
        <w:t>文件要求提交的其他文件或</w:t>
      </w:r>
      <w:r>
        <w:rPr>
          <w:rFonts w:hint="eastAsia" w:ascii="宋体" w:hAnsi="宋体" w:eastAsia="宋体" w:cs="宋体"/>
          <w:color w:val="auto"/>
          <w:sz w:val="24"/>
          <w:szCs w:val="24"/>
          <w:highlight w:val="none"/>
          <w:lang w:val="en-US" w:eastAsia="zh-CN"/>
        </w:rPr>
        <w:t>参选人</w:t>
      </w:r>
      <w:r>
        <w:rPr>
          <w:rFonts w:hint="eastAsia" w:ascii="宋体" w:hAnsi="宋体" w:cs="宋体"/>
          <w:color w:val="auto"/>
          <w:sz w:val="24"/>
          <w:szCs w:val="24"/>
          <w:highlight w:val="none"/>
        </w:rPr>
        <w:t>认为需补充说明的资料</w:t>
      </w:r>
      <w:r>
        <w:rPr>
          <w:rFonts w:hint="eastAsia" w:ascii="宋体" w:hAnsi="宋体" w:eastAsia="宋体" w:cs="宋体"/>
          <w:color w:val="auto"/>
          <w:sz w:val="24"/>
          <w:szCs w:val="24"/>
          <w:highlight w:val="none"/>
        </w:rPr>
        <w:t>。</w:t>
      </w:r>
    </w:p>
    <w:sectPr>
      <w:pgSz w:w="12240" w:h="15840"/>
      <w:pgMar w:top="1440" w:right="1440" w:bottom="1440" w:left="1440" w:header="720" w:footer="720" w:gutter="0"/>
      <w:pgNumType w:fmt="decimal"/>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509DA0F9-2987-47BF-A1BD-AB5909DBD5DE}"/>
  </w:font>
  <w:font w:name="黑体">
    <w:panose1 w:val="02010609060101010101"/>
    <w:charset w:val="86"/>
    <w:family w:val="auto"/>
    <w:pitch w:val="default"/>
    <w:sig w:usb0="800002BF" w:usb1="38CF7CFA" w:usb2="00000016" w:usb3="00000000" w:csb0="00040001" w:csb1="00000000"/>
    <w:embedRegular r:id="rId2" w:fontKey="{577AD5FE-756E-45EE-AB55-E5DAFEFAFB77}"/>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3" w:fontKey="{633F84CC-7D6E-42D7-A2B5-BFAC62767BBC}"/>
  </w:font>
  <w:font w:name="等线">
    <w:panose1 w:val="02010600030101010101"/>
    <w:charset w:val="86"/>
    <w:family w:val="auto"/>
    <w:pitch w:val="default"/>
    <w:sig w:usb0="A00002BF" w:usb1="38CF7CFA" w:usb2="00000016" w:usb3="00000000" w:csb0="0004000F" w:csb1="00000000"/>
    <w:embedRegular r:id="rId4" w:fontKey="{76C172E4-38E7-47E8-9579-D8221DBC4C1A}"/>
  </w:font>
  <w:font w:name="宋?">
    <w:altName w:val="宋体"/>
    <w:panose1 w:val="00000000000000000000"/>
    <w:charset w:val="81"/>
    <w:family w:val="roman"/>
    <w:pitch w:val="default"/>
    <w:sig w:usb0="00000000" w:usb1="00000000" w:usb2="00000010" w:usb3="00000000" w:csb0="00080000" w:csb1="00000000"/>
  </w:font>
  <w:font w:name="小标宋">
    <w:altName w:val="微软雅黑"/>
    <w:panose1 w:val="00000000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方正小标宋简体">
    <w:panose1 w:val="02000000000000000000"/>
    <w:charset w:val="86"/>
    <w:family w:val="script"/>
    <w:pitch w:val="default"/>
    <w:sig w:usb0="00000001" w:usb1="08000000" w:usb2="00000000" w:usb3="00000000" w:csb0="00040000" w:csb1="00000000"/>
    <w:embedRegular r:id="rId5" w:fontKey="{7527752B-4A0A-41BD-AE14-E97F543757FD}"/>
  </w:font>
  <w:font w:name="方正小标宋_GBK">
    <w:panose1 w:val="02000000000000000000"/>
    <w:charset w:val="86"/>
    <w:family w:val="auto"/>
    <w:pitch w:val="default"/>
    <w:sig w:usb0="A00002BF" w:usb1="38CF7CFA" w:usb2="00082016" w:usb3="00000000" w:csb0="00040001" w:csb1="00000000"/>
    <w:embedRegular r:id="rId6" w:fontKey="{C83A6D4F-725E-4CBE-A983-675A916E03EE}"/>
  </w:font>
  <w:font w:name="仿宋_GB2312">
    <w:panose1 w:val="02010609030101010101"/>
    <w:charset w:val="86"/>
    <w:family w:val="auto"/>
    <w:pitch w:val="default"/>
    <w:sig w:usb0="00000001" w:usb1="080E0000" w:usb2="00000000" w:usb3="00000000" w:csb0="00040000" w:csb1="00000000"/>
    <w:embedRegular r:id="rId7" w:fontKey="{B2D26ACA-7A76-4EE7-B7FE-783C34E1CF8E}"/>
  </w:font>
  <w:font w:name="仿宋">
    <w:panose1 w:val="02010609060101010101"/>
    <w:charset w:val="86"/>
    <w:family w:val="modern"/>
    <w:pitch w:val="default"/>
    <w:sig w:usb0="800002BF" w:usb1="38CF7CFA" w:usb2="00000016" w:usb3="00000000" w:csb0="00040001" w:csb1="00000000"/>
    <w:embedRegular r:id="rId8" w:fontKey="{D1D60201-FFAC-45BF-A21A-993A0A1DB59F}"/>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C00316">
    <w:pPr>
      <w:spacing w:after="0"/>
      <w:rPr>
        <w:rFonts w:eastAsiaTheme="minorEastAsia"/>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649D3A">
    <w:pPr>
      <w:spacing w:after="0"/>
      <w:ind w:right="8233"/>
      <w:jc w:val="right"/>
    </w:pPr>
    <w:r>
      <w:fldChar w:fldCharType="begin"/>
    </w:r>
    <w:r>
      <w:instrText xml:space="preserve"> PAGE   \* MERGEFORMAT </w:instrText>
    </w:r>
    <w:r>
      <w:fldChar w:fldCharType="separate"/>
    </w:r>
    <w:r>
      <w:rPr>
        <w:sz w:val="18"/>
      </w:rPr>
      <w:t>1</w:t>
    </w:r>
    <w:r>
      <w:rPr>
        <w:sz w:val="18"/>
      </w:rPr>
      <w:fldChar w:fldCharType="end"/>
    </w:r>
    <w:r>
      <w:rPr>
        <w:sz w:val="18"/>
      </w:rPr>
      <w:t xml:space="preserve"> </w:t>
    </w:r>
  </w:p>
  <w:p w14:paraId="56B137D0">
    <w:pPr>
      <w:spacing w:after="0"/>
      <w:ind w:left="360"/>
    </w:pPr>
    <w:r>
      <w:rPr>
        <w:sz w:val="18"/>
      </w:rP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7A0C54">
    <w:pPr>
      <w:spacing w:after="0"/>
      <w:ind w:right="8233"/>
      <w:jc w:val="right"/>
    </w:pPr>
    <w:r>
      <w:fldChar w:fldCharType="begin"/>
    </w:r>
    <w:r>
      <w:instrText xml:space="preserve"> PAGE   \* MERGEFORMAT </w:instrText>
    </w:r>
    <w:r>
      <w:fldChar w:fldCharType="separate"/>
    </w:r>
    <w:r>
      <w:rPr>
        <w:sz w:val="18"/>
      </w:rPr>
      <w:t>1</w:t>
    </w:r>
    <w:r>
      <w:rPr>
        <w:sz w:val="18"/>
      </w:rPr>
      <w:fldChar w:fldCharType="end"/>
    </w:r>
    <w:r>
      <w:rPr>
        <w:sz w:val="18"/>
      </w:rPr>
      <w:t xml:space="preserve"> </w:t>
    </w:r>
  </w:p>
  <w:p w14:paraId="2679C323">
    <w:pPr>
      <w:spacing w:after="0"/>
      <w:ind w:left="360"/>
    </w:pPr>
    <w:r>
      <w:rPr>
        <w:sz w:val="18"/>
      </w:rPr>
      <w:t xml:space="preserve"> </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988DB2">
    <w:pPr>
      <w:widowControl w:val="0"/>
      <w:snapToGrid w:val="0"/>
      <w:rPr>
        <w:rFonts w:ascii="Times New Roman" w:hAnsi="Times New Roman" w:eastAsia="仿宋_GB2312" w:cs="Times New Roman"/>
        <w:sz w:val="18"/>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1CE1F72">
                          <w:pPr>
                            <w:pStyle w:val="19"/>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11CE1F72">
                    <w:pPr>
                      <w:pStyle w:val="19"/>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B3F6D1">
    <w:pPr>
      <w:widowControl w:val="0"/>
      <w:snapToGrid w:val="0"/>
      <w:rPr>
        <w:rFonts w:ascii="Times New Roman" w:hAnsi="Times New Roman" w:eastAsia="仿宋_GB2312" w:cs="Times New Roman"/>
        <w:sz w:val="18"/>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8A5E820">
                          <w:pPr>
                            <w:pStyle w:val="19"/>
                          </w:pPr>
                          <w:r>
                            <w:fldChar w:fldCharType="begin"/>
                          </w:r>
                          <w:r>
                            <w:instrText xml:space="preserve"> PAGE  \* MERGEFORMAT </w:instrText>
                          </w:r>
                          <w:r>
                            <w:fldChar w:fldCharType="separate"/>
                          </w:r>
                          <w:r>
                            <w:t>17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28A5E820">
                    <w:pPr>
                      <w:pStyle w:val="19"/>
                    </w:pPr>
                    <w:r>
                      <w:fldChar w:fldCharType="begin"/>
                    </w:r>
                    <w:r>
                      <w:instrText xml:space="preserve"> PAGE  \* MERGEFORMAT </w:instrText>
                    </w:r>
                    <w:r>
                      <w:fldChar w:fldCharType="separate"/>
                    </w:r>
                    <w:r>
                      <w:t>17</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99D3CF">
    <w:pPr>
      <w:pStyle w:val="19"/>
      <w:jc w:val="cente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8C62D72">
                          <w:pPr>
                            <w:pStyle w:val="19"/>
                          </w:pPr>
                          <w:r>
                            <w:fldChar w:fldCharType="begin"/>
                          </w:r>
                          <w:r>
                            <w:instrText xml:space="preserve"> PAGE  \* MERGEFORMAT </w:instrText>
                          </w:r>
                          <w:r>
                            <w:fldChar w:fldCharType="separate"/>
                          </w:r>
                          <w:r>
                            <w:t>18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14:paraId="68C62D72">
                    <w:pPr>
                      <w:pStyle w:val="19"/>
                    </w:pPr>
                    <w:r>
                      <w:fldChar w:fldCharType="begin"/>
                    </w:r>
                    <w:r>
                      <w:instrText xml:space="preserve"> PAGE  \* MERGEFORMAT </w:instrText>
                    </w:r>
                    <w:r>
                      <w:fldChar w:fldCharType="separate"/>
                    </w:r>
                    <w:r>
                      <w:t>18</w:t>
                    </w:r>
                    <w:r>
                      <w:fldChar w:fldCharType="end"/>
                    </w:r>
                  </w:p>
                </w:txbxContent>
              </v:textbox>
            </v:shape>
          </w:pict>
        </mc:Fallback>
      </mc:AlternateContent>
    </w:r>
  </w:p>
  <w:p w14:paraId="021C5208">
    <w:pPr>
      <w:widowControl w:val="0"/>
      <w:snapToGrid w:val="0"/>
      <w:rPr>
        <w:rFonts w:ascii="Times New Roman" w:hAnsi="Times New Roman" w:eastAsia="仿宋_GB2312" w:cs="Times New Roman"/>
        <w:sz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36E6460"/>
    <w:multiLevelType w:val="singleLevel"/>
    <w:tmpl w:val="C36E6460"/>
    <w:lvl w:ilvl="0" w:tentative="0">
      <w:start w:val="1"/>
      <w:numFmt w:val="decimal"/>
      <w:suff w:val="nothing"/>
      <w:lvlText w:val="%1．"/>
      <w:lvlJc w:val="left"/>
    </w:lvl>
  </w:abstractNum>
  <w:abstractNum w:abstractNumId="1">
    <w:nsid w:val="D3D23065"/>
    <w:multiLevelType w:val="singleLevel"/>
    <w:tmpl w:val="D3D23065"/>
    <w:lvl w:ilvl="0" w:tentative="0">
      <w:start w:val="2"/>
      <w:numFmt w:val="chineseCounting"/>
      <w:suff w:val="nothing"/>
      <w:lvlText w:val="%1、"/>
      <w:lvlJc w:val="left"/>
      <w:rPr>
        <w:rFonts w:hint="eastAsia"/>
      </w:rPr>
    </w:lvl>
  </w:abstractNum>
  <w:abstractNum w:abstractNumId="2">
    <w:nsid w:val="FD7124F5"/>
    <w:multiLevelType w:val="singleLevel"/>
    <w:tmpl w:val="FD7124F5"/>
    <w:lvl w:ilvl="0" w:tentative="0">
      <w:start w:val="3"/>
      <w:numFmt w:val="decimal"/>
      <w:suff w:val="nothing"/>
      <w:lvlText w:val="%1．"/>
      <w:lvlJc w:val="left"/>
    </w:lvl>
  </w:abstractNum>
  <w:abstractNum w:abstractNumId="3">
    <w:nsid w:val="02E8B7D6"/>
    <w:multiLevelType w:val="singleLevel"/>
    <w:tmpl w:val="02E8B7D6"/>
    <w:lvl w:ilvl="0" w:tentative="0">
      <w:start w:val="3"/>
      <w:numFmt w:val="chineseCounting"/>
      <w:suff w:val="space"/>
      <w:lvlText w:val="第%1章"/>
      <w:lvlJc w:val="left"/>
      <w:rPr>
        <w:rFonts w:hint="eastAsia"/>
      </w:rPr>
    </w:lvl>
  </w:abstractNum>
  <w:abstractNum w:abstractNumId="4">
    <w:nsid w:val="24B3B480"/>
    <w:multiLevelType w:val="singleLevel"/>
    <w:tmpl w:val="24B3B480"/>
    <w:lvl w:ilvl="0" w:tentative="0">
      <w:start w:val="1"/>
      <w:numFmt w:val="chineseCounting"/>
      <w:suff w:val="nothing"/>
      <w:lvlText w:val="%1、"/>
      <w:lvlJc w:val="left"/>
      <w:rPr>
        <w:rFonts w:hint="eastAsia"/>
      </w:rPr>
    </w:lvl>
  </w:abstractNum>
  <w:abstractNum w:abstractNumId="5">
    <w:nsid w:val="2DAC7213"/>
    <w:multiLevelType w:val="singleLevel"/>
    <w:tmpl w:val="2DAC7213"/>
    <w:lvl w:ilvl="0" w:tentative="0">
      <w:start w:val="2"/>
      <w:numFmt w:val="chineseCounting"/>
      <w:suff w:val="nothing"/>
      <w:lvlText w:val="(%1）"/>
      <w:lvlJc w:val="left"/>
      <w:rPr>
        <w:rFonts w:hint="eastAsia"/>
      </w:rPr>
    </w:lvl>
  </w:abstractNum>
  <w:num w:numId="1">
    <w:abstractNumId w:val="3"/>
  </w:num>
  <w:num w:numId="2">
    <w:abstractNumId w:val="5"/>
  </w:num>
  <w:num w:numId="3">
    <w:abstractNumId w:val="4"/>
  </w:num>
  <w:num w:numId="4">
    <w:abstractNumId w:val="0"/>
  </w:num>
  <w:num w:numId="5">
    <w:abstractNumId w:val="2"/>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TrueTypeFonts/>
  <w:saveSubsetFonts/>
  <w:bordersDoNotSurroundHeader w:val="0"/>
  <w:bordersDoNotSurroundFooter w:val="0"/>
  <w:trackRevisions w:val="1"/>
  <w:documentProtection w:enforcement="0"/>
  <w:defaultTabStop w:val="420"/>
  <w:displayHorizontalDrawingGridEvery w:val="1"/>
  <w:displayVerticalDrawingGridEvery w:val="1"/>
  <w:noPunctuationKerning w:val="1"/>
  <w:characterSpacingControl w:val="doNotCompress"/>
  <w:footnotePr>
    <w:footnote w:id="0"/>
    <w:footnote w:id="1"/>
  </w:footnotePr>
  <w:endnotePr>
    <w:endnote w:id="0"/>
    <w:endnote w:id="1"/>
  </w:endnotePr>
  <w:compat>
    <w:doNotExpandShiftReturn/>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mYyZDBlNDcxZDI1YmNmYzgzNmRiOWVhMGYzOGZjOTQifQ=="/>
  </w:docVars>
  <w:rsids>
    <w:rsidRoot w:val="00172A27"/>
    <w:rsid w:val="0001198A"/>
    <w:rsid w:val="00014D9D"/>
    <w:rsid w:val="00015A06"/>
    <w:rsid w:val="00021E50"/>
    <w:rsid w:val="00027930"/>
    <w:rsid w:val="00044456"/>
    <w:rsid w:val="00054A25"/>
    <w:rsid w:val="000662F6"/>
    <w:rsid w:val="000735AF"/>
    <w:rsid w:val="0007792D"/>
    <w:rsid w:val="00084446"/>
    <w:rsid w:val="00084D91"/>
    <w:rsid w:val="0008672F"/>
    <w:rsid w:val="00090DAE"/>
    <w:rsid w:val="00091A3B"/>
    <w:rsid w:val="000A033F"/>
    <w:rsid w:val="000A36B5"/>
    <w:rsid w:val="000A725D"/>
    <w:rsid w:val="000A7B29"/>
    <w:rsid w:val="000B7599"/>
    <w:rsid w:val="000C002D"/>
    <w:rsid w:val="000C0370"/>
    <w:rsid w:val="000C1FBF"/>
    <w:rsid w:val="000C24D7"/>
    <w:rsid w:val="000C5F6C"/>
    <w:rsid w:val="000D16FA"/>
    <w:rsid w:val="000F502B"/>
    <w:rsid w:val="000F5953"/>
    <w:rsid w:val="000F743F"/>
    <w:rsid w:val="001112E5"/>
    <w:rsid w:val="001113BD"/>
    <w:rsid w:val="001149E1"/>
    <w:rsid w:val="00114CCB"/>
    <w:rsid w:val="0011506F"/>
    <w:rsid w:val="0012211F"/>
    <w:rsid w:val="00130911"/>
    <w:rsid w:val="00130990"/>
    <w:rsid w:val="001323EA"/>
    <w:rsid w:val="00136ADA"/>
    <w:rsid w:val="00143594"/>
    <w:rsid w:val="0014382B"/>
    <w:rsid w:val="00144687"/>
    <w:rsid w:val="00151A29"/>
    <w:rsid w:val="00153B1A"/>
    <w:rsid w:val="00156E11"/>
    <w:rsid w:val="0016622A"/>
    <w:rsid w:val="00175303"/>
    <w:rsid w:val="0017629B"/>
    <w:rsid w:val="0017753D"/>
    <w:rsid w:val="00181D75"/>
    <w:rsid w:val="00183742"/>
    <w:rsid w:val="001843AE"/>
    <w:rsid w:val="0019084A"/>
    <w:rsid w:val="00192FF1"/>
    <w:rsid w:val="0019619B"/>
    <w:rsid w:val="001A1AE6"/>
    <w:rsid w:val="001A2855"/>
    <w:rsid w:val="001B376F"/>
    <w:rsid w:val="001C3602"/>
    <w:rsid w:val="001D3FE7"/>
    <w:rsid w:val="001D6BDB"/>
    <w:rsid w:val="001D6E3D"/>
    <w:rsid w:val="001E39BA"/>
    <w:rsid w:val="001F7125"/>
    <w:rsid w:val="00203D00"/>
    <w:rsid w:val="0020419F"/>
    <w:rsid w:val="00206292"/>
    <w:rsid w:val="00217EF6"/>
    <w:rsid w:val="00225D05"/>
    <w:rsid w:val="00227C14"/>
    <w:rsid w:val="002319EE"/>
    <w:rsid w:val="00232CCF"/>
    <w:rsid w:val="0023500B"/>
    <w:rsid w:val="002353C3"/>
    <w:rsid w:val="00235593"/>
    <w:rsid w:val="0023621F"/>
    <w:rsid w:val="002409E0"/>
    <w:rsid w:val="00245A9E"/>
    <w:rsid w:val="00245D1A"/>
    <w:rsid w:val="002562EC"/>
    <w:rsid w:val="00257260"/>
    <w:rsid w:val="00265934"/>
    <w:rsid w:val="00266701"/>
    <w:rsid w:val="00275703"/>
    <w:rsid w:val="002772AD"/>
    <w:rsid w:val="00282841"/>
    <w:rsid w:val="002876B8"/>
    <w:rsid w:val="002954E1"/>
    <w:rsid w:val="002A42C3"/>
    <w:rsid w:val="002A7229"/>
    <w:rsid w:val="002B07B4"/>
    <w:rsid w:val="002B1B51"/>
    <w:rsid w:val="002B1DB3"/>
    <w:rsid w:val="002B5AF8"/>
    <w:rsid w:val="002B7298"/>
    <w:rsid w:val="002C0AAA"/>
    <w:rsid w:val="002D4BB1"/>
    <w:rsid w:val="002D55CB"/>
    <w:rsid w:val="002D6FAB"/>
    <w:rsid w:val="002D72E3"/>
    <w:rsid w:val="002E5B34"/>
    <w:rsid w:val="002F35E9"/>
    <w:rsid w:val="0031007C"/>
    <w:rsid w:val="003113C1"/>
    <w:rsid w:val="003113FA"/>
    <w:rsid w:val="00312557"/>
    <w:rsid w:val="00313871"/>
    <w:rsid w:val="003168CE"/>
    <w:rsid w:val="00331BD9"/>
    <w:rsid w:val="00341E17"/>
    <w:rsid w:val="00342416"/>
    <w:rsid w:val="00345595"/>
    <w:rsid w:val="00350F41"/>
    <w:rsid w:val="003536AB"/>
    <w:rsid w:val="00355F55"/>
    <w:rsid w:val="00357B2F"/>
    <w:rsid w:val="003601DB"/>
    <w:rsid w:val="0036275B"/>
    <w:rsid w:val="003707A0"/>
    <w:rsid w:val="00386A2B"/>
    <w:rsid w:val="003905B3"/>
    <w:rsid w:val="003914C2"/>
    <w:rsid w:val="0039247F"/>
    <w:rsid w:val="00392FEB"/>
    <w:rsid w:val="00394DCF"/>
    <w:rsid w:val="003A39E1"/>
    <w:rsid w:val="003A75B6"/>
    <w:rsid w:val="003A7FA5"/>
    <w:rsid w:val="003C0331"/>
    <w:rsid w:val="003C2894"/>
    <w:rsid w:val="003D167A"/>
    <w:rsid w:val="003D355B"/>
    <w:rsid w:val="003D40EE"/>
    <w:rsid w:val="003D541E"/>
    <w:rsid w:val="003E136C"/>
    <w:rsid w:val="003F325D"/>
    <w:rsid w:val="0041089E"/>
    <w:rsid w:val="00413AF8"/>
    <w:rsid w:val="00417698"/>
    <w:rsid w:val="004207A9"/>
    <w:rsid w:val="004417EE"/>
    <w:rsid w:val="00442C03"/>
    <w:rsid w:val="00455F24"/>
    <w:rsid w:val="00463BB4"/>
    <w:rsid w:val="004673B9"/>
    <w:rsid w:val="00467CBF"/>
    <w:rsid w:val="00470117"/>
    <w:rsid w:val="0047146D"/>
    <w:rsid w:val="004775A7"/>
    <w:rsid w:val="00480C5D"/>
    <w:rsid w:val="00483C33"/>
    <w:rsid w:val="00486F58"/>
    <w:rsid w:val="00487FF1"/>
    <w:rsid w:val="004929AE"/>
    <w:rsid w:val="00496490"/>
    <w:rsid w:val="00497326"/>
    <w:rsid w:val="004A16D3"/>
    <w:rsid w:val="004A1FD0"/>
    <w:rsid w:val="004A5F86"/>
    <w:rsid w:val="004A7824"/>
    <w:rsid w:val="004B5C62"/>
    <w:rsid w:val="004B7999"/>
    <w:rsid w:val="004C0B5D"/>
    <w:rsid w:val="004C5AA6"/>
    <w:rsid w:val="004C65E0"/>
    <w:rsid w:val="004C76C8"/>
    <w:rsid w:val="004D3E32"/>
    <w:rsid w:val="004D4511"/>
    <w:rsid w:val="004D673E"/>
    <w:rsid w:val="004F0B65"/>
    <w:rsid w:val="004F76CB"/>
    <w:rsid w:val="00501E57"/>
    <w:rsid w:val="005030C5"/>
    <w:rsid w:val="0050331B"/>
    <w:rsid w:val="00503E48"/>
    <w:rsid w:val="005042F1"/>
    <w:rsid w:val="0050641E"/>
    <w:rsid w:val="005071CE"/>
    <w:rsid w:val="005103AA"/>
    <w:rsid w:val="005109AD"/>
    <w:rsid w:val="005111FB"/>
    <w:rsid w:val="00514976"/>
    <w:rsid w:val="0051790D"/>
    <w:rsid w:val="00522817"/>
    <w:rsid w:val="00522837"/>
    <w:rsid w:val="00526051"/>
    <w:rsid w:val="00526FA1"/>
    <w:rsid w:val="00536CA1"/>
    <w:rsid w:val="0054650C"/>
    <w:rsid w:val="00554668"/>
    <w:rsid w:val="00555533"/>
    <w:rsid w:val="0055687C"/>
    <w:rsid w:val="005710D4"/>
    <w:rsid w:val="00573035"/>
    <w:rsid w:val="00583AFB"/>
    <w:rsid w:val="005845EB"/>
    <w:rsid w:val="0059254D"/>
    <w:rsid w:val="00593036"/>
    <w:rsid w:val="005A1E03"/>
    <w:rsid w:val="005A4F33"/>
    <w:rsid w:val="005B3064"/>
    <w:rsid w:val="005B6DD3"/>
    <w:rsid w:val="005C0F6E"/>
    <w:rsid w:val="005C25C4"/>
    <w:rsid w:val="005C404E"/>
    <w:rsid w:val="005C56BB"/>
    <w:rsid w:val="005C5AFC"/>
    <w:rsid w:val="005D1C46"/>
    <w:rsid w:val="005D65A7"/>
    <w:rsid w:val="005E120D"/>
    <w:rsid w:val="005F24E8"/>
    <w:rsid w:val="0060061C"/>
    <w:rsid w:val="00602272"/>
    <w:rsid w:val="00605C0C"/>
    <w:rsid w:val="00606B9E"/>
    <w:rsid w:val="00622F00"/>
    <w:rsid w:val="006304A8"/>
    <w:rsid w:val="0064694E"/>
    <w:rsid w:val="0065041A"/>
    <w:rsid w:val="00650D7A"/>
    <w:rsid w:val="00656642"/>
    <w:rsid w:val="00656C32"/>
    <w:rsid w:val="00662BFE"/>
    <w:rsid w:val="006636FF"/>
    <w:rsid w:val="006639D9"/>
    <w:rsid w:val="00667848"/>
    <w:rsid w:val="00677DDC"/>
    <w:rsid w:val="006800B9"/>
    <w:rsid w:val="00680550"/>
    <w:rsid w:val="0068065C"/>
    <w:rsid w:val="006828C6"/>
    <w:rsid w:val="00682C04"/>
    <w:rsid w:val="006904C9"/>
    <w:rsid w:val="006915AC"/>
    <w:rsid w:val="006A22F3"/>
    <w:rsid w:val="006A5168"/>
    <w:rsid w:val="006B03DF"/>
    <w:rsid w:val="006B7F17"/>
    <w:rsid w:val="006C1756"/>
    <w:rsid w:val="006C7E97"/>
    <w:rsid w:val="006D2124"/>
    <w:rsid w:val="006D543C"/>
    <w:rsid w:val="006E3DB4"/>
    <w:rsid w:val="006F1D5C"/>
    <w:rsid w:val="006F623D"/>
    <w:rsid w:val="00704597"/>
    <w:rsid w:val="007078A0"/>
    <w:rsid w:val="0071082B"/>
    <w:rsid w:val="00720918"/>
    <w:rsid w:val="00730E1F"/>
    <w:rsid w:val="00731F11"/>
    <w:rsid w:val="0073272E"/>
    <w:rsid w:val="00733BD1"/>
    <w:rsid w:val="0074477D"/>
    <w:rsid w:val="00745590"/>
    <w:rsid w:val="0076190E"/>
    <w:rsid w:val="007645E6"/>
    <w:rsid w:val="007674AB"/>
    <w:rsid w:val="007842EC"/>
    <w:rsid w:val="007862B8"/>
    <w:rsid w:val="00787089"/>
    <w:rsid w:val="007B5A9B"/>
    <w:rsid w:val="007B6755"/>
    <w:rsid w:val="007B7211"/>
    <w:rsid w:val="007C0D3D"/>
    <w:rsid w:val="007C37E2"/>
    <w:rsid w:val="007D0717"/>
    <w:rsid w:val="007D4FE4"/>
    <w:rsid w:val="007E3495"/>
    <w:rsid w:val="007E5528"/>
    <w:rsid w:val="007E6AE0"/>
    <w:rsid w:val="007F3E65"/>
    <w:rsid w:val="00800CDF"/>
    <w:rsid w:val="008020F3"/>
    <w:rsid w:val="008029E1"/>
    <w:rsid w:val="00807CAC"/>
    <w:rsid w:val="00811DF1"/>
    <w:rsid w:val="00813125"/>
    <w:rsid w:val="00814239"/>
    <w:rsid w:val="00817F3D"/>
    <w:rsid w:val="00821C30"/>
    <w:rsid w:val="0082278D"/>
    <w:rsid w:val="00822FD8"/>
    <w:rsid w:val="00826665"/>
    <w:rsid w:val="00826847"/>
    <w:rsid w:val="00830FCF"/>
    <w:rsid w:val="008472C4"/>
    <w:rsid w:val="00850CFD"/>
    <w:rsid w:val="008552D9"/>
    <w:rsid w:val="0086279F"/>
    <w:rsid w:val="008703D3"/>
    <w:rsid w:val="00890D3E"/>
    <w:rsid w:val="00892FD2"/>
    <w:rsid w:val="008933B6"/>
    <w:rsid w:val="00894F40"/>
    <w:rsid w:val="008A2B4D"/>
    <w:rsid w:val="008B01EB"/>
    <w:rsid w:val="008B47C4"/>
    <w:rsid w:val="008B507D"/>
    <w:rsid w:val="008C0E87"/>
    <w:rsid w:val="008C3E9A"/>
    <w:rsid w:val="008C53C1"/>
    <w:rsid w:val="008D2F09"/>
    <w:rsid w:val="008D5E07"/>
    <w:rsid w:val="008E243C"/>
    <w:rsid w:val="008F0B43"/>
    <w:rsid w:val="008F3CDF"/>
    <w:rsid w:val="008F49ED"/>
    <w:rsid w:val="008F7275"/>
    <w:rsid w:val="008F7BAF"/>
    <w:rsid w:val="00902B12"/>
    <w:rsid w:val="00906786"/>
    <w:rsid w:val="00911707"/>
    <w:rsid w:val="0091290F"/>
    <w:rsid w:val="00913285"/>
    <w:rsid w:val="00916776"/>
    <w:rsid w:val="0091720B"/>
    <w:rsid w:val="009178E1"/>
    <w:rsid w:val="009215C3"/>
    <w:rsid w:val="00922DF6"/>
    <w:rsid w:val="00923F93"/>
    <w:rsid w:val="00926038"/>
    <w:rsid w:val="00927021"/>
    <w:rsid w:val="009366E5"/>
    <w:rsid w:val="00937149"/>
    <w:rsid w:val="00941F62"/>
    <w:rsid w:val="00947AAF"/>
    <w:rsid w:val="00950486"/>
    <w:rsid w:val="00953347"/>
    <w:rsid w:val="0095477B"/>
    <w:rsid w:val="00962445"/>
    <w:rsid w:val="00964788"/>
    <w:rsid w:val="00965655"/>
    <w:rsid w:val="00965BEB"/>
    <w:rsid w:val="00975B47"/>
    <w:rsid w:val="00990281"/>
    <w:rsid w:val="009A73AD"/>
    <w:rsid w:val="009B21B9"/>
    <w:rsid w:val="009D3941"/>
    <w:rsid w:val="009D3D66"/>
    <w:rsid w:val="009D72E6"/>
    <w:rsid w:val="009D7900"/>
    <w:rsid w:val="009E3CD1"/>
    <w:rsid w:val="009F0EB8"/>
    <w:rsid w:val="009F136A"/>
    <w:rsid w:val="009F1EE7"/>
    <w:rsid w:val="009F2016"/>
    <w:rsid w:val="009F64FA"/>
    <w:rsid w:val="009F65D0"/>
    <w:rsid w:val="00A12DCF"/>
    <w:rsid w:val="00A17129"/>
    <w:rsid w:val="00A21E2B"/>
    <w:rsid w:val="00A32526"/>
    <w:rsid w:val="00A33C7B"/>
    <w:rsid w:val="00A35396"/>
    <w:rsid w:val="00A418A6"/>
    <w:rsid w:val="00A46E2D"/>
    <w:rsid w:val="00A50513"/>
    <w:rsid w:val="00A52C55"/>
    <w:rsid w:val="00A62A04"/>
    <w:rsid w:val="00A767CB"/>
    <w:rsid w:val="00A80DB7"/>
    <w:rsid w:val="00A812B3"/>
    <w:rsid w:val="00A8280F"/>
    <w:rsid w:val="00A8362E"/>
    <w:rsid w:val="00A86915"/>
    <w:rsid w:val="00A935A1"/>
    <w:rsid w:val="00A95BD1"/>
    <w:rsid w:val="00A95D22"/>
    <w:rsid w:val="00AA224F"/>
    <w:rsid w:val="00AB7A64"/>
    <w:rsid w:val="00AC4FB2"/>
    <w:rsid w:val="00AC7B97"/>
    <w:rsid w:val="00AD1F92"/>
    <w:rsid w:val="00AD21B0"/>
    <w:rsid w:val="00AD5DE0"/>
    <w:rsid w:val="00AD74EB"/>
    <w:rsid w:val="00AE10BB"/>
    <w:rsid w:val="00AE2EBA"/>
    <w:rsid w:val="00AE5382"/>
    <w:rsid w:val="00AF4A8A"/>
    <w:rsid w:val="00B010A3"/>
    <w:rsid w:val="00B045C5"/>
    <w:rsid w:val="00B0528B"/>
    <w:rsid w:val="00B10050"/>
    <w:rsid w:val="00B1482C"/>
    <w:rsid w:val="00B2277D"/>
    <w:rsid w:val="00B25178"/>
    <w:rsid w:val="00B2564C"/>
    <w:rsid w:val="00B47BA6"/>
    <w:rsid w:val="00B47FFC"/>
    <w:rsid w:val="00B54199"/>
    <w:rsid w:val="00B559C6"/>
    <w:rsid w:val="00B55FA4"/>
    <w:rsid w:val="00B5683A"/>
    <w:rsid w:val="00B57A40"/>
    <w:rsid w:val="00B66121"/>
    <w:rsid w:val="00B67551"/>
    <w:rsid w:val="00B8519F"/>
    <w:rsid w:val="00B92755"/>
    <w:rsid w:val="00B9437C"/>
    <w:rsid w:val="00B9497C"/>
    <w:rsid w:val="00B97D42"/>
    <w:rsid w:val="00BA70F7"/>
    <w:rsid w:val="00BB101E"/>
    <w:rsid w:val="00BB237A"/>
    <w:rsid w:val="00BC4610"/>
    <w:rsid w:val="00BD1C66"/>
    <w:rsid w:val="00BD3507"/>
    <w:rsid w:val="00BD6111"/>
    <w:rsid w:val="00BE5E2F"/>
    <w:rsid w:val="00BF1259"/>
    <w:rsid w:val="00BF3781"/>
    <w:rsid w:val="00BF415D"/>
    <w:rsid w:val="00BF56E8"/>
    <w:rsid w:val="00BF767D"/>
    <w:rsid w:val="00C019D5"/>
    <w:rsid w:val="00C1235A"/>
    <w:rsid w:val="00C232A0"/>
    <w:rsid w:val="00C266BD"/>
    <w:rsid w:val="00C32EAF"/>
    <w:rsid w:val="00C3412D"/>
    <w:rsid w:val="00C40FDF"/>
    <w:rsid w:val="00C44F02"/>
    <w:rsid w:val="00C45BFF"/>
    <w:rsid w:val="00C47882"/>
    <w:rsid w:val="00C5147F"/>
    <w:rsid w:val="00C574FD"/>
    <w:rsid w:val="00C6697C"/>
    <w:rsid w:val="00C67D86"/>
    <w:rsid w:val="00C724EA"/>
    <w:rsid w:val="00C825DC"/>
    <w:rsid w:val="00C84CA6"/>
    <w:rsid w:val="00C91393"/>
    <w:rsid w:val="00C9229B"/>
    <w:rsid w:val="00C9296F"/>
    <w:rsid w:val="00C94B43"/>
    <w:rsid w:val="00C95E66"/>
    <w:rsid w:val="00C96AD4"/>
    <w:rsid w:val="00C96B57"/>
    <w:rsid w:val="00CA3162"/>
    <w:rsid w:val="00CA4B97"/>
    <w:rsid w:val="00CA64EE"/>
    <w:rsid w:val="00CB0412"/>
    <w:rsid w:val="00CB69FD"/>
    <w:rsid w:val="00CB6B3A"/>
    <w:rsid w:val="00CC4C62"/>
    <w:rsid w:val="00CD0EF3"/>
    <w:rsid w:val="00CE00B1"/>
    <w:rsid w:val="00CE1687"/>
    <w:rsid w:val="00CE55E5"/>
    <w:rsid w:val="00CE7225"/>
    <w:rsid w:val="00CF2B52"/>
    <w:rsid w:val="00CF4DBD"/>
    <w:rsid w:val="00CF6A9D"/>
    <w:rsid w:val="00D056CE"/>
    <w:rsid w:val="00D2127B"/>
    <w:rsid w:val="00D214A5"/>
    <w:rsid w:val="00D225E9"/>
    <w:rsid w:val="00D229F0"/>
    <w:rsid w:val="00D302C6"/>
    <w:rsid w:val="00D410F3"/>
    <w:rsid w:val="00D41EEC"/>
    <w:rsid w:val="00D516AD"/>
    <w:rsid w:val="00D53234"/>
    <w:rsid w:val="00D54BDF"/>
    <w:rsid w:val="00D605DB"/>
    <w:rsid w:val="00D70AEA"/>
    <w:rsid w:val="00D710A6"/>
    <w:rsid w:val="00D72889"/>
    <w:rsid w:val="00D73D43"/>
    <w:rsid w:val="00D763FA"/>
    <w:rsid w:val="00D926BA"/>
    <w:rsid w:val="00D932EE"/>
    <w:rsid w:val="00DA166A"/>
    <w:rsid w:val="00DB28BE"/>
    <w:rsid w:val="00DC1ABC"/>
    <w:rsid w:val="00DC2466"/>
    <w:rsid w:val="00DC26EB"/>
    <w:rsid w:val="00DC3BC8"/>
    <w:rsid w:val="00DC4467"/>
    <w:rsid w:val="00DC63C0"/>
    <w:rsid w:val="00DC7314"/>
    <w:rsid w:val="00DC7542"/>
    <w:rsid w:val="00DD4480"/>
    <w:rsid w:val="00DD58F4"/>
    <w:rsid w:val="00DE306D"/>
    <w:rsid w:val="00DF0263"/>
    <w:rsid w:val="00E00410"/>
    <w:rsid w:val="00E017AC"/>
    <w:rsid w:val="00E037CE"/>
    <w:rsid w:val="00E03CF0"/>
    <w:rsid w:val="00E12901"/>
    <w:rsid w:val="00E23293"/>
    <w:rsid w:val="00E24BF9"/>
    <w:rsid w:val="00E25647"/>
    <w:rsid w:val="00E340D1"/>
    <w:rsid w:val="00E42DFF"/>
    <w:rsid w:val="00E461A9"/>
    <w:rsid w:val="00E47515"/>
    <w:rsid w:val="00E51F2C"/>
    <w:rsid w:val="00E53D03"/>
    <w:rsid w:val="00E64236"/>
    <w:rsid w:val="00E65F9E"/>
    <w:rsid w:val="00E74CD4"/>
    <w:rsid w:val="00E753B2"/>
    <w:rsid w:val="00E86736"/>
    <w:rsid w:val="00E934B3"/>
    <w:rsid w:val="00E9661C"/>
    <w:rsid w:val="00E97B22"/>
    <w:rsid w:val="00EA7199"/>
    <w:rsid w:val="00EB56A3"/>
    <w:rsid w:val="00ED7409"/>
    <w:rsid w:val="00EF6644"/>
    <w:rsid w:val="00F02F59"/>
    <w:rsid w:val="00F07F70"/>
    <w:rsid w:val="00F11B20"/>
    <w:rsid w:val="00F1515C"/>
    <w:rsid w:val="00F15BCC"/>
    <w:rsid w:val="00F17325"/>
    <w:rsid w:val="00F20D29"/>
    <w:rsid w:val="00F24CAF"/>
    <w:rsid w:val="00F25A64"/>
    <w:rsid w:val="00F32195"/>
    <w:rsid w:val="00F34F50"/>
    <w:rsid w:val="00F422A9"/>
    <w:rsid w:val="00F46788"/>
    <w:rsid w:val="00F517F1"/>
    <w:rsid w:val="00F52478"/>
    <w:rsid w:val="00F528D8"/>
    <w:rsid w:val="00F537F3"/>
    <w:rsid w:val="00F547DA"/>
    <w:rsid w:val="00F66C86"/>
    <w:rsid w:val="00F70969"/>
    <w:rsid w:val="00F72786"/>
    <w:rsid w:val="00F80918"/>
    <w:rsid w:val="00F81B5F"/>
    <w:rsid w:val="00F83F14"/>
    <w:rsid w:val="00F86CBA"/>
    <w:rsid w:val="00F8713F"/>
    <w:rsid w:val="00F917C6"/>
    <w:rsid w:val="00F96741"/>
    <w:rsid w:val="00FA040E"/>
    <w:rsid w:val="00FA22C0"/>
    <w:rsid w:val="00FB5B53"/>
    <w:rsid w:val="00FB7993"/>
    <w:rsid w:val="00FC2CD2"/>
    <w:rsid w:val="00FC6FFE"/>
    <w:rsid w:val="00FE4654"/>
    <w:rsid w:val="00FE7B94"/>
    <w:rsid w:val="00FF0024"/>
    <w:rsid w:val="00FF0B28"/>
    <w:rsid w:val="00FF0C82"/>
    <w:rsid w:val="00FF0E1B"/>
    <w:rsid w:val="00FF2F99"/>
    <w:rsid w:val="00FF6825"/>
    <w:rsid w:val="010B405F"/>
    <w:rsid w:val="01362446"/>
    <w:rsid w:val="013B2B96"/>
    <w:rsid w:val="013F35AE"/>
    <w:rsid w:val="01470E5E"/>
    <w:rsid w:val="015B7B3A"/>
    <w:rsid w:val="01604C53"/>
    <w:rsid w:val="016F0A91"/>
    <w:rsid w:val="01A30F67"/>
    <w:rsid w:val="01A96691"/>
    <w:rsid w:val="01AE594C"/>
    <w:rsid w:val="01B82438"/>
    <w:rsid w:val="01D246D6"/>
    <w:rsid w:val="01D851C8"/>
    <w:rsid w:val="01F33470"/>
    <w:rsid w:val="0216041D"/>
    <w:rsid w:val="02265E3C"/>
    <w:rsid w:val="02377801"/>
    <w:rsid w:val="02452B62"/>
    <w:rsid w:val="025C7A9A"/>
    <w:rsid w:val="0269599F"/>
    <w:rsid w:val="02B26E88"/>
    <w:rsid w:val="031D432A"/>
    <w:rsid w:val="032D7D1B"/>
    <w:rsid w:val="03356FA3"/>
    <w:rsid w:val="03607F3E"/>
    <w:rsid w:val="03674F52"/>
    <w:rsid w:val="036839EA"/>
    <w:rsid w:val="036C1719"/>
    <w:rsid w:val="0374413D"/>
    <w:rsid w:val="038A28F3"/>
    <w:rsid w:val="0392335B"/>
    <w:rsid w:val="039447DF"/>
    <w:rsid w:val="0397679F"/>
    <w:rsid w:val="039F618C"/>
    <w:rsid w:val="03B92498"/>
    <w:rsid w:val="03D35307"/>
    <w:rsid w:val="03F0685D"/>
    <w:rsid w:val="03F86B1C"/>
    <w:rsid w:val="03FF1C76"/>
    <w:rsid w:val="040A0062"/>
    <w:rsid w:val="041F1AE4"/>
    <w:rsid w:val="042E253E"/>
    <w:rsid w:val="044E5A9E"/>
    <w:rsid w:val="045C67C3"/>
    <w:rsid w:val="04B338A1"/>
    <w:rsid w:val="04D035F5"/>
    <w:rsid w:val="04D70C66"/>
    <w:rsid w:val="04E36D10"/>
    <w:rsid w:val="04E86B91"/>
    <w:rsid w:val="051B2A62"/>
    <w:rsid w:val="05402286"/>
    <w:rsid w:val="056F6B8D"/>
    <w:rsid w:val="0582595C"/>
    <w:rsid w:val="05A4392C"/>
    <w:rsid w:val="05D15877"/>
    <w:rsid w:val="05DB60EB"/>
    <w:rsid w:val="05F253D7"/>
    <w:rsid w:val="05FA7288"/>
    <w:rsid w:val="06256B3D"/>
    <w:rsid w:val="062C0CFF"/>
    <w:rsid w:val="066233F4"/>
    <w:rsid w:val="067A1E38"/>
    <w:rsid w:val="068817C6"/>
    <w:rsid w:val="069B6288"/>
    <w:rsid w:val="06E8731C"/>
    <w:rsid w:val="071214CA"/>
    <w:rsid w:val="072B0FB7"/>
    <w:rsid w:val="073C31C4"/>
    <w:rsid w:val="075F1779"/>
    <w:rsid w:val="07770F35"/>
    <w:rsid w:val="07866B35"/>
    <w:rsid w:val="0788748C"/>
    <w:rsid w:val="078F59E9"/>
    <w:rsid w:val="07925E5E"/>
    <w:rsid w:val="07D13938"/>
    <w:rsid w:val="07D31ACD"/>
    <w:rsid w:val="07D4164E"/>
    <w:rsid w:val="07F76A43"/>
    <w:rsid w:val="08023775"/>
    <w:rsid w:val="0817778D"/>
    <w:rsid w:val="085E4B0D"/>
    <w:rsid w:val="085F03BD"/>
    <w:rsid w:val="08732C15"/>
    <w:rsid w:val="08737129"/>
    <w:rsid w:val="08A52FEB"/>
    <w:rsid w:val="08BF5E5A"/>
    <w:rsid w:val="08C94F2B"/>
    <w:rsid w:val="08D00067"/>
    <w:rsid w:val="091F5D9E"/>
    <w:rsid w:val="09380277"/>
    <w:rsid w:val="097F0EFE"/>
    <w:rsid w:val="09A25295"/>
    <w:rsid w:val="09C035C1"/>
    <w:rsid w:val="09CD5025"/>
    <w:rsid w:val="09E162A4"/>
    <w:rsid w:val="09E54078"/>
    <w:rsid w:val="09E60BE3"/>
    <w:rsid w:val="09FB7366"/>
    <w:rsid w:val="0A0202F6"/>
    <w:rsid w:val="0A1B5312"/>
    <w:rsid w:val="0A4E7E27"/>
    <w:rsid w:val="0A7B2255"/>
    <w:rsid w:val="0A8F5765"/>
    <w:rsid w:val="0A9B46A5"/>
    <w:rsid w:val="0AA31D59"/>
    <w:rsid w:val="0AB10FD5"/>
    <w:rsid w:val="0AB67731"/>
    <w:rsid w:val="0AF50259"/>
    <w:rsid w:val="0AFB467B"/>
    <w:rsid w:val="0B032EC3"/>
    <w:rsid w:val="0B057D70"/>
    <w:rsid w:val="0B106E41"/>
    <w:rsid w:val="0B1701D0"/>
    <w:rsid w:val="0B245710"/>
    <w:rsid w:val="0B2941F9"/>
    <w:rsid w:val="0B4E7969"/>
    <w:rsid w:val="0B52202C"/>
    <w:rsid w:val="0B6E1DBA"/>
    <w:rsid w:val="0B7E674B"/>
    <w:rsid w:val="0BB53545"/>
    <w:rsid w:val="0BD06CE1"/>
    <w:rsid w:val="0BE744EB"/>
    <w:rsid w:val="0C206A6B"/>
    <w:rsid w:val="0C4548C9"/>
    <w:rsid w:val="0C6D76D9"/>
    <w:rsid w:val="0C6F5DE9"/>
    <w:rsid w:val="0C8D626F"/>
    <w:rsid w:val="0CCB24AB"/>
    <w:rsid w:val="0CDA3E5A"/>
    <w:rsid w:val="0CF54541"/>
    <w:rsid w:val="0D00275D"/>
    <w:rsid w:val="0D002EE5"/>
    <w:rsid w:val="0D004C93"/>
    <w:rsid w:val="0D0E5602"/>
    <w:rsid w:val="0D124240"/>
    <w:rsid w:val="0D220C2C"/>
    <w:rsid w:val="0D30650C"/>
    <w:rsid w:val="0D523741"/>
    <w:rsid w:val="0D5F2EF8"/>
    <w:rsid w:val="0D6071CB"/>
    <w:rsid w:val="0D7F317F"/>
    <w:rsid w:val="0D8D1EA9"/>
    <w:rsid w:val="0DAB71F9"/>
    <w:rsid w:val="0DC210EB"/>
    <w:rsid w:val="0DD979BE"/>
    <w:rsid w:val="0E603C3C"/>
    <w:rsid w:val="0E6F3E7F"/>
    <w:rsid w:val="0E724950"/>
    <w:rsid w:val="0E7616B1"/>
    <w:rsid w:val="0E7B6CC7"/>
    <w:rsid w:val="0EA57089"/>
    <w:rsid w:val="0EA66EBA"/>
    <w:rsid w:val="0EB36461"/>
    <w:rsid w:val="0EBA37C8"/>
    <w:rsid w:val="0EED1247"/>
    <w:rsid w:val="0F136F00"/>
    <w:rsid w:val="0F2B1CE3"/>
    <w:rsid w:val="0F98501B"/>
    <w:rsid w:val="0FCE2E27"/>
    <w:rsid w:val="0FFE087C"/>
    <w:rsid w:val="100D1EE7"/>
    <w:rsid w:val="10223A25"/>
    <w:rsid w:val="102F2C87"/>
    <w:rsid w:val="10352EA6"/>
    <w:rsid w:val="1041184B"/>
    <w:rsid w:val="105831DB"/>
    <w:rsid w:val="105A46BB"/>
    <w:rsid w:val="105B31DD"/>
    <w:rsid w:val="106A6B29"/>
    <w:rsid w:val="10833EBF"/>
    <w:rsid w:val="10E01064"/>
    <w:rsid w:val="10E96997"/>
    <w:rsid w:val="10FE200C"/>
    <w:rsid w:val="11050ACA"/>
    <w:rsid w:val="110C3C07"/>
    <w:rsid w:val="117153F0"/>
    <w:rsid w:val="118F5EB7"/>
    <w:rsid w:val="11904838"/>
    <w:rsid w:val="1193257A"/>
    <w:rsid w:val="119A3D1B"/>
    <w:rsid w:val="11B20C52"/>
    <w:rsid w:val="11BC31DC"/>
    <w:rsid w:val="11CB3AC2"/>
    <w:rsid w:val="11CF2823"/>
    <w:rsid w:val="11E11FBC"/>
    <w:rsid w:val="11F013EE"/>
    <w:rsid w:val="11F320DD"/>
    <w:rsid w:val="12053590"/>
    <w:rsid w:val="122B27B2"/>
    <w:rsid w:val="12311844"/>
    <w:rsid w:val="12311F7A"/>
    <w:rsid w:val="1231532C"/>
    <w:rsid w:val="124619C1"/>
    <w:rsid w:val="124A70DD"/>
    <w:rsid w:val="12577104"/>
    <w:rsid w:val="12661B9C"/>
    <w:rsid w:val="126F02F1"/>
    <w:rsid w:val="127A1E00"/>
    <w:rsid w:val="12A025A3"/>
    <w:rsid w:val="12E54456"/>
    <w:rsid w:val="12EF2E66"/>
    <w:rsid w:val="12F32AEA"/>
    <w:rsid w:val="136631C3"/>
    <w:rsid w:val="13A04ADA"/>
    <w:rsid w:val="13C92283"/>
    <w:rsid w:val="13E56991"/>
    <w:rsid w:val="13E9022F"/>
    <w:rsid w:val="13EB1D7F"/>
    <w:rsid w:val="13EB21F9"/>
    <w:rsid w:val="140245A5"/>
    <w:rsid w:val="142816C8"/>
    <w:rsid w:val="142B717A"/>
    <w:rsid w:val="142D7813"/>
    <w:rsid w:val="145F4995"/>
    <w:rsid w:val="14852E6A"/>
    <w:rsid w:val="148B5E44"/>
    <w:rsid w:val="149C1746"/>
    <w:rsid w:val="14A14FAE"/>
    <w:rsid w:val="14AB7BDB"/>
    <w:rsid w:val="14B372C5"/>
    <w:rsid w:val="14E76E65"/>
    <w:rsid w:val="14E86739"/>
    <w:rsid w:val="150C2B4E"/>
    <w:rsid w:val="152B2105"/>
    <w:rsid w:val="1537321C"/>
    <w:rsid w:val="15396F94"/>
    <w:rsid w:val="153E377C"/>
    <w:rsid w:val="155913E5"/>
    <w:rsid w:val="156009C5"/>
    <w:rsid w:val="156264EB"/>
    <w:rsid w:val="15923843"/>
    <w:rsid w:val="159D5777"/>
    <w:rsid w:val="15A22D8C"/>
    <w:rsid w:val="15D00760"/>
    <w:rsid w:val="15D434E4"/>
    <w:rsid w:val="15FF261B"/>
    <w:rsid w:val="16081981"/>
    <w:rsid w:val="16380135"/>
    <w:rsid w:val="163910F2"/>
    <w:rsid w:val="163A2FC4"/>
    <w:rsid w:val="163F682C"/>
    <w:rsid w:val="16573B76"/>
    <w:rsid w:val="166167A3"/>
    <w:rsid w:val="16731C0F"/>
    <w:rsid w:val="169E62B8"/>
    <w:rsid w:val="169F1079"/>
    <w:rsid w:val="16A5740C"/>
    <w:rsid w:val="16AE2ECC"/>
    <w:rsid w:val="16B5089D"/>
    <w:rsid w:val="16BA29D5"/>
    <w:rsid w:val="16BA5F72"/>
    <w:rsid w:val="16D161DC"/>
    <w:rsid w:val="16DA7BD2"/>
    <w:rsid w:val="16EB2510"/>
    <w:rsid w:val="16F67CE9"/>
    <w:rsid w:val="1700420E"/>
    <w:rsid w:val="17021357"/>
    <w:rsid w:val="17252CA2"/>
    <w:rsid w:val="172B0B5F"/>
    <w:rsid w:val="17304A11"/>
    <w:rsid w:val="173A7524"/>
    <w:rsid w:val="1765401B"/>
    <w:rsid w:val="17884203"/>
    <w:rsid w:val="178A12FB"/>
    <w:rsid w:val="178A3129"/>
    <w:rsid w:val="17913EDE"/>
    <w:rsid w:val="17982698"/>
    <w:rsid w:val="17D03946"/>
    <w:rsid w:val="17D9680D"/>
    <w:rsid w:val="17E9720E"/>
    <w:rsid w:val="1840063A"/>
    <w:rsid w:val="18491BE4"/>
    <w:rsid w:val="189A41EE"/>
    <w:rsid w:val="18A961DF"/>
    <w:rsid w:val="18BA2642"/>
    <w:rsid w:val="18BA4890"/>
    <w:rsid w:val="18CF1CD4"/>
    <w:rsid w:val="18DA283C"/>
    <w:rsid w:val="18E11E1D"/>
    <w:rsid w:val="18F91B53"/>
    <w:rsid w:val="19066BB7"/>
    <w:rsid w:val="191E6BCD"/>
    <w:rsid w:val="19646D86"/>
    <w:rsid w:val="196547FC"/>
    <w:rsid w:val="19781CCC"/>
    <w:rsid w:val="198416B0"/>
    <w:rsid w:val="198A7DBF"/>
    <w:rsid w:val="19960E59"/>
    <w:rsid w:val="19AA220F"/>
    <w:rsid w:val="19CE0BFB"/>
    <w:rsid w:val="19E714A4"/>
    <w:rsid w:val="19EA2F53"/>
    <w:rsid w:val="1A07140F"/>
    <w:rsid w:val="1A3637BB"/>
    <w:rsid w:val="1A3A40CE"/>
    <w:rsid w:val="1A3D12D5"/>
    <w:rsid w:val="1A416449"/>
    <w:rsid w:val="1A421F81"/>
    <w:rsid w:val="1A425633"/>
    <w:rsid w:val="1A676352"/>
    <w:rsid w:val="1A8C6C9A"/>
    <w:rsid w:val="1AA555D7"/>
    <w:rsid w:val="1AE9461B"/>
    <w:rsid w:val="1AF677AA"/>
    <w:rsid w:val="1AFD0C1D"/>
    <w:rsid w:val="1B010F0F"/>
    <w:rsid w:val="1B107F27"/>
    <w:rsid w:val="1B485264"/>
    <w:rsid w:val="1B4E306E"/>
    <w:rsid w:val="1B6D1B01"/>
    <w:rsid w:val="1B7E7DF7"/>
    <w:rsid w:val="1B943177"/>
    <w:rsid w:val="1BAA0860"/>
    <w:rsid w:val="1BC11A92"/>
    <w:rsid w:val="1BE07C46"/>
    <w:rsid w:val="1BFE03CE"/>
    <w:rsid w:val="1C2B3C14"/>
    <w:rsid w:val="1C2D73AE"/>
    <w:rsid w:val="1C3B5886"/>
    <w:rsid w:val="1C484471"/>
    <w:rsid w:val="1C626DD1"/>
    <w:rsid w:val="1C632ED1"/>
    <w:rsid w:val="1C6F14EE"/>
    <w:rsid w:val="1C816AA4"/>
    <w:rsid w:val="1C857A40"/>
    <w:rsid w:val="1C9176B6"/>
    <w:rsid w:val="1C994E1D"/>
    <w:rsid w:val="1C9C22AB"/>
    <w:rsid w:val="1CBE341B"/>
    <w:rsid w:val="1CE1063D"/>
    <w:rsid w:val="1D115DFE"/>
    <w:rsid w:val="1D175E0D"/>
    <w:rsid w:val="1D1B344A"/>
    <w:rsid w:val="1D525097"/>
    <w:rsid w:val="1D5B57FB"/>
    <w:rsid w:val="1D5D1CD8"/>
    <w:rsid w:val="1D660B43"/>
    <w:rsid w:val="1D6628F1"/>
    <w:rsid w:val="1D74500E"/>
    <w:rsid w:val="1D9B5A75"/>
    <w:rsid w:val="1DAA7B30"/>
    <w:rsid w:val="1DDE692B"/>
    <w:rsid w:val="1DE25B8E"/>
    <w:rsid w:val="1DF12B02"/>
    <w:rsid w:val="1E470974"/>
    <w:rsid w:val="1E5E181A"/>
    <w:rsid w:val="1E68518D"/>
    <w:rsid w:val="1E746936"/>
    <w:rsid w:val="1E841676"/>
    <w:rsid w:val="1E8A5647"/>
    <w:rsid w:val="1E8E20FF"/>
    <w:rsid w:val="1EAE454F"/>
    <w:rsid w:val="1EC57AEB"/>
    <w:rsid w:val="1ECE4FD1"/>
    <w:rsid w:val="1ECE7234"/>
    <w:rsid w:val="1EDB63FA"/>
    <w:rsid w:val="1EFC60A0"/>
    <w:rsid w:val="1F182311"/>
    <w:rsid w:val="1F6D3A27"/>
    <w:rsid w:val="1F75506D"/>
    <w:rsid w:val="1F9F033C"/>
    <w:rsid w:val="1FA859FD"/>
    <w:rsid w:val="1FC16504"/>
    <w:rsid w:val="1FC3402A"/>
    <w:rsid w:val="1FCA360B"/>
    <w:rsid w:val="1FE10049"/>
    <w:rsid w:val="20131886"/>
    <w:rsid w:val="204B40BD"/>
    <w:rsid w:val="20607ACB"/>
    <w:rsid w:val="206155F1"/>
    <w:rsid w:val="20735A50"/>
    <w:rsid w:val="208B2F0D"/>
    <w:rsid w:val="208C08C0"/>
    <w:rsid w:val="210A0E5B"/>
    <w:rsid w:val="2136405D"/>
    <w:rsid w:val="2163106E"/>
    <w:rsid w:val="21676C37"/>
    <w:rsid w:val="218965AC"/>
    <w:rsid w:val="21A0181F"/>
    <w:rsid w:val="21CF3036"/>
    <w:rsid w:val="21E708E7"/>
    <w:rsid w:val="21F81FF0"/>
    <w:rsid w:val="21FB60D3"/>
    <w:rsid w:val="221C2118"/>
    <w:rsid w:val="222A65E3"/>
    <w:rsid w:val="22314E39"/>
    <w:rsid w:val="22687B5E"/>
    <w:rsid w:val="226A697C"/>
    <w:rsid w:val="22AF7CE1"/>
    <w:rsid w:val="22B42350"/>
    <w:rsid w:val="22CE51C0"/>
    <w:rsid w:val="22DF0308"/>
    <w:rsid w:val="22E06DFF"/>
    <w:rsid w:val="231D6147"/>
    <w:rsid w:val="231E1718"/>
    <w:rsid w:val="233F38A6"/>
    <w:rsid w:val="234B6811"/>
    <w:rsid w:val="2358708E"/>
    <w:rsid w:val="23597F78"/>
    <w:rsid w:val="23690370"/>
    <w:rsid w:val="23713D9D"/>
    <w:rsid w:val="23B5012E"/>
    <w:rsid w:val="23C334C2"/>
    <w:rsid w:val="23D20365"/>
    <w:rsid w:val="23E822B1"/>
    <w:rsid w:val="23EB6D8E"/>
    <w:rsid w:val="23F21382"/>
    <w:rsid w:val="24044C11"/>
    <w:rsid w:val="241C63FF"/>
    <w:rsid w:val="24271A83"/>
    <w:rsid w:val="24517416"/>
    <w:rsid w:val="245711E5"/>
    <w:rsid w:val="245F611A"/>
    <w:rsid w:val="246413D6"/>
    <w:rsid w:val="24681F86"/>
    <w:rsid w:val="247E617E"/>
    <w:rsid w:val="248F3D6A"/>
    <w:rsid w:val="24C71FE5"/>
    <w:rsid w:val="24E34FD5"/>
    <w:rsid w:val="24EA2464"/>
    <w:rsid w:val="250D59BB"/>
    <w:rsid w:val="25331C52"/>
    <w:rsid w:val="255C45DD"/>
    <w:rsid w:val="25695674"/>
    <w:rsid w:val="25770D95"/>
    <w:rsid w:val="257D00DA"/>
    <w:rsid w:val="2580476C"/>
    <w:rsid w:val="25826E47"/>
    <w:rsid w:val="258277C2"/>
    <w:rsid w:val="25B82157"/>
    <w:rsid w:val="25E60E47"/>
    <w:rsid w:val="25EA424B"/>
    <w:rsid w:val="25F50CB6"/>
    <w:rsid w:val="260D24A3"/>
    <w:rsid w:val="265F25D3"/>
    <w:rsid w:val="26B20EC6"/>
    <w:rsid w:val="26BC17D3"/>
    <w:rsid w:val="27075337"/>
    <w:rsid w:val="27122C1B"/>
    <w:rsid w:val="27127645"/>
    <w:rsid w:val="271D04C4"/>
    <w:rsid w:val="27302737"/>
    <w:rsid w:val="27612A66"/>
    <w:rsid w:val="27624129"/>
    <w:rsid w:val="27663DE1"/>
    <w:rsid w:val="276E6F72"/>
    <w:rsid w:val="27851DB4"/>
    <w:rsid w:val="27D765EE"/>
    <w:rsid w:val="27F40B59"/>
    <w:rsid w:val="2800346A"/>
    <w:rsid w:val="281F281F"/>
    <w:rsid w:val="28224B83"/>
    <w:rsid w:val="283C7070"/>
    <w:rsid w:val="28607A60"/>
    <w:rsid w:val="28667C49"/>
    <w:rsid w:val="286872E1"/>
    <w:rsid w:val="28991DCC"/>
    <w:rsid w:val="28BA252D"/>
    <w:rsid w:val="28D15A0A"/>
    <w:rsid w:val="28E374EB"/>
    <w:rsid w:val="28FE4325"/>
    <w:rsid w:val="29283150"/>
    <w:rsid w:val="294C757A"/>
    <w:rsid w:val="296028EA"/>
    <w:rsid w:val="298A5BB9"/>
    <w:rsid w:val="29AD63FD"/>
    <w:rsid w:val="29B53305"/>
    <w:rsid w:val="29BB753F"/>
    <w:rsid w:val="2A0539F9"/>
    <w:rsid w:val="2A0911D4"/>
    <w:rsid w:val="2A1738F0"/>
    <w:rsid w:val="2A1A6F3D"/>
    <w:rsid w:val="2A2B114A"/>
    <w:rsid w:val="2A3529F7"/>
    <w:rsid w:val="2A626B71"/>
    <w:rsid w:val="2A69012A"/>
    <w:rsid w:val="2AC51F3F"/>
    <w:rsid w:val="2AC82E3D"/>
    <w:rsid w:val="2ADA1568"/>
    <w:rsid w:val="2ADD3DEE"/>
    <w:rsid w:val="2AE15CAC"/>
    <w:rsid w:val="2AFB6D6E"/>
    <w:rsid w:val="2B057D63"/>
    <w:rsid w:val="2B0E138B"/>
    <w:rsid w:val="2B195446"/>
    <w:rsid w:val="2B1D34FD"/>
    <w:rsid w:val="2B39152A"/>
    <w:rsid w:val="2B481888"/>
    <w:rsid w:val="2B6C0686"/>
    <w:rsid w:val="2B795DEE"/>
    <w:rsid w:val="2B8A25D7"/>
    <w:rsid w:val="2BA47406"/>
    <w:rsid w:val="2BB5313E"/>
    <w:rsid w:val="2BCA04EF"/>
    <w:rsid w:val="2BE21CDC"/>
    <w:rsid w:val="2BF817B2"/>
    <w:rsid w:val="2C0C6D59"/>
    <w:rsid w:val="2C271DE5"/>
    <w:rsid w:val="2C471EA2"/>
    <w:rsid w:val="2C7A0167"/>
    <w:rsid w:val="2C840FE5"/>
    <w:rsid w:val="2C932FD6"/>
    <w:rsid w:val="2CBC252D"/>
    <w:rsid w:val="2CD535EF"/>
    <w:rsid w:val="2CDA6E57"/>
    <w:rsid w:val="2CE132A0"/>
    <w:rsid w:val="2CED6B8B"/>
    <w:rsid w:val="2CF03F85"/>
    <w:rsid w:val="2CF955D6"/>
    <w:rsid w:val="2D00218E"/>
    <w:rsid w:val="2D0E7D49"/>
    <w:rsid w:val="2D346567"/>
    <w:rsid w:val="2D4471BB"/>
    <w:rsid w:val="2D4A3D56"/>
    <w:rsid w:val="2D4F065D"/>
    <w:rsid w:val="2D684465"/>
    <w:rsid w:val="2D7409BD"/>
    <w:rsid w:val="2D76092E"/>
    <w:rsid w:val="2D7E5A35"/>
    <w:rsid w:val="2D8B5740"/>
    <w:rsid w:val="2D8E211C"/>
    <w:rsid w:val="2D962D7E"/>
    <w:rsid w:val="2DDA3165"/>
    <w:rsid w:val="2E2B67F4"/>
    <w:rsid w:val="2E30703B"/>
    <w:rsid w:val="2E4E5407"/>
    <w:rsid w:val="2E5B74F6"/>
    <w:rsid w:val="2E9D72A1"/>
    <w:rsid w:val="2EB20AE4"/>
    <w:rsid w:val="2EC60A4A"/>
    <w:rsid w:val="2EC83DAD"/>
    <w:rsid w:val="2F487E5C"/>
    <w:rsid w:val="2F601896"/>
    <w:rsid w:val="2F740E9D"/>
    <w:rsid w:val="2F780088"/>
    <w:rsid w:val="2F854125"/>
    <w:rsid w:val="2F874559"/>
    <w:rsid w:val="2FA31782"/>
    <w:rsid w:val="2FB27C17"/>
    <w:rsid w:val="2FCE2CA3"/>
    <w:rsid w:val="2FD53E0F"/>
    <w:rsid w:val="2FDB53C0"/>
    <w:rsid w:val="2FDD4C94"/>
    <w:rsid w:val="3020423D"/>
    <w:rsid w:val="30495F76"/>
    <w:rsid w:val="305C2BB0"/>
    <w:rsid w:val="3065119A"/>
    <w:rsid w:val="307C04C0"/>
    <w:rsid w:val="30A06426"/>
    <w:rsid w:val="30C057BA"/>
    <w:rsid w:val="30D616E4"/>
    <w:rsid w:val="30E33E31"/>
    <w:rsid w:val="30F53A24"/>
    <w:rsid w:val="30F71D86"/>
    <w:rsid w:val="31235140"/>
    <w:rsid w:val="313B1717"/>
    <w:rsid w:val="315E2BC5"/>
    <w:rsid w:val="316D73C0"/>
    <w:rsid w:val="31702EF2"/>
    <w:rsid w:val="317071E6"/>
    <w:rsid w:val="317E4255"/>
    <w:rsid w:val="317F3B29"/>
    <w:rsid w:val="31972AA8"/>
    <w:rsid w:val="31AE3C91"/>
    <w:rsid w:val="31DB16A7"/>
    <w:rsid w:val="32452FA9"/>
    <w:rsid w:val="3254446B"/>
    <w:rsid w:val="3259088E"/>
    <w:rsid w:val="329652B3"/>
    <w:rsid w:val="329A395E"/>
    <w:rsid w:val="32A45F3D"/>
    <w:rsid w:val="32B113B0"/>
    <w:rsid w:val="32B31CDC"/>
    <w:rsid w:val="32C969F8"/>
    <w:rsid w:val="33020CC1"/>
    <w:rsid w:val="33233306"/>
    <w:rsid w:val="335975A0"/>
    <w:rsid w:val="33711FA1"/>
    <w:rsid w:val="33784CD4"/>
    <w:rsid w:val="337C47C4"/>
    <w:rsid w:val="339A10EE"/>
    <w:rsid w:val="339E7B3C"/>
    <w:rsid w:val="33AB06FF"/>
    <w:rsid w:val="33AD5F50"/>
    <w:rsid w:val="342A34C2"/>
    <w:rsid w:val="34586FDF"/>
    <w:rsid w:val="347B4711"/>
    <w:rsid w:val="3482405C"/>
    <w:rsid w:val="348267AB"/>
    <w:rsid w:val="34DF14AF"/>
    <w:rsid w:val="34FD1935"/>
    <w:rsid w:val="351C69FF"/>
    <w:rsid w:val="3553087F"/>
    <w:rsid w:val="35717C54"/>
    <w:rsid w:val="35777939"/>
    <w:rsid w:val="357E2AE3"/>
    <w:rsid w:val="359A47E3"/>
    <w:rsid w:val="35AF1C4F"/>
    <w:rsid w:val="35B30926"/>
    <w:rsid w:val="35DA6F8D"/>
    <w:rsid w:val="35DC779C"/>
    <w:rsid w:val="35DF434D"/>
    <w:rsid w:val="35F5085E"/>
    <w:rsid w:val="35FE3BB6"/>
    <w:rsid w:val="361909F0"/>
    <w:rsid w:val="361978A4"/>
    <w:rsid w:val="3627310D"/>
    <w:rsid w:val="36462E68"/>
    <w:rsid w:val="364C2F9C"/>
    <w:rsid w:val="365307CA"/>
    <w:rsid w:val="3659703F"/>
    <w:rsid w:val="368A1F78"/>
    <w:rsid w:val="36963DEF"/>
    <w:rsid w:val="36A91D74"/>
    <w:rsid w:val="36B00417"/>
    <w:rsid w:val="36BB098A"/>
    <w:rsid w:val="36E74BCF"/>
    <w:rsid w:val="36F56D67"/>
    <w:rsid w:val="3709636F"/>
    <w:rsid w:val="37167153"/>
    <w:rsid w:val="372F7B9E"/>
    <w:rsid w:val="37487677"/>
    <w:rsid w:val="376E1D1A"/>
    <w:rsid w:val="376E20F1"/>
    <w:rsid w:val="379F4582"/>
    <w:rsid w:val="37A95131"/>
    <w:rsid w:val="37DC6912"/>
    <w:rsid w:val="37F21986"/>
    <w:rsid w:val="37FE7E9E"/>
    <w:rsid w:val="38003C16"/>
    <w:rsid w:val="381A0BE8"/>
    <w:rsid w:val="384B4725"/>
    <w:rsid w:val="38566C42"/>
    <w:rsid w:val="386374A9"/>
    <w:rsid w:val="3875343D"/>
    <w:rsid w:val="3882287D"/>
    <w:rsid w:val="38B8203E"/>
    <w:rsid w:val="38C31435"/>
    <w:rsid w:val="38C842C0"/>
    <w:rsid w:val="38C85C77"/>
    <w:rsid w:val="38CA1127"/>
    <w:rsid w:val="38E273AD"/>
    <w:rsid w:val="38E80323"/>
    <w:rsid w:val="3901698C"/>
    <w:rsid w:val="390A097A"/>
    <w:rsid w:val="393D67A4"/>
    <w:rsid w:val="395104A1"/>
    <w:rsid w:val="3967764F"/>
    <w:rsid w:val="39810D86"/>
    <w:rsid w:val="3986639D"/>
    <w:rsid w:val="398D4BEA"/>
    <w:rsid w:val="39AE31FE"/>
    <w:rsid w:val="39E81DB2"/>
    <w:rsid w:val="39F23A32"/>
    <w:rsid w:val="3A007735"/>
    <w:rsid w:val="3A053765"/>
    <w:rsid w:val="3A0C601B"/>
    <w:rsid w:val="3A1428E9"/>
    <w:rsid w:val="3A1675B4"/>
    <w:rsid w:val="3A4F678F"/>
    <w:rsid w:val="3A5730C6"/>
    <w:rsid w:val="3A744447"/>
    <w:rsid w:val="3A8B1791"/>
    <w:rsid w:val="3A8C79E3"/>
    <w:rsid w:val="3AA50161"/>
    <w:rsid w:val="3AA967C0"/>
    <w:rsid w:val="3AAD6186"/>
    <w:rsid w:val="3AB5357A"/>
    <w:rsid w:val="3AB92C9A"/>
    <w:rsid w:val="3AC86B62"/>
    <w:rsid w:val="3ACE7FFB"/>
    <w:rsid w:val="3ADE5C5A"/>
    <w:rsid w:val="3AE113B1"/>
    <w:rsid w:val="3AE1523B"/>
    <w:rsid w:val="3AF630AE"/>
    <w:rsid w:val="3AFA53D4"/>
    <w:rsid w:val="3B055D6E"/>
    <w:rsid w:val="3B0C4680"/>
    <w:rsid w:val="3B201438"/>
    <w:rsid w:val="3B247C1B"/>
    <w:rsid w:val="3B582D78"/>
    <w:rsid w:val="3B7B5437"/>
    <w:rsid w:val="3B8732EB"/>
    <w:rsid w:val="3BA070C9"/>
    <w:rsid w:val="3BB645EB"/>
    <w:rsid w:val="3BC66F24"/>
    <w:rsid w:val="3BD11425"/>
    <w:rsid w:val="3BD66A3C"/>
    <w:rsid w:val="3BF25038"/>
    <w:rsid w:val="3BFD7F8A"/>
    <w:rsid w:val="3C1C4D96"/>
    <w:rsid w:val="3C652026"/>
    <w:rsid w:val="3C77021F"/>
    <w:rsid w:val="3C8816F0"/>
    <w:rsid w:val="3C8C0310"/>
    <w:rsid w:val="3CDE59B5"/>
    <w:rsid w:val="3CE31410"/>
    <w:rsid w:val="3CE533DA"/>
    <w:rsid w:val="3D141F11"/>
    <w:rsid w:val="3D1B7D86"/>
    <w:rsid w:val="3D2A6DEF"/>
    <w:rsid w:val="3D40624D"/>
    <w:rsid w:val="3D440087"/>
    <w:rsid w:val="3D4E1562"/>
    <w:rsid w:val="3D4F4CF8"/>
    <w:rsid w:val="3D5051DA"/>
    <w:rsid w:val="3D94095C"/>
    <w:rsid w:val="3DA652FE"/>
    <w:rsid w:val="3DCE0312"/>
    <w:rsid w:val="3DF12C27"/>
    <w:rsid w:val="3DFB09DB"/>
    <w:rsid w:val="3E2607ED"/>
    <w:rsid w:val="3E4B54BF"/>
    <w:rsid w:val="3E6622F9"/>
    <w:rsid w:val="3E712D19"/>
    <w:rsid w:val="3E9A01F4"/>
    <w:rsid w:val="3E9E2257"/>
    <w:rsid w:val="3E9F2ABC"/>
    <w:rsid w:val="3EA0190A"/>
    <w:rsid w:val="3EB94B1E"/>
    <w:rsid w:val="3EF21DDE"/>
    <w:rsid w:val="3F0833B0"/>
    <w:rsid w:val="3F134F7F"/>
    <w:rsid w:val="3F590010"/>
    <w:rsid w:val="3F5D0C74"/>
    <w:rsid w:val="3FAE1904"/>
    <w:rsid w:val="3FB403B2"/>
    <w:rsid w:val="3FC90D91"/>
    <w:rsid w:val="403830AC"/>
    <w:rsid w:val="405014B2"/>
    <w:rsid w:val="40534AFF"/>
    <w:rsid w:val="40923879"/>
    <w:rsid w:val="40A6497D"/>
    <w:rsid w:val="40A84E4B"/>
    <w:rsid w:val="40BC4452"/>
    <w:rsid w:val="40F40090"/>
    <w:rsid w:val="412907A1"/>
    <w:rsid w:val="414D7135"/>
    <w:rsid w:val="41834F07"/>
    <w:rsid w:val="418666BD"/>
    <w:rsid w:val="4187200D"/>
    <w:rsid w:val="41962EF5"/>
    <w:rsid w:val="41B33AA7"/>
    <w:rsid w:val="41BF7088"/>
    <w:rsid w:val="4206515C"/>
    <w:rsid w:val="423544BC"/>
    <w:rsid w:val="423B1442"/>
    <w:rsid w:val="42425BDF"/>
    <w:rsid w:val="42576B28"/>
    <w:rsid w:val="42586B91"/>
    <w:rsid w:val="42892057"/>
    <w:rsid w:val="429F1E72"/>
    <w:rsid w:val="429F4065"/>
    <w:rsid w:val="42AB6E74"/>
    <w:rsid w:val="42B03C23"/>
    <w:rsid w:val="42D640CA"/>
    <w:rsid w:val="42DC1075"/>
    <w:rsid w:val="42DE7A7B"/>
    <w:rsid w:val="43574906"/>
    <w:rsid w:val="438A290A"/>
    <w:rsid w:val="43C67F35"/>
    <w:rsid w:val="43E43739"/>
    <w:rsid w:val="44170C51"/>
    <w:rsid w:val="443B0600"/>
    <w:rsid w:val="4441183E"/>
    <w:rsid w:val="444A4FF2"/>
    <w:rsid w:val="445B2EBA"/>
    <w:rsid w:val="4460035F"/>
    <w:rsid w:val="446C618F"/>
    <w:rsid w:val="446E57D9"/>
    <w:rsid w:val="448266BF"/>
    <w:rsid w:val="44C45824"/>
    <w:rsid w:val="44CC3BE5"/>
    <w:rsid w:val="44DA57EF"/>
    <w:rsid w:val="44DA759D"/>
    <w:rsid w:val="44DD0E3B"/>
    <w:rsid w:val="44DE7232"/>
    <w:rsid w:val="44DF4BB3"/>
    <w:rsid w:val="44EC572F"/>
    <w:rsid w:val="45074C85"/>
    <w:rsid w:val="45102FBE"/>
    <w:rsid w:val="45A16E8A"/>
    <w:rsid w:val="45D4223E"/>
    <w:rsid w:val="46173C9D"/>
    <w:rsid w:val="4632038F"/>
    <w:rsid w:val="46386C71"/>
    <w:rsid w:val="46880436"/>
    <w:rsid w:val="468A301B"/>
    <w:rsid w:val="46935C55"/>
    <w:rsid w:val="46A11BA1"/>
    <w:rsid w:val="46D1677D"/>
    <w:rsid w:val="46F44373"/>
    <w:rsid w:val="47025B21"/>
    <w:rsid w:val="470C4453"/>
    <w:rsid w:val="471036C6"/>
    <w:rsid w:val="47213261"/>
    <w:rsid w:val="47305B9A"/>
    <w:rsid w:val="47411B55"/>
    <w:rsid w:val="4746114F"/>
    <w:rsid w:val="476F670F"/>
    <w:rsid w:val="47846991"/>
    <w:rsid w:val="47887784"/>
    <w:rsid w:val="47AA6ADF"/>
    <w:rsid w:val="47D12ED9"/>
    <w:rsid w:val="47EC047B"/>
    <w:rsid w:val="47EC1AC1"/>
    <w:rsid w:val="47F06548"/>
    <w:rsid w:val="47F172BA"/>
    <w:rsid w:val="47F53C79"/>
    <w:rsid w:val="482974A7"/>
    <w:rsid w:val="48474F49"/>
    <w:rsid w:val="48627FD5"/>
    <w:rsid w:val="4864321A"/>
    <w:rsid w:val="48677399"/>
    <w:rsid w:val="48A4239B"/>
    <w:rsid w:val="48D52AE9"/>
    <w:rsid w:val="48FD1AAC"/>
    <w:rsid w:val="48FF2105"/>
    <w:rsid w:val="4910358D"/>
    <w:rsid w:val="491155A3"/>
    <w:rsid w:val="49614F7A"/>
    <w:rsid w:val="49627B61"/>
    <w:rsid w:val="499E3603"/>
    <w:rsid w:val="49CD04E5"/>
    <w:rsid w:val="49CF169A"/>
    <w:rsid w:val="49FB119D"/>
    <w:rsid w:val="4A070E34"/>
    <w:rsid w:val="4A190B67"/>
    <w:rsid w:val="4A1A5506"/>
    <w:rsid w:val="4A361719"/>
    <w:rsid w:val="4A5D4A86"/>
    <w:rsid w:val="4A657908"/>
    <w:rsid w:val="4A6B76D7"/>
    <w:rsid w:val="4A7933B4"/>
    <w:rsid w:val="4A8823AE"/>
    <w:rsid w:val="4AAF7FE0"/>
    <w:rsid w:val="4AC85640"/>
    <w:rsid w:val="4AE271AB"/>
    <w:rsid w:val="4AE66459"/>
    <w:rsid w:val="4B0A0A6E"/>
    <w:rsid w:val="4B242909"/>
    <w:rsid w:val="4B304EE1"/>
    <w:rsid w:val="4B3F63AB"/>
    <w:rsid w:val="4B4E65EF"/>
    <w:rsid w:val="4B565BBA"/>
    <w:rsid w:val="4B7F49FA"/>
    <w:rsid w:val="4B8464B4"/>
    <w:rsid w:val="4BA651E2"/>
    <w:rsid w:val="4BB5041C"/>
    <w:rsid w:val="4BB77AB2"/>
    <w:rsid w:val="4BD13CFE"/>
    <w:rsid w:val="4BE45480"/>
    <w:rsid w:val="4C0A0F91"/>
    <w:rsid w:val="4C1D7B38"/>
    <w:rsid w:val="4C2A2BB8"/>
    <w:rsid w:val="4C6111C2"/>
    <w:rsid w:val="4C872721"/>
    <w:rsid w:val="4D021D86"/>
    <w:rsid w:val="4D09629A"/>
    <w:rsid w:val="4D1F46E6"/>
    <w:rsid w:val="4D3844D8"/>
    <w:rsid w:val="4D5C1497"/>
    <w:rsid w:val="4D6C039D"/>
    <w:rsid w:val="4D6F380D"/>
    <w:rsid w:val="4D780890"/>
    <w:rsid w:val="4D8825B5"/>
    <w:rsid w:val="4D8E6CAE"/>
    <w:rsid w:val="4D9D385D"/>
    <w:rsid w:val="4DA92202"/>
    <w:rsid w:val="4DB4629F"/>
    <w:rsid w:val="4DD13DE5"/>
    <w:rsid w:val="4E0538DC"/>
    <w:rsid w:val="4E264AF3"/>
    <w:rsid w:val="4E612A80"/>
    <w:rsid w:val="4E742810"/>
    <w:rsid w:val="4EAA342D"/>
    <w:rsid w:val="4EB8094F"/>
    <w:rsid w:val="4EBB6BE8"/>
    <w:rsid w:val="4EC63DDE"/>
    <w:rsid w:val="4ECA2430"/>
    <w:rsid w:val="4EDA5644"/>
    <w:rsid w:val="4EF57642"/>
    <w:rsid w:val="4F032326"/>
    <w:rsid w:val="4F0C0C9A"/>
    <w:rsid w:val="4F0C47F7"/>
    <w:rsid w:val="4F1C5C3C"/>
    <w:rsid w:val="4F202DB6"/>
    <w:rsid w:val="4F35414D"/>
    <w:rsid w:val="4F367AC5"/>
    <w:rsid w:val="4F455F5A"/>
    <w:rsid w:val="4F4E7A72"/>
    <w:rsid w:val="4F524F63"/>
    <w:rsid w:val="4F813436"/>
    <w:rsid w:val="4FC5543D"/>
    <w:rsid w:val="4FC70010"/>
    <w:rsid w:val="4FFB1ABC"/>
    <w:rsid w:val="4FFD5B7C"/>
    <w:rsid w:val="501567CB"/>
    <w:rsid w:val="50505565"/>
    <w:rsid w:val="50525C99"/>
    <w:rsid w:val="506D7517"/>
    <w:rsid w:val="50777623"/>
    <w:rsid w:val="50A867A1"/>
    <w:rsid w:val="50AF18DD"/>
    <w:rsid w:val="50B05655"/>
    <w:rsid w:val="50C25AB5"/>
    <w:rsid w:val="50C91A43"/>
    <w:rsid w:val="50CF4266"/>
    <w:rsid w:val="50F87FAC"/>
    <w:rsid w:val="51330760"/>
    <w:rsid w:val="5145631B"/>
    <w:rsid w:val="51620050"/>
    <w:rsid w:val="51713037"/>
    <w:rsid w:val="517261E5"/>
    <w:rsid w:val="519A07DF"/>
    <w:rsid w:val="51BC69A8"/>
    <w:rsid w:val="529F1132"/>
    <w:rsid w:val="52A462E6"/>
    <w:rsid w:val="52F263F9"/>
    <w:rsid w:val="5319725C"/>
    <w:rsid w:val="533E4E87"/>
    <w:rsid w:val="534D324C"/>
    <w:rsid w:val="5365648C"/>
    <w:rsid w:val="5376752B"/>
    <w:rsid w:val="53A10DA8"/>
    <w:rsid w:val="53A41AA1"/>
    <w:rsid w:val="53EE6BC1"/>
    <w:rsid w:val="53FA37B7"/>
    <w:rsid w:val="54096145"/>
    <w:rsid w:val="540C46F6"/>
    <w:rsid w:val="5441308C"/>
    <w:rsid w:val="54436F0C"/>
    <w:rsid w:val="54443771"/>
    <w:rsid w:val="544C2923"/>
    <w:rsid w:val="54624338"/>
    <w:rsid w:val="54662BFB"/>
    <w:rsid w:val="5486329D"/>
    <w:rsid w:val="548D7221"/>
    <w:rsid w:val="54950492"/>
    <w:rsid w:val="549D31C7"/>
    <w:rsid w:val="54A53F79"/>
    <w:rsid w:val="54B23956"/>
    <w:rsid w:val="54D45DB6"/>
    <w:rsid w:val="54DB5397"/>
    <w:rsid w:val="54EA382C"/>
    <w:rsid w:val="54EF2310"/>
    <w:rsid w:val="55665DBF"/>
    <w:rsid w:val="556E384F"/>
    <w:rsid w:val="55911B19"/>
    <w:rsid w:val="55CF39F8"/>
    <w:rsid w:val="55F304BE"/>
    <w:rsid w:val="5659147D"/>
    <w:rsid w:val="566273F2"/>
    <w:rsid w:val="568A7075"/>
    <w:rsid w:val="5693771B"/>
    <w:rsid w:val="569674D6"/>
    <w:rsid w:val="56B51C18"/>
    <w:rsid w:val="56F27583"/>
    <w:rsid w:val="56FC55C5"/>
    <w:rsid w:val="57567F84"/>
    <w:rsid w:val="576F0018"/>
    <w:rsid w:val="57743881"/>
    <w:rsid w:val="57826565"/>
    <w:rsid w:val="578E0089"/>
    <w:rsid w:val="57A44166"/>
    <w:rsid w:val="57AF59AB"/>
    <w:rsid w:val="57EF409D"/>
    <w:rsid w:val="57F364F1"/>
    <w:rsid w:val="57FC2EEA"/>
    <w:rsid w:val="581643B2"/>
    <w:rsid w:val="583077A8"/>
    <w:rsid w:val="58482C7F"/>
    <w:rsid w:val="584B2834"/>
    <w:rsid w:val="58564D34"/>
    <w:rsid w:val="58666731"/>
    <w:rsid w:val="586E26D1"/>
    <w:rsid w:val="58711BA1"/>
    <w:rsid w:val="589917F1"/>
    <w:rsid w:val="58CC2B26"/>
    <w:rsid w:val="58E639D3"/>
    <w:rsid w:val="590824D3"/>
    <w:rsid w:val="59106AC1"/>
    <w:rsid w:val="59220479"/>
    <w:rsid w:val="592D1F39"/>
    <w:rsid w:val="593B4656"/>
    <w:rsid w:val="5960230F"/>
    <w:rsid w:val="598C3104"/>
    <w:rsid w:val="59A72F18"/>
    <w:rsid w:val="59CD7278"/>
    <w:rsid w:val="5A1174AA"/>
    <w:rsid w:val="5A1B73FE"/>
    <w:rsid w:val="5A2F42B8"/>
    <w:rsid w:val="5A5B65D1"/>
    <w:rsid w:val="5A7466C9"/>
    <w:rsid w:val="5A8B6F17"/>
    <w:rsid w:val="5A8D6C47"/>
    <w:rsid w:val="5A902780"/>
    <w:rsid w:val="5A923AFE"/>
    <w:rsid w:val="5AB02E22"/>
    <w:rsid w:val="5AB36A7C"/>
    <w:rsid w:val="5AC24903"/>
    <w:rsid w:val="5ACD39D4"/>
    <w:rsid w:val="5AE777FB"/>
    <w:rsid w:val="5B0E18F6"/>
    <w:rsid w:val="5B1A02B0"/>
    <w:rsid w:val="5B1F1D55"/>
    <w:rsid w:val="5B346059"/>
    <w:rsid w:val="5BA74225"/>
    <w:rsid w:val="5BB866D0"/>
    <w:rsid w:val="5BBE331C"/>
    <w:rsid w:val="5BC22E0D"/>
    <w:rsid w:val="5C047C2A"/>
    <w:rsid w:val="5C0A0310"/>
    <w:rsid w:val="5C593AA7"/>
    <w:rsid w:val="5C6C2D78"/>
    <w:rsid w:val="5C835DA4"/>
    <w:rsid w:val="5CB70498"/>
    <w:rsid w:val="5CDC71B3"/>
    <w:rsid w:val="5CE84AF5"/>
    <w:rsid w:val="5CED0261"/>
    <w:rsid w:val="5CF243B1"/>
    <w:rsid w:val="5CF3349A"/>
    <w:rsid w:val="5D11145B"/>
    <w:rsid w:val="5D2A5799"/>
    <w:rsid w:val="5D4E67D6"/>
    <w:rsid w:val="5D6E241A"/>
    <w:rsid w:val="5DAE0039"/>
    <w:rsid w:val="5DB201D1"/>
    <w:rsid w:val="5DE30E18"/>
    <w:rsid w:val="5DF66D9E"/>
    <w:rsid w:val="5E023994"/>
    <w:rsid w:val="5E0314BA"/>
    <w:rsid w:val="5E0A0A9B"/>
    <w:rsid w:val="5E1831B8"/>
    <w:rsid w:val="5E214BE6"/>
    <w:rsid w:val="5E224037"/>
    <w:rsid w:val="5E3C3102"/>
    <w:rsid w:val="5E3D1D25"/>
    <w:rsid w:val="5E56783C"/>
    <w:rsid w:val="5E5B222C"/>
    <w:rsid w:val="5E9C2BB8"/>
    <w:rsid w:val="5E9E2730"/>
    <w:rsid w:val="5EA75D44"/>
    <w:rsid w:val="5EC073AC"/>
    <w:rsid w:val="5EC21376"/>
    <w:rsid w:val="5EC529C2"/>
    <w:rsid w:val="5EF157B7"/>
    <w:rsid w:val="5EF5561C"/>
    <w:rsid w:val="5F072DA0"/>
    <w:rsid w:val="5F1F0DB8"/>
    <w:rsid w:val="5F3A0F0C"/>
    <w:rsid w:val="5F46756E"/>
    <w:rsid w:val="5F6D58CC"/>
    <w:rsid w:val="5F710DD4"/>
    <w:rsid w:val="5F724C78"/>
    <w:rsid w:val="5F8265AE"/>
    <w:rsid w:val="5FB76A00"/>
    <w:rsid w:val="5FD01870"/>
    <w:rsid w:val="5FD14D72"/>
    <w:rsid w:val="5FEA625B"/>
    <w:rsid w:val="600339F4"/>
    <w:rsid w:val="602037FC"/>
    <w:rsid w:val="60793CB6"/>
    <w:rsid w:val="608D07BC"/>
    <w:rsid w:val="608E15EB"/>
    <w:rsid w:val="60C159DF"/>
    <w:rsid w:val="60D20857"/>
    <w:rsid w:val="610C68D8"/>
    <w:rsid w:val="612105D5"/>
    <w:rsid w:val="612812EF"/>
    <w:rsid w:val="615B0E51"/>
    <w:rsid w:val="615B25B3"/>
    <w:rsid w:val="617E77D6"/>
    <w:rsid w:val="6193545C"/>
    <w:rsid w:val="6196638C"/>
    <w:rsid w:val="619E19B9"/>
    <w:rsid w:val="61DA69D6"/>
    <w:rsid w:val="61F35A5A"/>
    <w:rsid w:val="621912AD"/>
    <w:rsid w:val="62416B14"/>
    <w:rsid w:val="62487DE4"/>
    <w:rsid w:val="62500A46"/>
    <w:rsid w:val="625422E5"/>
    <w:rsid w:val="62781EE6"/>
    <w:rsid w:val="628B15D4"/>
    <w:rsid w:val="62A468BF"/>
    <w:rsid w:val="62BF2ADF"/>
    <w:rsid w:val="62C05BCC"/>
    <w:rsid w:val="62CF7BBD"/>
    <w:rsid w:val="62F73EA8"/>
    <w:rsid w:val="63021D41"/>
    <w:rsid w:val="630F445E"/>
    <w:rsid w:val="63253835"/>
    <w:rsid w:val="63275E2D"/>
    <w:rsid w:val="632E6FDA"/>
    <w:rsid w:val="63332842"/>
    <w:rsid w:val="634B2759"/>
    <w:rsid w:val="636C5ADF"/>
    <w:rsid w:val="63730E90"/>
    <w:rsid w:val="63820F1F"/>
    <w:rsid w:val="638559B0"/>
    <w:rsid w:val="639F1C85"/>
    <w:rsid w:val="63AB062A"/>
    <w:rsid w:val="63AB2A50"/>
    <w:rsid w:val="63C17E4E"/>
    <w:rsid w:val="63ED479F"/>
    <w:rsid w:val="64033FC2"/>
    <w:rsid w:val="64267CB1"/>
    <w:rsid w:val="643D19DF"/>
    <w:rsid w:val="64430863"/>
    <w:rsid w:val="646F78AA"/>
    <w:rsid w:val="647730C7"/>
    <w:rsid w:val="647B1EF1"/>
    <w:rsid w:val="64AF6674"/>
    <w:rsid w:val="64C5571C"/>
    <w:rsid w:val="64D15ECB"/>
    <w:rsid w:val="64E57454"/>
    <w:rsid w:val="64E9765C"/>
    <w:rsid w:val="64EB28E0"/>
    <w:rsid w:val="65021814"/>
    <w:rsid w:val="651D7306"/>
    <w:rsid w:val="6532281F"/>
    <w:rsid w:val="65476131"/>
    <w:rsid w:val="65640A91"/>
    <w:rsid w:val="65654809"/>
    <w:rsid w:val="65874A1F"/>
    <w:rsid w:val="658B30BC"/>
    <w:rsid w:val="659E4BCF"/>
    <w:rsid w:val="65AB2B63"/>
    <w:rsid w:val="65E20D30"/>
    <w:rsid w:val="65E816C2"/>
    <w:rsid w:val="66372649"/>
    <w:rsid w:val="66380331"/>
    <w:rsid w:val="66456B14"/>
    <w:rsid w:val="66593A3B"/>
    <w:rsid w:val="66600A94"/>
    <w:rsid w:val="66696111"/>
    <w:rsid w:val="66785CF4"/>
    <w:rsid w:val="6695111E"/>
    <w:rsid w:val="66C832A1"/>
    <w:rsid w:val="66D103A8"/>
    <w:rsid w:val="66D87988"/>
    <w:rsid w:val="66E75E1D"/>
    <w:rsid w:val="66F44096"/>
    <w:rsid w:val="66FC572C"/>
    <w:rsid w:val="670B58D2"/>
    <w:rsid w:val="67127E33"/>
    <w:rsid w:val="671958AB"/>
    <w:rsid w:val="671F30C5"/>
    <w:rsid w:val="672E75A8"/>
    <w:rsid w:val="672F693E"/>
    <w:rsid w:val="674C7A59"/>
    <w:rsid w:val="67733BC2"/>
    <w:rsid w:val="6796438E"/>
    <w:rsid w:val="67B17E28"/>
    <w:rsid w:val="67BC1058"/>
    <w:rsid w:val="67E22141"/>
    <w:rsid w:val="680A1B61"/>
    <w:rsid w:val="680B78E9"/>
    <w:rsid w:val="68120F42"/>
    <w:rsid w:val="68173597"/>
    <w:rsid w:val="68225C65"/>
    <w:rsid w:val="68794027"/>
    <w:rsid w:val="689A0C6D"/>
    <w:rsid w:val="68F91837"/>
    <w:rsid w:val="690D16FE"/>
    <w:rsid w:val="691323C1"/>
    <w:rsid w:val="692A1FF1"/>
    <w:rsid w:val="69474E2D"/>
    <w:rsid w:val="69713E8B"/>
    <w:rsid w:val="69763488"/>
    <w:rsid w:val="69833C19"/>
    <w:rsid w:val="69973B19"/>
    <w:rsid w:val="69D62568"/>
    <w:rsid w:val="69DB0C82"/>
    <w:rsid w:val="69FA5E67"/>
    <w:rsid w:val="6A277B0F"/>
    <w:rsid w:val="6A3A11B2"/>
    <w:rsid w:val="6A3A2708"/>
    <w:rsid w:val="6A430C3A"/>
    <w:rsid w:val="6A4C4D11"/>
    <w:rsid w:val="6A5E25E7"/>
    <w:rsid w:val="6A735AF7"/>
    <w:rsid w:val="6A955B90"/>
    <w:rsid w:val="6A9F4B4A"/>
    <w:rsid w:val="6AB029CA"/>
    <w:rsid w:val="6ABE26C0"/>
    <w:rsid w:val="6ACE4BFE"/>
    <w:rsid w:val="6AD16FE6"/>
    <w:rsid w:val="6ADE0AE4"/>
    <w:rsid w:val="6AF8480C"/>
    <w:rsid w:val="6B020340"/>
    <w:rsid w:val="6B052ADB"/>
    <w:rsid w:val="6B4C3434"/>
    <w:rsid w:val="6B5E2426"/>
    <w:rsid w:val="6B7062AF"/>
    <w:rsid w:val="6B9B0F84"/>
    <w:rsid w:val="6C387681"/>
    <w:rsid w:val="6C4909E0"/>
    <w:rsid w:val="6C902796"/>
    <w:rsid w:val="6C98369C"/>
    <w:rsid w:val="6CE03B4D"/>
    <w:rsid w:val="6D0068CA"/>
    <w:rsid w:val="6D28663E"/>
    <w:rsid w:val="6D503C83"/>
    <w:rsid w:val="6D673814"/>
    <w:rsid w:val="6D7970A3"/>
    <w:rsid w:val="6D82064E"/>
    <w:rsid w:val="6DAE0689"/>
    <w:rsid w:val="6DBE53FE"/>
    <w:rsid w:val="6DD54C21"/>
    <w:rsid w:val="6DEA1D4F"/>
    <w:rsid w:val="6E1776AD"/>
    <w:rsid w:val="6E274D51"/>
    <w:rsid w:val="6E2B032D"/>
    <w:rsid w:val="6E2B2D60"/>
    <w:rsid w:val="6E2E4332"/>
    <w:rsid w:val="6E9B230D"/>
    <w:rsid w:val="6EB83BFB"/>
    <w:rsid w:val="6EC94BCE"/>
    <w:rsid w:val="6F135EBD"/>
    <w:rsid w:val="6F137D1B"/>
    <w:rsid w:val="6F1426B4"/>
    <w:rsid w:val="6F330CBA"/>
    <w:rsid w:val="6F4E30CF"/>
    <w:rsid w:val="6F54036D"/>
    <w:rsid w:val="6F5B1156"/>
    <w:rsid w:val="6F5E74DC"/>
    <w:rsid w:val="6F6535B7"/>
    <w:rsid w:val="6F7A24E8"/>
    <w:rsid w:val="6F7D30CD"/>
    <w:rsid w:val="6F801900"/>
    <w:rsid w:val="6F901EF7"/>
    <w:rsid w:val="6FCD5AE9"/>
    <w:rsid w:val="6FF173C5"/>
    <w:rsid w:val="70294BFB"/>
    <w:rsid w:val="703A6FBE"/>
    <w:rsid w:val="70413B83"/>
    <w:rsid w:val="704D7FE5"/>
    <w:rsid w:val="70500B41"/>
    <w:rsid w:val="706C7561"/>
    <w:rsid w:val="707E1A17"/>
    <w:rsid w:val="70950698"/>
    <w:rsid w:val="70982DD8"/>
    <w:rsid w:val="70A703CB"/>
    <w:rsid w:val="70CE0915"/>
    <w:rsid w:val="70CE4E64"/>
    <w:rsid w:val="70F8159E"/>
    <w:rsid w:val="70F96E79"/>
    <w:rsid w:val="71230669"/>
    <w:rsid w:val="71265D8C"/>
    <w:rsid w:val="71337206"/>
    <w:rsid w:val="71704AAF"/>
    <w:rsid w:val="718304F0"/>
    <w:rsid w:val="71874E66"/>
    <w:rsid w:val="718758A8"/>
    <w:rsid w:val="71AC5FAB"/>
    <w:rsid w:val="71BA7C8A"/>
    <w:rsid w:val="71C01B65"/>
    <w:rsid w:val="72007275"/>
    <w:rsid w:val="72183D4B"/>
    <w:rsid w:val="72273572"/>
    <w:rsid w:val="72293E38"/>
    <w:rsid w:val="725B76BF"/>
    <w:rsid w:val="72834E8D"/>
    <w:rsid w:val="729624A5"/>
    <w:rsid w:val="729A1F96"/>
    <w:rsid w:val="72B42D4C"/>
    <w:rsid w:val="72B85F35"/>
    <w:rsid w:val="72B875F5"/>
    <w:rsid w:val="72BB1D8B"/>
    <w:rsid w:val="730833A3"/>
    <w:rsid w:val="730D09BA"/>
    <w:rsid w:val="73173BCC"/>
    <w:rsid w:val="731D35F0"/>
    <w:rsid w:val="73267CCD"/>
    <w:rsid w:val="732E1154"/>
    <w:rsid w:val="73406EE2"/>
    <w:rsid w:val="734819F2"/>
    <w:rsid w:val="735D1C68"/>
    <w:rsid w:val="737D6F5B"/>
    <w:rsid w:val="73824F1C"/>
    <w:rsid w:val="73CB6083"/>
    <w:rsid w:val="73D2750D"/>
    <w:rsid w:val="73D66E19"/>
    <w:rsid w:val="73DE5C35"/>
    <w:rsid w:val="73E21E46"/>
    <w:rsid w:val="73F15E96"/>
    <w:rsid w:val="73FE1215"/>
    <w:rsid w:val="7408762F"/>
    <w:rsid w:val="741D504A"/>
    <w:rsid w:val="742C1313"/>
    <w:rsid w:val="743D707D"/>
    <w:rsid w:val="745148D6"/>
    <w:rsid w:val="746A1E3C"/>
    <w:rsid w:val="74956C92"/>
    <w:rsid w:val="74E8331A"/>
    <w:rsid w:val="750062DC"/>
    <w:rsid w:val="750F68C4"/>
    <w:rsid w:val="75104791"/>
    <w:rsid w:val="751A5610"/>
    <w:rsid w:val="75311F1E"/>
    <w:rsid w:val="753A180E"/>
    <w:rsid w:val="755500E9"/>
    <w:rsid w:val="75580244"/>
    <w:rsid w:val="75720FA8"/>
    <w:rsid w:val="757545F4"/>
    <w:rsid w:val="7581111D"/>
    <w:rsid w:val="75A1132B"/>
    <w:rsid w:val="75C81206"/>
    <w:rsid w:val="760806DF"/>
    <w:rsid w:val="760C30DD"/>
    <w:rsid w:val="760F2C9B"/>
    <w:rsid w:val="761B34D7"/>
    <w:rsid w:val="764702B3"/>
    <w:rsid w:val="764D6766"/>
    <w:rsid w:val="76774EFB"/>
    <w:rsid w:val="76790114"/>
    <w:rsid w:val="7696270D"/>
    <w:rsid w:val="76B80C3C"/>
    <w:rsid w:val="76E934EC"/>
    <w:rsid w:val="76FE1779"/>
    <w:rsid w:val="77137BF8"/>
    <w:rsid w:val="771E4103"/>
    <w:rsid w:val="77517430"/>
    <w:rsid w:val="77960C1D"/>
    <w:rsid w:val="779F568D"/>
    <w:rsid w:val="779F7F6F"/>
    <w:rsid w:val="77AB254F"/>
    <w:rsid w:val="77B54F21"/>
    <w:rsid w:val="77C35AEB"/>
    <w:rsid w:val="77E37F3B"/>
    <w:rsid w:val="784F3822"/>
    <w:rsid w:val="78557490"/>
    <w:rsid w:val="78682BC8"/>
    <w:rsid w:val="78A434C5"/>
    <w:rsid w:val="78B139DF"/>
    <w:rsid w:val="78E75809"/>
    <w:rsid w:val="7911139D"/>
    <w:rsid w:val="791E4FA3"/>
    <w:rsid w:val="792410CB"/>
    <w:rsid w:val="792D3303"/>
    <w:rsid w:val="793B7903"/>
    <w:rsid w:val="7942624F"/>
    <w:rsid w:val="79442028"/>
    <w:rsid w:val="798E037A"/>
    <w:rsid w:val="798F0C32"/>
    <w:rsid w:val="79AA220C"/>
    <w:rsid w:val="79B849EC"/>
    <w:rsid w:val="79DD6C0C"/>
    <w:rsid w:val="79E02567"/>
    <w:rsid w:val="79F673A7"/>
    <w:rsid w:val="7A0423EA"/>
    <w:rsid w:val="7A0706DB"/>
    <w:rsid w:val="7A1C7E11"/>
    <w:rsid w:val="7A3902E6"/>
    <w:rsid w:val="7A3E3B4E"/>
    <w:rsid w:val="7A4E3666"/>
    <w:rsid w:val="7A566C94"/>
    <w:rsid w:val="7A6115EB"/>
    <w:rsid w:val="7A804167"/>
    <w:rsid w:val="7A981BFC"/>
    <w:rsid w:val="7ACC330F"/>
    <w:rsid w:val="7AD16771"/>
    <w:rsid w:val="7AE528BD"/>
    <w:rsid w:val="7AF001E4"/>
    <w:rsid w:val="7B136D89"/>
    <w:rsid w:val="7B36365C"/>
    <w:rsid w:val="7B6012DC"/>
    <w:rsid w:val="7B6C452B"/>
    <w:rsid w:val="7B767318"/>
    <w:rsid w:val="7B9C4265"/>
    <w:rsid w:val="7BA031DA"/>
    <w:rsid w:val="7BB06386"/>
    <w:rsid w:val="7BB32D2F"/>
    <w:rsid w:val="7BBA79BE"/>
    <w:rsid w:val="7BBF0CBF"/>
    <w:rsid w:val="7BC93671"/>
    <w:rsid w:val="7BD81F5A"/>
    <w:rsid w:val="7BE431FF"/>
    <w:rsid w:val="7BFC4543"/>
    <w:rsid w:val="7C1A4147"/>
    <w:rsid w:val="7C2B0F68"/>
    <w:rsid w:val="7C2E0F19"/>
    <w:rsid w:val="7C372603"/>
    <w:rsid w:val="7C3969CE"/>
    <w:rsid w:val="7C43369E"/>
    <w:rsid w:val="7C4371FA"/>
    <w:rsid w:val="7C68679F"/>
    <w:rsid w:val="7C6A5395"/>
    <w:rsid w:val="7C7F0EF9"/>
    <w:rsid w:val="7C855A65"/>
    <w:rsid w:val="7C871B65"/>
    <w:rsid w:val="7C8D66C7"/>
    <w:rsid w:val="7C9E6B26"/>
    <w:rsid w:val="7D00333D"/>
    <w:rsid w:val="7D037A4E"/>
    <w:rsid w:val="7D133070"/>
    <w:rsid w:val="7D254B52"/>
    <w:rsid w:val="7D266FDB"/>
    <w:rsid w:val="7D2C63F7"/>
    <w:rsid w:val="7D4A32B9"/>
    <w:rsid w:val="7D63567A"/>
    <w:rsid w:val="7D645D5E"/>
    <w:rsid w:val="7D7635FF"/>
    <w:rsid w:val="7D8442E1"/>
    <w:rsid w:val="7DA57C98"/>
    <w:rsid w:val="7DAB00E8"/>
    <w:rsid w:val="7DDA320F"/>
    <w:rsid w:val="7DEE13E8"/>
    <w:rsid w:val="7DF147EF"/>
    <w:rsid w:val="7DFF1847"/>
    <w:rsid w:val="7E271CAB"/>
    <w:rsid w:val="7E4454AB"/>
    <w:rsid w:val="7E472F50"/>
    <w:rsid w:val="7E631DD5"/>
    <w:rsid w:val="7E7C4C45"/>
    <w:rsid w:val="7E801007"/>
    <w:rsid w:val="7E8167F0"/>
    <w:rsid w:val="7E84713A"/>
    <w:rsid w:val="7EB54A7A"/>
    <w:rsid w:val="7EB663A9"/>
    <w:rsid w:val="7EC30AC6"/>
    <w:rsid w:val="7ED7614E"/>
    <w:rsid w:val="7ED76320"/>
    <w:rsid w:val="7EE34CC4"/>
    <w:rsid w:val="7F0D7F93"/>
    <w:rsid w:val="7F1E3965"/>
    <w:rsid w:val="7F3F2762"/>
    <w:rsid w:val="7F45772D"/>
    <w:rsid w:val="7F5D0D9D"/>
    <w:rsid w:val="7F6E135D"/>
    <w:rsid w:val="7F722F37"/>
    <w:rsid w:val="7F7378B0"/>
    <w:rsid w:val="7FAD3976"/>
    <w:rsid w:val="7FE0120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iPriority="9" w:semiHidden="0" w:name="heading 1"/>
    <w:lsdException w:qFormat="1" w:uiPriority="9" w:semiHidden="0" w:name="heading 2"/>
    <w:lsdException w:qFormat="1" w:uiPriority="9" w:semiHidden="0" w:name="heading 3"/>
    <w:lsdException w:qFormat="1" w:uiPriority="9" w:semiHidden="0" w:name="heading 4"/>
    <w:lsdException w:qFormat="1" w:uiPriority="9" w:semiHidden="0" w:name="heading 5"/>
    <w:lsdException w:qFormat="1" w:uiPriority="9" w:semiHidden="0" w:name="heading 6"/>
    <w:lsdException w:qFormat="1" w:uiPriority="9" w:semiHidden="0"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qFormat="1" w:unhideWhenUsed="0" w:uiPriority="0" w:semiHidden="0"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iPriority="99" w:semiHidden="0" w:name="Body Text First Indent"/>
    <w:lsdException w:qFormat="1" w:uiPriority="99" w:semiHidden="0" w:name="Body Text First Indent 2"/>
    <w:lsdException w:uiPriority="99" w:name="Note Heading"/>
    <w:lsdException w:uiPriority="99" w:name="Body Text 2"/>
    <w:lsdException w:uiPriority="99" w:name="Body Text 3"/>
    <w:lsdException w:qFormat="1"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spacing w:after="160" w:line="259" w:lineRule="auto"/>
    </w:pPr>
    <w:rPr>
      <w:rFonts w:ascii="Calibri" w:hAnsi="Calibri" w:eastAsia="Calibri" w:cs="Calibri"/>
      <w:color w:val="000000"/>
      <w:kern w:val="2"/>
      <w:sz w:val="22"/>
      <w:szCs w:val="22"/>
      <w:lang w:val="en-US" w:eastAsia="zh-CN" w:bidi="ar-SA"/>
    </w:rPr>
  </w:style>
  <w:style w:type="paragraph" w:styleId="3">
    <w:name w:val="heading 1"/>
    <w:basedOn w:val="1"/>
    <w:next w:val="1"/>
    <w:link w:val="37"/>
    <w:autoRedefine/>
    <w:unhideWhenUsed/>
    <w:qFormat/>
    <w:uiPriority w:val="9"/>
    <w:pPr>
      <w:keepNext/>
      <w:keepLines/>
      <w:spacing w:after="573" w:line="265" w:lineRule="auto"/>
      <w:ind w:left="10" w:right="122" w:hanging="10"/>
      <w:jc w:val="center"/>
      <w:outlineLvl w:val="0"/>
    </w:pPr>
    <w:rPr>
      <w:rFonts w:ascii="黑体" w:hAnsi="黑体" w:eastAsia="黑体" w:cs="黑体"/>
      <w:sz w:val="32"/>
    </w:rPr>
  </w:style>
  <w:style w:type="paragraph" w:styleId="4">
    <w:name w:val="heading 2"/>
    <w:basedOn w:val="1"/>
    <w:next w:val="5"/>
    <w:link w:val="38"/>
    <w:autoRedefine/>
    <w:unhideWhenUsed/>
    <w:qFormat/>
    <w:uiPriority w:val="9"/>
    <w:pPr>
      <w:keepNext/>
      <w:keepLines/>
      <w:spacing w:after="172" w:line="265" w:lineRule="auto"/>
      <w:ind w:left="10" w:right="116" w:hanging="10"/>
      <w:outlineLvl w:val="1"/>
    </w:pPr>
    <w:rPr>
      <w:rFonts w:ascii="黑体" w:hAnsi="黑体" w:eastAsia="黑体" w:cs="黑体"/>
      <w:sz w:val="28"/>
    </w:rPr>
  </w:style>
  <w:style w:type="paragraph" w:styleId="6">
    <w:name w:val="heading 3"/>
    <w:basedOn w:val="1"/>
    <w:next w:val="1"/>
    <w:link w:val="39"/>
    <w:autoRedefine/>
    <w:unhideWhenUsed/>
    <w:qFormat/>
    <w:uiPriority w:val="9"/>
    <w:pPr>
      <w:keepNext/>
      <w:keepLines/>
      <w:spacing w:after="172" w:line="265" w:lineRule="auto"/>
      <w:ind w:left="10" w:right="116" w:hanging="10"/>
      <w:outlineLvl w:val="2"/>
    </w:pPr>
    <w:rPr>
      <w:rFonts w:ascii="黑体" w:hAnsi="黑体" w:eastAsia="黑体" w:cs="黑体"/>
      <w:sz w:val="28"/>
    </w:rPr>
  </w:style>
  <w:style w:type="paragraph" w:styleId="7">
    <w:name w:val="heading 4"/>
    <w:basedOn w:val="1"/>
    <w:next w:val="1"/>
    <w:link w:val="40"/>
    <w:autoRedefine/>
    <w:unhideWhenUsed/>
    <w:qFormat/>
    <w:uiPriority w:val="9"/>
    <w:pPr>
      <w:keepNext/>
      <w:keepLines/>
      <w:spacing w:after="172" w:line="265" w:lineRule="auto"/>
      <w:ind w:left="10" w:right="116" w:hanging="10"/>
      <w:outlineLvl w:val="3"/>
    </w:pPr>
    <w:rPr>
      <w:rFonts w:ascii="黑体" w:hAnsi="黑体" w:eastAsia="黑体" w:cs="黑体"/>
      <w:sz w:val="28"/>
    </w:rPr>
  </w:style>
  <w:style w:type="paragraph" w:styleId="8">
    <w:name w:val="heading 5"/>
    <w:next w:val="1"/>
    <w:link w:val="41"/>
    <w:autoRedefine/>
    <w:unhideWhenUsed/>
    <w:qFormat/>
    <w:uiPriority w:val="9"/>
    <w:pPr>
      <w:keepNext/>
      <w:keepLines/>
      <w:spacing w:after="172" w:line="265" w:lineRule="auto"/>
      <w:ind w:left="10" w:right="116" w:hanging="10"/>
      <w:outlineLvl w:val="4"/>
    </w:pPr>
    <w:rPr>
      <w:rFonts w:ascii="黑体" w:hAnsi="黑体" w:eastAsia="黑体" w:cs="黑体"/>
      <w:color w:val="000000"/>
      <w:kern w:val="2"/>
      <w:sz w:val="28"/>
      <w:szCs w:val="22"/>
      <w:lang w:val="en-US" w:eastAsia="zh-CN" w:bidi="ar-SA"/>
    </w:rPr>
  </w:style>
  <w:style w:type="paragraph" w:styleId="9">
    <w:name w:val="heading 6"/>
    <w:next w:val="1"/>
    <w:link w:val="42"/>
    <w:autoRedefine/>
    <w:unhideWhenUsed/>
    <w:qFormat/>
    <w:uiPriority w:val="9"/>
    <w:pPr>
      <w:keepNext/>
      <w:keepLines/>
      <w:spacing w:after="172" w:line="265" w:lineRule="auto"/>
      <w:ind w:left="10" w:right="116" w:hanging="10"/>
      <w:outlineLvl w:val="5"/>
    </w:pPr>
    <w:rPr>
      <w:rFonts w:ascii="黑体" w:hAnsi="黑体" w:eastAsia="黑体" w:cs="黑体"/>
      <w:color w:val="000000"/>
      <w:kern w:val="2"/>
      <w:sz w:val="28"/>
      <w:szCs w:val="22"/>
      <w:lang w:val="en-US" w:eastAsia="zh-CN" w:bidi="ar-SA"/>
    </w:rPr>
  </w:style>
  <w:style w:type="paragraph" w:styleId="10">
    <w:name w:val="heading 7"/>
    <w:next w:val="1"/>
    <w:link w:val="43"/>
    <w:autoRedefine/>
    <w:unhideWhenUsed/>
    <w:qFormat/>
    <w:uiPriority w:val="9"/>
    <w:pPr>
      <w:keepNext/>
      <w:keepLines/>
      <w:spacing w:after="172" w:line="265" w:lineRule="auto"/>
      <w:ind w:left="10" w:right="116" w:hanging="10"/>
      <w:outlineLvl w:val="6"/>
    </w:pPr>
    <w:rPr>
      <w:rFonts w:ascii="黑体" w:hAnsi="黑体" w:eastAsia="黑体" w:cs="黑体"/>
      <w:color w:val="000000"/>
      <w:kern w:val="2"/>
      <w:sz w:val="28"/>
      <w:szCs w:val="22"/>
      <w:lang w:val="en-US" w:eastAsia="zh-CN" w:bidi="ar-SA"/>
    </w:rPr>
  </w:style>
  <w:style w:type="character" w:default="1" w:styleId="32">
    <w:name w:val="Default Paragraph Font"/>
    <w:autoRedefine/>
    <w:semiHidden/>
    <w:unhideWhenUsed/>
    <w:qFormat/>
    <w:uiPriority w:val="1"/>
  </w:style>
  <w:style w:type="table" w:default="1" w:styleId="30">
    <w:name w:val="Normal Table"/>
    <w:autoRedefine/>
    <w:semiHidden/>
    <w:unhideWhenUsed/>
    <w:qFormat/>
    <w:uiPriority w:val="99"/>
    <w:tblPr>
      <w:tblCellMar>
        <w:top w:w="0" w:type="dxa"/>
        <w:left w:w="108" w:type="dxa"/>
        <w:bottom w:w="0" w:type="dxa"/>
        <w:right w:w="108" w:type="dxa"/>
      </w:tblCellMar>
    </w:tblPr>
  </w:style>
  <w:style w:type="paragraph" w:styleId="2">
    <w:name w:val="Body Text"/>
    <w:basedOn w:val="1"/>
    <w:link w:val="45"/>
    <w:autoRedefine/>
    <w:qFormat/>
    <w:uiPriority w:val="1"/>
    <w:pPr>
      <w:widowControl w:val="0"/>
      <w:autoSpaceDE w:val="0"/>
      <w:autoSpaceDN w:val="0"/>
      <w:adjustRightInd w:val="0"/>
      <w:spacing w:after="0" w:line="240" w:lineRule="auto"/>
      <w:ind w:left="520"/>
    </w:pPr>
    <w:rPr>
      <w:rFonts w:ascii="宋体" w:hAnsi="Times New Roman" w:eastAsia="宋体" w:cs="宋体"/>
      <w:color w:val="auto"/>
      <w:kern w:val="0"/>
      <w:sz w:val="21"/>
      <w:szCs w:val="21"/>
    </w:rPr>
  </w:style>
  <w:style w:type="paragraph" w:styleId="5">
    <w:name w:val="Normal Indent"/>
    <w:basedOn w:val="1"/>
    <w:autoRedefine/>
    <w:qFormat/>
    <w:uiPriority w:val="0"/>
    <w:pPr>
      <w:widowControl w:val="0"/>
      <w:spacing w:after="0" w:line="240" w:lineRule="auto"/>
      <w:ind w:firstLine="420" w:firstLineChars="200"/>
      <w:jc w:val="both"/>
    </w:pPr>
    <w:rPr>
      <w:rFonts w:eastAsia="宋体" w:cs="Times New Roman"/>
      <w:color w:val="auto"/>
      <w:sz w:val="21"/>
      <w:szCs w:val="24"/>
    </w:rPr>
  </w:style>
  <w:style w:type="paragraph" w:styleId="11">
    <w:name w:val="toc 7"/>
    <w:basedOn w:val="1"/>
    <w:next w:val="1"/>
    <w:unhideWhenUsed/>
    <w:qFormat/>
    <w:uiPriority w:val="39"/>
    <w:pPr>
      <w:widowControl w:val="0"/>
      <w:spacing w:after="0" w:line="240" w:lineRule="auto"/>
      <w:ind w:left="2520" w:leftChars="1200"/>
      <w:jc w:val="both"/>
    </w:pPr>
    <w:rPr>
      <w:rFonts w:asciiTheme="minorHAnsi" w:hAnsiTheme="minorHAnsi" w:eastAsiaTheme="minorEastAsia" w:cstheme="minorBidi"/>
      <w:color w:val="auto"/>
      <w:sz w:val="21"/>
    </w:rPr>
  </w:style>
  <w:style w:type="paragraph" w:styleId="12">
    <w:name w:val="annotation text"/>
    <w:basedOn w:val="1"/>
    <w:link w:val="54"/>
    <w:autoRedefine/>
    <w:unhideWhenUsed/>
    <w:qFormat/>
    <w:uiPriority w:val="99"/>
  </w:style>
  <w:style w:type="paragraph" w:styleId="13">
    <w:name w:val="Body Text Indent"/>
    <w:basedOn w:val="1"/>
    <w:autoRedefine/>
    <w:qFormat/>
    <w:uiPriority w:val="0"/>
    <w:pPr>
      <w:ind w:firstLine="630"/>
    </w:pPr>
    <w:rPr>
      <w:sz w:val="32"/>
    </w:rPr>
  </w:style>
  <w:style w:type="paragraph" w:styleId="14">
    <w:name w:val="toc 5"/>
    <w:basedOn w:val="1"/>
    <w:next w:val="1"/>
    <w:autoRedefine/>
    <w:unhideWhenUsed/>
    <w:qFormat/>
    <w:uiPriority w:val="39"/>
    <w:pPr>
      <w:widowControl w:val="0"/>
      <w:spacing w:after="0" w:line="240" w:lineRule="auto"/>
      <w:ind w:left="1680" w:leftChars="800"/>
      <w:jc w:val="both"/>
    </w:pPr>
    <w:rPr>
      <w:rFonts w:asciiTheme="minorHAnsi" w:hAnsiTheme="minorHAnsi" w:eastAsiaTheme="minorEastAsia" w:cstheme="minorBidi"/>
      <w:color w:val="auto"/>
      <w:sz w:val="21"/>
    </w:rPr>
  </w:style>
  <w:style w:type="paragraph" w:styleId="15">
    <w:name w:val="toc 3"/>
    <w:next w:val="1"/>
    <w:autoRedefine/>
    <w:hidden/>
    <w:qFormat/>
    <w:uiPriority w:val="39"/>
    <w:pPr>
      <w:spacing w:after="7" w:line="257" w:lineRule="auto"/>
      <w:ind w:left="847" w:right="129" w:hanging="10"/>
      <w:jc w:val="both"/>
    </w:pPr>
    <w:rPr>
      <w:rFonts w:ascii="Calibri" w:hAnsi="Calibri" w:eastAsia="Calibri" w:cs="Calibri"/>
      <w:color w:val="000000"/>
      <w:kern w:val="2"/>
      <w:sz w:val="21"/>
      <w:szCs w:val="22"/>
      <w:lang w:val="en-US" w:eastAsia="zh-CN" w:bidi="ar-SA"/>
    </w:rPr>
  </w:style>
  <w:style w:type="paragraph" w:styleId="16">
    <w:name w:val="toc 8"/>
    <w:basedOn w:val="1"/>
    <w:next w:val="1"/>
    <w:autoRedefine/>
    <w:unhideWhenUsed/>
    <w:qFormat/>
    <w:uiPriority w:val="39"/>
    <w:pPr>
      <w:widowControl w:val="0"/>
      <w:spacing w:after="0" w:line="240" w:lineRule="auto"/>
      <w:ind w:left="2940" w:leftChars="1400"/>
      <w:jc w:val="both"/>
    </w:pPr>
    <w:rPr>
      <w:rFonts w:asciiTheme="minorHAnsi" w:hAnsiTheme="minorHAnsi" w:eastAsiaTheme="minorEastAsia" w:cstheme="minorBidi"/>
      <w:color w:val="auto"/>
      <w:sz w:val="21"/>
    </w:rPr>
  </w:style>
  <w:style w:type="paragraph" w:styleId="17">
    <w:name w:val="Body Text Indent 2"/>
    <w:basedOn w:val="1"/>
    <w:autoRedefine/>
    <w:semiHidden/>
    <w:unhideWhenUsed/>
    <w:qFormat/>
    <w:uiPriority w:val="99"/>
    <w:pPr>
      <w:spacing w:after="120" w:line="480" w:lineRule="auto"/>
      <w:ind w:left="420" w:leftChars="200"/>
    </w:pPr>
  </w:style>
  <w:style w:type="paragraph" w:styleId="18">
    <w:name w:val="Balloon Text"/>
    <w:basedOn w:val="1"/>
    <w:link w:val="46"/>
    <w:autoRedefine/>
    <w:semiHidden/>
    <w:unhideWhenUsed/>
    <w:qFormat/>
    <w:uiPriority w:val="99"/>
    <w:pPr>
      <w:spacing w:after="0" w:line="240" w:lineRule="auto"/>
    </w:pPr>
    <w:rPr>
      <w:sz w:val="18"/>
      <w:szCs w:val="18"/>
    </w:rPr>
  </w:style>
  <w:style w:type="paragraph" w:styleId="19">
    <w:name w:val="footer"/>
    <w:basedOn w:val="1"/>
    <w:link w:val="50"/>
    <w:autoRedefine/>
    <w:unhideWhenUsed/>
    <w:qFormat/>
    <w:uiPriority w:val="99"/>
    <w:pPr>
      <w:widowControl w:val="0"/>
      <w:tabs>
        <w:tab w:val="center" w:pos="4153"/>
        <w:tab w:val="right" w:pos="8306"/>
      </w:tabs>
      <w:snapToGrid w:val="0"/>
      <w:spacing w:after="0" w:line="240" w:lineRule="auto"/>
    </w:pPr>
    <w:rPr>
      <w:rFonts w:ascii="Times New Roman" w:hAnsi="Times New Roman" w:eastAsia="宋体" w:cs="Times New Roman"/>
      <w:color w:val="auto"/>
      <w:sz w:val="18"/>
      <w:szCs w:val="18"/>
    </w:rPr>
  </w:style>
  <w:style w:type="paragraph" w:styleId="20">
    <w:name w:val="header"/>
    <w:basedOn w:val="1"/>
    <w:link w:val="53"/>
    <w:autoRedefine/>
    <w:unhideWhenUsed/>
    <w:qFormat/>
    <w:uiPriority w:val="99"/>
    <w:pPr>
      <w:pBdr>
        <w:bottom w:val="single" w:color="auto" w:sz="6" w:space="1"/>
      </w:pBdr>
      <w:tabs>
        <w:tab w:val="center" w:pos="4153"/>
        <w:tab w:val="right" w:pos="8306"/>
      </w:tabs>
      <w:snapToGrid w:val="0"/>
      <w:spacing w:line="240" w:lineRule="auto"/>
      <w:jc w:val="center"/>
    </w:pPr>
    <w:rPr>
      <w:sz w:val="18"/>
      <w:szCs w:val="18"/>
    </w:rPr>
  </w:style>
  <w:style w:type="paragraph" w:styleId="21">
    <w:name w:val="toc 1"/>
    <w:next w:val="1"/>
    <w:autoRedefine/>
    <w:hidden/>
    <w:qFormat/>
    <w:uiPriority w:val="39"/>
    <w:pPr>
      <w:spacing w:after="7" w:line="257" w:lineRule="auto"/>
      <w:ind w:left="15" w:right="134" w:firstLine="62"/>
      <w:jc w:val="both"/>
    </w:pPr>
    <w:rPr>
      <w:rFonts w:ascii="Calibri" w:hAnsi="Calibri" w:eastAsia="Calibri" w:cs="Calibri"/>
      <w:color w:val="000000"/>
      <w:kern w:val="2"/>
      <w:sz w:val="21"/>
      <w:szCs w:val="22"/>
      <w:lang w:val="en-US" w:eastAsia="zh-CN" w:bidi="ar-SA"/>
    </w:rPr>
  </w:style>
  <w:style w:type="paragraph" w:styleId="22">
    <w:name w:val="toc 4"/>
    <w:basedOn w:val="1"/>
    <w:next w:val="1"/>
    <w:autoRedefine/>
    <w:unhideWhenUsed/>
    <w:qFormat/>
    <w:uiPriority w:val="39"/>
    <w:pPr>
      <w:widowControl w:val="0"/>
      <w:spacing w:after="0" w:line="240" w:lineRule="auto"/>
      <w:ind w:left="1260" w:leftChars="600"/>
      <w:jc w:val="both"/>
    </w:pPr>
    <w:rPr>
      <w:rFonts w:asciiTheme="minorHAnsi" w:hAnsiTheme="minorHAnsi" w:eastAsiaTheme="minorEastAsia" w:cstheme="minorBidi"/>
      <w:color w:val="auto"/>
      <w:sz w:val="21"/>
    </w:rPr>
  </w:style>
  <w:style w:type="paragraph" w:styleId="23">
    <w:name w:val="toc 6"/>
    <w:basedOn w:val="1"/>
    <w:next w:val="1"/>
    <w:autoRedefine/>
    <w:unhideWhenUsed/>
    <w:qFormat/>
    <w:uiPriority w:val="39"/>
    <w:pPr>
      <w:widowControl w:val="0"/>
      <w:spacing w:after="0" w:line="240" w:lineRule="auto"/>
      <w:ind w:left="2100" w:leftChars="1000"/>
      <w:jc w:val="both"/>
    </w:pPr>
    <w:rPr>
      <w:rFonts w:asciiTheme="minorHAnsi" w:hAnsiTheme="minorHAnsi" w:eastAsiaTheme="minorEastAsia" w:cstheme="minorBidi"/>
      <w:color w:val="auto"/>
      <w:sz w:val="21"/>
    </w:rPr>
  </w:style>
  <w:style w:type="paragraph" w:styleId="24">
    <w:name w:val="toc 2"/>
    <w:next w:val="1"/>
    <w:autoRedefine/>
    <w:hidden/>
    <w:qFormat/>
    <w:uiPriority w:val="39"/>
    <w:pPr>
      <w:spacing w:after="7" w:line="257" w:lineRule="auto"/>
      <w:ind w:left="430" w:right="127" w:hanging="10"/>
      <w:jc w:val="both"/>
    </w:pPr>
    <w:rPr>
      <w:rFonts w:ascii="Calibri" w:hAnsi="Calibri" w:eastAsia="Calibri" w:cs="Calibri"/>
      <w:color w:val="000000"/>
      <w:kern w:val="2"/>
      <w:sz w:val="21"/>
      <w:szCs w:val="22"/>
      <w:lang w:val="en-US" w:eastAsia="zh-CN" w:bidi="ar-SA"/>
    </w:rPr>
  </w:style>
  <w:style w:type="paragraph" w:styleId="25">
    <w:name w:val="toc 9"/>
    <w:basedOn w:val="1"/>
    <w:next w:val="1"/>
    <w:autoRedefine/>
    <w:unhideWhenUsed/>
    <w:qFormat/>
    <w:uiPriority w:val="39"/>
    <w:pPr>
      <w:widowControl w:val="0"/>
      <w:spacing w:after="0" w:line="240" w:lineRule="auto"/>
      <w:ind w:left="3360" w:leftChars="1600"/>
      <w:jc w:val="both"/>
    </w:pPr>
    <w:rPr>
      <w:rFonts w:asciiTheme="minorHAnsi" w:hAnsiTheme="minorHAnsi" w:eastAsiaTheme="minorEastAsia" w:cstheme="minorBidi"/>
      <w:color w:val="auto"/>
      <w:sz w:val="21"/>
    </w:rPr>
  </w:style>
  <w:style w:type="paragraph" w:styleId="26">
    <w:name w:val="Normal (Web)"/>
    <w:basedOn w:val="1"/>
    <w:autoRedefine/>
    <w:qFormat/>
    <w:uiPriority w:val="0"/>
    <w:pPr>
      <w:spacing w:before="100" w:beforeAutospacing="1" w:after="100" w:afterAutospacing="1" w:line="240" w:lineRule="auto"/>
    </w:pPr>
    <w:rPr>
      <w:rFonts w:ascii="宋体" w:hAnsi="宋体" w:eastAsia="宋体" w:cs="Times New Roman"/>
      <w:color w:val="auto"/>
      <w:kern w:val="0"/>
      <w:sz w:val="18"/>
      <w:szCs w:val="18"/>
    </w:rPr>
  </w:style>
  <w:style w:type="paragraph" w:styleId="27">
    <w:name w:val="annotation subject"/>
    <w:basedOn w:val="12"/>
    <w:next w:val="12"/>
    <w:link w:val="55"/>
    <w:autoRedefine/>
    <w:semiHidden/>
    <w:unhideWhenUsed/>
    <w:qFormat/>
    <w:uiPriority w:val="99"/>
    <w:rPr>
      <w:b/>
      <w:bCs/>
    </w:rPr>
  </w:style>
  <w:style w:type="paragraph" w:styleId="28">
    <w:name w:val="Body Text First Indent"/>
    <w:basedOn w:val="2"/>
    <w:unhideWhenUsed/>
    <w:qFormat/>
    <w:uiPriority w:val="99"/>
    <w:pPr>
      <w:ind w:firstLine="420" w:firstLineChars="100"/>
    </w:pPr>
  </w:style>
  <w:style w:type="paragraph" w:styleId="29">
    <w:name w:val="Body Text First Indent 2"/>
    <w:basedOn w:val="13"/>
    <w:next w:val="1"/>
    <w:autoRedefine/>
    <w:unhideWhenUsed/>
    <w:qFormat/>
    <w:uiPriority w:val="99"/>
    <w:pPr>
      <w:spacing w:after="120"/>
      <w:ind w:left="420" w:leftChars="200" w:firstLine="420" w:firstLineChars="200"/>
    </w:pPr>
    <w:rPr>
      <w:rFonts w:eastAsia="宋?"/>
      <w:sz w:val="21"/>
      <w:szCs w:val="24"/>
    </w:rPr>
  </w:style>
  <w:style w:type="table" w:styleId="31">
    <w:name w:val="Table Grid"/>
    <w:basedOn w:val="30"/>
    <w:autoRedefine/>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3">
    <w:name w:val="page number"/>
    <w:basedOn w:val="32"/>
    <w:autoRedefine/>
    <w:qFormat/>
    <w:uiPriority w:val="0"/>
  </w:style>
  <w:style w:type="character" w:styleId="34">
    <w:name w:val="Hyperlink"/>
    <w:basedOn w:val="32"/>
    <w:autoRedefine/>
    <w:unhideWhenUsed/>
    <w:qFormat/>
    <w:uiPriority w:val="99"/>
    <w:rPr>
      <w:color w:val="0563C1" w:themeColor="hyperlink"/>
      <w:u w:val="single"/>
      <w14:textFill>
        <w14:solidFill>
          <w14:schemeClr w14:val="hlink"/>
        </w14:solidFill>
      </w14:textFill>
    </w:rPr>
  </w:style>
  <w:style w:type="character" w:styleId="35">
    <w:name w:val="annotation reference"/>
    <w:basedOn w:val="32"/>
    <w:autoRedefine/>
    <w:semiHidden/>
    <w:unhideWhenUsed/>
    <w:qFormat/>
    <w:uiPriority w:val="99"/>
    <w:rPr>
      <w:sz w:val="21"/>
      <w:szCs w:val="21"/>
    </w:rPr>
  </w:style>
  <w:style w:type="paragraph" w:customStyle="1" w:styleId="36">
    <w:name w:val="引用1"/>
    <w:next w:val="1"/>
    <w:autoRedefine/>
    <w:qFormat/>
    <w:uiPriority w:val="0"/>
    <w:pPr>
      <w:wordWrap w:val="0"/>
      <w:spacing w:before="200" w:after="160"/>
      <w:ind w:left="864" w:right="864"/>
      <w:jc w:val="center"/>
    </w:pPr>
    <w:rPr>
      <w:rFonts w:ascii="Times New Roman" w:hAnsi="Times New Roman" w:eastAsia="宋体" w:cs="Times New Roman"/>
      <w:i/>
      <w:sz w:val="21"/>
      <w:lang w:val="en-US" w:eastAsia="zh-CN" w:bidi="ar-SA"/>
    </w:rPr>
  </w:style>
  <w:style w:type="character" w:customStyle="1" w:styleId="37">
    <w:name w:val="标题 1 Char"/>
    <w:link w:val="3"/>
    <w:autoRedefine/>
    <w:qFormat/>
    <w:uiPriority w:val="0"/>
    <w:rPr>
      <w:rFonts w:ascii="黑体" w:hAnsi="黑体" w:eastAsia="黑体" w:cs="黑体"/>
      <w:color w:val="000000"/>
      <w:sz w:val="32"/>
    </w:rPr>
  </w:style>
  <w:style w:type="character" w:customStyle="1" w:styleId="38">
    <w:name w:val="标题 2 Char"/>
    <w:link w:val="4"/>
    <w:autoRedefine/>
    <w:qFormat/>
    <w:uiPriority w:val="0"/>
    <w:rPr>
      <w:rFonts w:ascii="黑体" w:hAnsi="黑体" w:eastAsia="黑体" w:cs="黑体"/>
      <w:color w:val="000000"/>
      <w:sz w:val="28"/>
    </w:rPr>
  </w:style>
  <w:style w:type="character" w:customStyle="1" w:styleId="39">
    <w:name w:val="标题 3 Char"/>
    <w:link w:val="6"/>
    <w:autoRedefine/>
    <w:qFormat/>
    <w:uiPriority w:val="0"/>
    <w:rPr>
      <w:rFonts w:ascii="黑体" w:hAnsi="黑体" w:eastAsia="黑体" w:cs="黑体"/>
      <w:color w:val="000000"/>
      <w:sz w:val="28"/>
    </w:rPr>
  </w:style>
  <w:style w:type="character" w:customStyle="1" w:styleId="40">
    <w:name w:val="标题 4 Char"/>
    <w:link w:val="7"/>
    <w:autoRedefine/>
    <w:qFormat/>
    <w:uiPriority w:val="0"/>
    <w:rPr>
      <w:rFonts w:ascii="黑体" w:hAnsi="黑体" w:eastAsia="黑体" w:cs="黑体"/>
      <w:color w:val="000000"/>
      <w:sz w:val="28"/>
    </w:rPr>
  </w:style>
  <w:style w:type="character" w:customStyle="1" w:styleId="41">
    <w:name w:val="标题 5 Char"/>
    <w:link w:val="8"/>
    <w:autoRedefine/>
    <w:qFormat/>
    <w:uiPriority w:val="0"/>
    <w:rPr>
      <w:rFonts w:ascii="黑体" w:hAnsi="黑体" w:eastAsia="黑体" w:cs="黑体"/>
      <w:color w:val="000000"/>
      <w:sz w:val="28"/>
    </w:rPr>
  </w:style>
  <w:style w:type="character" w:customStyle="1" w:styleId="42">
    <w:name w:val="标题 6 Char"/>
    <w:link w:val="9"/>
    <w:autoRedefine/>
    <w:qFormat/>
    <w:uiPriority w:val="0"/>
    <w:rPr>
      <w:rFonts w:ascii="黑体" w:hAnsi="黑体" w:eastAsia="黑体" w:cs="黑体"/>
      <w:color w:val="000000"/>
      <w:sz w:val="28"/>
    </w:rPr>
  </w:style>
  <w:style w:type="character" w:customStyle="1" w:styleId="43">
    <w:name w:val="标题 7 Char"/>
    <w:link w:val="10"/>
    <w:autoRedefine/>
    <w:qFormat/>
    <w:uiPriority w:val="0"/>
    <w:rPr>
      <w:rFonts w:ascii="黑体" w:hAnsi="黑体" w:eastAsia="黑体" w:cs="黑体"/>
      <w:color w:val="000000"/>
      <w:sz w:val="28"/>
    </w:rPr>
  </w:style>
  <w:style w:type="table" w:customStyle="1" w:styleId="44">
    <w:name w:val="TableGrid"/>
    <w:autoRedefine/>
    <w:qFormat/>
    <w:uiPriority w:val="0"/>
    <w:tblPr>
      <w:tblCellMar>
        <w:top w:w="0" w:type="dxa"/>
        <w:left w:w="0" w:type="dxa"/>
        <w:bottom w:w="0" w:type="dxa"/>
        <w:right w:w="0" w:type="dxa"/>
      </w:tblCellMar>
    </w:tblPr>
  </w:style>
  <w:style w:type="character" w:customStyle="1" w:styleId="45">
    <w:name w:val="正文文本 Char"/>
    <w:basedOn w:val="32"/>
    <w:link w:val="2"/>
    <w:autoRedefine/>
    <w:qFormat/>
    <w:uiPriority w:val="1"/>
    <w:rPr>
      <w:rFonts w:ascii="宋体" w:hAnsi="Times New Roman" w:eastAsia="宋体" w:cs="宋体"/>
      <w:kern w:val="0"/>
      <w:szCs w:val="21"/>
    </w:rPr>
  </w:style>
  <w:style w:type="character" w:customStyle="1" w:styleId="46">
    <w:name w:val="批注框文本 Char"/>
    <w:basedOn w:val="32"/>
    <w:link w:val="18"/>
    <w:autoRedefine/>
    <w:semiHidden/>
    <w:qFormat/>
    <w:uiPriority w:val="99"/>
    <w:rPr>
      <w:rFonts w:ascii="Calibri" w:hAnsi="Calibri" w:eastAsia="Calibri" w:cs="Calibri"/>
      <w:color w:val="000000"/>
      <w:sz w:val="18"/>
      <w:szCs w:val="18"/>
    </w:rPr>
  </w:style>
  <w:style w:type="paragraph" w:customStyle="1" w:styleId="47">
    <w:name w:val="样式1"/>
    <w:basedOn w:val="1"/>
    <w:link w:val="48"/>
    <w:autoRedefine/>
    <w:qFormat/>
    <w:uiPriority w:val="0"/>
    <w:pPr>
      <w:spacing w:after="44" w:line="265" w:lineRule="auto"/>
      <w:ind w:left="417" w:right="749" w:hanging="10"/>
    </w:pPr>
    <w:rPr>
      <w:rFonts w:ascii="Times New Roman" w:hAnsi="Times New Roman" w:eastAsia="Times New Roman" w:cs="Times New Roman"/>
      <w:color w:val="auto"/>
      <w:sz w:val="21"/>
      <w:u w:val="single" w:color="000000"/>
    </w:rPr>
  </w:style>
  <w:style w:type="character" w:customStyle="1" w:styleId="48">
    <w:name w:val="样式1 字符"/>
    <w:basedOn w:val="32"/>
    <w:link w:val="47"/>
    <w:autoRedefine/>
    <w:qFormat/>
    <w:uiPriority w:val="0"/>
    <w:rPr>
      <w:rFonts w:ascii="Times New Roman" w:hAnsi="Times New Roman" w:eastAsia="Times New Roman" w:cs="Times New Roman"/>
      <w:u w:val="single" w:color="000000"/>
    </w:rPr>
  </w:style>
  <w:style w:type="paragraph" w:styleId="49">
    <w:name w:val="List Paragraph"/>
    <w:basedOn w:val="1"/>
    <w:autoRedefine/>
    <w:qFormat/>
    <w:uiPriority w:val="34"/>
    <w:pPr>
      <w:ind w:firstLine="420" w:firstLineChars="200"/>
    </w:pPr>
  </w:style>
  <w:style w:type="character" w:customStyle="1" w:styleId="50">
    <w:name w:val="页脚 Char"/>
    <w:link w:val="19"/>
    <w:autoRedefine/>
    <w:qFormat/>
    <w:uiPriority w:val="99"/>
    <w:rPr>
      <w:rFonts w:ascii="Times New Roman" w:hAnsi="Times New Roman" w:eastAsia="宋体" w:cs="Times New Roman"/>
      <w:sz w:val="18"/>
      <w:szCs w:val="18"/>
    </w:rPr>
  </w:style>
  <w:style w:type="character" w:customStyle="1" w:styleId="51">
    <w:name w:val="页脚 字符"/>
    <w:basedOn w:val="32"/>
    <w:autoRedefine/>
    <w:qFormat/>
    <w:uiPriority w:val="99"/>
    <w:rPr>
      <w:rFonts w:ascii="Calibri" w:hAnsi="Calibri" w:eastAsia="Calibri" w:cs="Calibri"/>
      <w:color w:val="000000"/>
      <w:sz w:val="18"/>
      <w:szCs w:val="18"/>
    </w:rPr>
  </w:style>
  <w:style w:type="character" w:customStyle="1" w:styleId="52">
    <w:name w:val="未处理的提及1"/>
    <w:basedOn w:val="32"/>
    <w:autoRedefine/>
    <w:semiHidden/>
    <w:unhideWhenUsed/>
    <w:qFormat/>
    <w:uiPriority w:val="99"/>
    <w:rPr>
      <w:color w:val="605E5C"/>
      <w:shd w:val="clear" w:color="auto" w:fill="E1DFDD"/>
    </w:rPr>
  </w:style>
  <w:style w:type="character" w:customStyle="1" w:styleId="53">
    <w:name w:val="页眉 Char"/>
    <w:basedOn w:val="32"/>
    <w:link w:val="20"/>
    <w:autoRedefine/>
    <w:qFormat/>
    <w:uiPriority w:val="99"/>
    <w:rPr>
      <w:rFonts w:ascii="Calibri" w:hAnsi="Calibri" w:eastAsia="Calibri" w:cs="Calibri"/>
      <w:color w:val="000000"/>
      <w:sz w:val="18"/>
      <w:szCs w:val="18"/>
    </w:rPr>
  </w:style>
  <w:style w:type="character" w:customStyle="1" w:styleId="54">
    <w:name w:val="批注文字 Char"/>
    <w:basedOn w:val="32"/>
    <w:link w:val="12"/>
    <w:autoRedefine/>
    <w:qFormat/>
    <w:uiPriority w:val="99"/>
    <w:rPr>
      <w:rFonts w:ascii="Calibri" w:hAnsi="Calibri" w:eastAsia="Calibri" w:cs="Calibri"/>
      <w:color w:val="000000"/>
      <w:sz w:val="22"/>
    </w:rPr>
  </w:style>
  <w:style w:type="character" w:customStyle="1" w:styleId="55">
    <w:name w:val="批注主题 Char"/>
    <w:basedOn w:val="54"/>
    <w:link w:val="27"/>
    <w:autoRedefine/>
    <w:semiHidden/>
    <w:qFormat/>
    <w:uiPriority w:val="99"/>
    <w:rPr>
      <w:rFonts w:ascii="Calibri" w:hAnsi="Calibri" w:eastAsia="Calibri" w:cs="Calibri"/>
      <w:b/>
      <w:bCs/>
      <w:color w:val="000000"/>
      <w:sz w:val="22"/>
    </w:rPr>
  </w:style>
  <w:style w:type="paragraph" w:customStyle="1" w:styleId="56">
    <w:name w:val="Table Paragraph"/>
    <w:basedOn w:val="1"/>
    <w:autoRedefine/>
    <w:qFormat/>
    <w:uiPriority w:val="1"/>
  </w:style>
  <w:style w:type="paragraph" w:customStyle="1" w:styleId="57">
    <w:name w:val="样式 标题 3 + (中文) 黑体 小四 非加粗 段前: 7.8 磅 段后: 0 磅 行距: 固定值 20 磅"/>
    <w:basedOn w:val="6"/>
    <w:autoRedefine/>
    <w:qFormat/>
    <w:uiPriority w:val="0"/>
    <w:pPr>
      <w:spacing w:after="0" w:line="400" w:lineRule="exact"/>
    </w:pPr>
    <w:rPr>
      <w:rFonts w:cs="宋体"/>
      <w:sz w:val="24"/>
      <w:szCs w:val="20"/>
    </w:rPr>
  </w:style>
  <w:style w:type="paragraph" w:customStyle="1" w:styleId="58">
    <w:name w:val="修订1"/>
    <w:autoRedefine/>
    <w:hidden/>
    <w:semiHidden/>
    <w:qFormat/>
    <w:uiPriority w:val="99"/>
    <w:rPr>
      <w:rFonts w:ascii="Calibri" w:hAnsi="Calibri" w:eastAsia="Calibri" w:cs="Calibri"/>
      <w:color w:val="000000"/>
      <w:kern w:val="2"/>
      <w:sz w:val="22"/>
      <w:szCs w:val="22"/>
      <w:lang w:val="en-US" w:eastAsia="zh-CN" w:bidi="ar-SA"/>
    </w:rPr>
  </w:style>
  <w:style w:type="character" w:customStyle="1" w:styleId="59">
    <w:name w:val="未处理的提及2"/>
    <w:basedOn w:val="32"/>
    <w:autoRedefine/>
    <w:semiHidden/>
    <w:unhideWhenUsed/>
    <w:qFormat/>
    <w:uiPriority w:val="99"/>
    <w:rPr>
      <w:color w:val="605E5C"/>
      <w:shd w:val="clear" w:color="auto" w:fill="E1DFDD"/>
    </w:rPr>
  </w:style>
  <w:style w:type="character" w:customStyle="1" w:styleId="60">
    <w:name w:val="未处理的提及3"/>
    <w:basedOn w:val="32"/>
    <w:autoRedefine/>
    <w:semiHidden/>
    <w:unhideWhenUsed/>
    <w:qFormat/>
    <w:uiPriority w:val="99"/>
    <w:rPr>
      <w:color w:val="605E5C"/>
      <w:shd w:val="clear" w:color="auto" w:fill="E1DFDD"/>
    </w:rPr>
  </w:style>
  <w:style w:type="paragraph" w:customStyle="1" w:styleId="61">
    <w:name w:val="BodyText"/>
    <w:basedOn w:val="1"/>
    <w:autoRedefine/>
    <w:qFormat/>
    <w:uiPriority w:val="0"/>
    <w:pPr>
      <w:spacing w:line="240" w:lineRule="atLeast"/>
      <w:textAlignment w:val="baseline"/>
    </w:pPr>
    <w:rPr>
      <w:rFonts w:eastAsia="小标宋"/>
      <w:sz w:val="44"/>
    </w:rPr>
  </w:style>
  <w:style w:type="paragraph" w:customStyle="1" w:styleId="62">
    <w:name w:val="修订2"/>
    <w:autoRedefine/>
    <w:hidden/>
    <w:semiHidden/>
    <w:qFormat/>
    <w:uiPriority w:val="99"/>
    <w:rPr>
      <w:rFonts w:ascii="Calibri" w:hAnsi="Calibri" w:eastAsia="Calibri" w:cs="Calibri"/>
      <w:color w:val="000000"/>
      <w:kern w:val="2"/>
      <w:sz w:val="22"/>
      <w:szCs w:val="22"/>
      <w:lang w:val="en-US" w:eastAsia="zh-CN" w:bidi="ar-SA"/>
    </w:rPr>
  </w:style>
  <w:style w:type="paragraph" w:customStyle="1" w:styleId="63">
    <w:name w:val="修订3"/>
    <w:autoRedefine/>
    <w:hidden/>
    <w:semiHidden/>
    <w:qFormat/>
    <w:uiPriority w:val="99"/>
    <w:rPr>
      <w:rFonts w:ascii="Calibri" w:hAnsi="Calibri" w:eastAsia="Calibri" w:cs="Calibri"/>
      <w:color w:val="000000"/>
      <w:kern w:val="2"/>
      <w:sz w:val="22"/>
      <w:szCs w:val="22"/>
      <w:lang w:val="en-US" w:eastAsia="zh-CN" w:bidi="ar-SA"/>
    </w:rPr>
  </w:style>
  <w:style w:type="paragraph" w:customStyle="1" w:styleId="64">
    <w:name w:val="修订4"/>
    <w:autoRedefine/>
    <w:hidden/>
    <w:semiHidden/>
    <w:qFormat/>
    <w:uiPriority w:val="99"/>
    <w:rPr>
      <w:rFonts w:ascii="Calibri" w:hAnsi="Calibri" w:eastAsia="Calibri" w:cs="Calibri"/>
      <w:color w:val="000000"/>
      <w:kern w:val="2"/>
      <w:sz w:val="22"/>
      <w:szCs w:val="22"/>
      <w:lang w:val="en-US" w:eastAsia="zh-CN" w:bidi="ar-SA"/>
    </w:rPr>
  </w:style>
  <w:style w:type="paragraph" w:customStyle="1" w:styleId="65">
    <w:name w:val="正文 A"/>
    <w:autoRedefine/>
    <w:qFormat/>
    <w:uiPriority w:val="0"/>
    <w:pPr>
      <w:widowControl w:val="0"/>
      <w:jc w:val="both"/>
    </w:pPr>
    <w:rPr>
      <w:rFonts w:ascii="Times New Roman" w:hAnsi="Times New Roman" w:eastAsia="Times New Roman" w:cs="Times New Roman"/>
      <w:color w:val="000000"/>
      <w:kern w:val="2"/>
      <w:sz w:val="28"/>
      <w:szCs w:val="28"/>
      <w:u w:color="000000"/>
      <w:lang w:val="en-US" w:eastAsia="zh-CN" w:bidi="ar-SA"/>
    </w:rPr>
  </w:style>
  <w:style w:type="paragraph" w:customStyle="1" w:styleId="66">
    <w:name w:val="样式2"/>
    <w:basedOn w:val="1"/>
    <w:autoRedefine/>
    <w:qFormat/>
    <w:uiPriority w:val="0"/>
    <w:pPr>
      <w:spacing w:line="360" w:lineRule="auto"/>
      <w:ind w:firstLine="200" w:firstLineChars="200"/>
    </w:pPr>
    <w:rPr>
      <w:rFonts w:ascii="宋体" w:hAnsi="宋体"/>
      <w:bCs/>
      <w:spacing w:val="12"/>
      <w:sz w:val="24"/>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6.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30</Pages>
  <Words>3071</Words>
  <Characters>3345</Characters>
  <Lines>68</Lines>
  <Paragraphs>19</Paragraphs>
  <TotalTime>12</TotalTime>
  <ScaleCrop>false</ScaleCrop>
  <LinksUpToDate>false</LinksUpToDate>
  <CharactersWithSpaces>3426</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2023-05-04T15:10:00Z</dcterms:created>
  <dc:creator>袁静</dc:creator>
  <cp:lastModifiedBy>杨帆</cp:lastModifiedBy>
  <cp:lastPrinted>2025-12-24T02:21:00Z</cp:lastPrinted>
  <dcterms:modified xsi:type="dcterms:W3CDTF">2025-12-24T06:10:57Z</dcterms:modified>
  <dc:title>中华人民共和国</dc:title>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5DF59B124A7B407CAD627C8EE76D5AFE_13</vt:lpwstr>
  </property>
  <property fmtid="{D5CDD505-2E9C-101B-9397-08002B2CF9AE}" pid="4" name="KSOTemplateDocerSaveRecord">
    <vt:lpwstr>eyJoZGlkIjoiMzMwZGMxNDBlNzRlNjhhZjdhNWMxYzY0NmZjYWJjOWIiLCJ1c2VySWQiOiI1NDkxNzk2MDYifQ==</vt:lpwstr>
  </property>
</Properties>
</file>