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A4532D">
      <w:pPr>
        <w:wordWrap w:val="0"/>
        <w:jc w:val="right"/>
        <w:outlineLvl w:val="9"/>
        <w:rPr>
          <w:rFonts w:hint="default"/>
          <w:lang w:val="en-US" w:eastAsia="zh-CN"/>
        </w:rPr>
      </w:pPr>
    </w:p>
    <w:p w14:paraId="11E73D6A">
      <w:pPr>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四川蜀物兴川物流发展有限公司</w:t>
      </w:r>
    </w:p>
    <w:p w14:paraId="6DB36215">
      <w:pPr>
        <w:spacing w:line="600" w:lineRule="exact"/>
        <w:ind w:right="160" w:rightChars="50" w:firstLine="0" w:firstLineChars="0"/>
        <w:jc w:val="center"/>
        <w:rPr>
          <w:rFonts w:hint="eastAsia" w:ascii="方正小标宋简体" w:hAnsi="黑体" w:eastAsia="方正小标宋简体"/>
          <w:sz w:val="44"/>
          <w:szCs w:val="44"/>
        </w:rPr>
      </w:pPr>
      <w:r>
        <w:rPr>
          <w:rFonts w:hint="eastAsia" w:ascii="方正小标宋简体" w:hAnsi="黑体" w:eastAsia="方正小标宋简体"/>
          <w:sz w:val="44"/>
          <w:szCs w:val="44"/>
        </w:rPr>
        <w:t>沿江高速XJ1</w:t>
      </w:r>
      <w:r>
        <w:rPr>
          <w:rFonts w:hint="eastAsia" w:ascii="方正小标宋简体" w:hAnsi="黑体" w:eastAsia="方正小标宋简体"/>
          <w:sz w:val="44"/>
          <w:szCs w:val="44"/>
          <w:lang w:val="en-US" w:eastAsia="zh-CN"/>
        </w:rPr>
        <w:t>1</w:t>
      </w:r>
      <w:r>
        <w:rPr>
          <w:rFonts w:hint="eastAsia" w:ascii="方正小标宋简体" w:hAnsi="黑体" w:eastAsia="方正小标宋简体"/>
          <w:sz w:val="44"/>
          <w:szCs w:val="44"/>
        </w:rPr>
        <w:t>标、XJ</w:t>
      </w:r>
      <w:r>
        <w:rPr>
          <w:rFonts w:hint="eastAsia" w:ascii="方正小标宋简体" w:hAnsi="黑体" w:eastAsia="方正小标宋简体"/>
          <w:sz w:val="44"/>
          <w:szCs w:val="44"/>
          <w:lang w:val="en-US" w:eastAsia="zh-CN"/>
        </w:rPr>
        <w:t>14</w:t>
      </w:r>
      <w:r>
        <w:rPr>
          <w:rFonts w:hint="eastAsia" w:ascii="方正小标宋简体" w:hAnsi="黑体" w:eastAsia="方正小标宋简体"/>
          <w:sz w:val="44"/>
          <w:szCs w:val="44"/>
        </w:rPr>
        <w:t>标、XJ</w:t>
      </w:r>
      <w:r>
        <w:rPr>
          <w:rFonts w:hint="eastAsia" w:ascii="方正小标宋简体" w:hAnsi="黑体" w:eastAsia="方正小标宋简体"/>
          <w:sz w:val="44"/>
          <w:szCs w:val="44"/>
          <w:lang w:val="en-US" w:eastAsia="zh-CN"/>
        </w:rPr>
        <w:t>16</w:t>
      </w:r>
      <w:r>
        <w:rPr>
          <w:rFonts w:hint="eastAsia" w:ascii="方正小标宋简体" w:hAnsi="黑体" w:eastAsia="方正小标宋简体"/>
          <w:sz w:val="44"/>
          <w:szCs w:val="44"/>
        </w:rPr>
        <w:t>标、</w:t>
      </w:r>
    </w:p>
    <w:p w14:paraId="090FD2EF">
      <w:pPr>
        <w:spacing w:line="600" w:lineRule="exact"/>
        <w:ind w:right="160" w:rightChars="50" w:firstLine="0" w:firstLineChars="0"/>
        <w:jc w:val="center"/>
        <w:rPr>
          <w:rFonts w:hint="default" w:ascii="方正小标宋简体" w:hAnsi="黑体" w:eastAsia="方正小标宋简体"/>
          <w:sz w:val="44"/>
          <w:szCs w:val="44"/>
          <w:lang w:val="en-US" w:eastAsia="zh-CN"/>
        </w:rPr>
      </w:pPr>
      <w:r>
        <w:rPr>
          <w:rFonts w:hint="eastAsia" w:ascii="方正小标宋简体" w:hAnsi="黑体" w:eastAsia="方正小标宋简体"/>
          <w:sz w:val="44"/>
          <w:szCs w:val="44"/>
          <w:lang w:val="en-US" w:eastAsia="zh-CN"/>
        </w:rPr>
        <w:t>XJ22</w:t>
      </w:r>
      <w:r>
        <w:rPr>
          <w:rFonts w:hint="eastAsia" w:ascii="方正小标宋简体" w:hAnsi="黑体" w:eastAsia="方正小标宋简体"/>
          <w:sz w:val="44"/>
          <w:szCs w:val="44"/>
        </w:rPr>
        <w:t>标</w:t>
      </w:r>
      <w:r>
        <w:rPr>
          <w:rFonts w:hint="eastAsia" w:ascii="方正小标宋简体" w:hAnsi="黑体" w:eastAsia="方正小标宋简体"/>
          <w:sz w:val="44"/>
          <w:szCs w:val="44"/>
          <w:lang w:eastAsia="zh-CN"/>
        </w:rPr>
        <w:t>、</w:t>
      </w:r>
      <w:r>
        <w:rPr>
          <w:rFonts w:hint="eastAsia" w:ascii="方正小标宋简体" w:hAnsi="黑体" w:eastAsia="方正小标宋简体"/>
          <w:sz w:val="44"/>
          <w:szCs w:val="44"/>
          <w:lang w:val="en-US" w:eastAsia="zh-CN"/>
        </w:rPr>
        <w:t>XJ25标、XJ26标</w:t>
      </w:r>
    </w:p>
    <w:p w14:paraId="6F2BBE62">
      <w:pPr>
        <w:spacing w:line="600" w:lineRule="exact"/>
        <w:ind w:right="160" w:rightChars="50" w:firstLine="0" w:firstLineChars="0"/>
        <w:jc w:val="center"/>
        <w:rPr>
          <w:rFonts w:hint="default" w:ascii="方正小标宋简体" w:hAnsi="黑体" w:eastAsia="方正小标宋简体"/>
          <w:sz w:val="44"/>
          <w:szCs w:val="44"/>
          <w:lang w:val="en-US" w:eastAsia="zh-CN"/>
        </w:rPr>
      </w:pPr>
      <w:r>
        <w:rPr>
          <w:rFonts w:hint="eastAsia" w:ascii="方正小标宋简体" w:hAnsi="黑体" w:eastAsia="方正小标宋简体"/>
          <w:sz w:val="44"/>
          <w:szCs w:val="44"/>
        </w:rPr>
        <w:t>水泥运输公开询价采购项目</w:t>
      </w:r>
    </w:p>
    <w:p w14:paraId="54BCC929">
      <w:pPr>
        <w:keepNext w:val="0"/>
        <w:keepLines w:val="0"/>
        <w:pageBreakBefore w:val="0"/>
        <w:widowControl w:val="0"/>
        <w:kinsoku/>
        <w:wordWrap/>
        <w:overflowPunct/>
        <w:topLinePunct w:val="0"/>
        <w:autoSpaceDE/>
        <w:autoSpaceDN/>
        <w:bidi w:val="0"/>
        <w:adjustRightInd/>
        <w:snapToGrid/>
        <w:spacing w:line="276" w:lineRule="auto"/>
        <w:ind w:right="160" w:rightChars="50" w:firstLine="0" w:firstLineChars="0"/>
        <w:jc w:val="center"/>
        <w:textAlignment w:val="auto"/>
        <w:outlineLvl w:val="9"/>
        <w:rPr>
          <w:rFonts w:ascii="仿宋_GB2312" w:hAnsi="宋体" w:eastAsia="仿宋_GB2312"/>
          <w:b/>
          <w:sz w:val="28"/>
          <w:szCs w:val="28"/>
          <w:highlight w:val="none"/>
        </w:rPr>
      </w:pPr>
    </w:p>
    <w:p w14:paraId="0F8D0A40">
      <w:pPr>
        <w:keepNext w:val="0"/>
        <w:keepLines w:val="0"/>
        <w:pageBreakBefore w:val="0"/>
        <w:widowControl w:val="0"/>
        <w:kinsoku/>
        <w:wordWrap/>
        <w:overflowPunct/>
        <w:topLinePunct w:val="0"/>
        <w:autoSpaceDE/>
        <w:autoSpaceDN/>
        <w:bidi w:val="0"/>
        <w:adjustRightInd/>
        <w:snapToGrid/>
        <w:spacing w:line="276" w:lineRule="auto"/>
        <w:ind w:right="160" w:rightChars="50" w:firstLine="0" w:firstLineChars="0"/>
        <w:jc w:val="center"/>
        <w:textAlignment w:val="auto"/>
        <w:outlineLvl w:val="9"/>
        <w:rPr>
          <w:rFonts w:ascii="仿宋_GB2312" w:hAnsi="微软雅黑" w:eastAsia="仿宋_GB2312"/>
          <w:bCs/>
          <w:spacing w:val="-4"/>
          <w:sz w:val="24"/>
          <w:highlight w:val="none"/>
        </w:rPr>
      </w:pPr>
    </w:p>
    <w:p w14:paraId="776E0F3C">
      <w:pPr>
        <w:keepNext w:val="0"/>
        <w:keepLines w:val="0"/>
        <w:pageBreakBefore w:val="0"/>
        <w:widowControl w:val="0"/>
        <w:kinsoku/>
        <w:wordWrap/>
        <w:overflowPunct/>
        <w:topLinePunct w:val="0"/>
        <w:autoSpaceDE/>
        <w:autoSpaceDN/>
        <w:bidi w:val="0"/>
        <w:adjustRightInd/>
        <w:snapToGrid/>
        <w:spacing w:line="276" w:lineRule="auto"/>
        <w:ind w:right="160" w:rightChars="50" w:firstLine="0" w:firstLineChars="0"/>
        <w:jc w:val="center"/>
        <w:textAlignment w:val="auto"/>
        <w:outlineLvl w:val="9"/>
        <w:rPr>
          <w:rFonts w:ascii="仿宋_GB2312" w:hAnsi="微软雅黑" w:eastAsia="仿宋_GB2312"/>
          <w:bCs/>
          <w:spacing w:val="-4"/>
          <w:sz w:val="24"/>
          <w:highlight w:val="none"/>
        </w:rPr>
      </w:pPr>
    </w:p>
    <w:p w14:paraId="6F0778AA">
      <w:pPr>
        <w:keepNext w:val="0"/>
        <w:keepLines w:val="0"/>
        <w:pageBreakBefore w:val="0"/>
        <w:widowControl w:val="0"/>
        <w:kinsoku/>
        <w:wordWrap/>
        <w:overflowPunct/>
        <w:topLinePunct w:val="0"/>
        <w:autoSpaceDE/>
        <w:autoSpaceDN/>
        <w:bidi w:val="0"/>
        <w:adjustRightInd/>
        <w:snapToGrid/>
        <w:spacing w:line="276" w:lineRule="auto"/>
        <w:ind w:right="160" w:rightChars="50" w:firstLine="0" w:firstLineChars="0"/>
        <w:jc w:val="center"/>
        <w:textAlignment w:val="auto"/>
        <w:outlineLvl w:val="9"/>
        <w:rPr>
          <w:rFonts w:ascii="仿宋_GB2312" w:hAnsi="微软雅黑" w:eastAsia="仿宋_GB2312"/>
          <w:bCs/>
          <w:spacing w:val="-4"/>
          <w:sz w:val="24"/>
          <w:highlight w:val="none"/>
        </w:rPr>
      </w:pPr>
    </w:p>
    <w:p w14:paraId="397A229C">
      <w:pPr>
        <w:keepNext w:val="0"/>
        <w:keepLines w:val="0"/>
        <w:pageBreakBefore w:val="0"/>
        <w:widowControl w:val="0"/>
        <w:kinsoku/>
        <w:wordWrap/>
        <w:overflowPunct/>
        <w:topLinePunct w:val="0"/>
        <w:autoSpaceDE/>
        <w:autoSpaceDN/>
        <w:bidi w:val="0"/>
        <w:adjustRightInd/>
        <w:snapToGrid/>
        <w:spacing w:line="276" w:lineRule="auto"/>
        <w:ind w:right="160" w:rightChars="50" w:firstLine="0" w:firstLineChars="0"/>
        <w:jc w:val="center"/>
        <w:textAlignment w:val="auto"/>
        <w:outlineLvl w:val="9"/>
        <w:rPr>
          <w:rFonts w:ascii="仿宋_GB2312" w:hAnsi="微软雅黑" w:eastAsia="仿宋_GB2312"/>
          <w:bCs/>
          <w:spacing w:val="-4"/>
          <w:sz w:val="24"/>
          <w:highlight w:val="none"/>
        </w:rPr>
      </w:pPr>
    </w:p>
    <w:p w14:paraId="33F5764A">
      <w:pPr>
        <w:keepNext w:val="0"/>
        <w:keepLines w:val="0"/>
        <w:pageBreakBefore w:val="0"/>
        <w:widowControl w:val="0"/>
        <w:kinsoku/>
        <w:wordWrap/>
        <w:overflowPunct/>
        <w:topLinePunct w:val="0"/>
        <w:autoSpaceDE/>
        <w:autoSpaceDN/>
        <w:bidi w:val="0"/>
        <w:adjustRightInd/>
        <w:snapToGrid/>
        <w:spacing w:line="276" w:lineRule="auto"/>
        <w:ind w:right="160" w:rightChars="50" w:firstLine="0" w:firstLineChars="0"/>
        <w:jc w:val="center"/>
        <w:textAlignment w:val="auto"/>
        <w:outlineLvl w:val="9"/>
        <w:rPr>
          <w:rFonts w:ascii="仿宋_GB2312" w:hAnsi="微软雅黑" w:eastAsia="仿宋_GB2312"/>
          <w:bCs/>
          <w:spacing w:val="-4"/>
          <w:sz w:val="24"/>
          <w:highlight w:val="none"/>
        </w:rPr>
      </w:pPr>
    </w:p>
    <w:p w14:paraId="67E68BE2">
      <w:pPr>
        <w:keepNext w:val="0"/>
        <w:keepLines w:val="0"/>
        <w:pageBreakBefore w:val="0"/>
        <w:widowControl w:val="0"/>
        <w:kinsoku/>
        <w:wordWrap/>
        <w:overflowPunct/>
        <w:topLinePunct w:val="0"/>
        <w:autoSpaceDE/>
        <w:autoSpaceDN/>
        <w:bidi w:val="0"/>
        <w:adjustRightInd/>
        <w:snapToGrid/>
        <w:spacing w:line="276" w:lineRule="auto"/>
        <w:ind w:right="160" w:rightChars="50" w:firstLine="0" w:firstLineChars="0"/>
        <w:jc w:val="center"/>
        <w:textAlignment w:val="auto"/>
        <w:outlineLvl w:val="9"/>
        <w:rPr>
          <w:rFonts w:ascii="仿宋_GB2312" w:hAnsi="微软雅黑" w:eastAsia="仿宋_GB2312"/>
          <w:bCs/>
          <w:spacing w:val="-4"/>
          <w:sz w:val="24"/>
          <w:highlight w:val="none"/>
        </w:rPr>
      </w:pPr>
    </w:p>
    <w:p w14:paraId="32C9FAC6">
      <w:pPr>
        <w:keepNext w:val="0"/>
        <w:keepLines w:val="0"/>
        <w:pageBreakBefore w:val="0"/>
        <w:widowControl w:val="0"/>
        <w:kinsoku/>
        <w:wordWrap/>
        <w:overflowPunct/>
        <w:topLinePunct w:val="0"/>
        <w:autoSpaceDE/>
        <w:autoSpaceDN/>
        <w:bidi w:val="0"/>
        <w:adjustRightInd/>
        <w:snapToGrid/>
        <w:spacing w:line="276" w:lineRule="auto"/>
        <w:ind w:right="160" w:rightChars="50" w:firstLine="0" w:firstLineChars="0"/>
        <w:jc w:val="center"/>
        <w:textAlignment w:val="auto"/>
        <w:outlineLvl w:val="9"/>
        <w:rPr>
          <w:rFonts w:hint="eastAsia" w:ascii="方正小标宋简体" w:hAnsi="微软雅黑" w:eastAsia="方正小标宋简体"/>
          <w:bCs/>
          <w:spacing w:val="-4"/>
          <w:sz w:val="72"/>
          <w:szCs w:val="72"/>
          <w:highlight w:val="none"/>
          <w:lang w:val="en-US" w:eastAsia="zh-CN"/>
        </w:rPr>
      </w:pPr>
      <w:r>
        <w:rPr>
          <w:rFonts w:hint="eastAsia" w:ascii="方正小标宋简体" w:hAnsi="微软雅黑" w:eastAsia="方正小标宋简体"/>
          <w:bCs/>
          <w:spacing w:val="-4"/>
          <w:sz w:val="72"/>
          <w:szCs w:val="72"/>
          <w:highlight w:val="none"/>
          <w:lang w:val="en-US" w:eastAsia="zh-CN"/>
        </w:rPr>
        <w:t>报</w:t>
      </w:r>
    </w:p>
    <w:p w14:paraId="69552EDA">
      <w:pPr>
        <w:keepNext w:val="0"/>
        <w:keepLines w:val="0"/>
        <w:pageBreakBefore w:val="0"/>
        <w:widowControl w:val="0"/>
        <w:kinsoku/>
        <w:wordWrap/>
        <w:overflowPunct/>
        <w:topLinePunct w:val="0"/>
        <w:autoSpaceDE/>
        <w:autoSpaceDN/>
        <w:bidi w:val="0"/>
        <w:adjustRightInd/>
        <w:snapToGrid/>
        <w:spacing w:line="276" w:lineRule="auto"/>
        <w:ind w:right="160" w:rightChars="50" w:firstLine="0" w:firstLineChars="0"/>
        <w:jc w:val="center"/>
        <w:textAlignment w:val="auto"/>
        <w:outlineLvl w:val="9"/>
        <w:rPr>
          <w:rFonts w:hint="eastAsia" w:ascii="方正小标宋简体" w:hAnsi="微软雅黑" w:eastAsia="方正小标宋简体"/>
          <w:bCs/>
          <w:spacing w:val="-4"/>
          <w:sz w:val="72"/>
          <w:szCs w:val="72"/>
          <w:highlight w:val="none"/>
          <w:lang w:val="en-US" w:eastAsia="zh-CN"/>
        </w:rPr>
      </w:pPr>
      <w:r>
        <w:rPr>
          <w:rFonts w:hint="eastAsia" w:ascii="方正小标宋简体" w:hAnsi="微软雅黑" w:eastAsia="方正小标宋简体"/>
          <w:bCs/>
          <w:spacing w:val="-4"/>
          <w:sz w:val="72"/>
          <w:szCs w:val="72"/>
          <w:highlight w:val="none"/>
          <w:lang w:val="en-US" w:eastAsia="zh-CN"/>
        </w:rPr>
        <w:t>价</w:t>
      </w:r>
    </w:p>
    <w:p w14:paraId="12EB3301">
      <w:pPr>
        <w:keepNext w:val="0"/>
        <w:keepLines w:val="0"/>
        <w:pageBreakBefore w:val="0"/>
        <w:widowControl w:val="0"/>
        <w:kinsoku/>
        <w:wordWrap/>
        <w:overflowPunct/>
        <w:topLinePunct w:val="0"/>
        <w:autoSpaceDE/>
        <w:autoSpaceDN/>
        <w:bidi w:val="0"/>
        <w:adjustRightInd/>
        <w:snapToGrid/>
        <w:spacing w:line="276" w:lineRule="auto"/>
        <w:ind w:right="160" w:rightChars="50" w:firstLine="0" w:firstLineChars="0"/>
        <w:jc w:val="center"/>
        <w:textAlignment w:val="auto"/>
        <w:outlineLvl w:val="9"/>
        <w:rPr>
          <w:rFonts w:ascii="方正小标宋简体" w:hAnsi="微软雅黑" w:eastAsia="方正小标宋简体"/>
          <w:bCs/>
          <w:spacing w:val="-4"/>
          <w:sz w:val="72"/>
          <w:szCs w:val="72"/>
          <w:highlight w:val="none"/>
        </w:rPr>
      </w:pPr>
      <w:r>
        <w:rPr>
          <w:rFonts w:hint="eastAsia" w:ascii="方正小标宋简体" w:hAnsi="微软雅黑" w:eastAsia="方正小标宋简体"/>
          <w:bCs/>
          <w:spacing w:val="-4"/>
          <w:sz w:val="72"/>
          <w:szCs w:val="72"/>
          <w:highlight w:val="none"/>
        </w:rPr>
        <w:t>文</w:t>
      </w:r>
    </w:p>
    <w:p w14:paraId="68796EB5">
      <w:pPr>
        <w:keepNext w:val="0"/>
        <w:keepLines w:val="0"/>
        <w:pageBreakBefore w:val="0"/>
        <w:widowControl w:val="0"/>
        <w:kinsoku/>
        <w:wordWrap/>
        <w:overflowPunct/>
        <w:topLinePunct w:val="0"/>
        <w:autoSpaceDE/>
        <w:autoSpaceDN/>
        <w:bidi w:val="0"/>
        <w:adjustRightInd/>
        <w:snapToGrid/>
        <w:spacing w:line="276" w:lineRule="auto"/>
        <w:ind w:right="160" w:rightChars="50" w:firstLine="0" w:firstLineChars="0"/>
        <w:jc w:val="center"/>
        <w:textAlignment w:val="auto"/>
        <w:outlineLvl w:val="9"/>
        <w:rPr>
          <w:rFonts w:ascii="方正小标宋简体" w:hAnsi="微软雅黑" w:eastAsia="方正小标宋简体"/>
          <w:bCs/>
          <w:spacing w:val="-4"/>
          <w:sz w:val="72"/>
          <w:szCs w:val="72"/>
          <w:highlight w:val="none"/>
        </w:rPr>
      </w:pPr>
      <w:r>
        <w:rPr>
          <w:rFonts w:hint="eastAsia" w:ascii="方正小标宋简体" w:hAnsi="微软雅黑" w:eastAsia="方正小标宋简体"/>
          <w:bCs/>
          <w:spacing w:val="-4"/>
          <w:sz w:val="72"/>
          <w:szCs w:val="72"/>
          <w:highlight w:val="none"/>
        </w:rPr>
        <w:t>件</w:t>
      </w:r>
    </w:p>
    <w:p w14:paraId="278C48BB">
      <w:pPr>
        <w:adjustRightInd w:val="0"/>
        <w:snapToGrid w:val="0"/>
        <w:spacing w:line="276" w:lineRule="auto"/>
        <w:ind w:right="160" w:rightChars="50"/>
        <w:jc w:val="center"/>
        <w:outlineLvl w:val="9"/>
        <w:rPr>
          <w:rFonts w:ascii="仿宋_GB2312" w:hAnsi="宋体" w:eastAsia="仿宋_GB2312"/>
          <w:b/>
          <w:sz w:val="24"/>
          <w:highlight w:val="none"/>
        </w:rPr>
      </w:pPr>
    </w:p>
    <w:p w14:paraId="73259B56">
      <w:pPr>
        <w:adjustRightInd w:val="0"/>
        <w:snapToGrid w:val="0"/>
        <w:spacing w:line="276" w:lineRule="auto"/>
        <w:ind w:right="160" w:rightChars="50"/>
        <w:jc w:val="center"/>
        <w:outlineLvl w:val="9"/>
        <w:rPr>
          <w:rFonts w:ascii="仿宋_GB2312" w:hAnsi="宋体" w:eastAsia="仿宋_GB2312"/>
          <w:b/>
          <w:sz w:val="28"/>
          <w:szCs w:val="28"/>
          <w:highlight w:val="none"/>
        </w:rPr>
      </w:pPr>
    </w:p>
    <w:p w14:paraId="3A4783A4">
      <w:pPr>
        <w:adjustRightInd w:val="0"/>
        <w:snapToGrid w:val="0"/>
        <w:spacing w:line="276" w:lineRule="auto"/>
        <w:ind w:right="160" w:rightChars="50"/>
        <w:jc w:val="center"/>
        <w:outlineLvl w:val="9"/>
        <w:rPr>
          <w:rFonts w:ascii="仿宋_GB2312" w:hAnsi="宋体" w:eastAsia="仿宋_GB2312"/>
          <w:b/>
          <w:sz w:val="28"/>
          <w:szCs w:val="28"/>
          <w:highlight w:val="none"/>
        </w:rPr>
      </w:pPr>
    </w:p>
    <w:p w14:paraId="74701EF6">
      <w:pPr>
        <w:adjustRightInd w:val="0"/>
        <w:snapToGrid w:val="0"/>
        <w:spacing w:line="276" w:lineRule="auto"/>
        <w:ind w:right="160" w:rightChars="50"/>
        <w:outlineLvl w:val="9"/>
        <w:rPr>
          <w:rFonts w:ascii="仿宋_GB2312" w:hAnsi="宋体" w:eastAsia="仿宋_GB2312"/>
          <w:sz w:val="24"/>
          <w:highlight w:val="none"/>
        </w:rPr>
      </w:pPr>
    </w:p>
    <w:p w14:paraId="69EAE68B">
      <w:pPr>
        <w:keepNext w:val="0"/>
        <w:keepLines w:val="0"/>
        <w:pageBreakBefore w:val="0"/>
        <w:kinsoku/>
        <w:wordWrap/>
        <w:overflowPunct/>
        <w:topLinePunct w:val="0"/>
        <w:autoSpaceDE/>
        <w:autoSpaceDN/>
        <w:bidi w:val="0"/>
        <w:adjustRightInd w:val="0"/>
        <w:snapToGrid w:val="0"/>
        <w:spacing w:line="600" w:lineRule="exact"/>
        <w:ind w:right="0" w:rightChars="0" w:firstLine="640" w:firstLineChars="200"/>
        <w:jc w:val="left"/>
        <w:textAlignment w:val="auto"/>
        <w:outlineLvl w:val="9"/>
        <w:rPr>
          <w:rFonts w:hint="default" w:ascii="方正小标宋简体" w:hAnsi="宋体" w:eastAsia="方正小标宋简体"/>
          <w:sz w:val="32"/>
          <w:szCs w:val="32"/>
          <w:highlight w:val="none"/>
          <w:lang w:val="en-US"/>
        </w:rPr>
      </w:pPr>
      <w:r>
        <w:rPr>
          <w:rFonts w:hint="eastAsia" w:ascii="方正小标宋简体" w:hAnsi="宋体" w:eastAsia="方正小标宋简体"/>
          <w:sz w:val="32"/>
          <w:szCs w:val="32"/>
          <w:highlight w:val="none"/>
          <w:lang w:val="en-US" w:eastAsia="zh-CN"/>
        </w:rPr>
        <w:t>申请人：</w:t>
      </w:r>
    </w:p>
    <w:p w14:paraId="3B2519A3">
      <w:pPr>
        <w:keepNext w:val="0"/>
        <w:keepLines w:val="0"/>
        <w:pageBreakBefore w:val="0"/>
        <w:kinsoku/>
        <w:wordWrap/>
        <w:overflowPunct/>
        <w:topLinePunct w:val="0"/>
        <w:autoSpaceDE/>
        <w:autoSpaceDN/>
        <w:bidi w:val="0"/>
        <w:adjustRightInd w:val="0"/>
        <w:snapToGrid w:val="0"/>
        <w:spacing w:line="600" w:lineRule="exact"/>
        <w:ind w:right="0" w:rightChars="0" w:firstLine="640" w:firstLineChars="200"/>
        <w:jc w:val="left"/>
        <w:textAlignment w:val="auto"/>
        <w:outlineLvl w:val="9"/>
        <w:rPr>
          <w:rFonts w:hint="default" w:ascii="方正小标宋简体" w:hAnsi="宋体" w:eastAsia="方正小标宋简体"/>
          <w:sz w:val="32"/>
          <w:szCs w:val="32"/>
          <w:highlight w:val="none"/>
          <w:lang w:val="en-US" w:eastAsia="zh-CN"/>
        </w:rPr>
      </w:pPr>
      <w:r>
        <w:rPr>
          <w:rFonts w:hint="eastAsia" w:ascii="方正小标宋简体" w:hAnsi="宋体" w:eastAsia="方正小标宋简体"/>
          <w:sz w:val="32"/>
          <w:szCs w:val="32"/>
          <w:highlight w:val="none"/>
          <w:lang w:val="en-US" w:eastAsia="zh-CN"/>
        </w:rPr>
        <w:t xml:space="preserve">日  期：      </w:t>
      </w:r>
      <w:r>
        <w:rPr>
          <w:rFonts w:hint="eastAsia" w:ascii="方正小标宋简体" w:hAnsi="宋体" w:eastAsia="方正小标宋简体"/>
          <w:sz w:val="32"/>
          <w:szCs w:val="32"/>
          <w:highlight w:val="none"/>
        </w:rPr>
        <w:t>年</w:t>
      </w:r>
      <w:r>
        <w:rPr>
          <w:rFonts w:hint="eastAsia" w:ascii="方正小标宋简体" w:hAnsi="宋体" w:eastAsia="方正小标宋简体"/>
          <w:sz w:val="32"/>
          <w:szCs w:val="32"/>
          <w:highlight w:val="none"/>
          <w:lang w:val="en-US" w:eastAsia="zh-CN"/>
        </w:rPr>
        <w:t xml:space="preserve">    </w:t>
      </w:r>
      <w:r>
        <w:rPr>
          <w:rFonts w:hint="eastAsia" w:ascii="方正小标宋简体" w:hAnsi="宋体" w:eastAsia="方正小标宋简体"/>
          <w:sz w:val="32"/>
          <w:szCs w:val="32"/>
          <w:highlight w:val="none"/>
        </w:rPr>
        <w:t>月</w:t>
      </w:r>
      <w:r>
        <w:rPr>
          <w:rFonts w:hint="eastAsia" w:ascii="方正小标宋简体" w:hAnsi="宋体" w:eastAsia="方正小标宋简体"/>
          <w:sz w:val="32"/>
          <w:szCs w:val="32"/>
          <w:highlight w:val="none"/>
          <w:lang w:val="en-US" w:eastAsia="zh-CN"/>
        </w:rPr>
        <w:t xml:space="preserve">      日</w:t>
      </w:r>
    </w:p>
    <w:p w14:paraId="3F739664">
      <w:pPr>
        <w:keepNext w:val="0"/>
        <w:keepLines w:val="0"/>
        <w:pageBreakBefore w:val="0"/>
        <w:widowControl/>
        <w:kinsoku/>
        <w:wordWrap/>
        <w:overflowPunct/>
        <w:topLinePunct w:val="0"/>
        <w:autoSpaceDE/>
        <w:autoSpaceDN/>
        <w:bidi w:val="0"/>
        <w:spacing w:line="360" w:lineRule="auto"/>
        <w:ind w:right="0" w:rightChars="0" w:firstLine="562" w:firstLineChars="200"/>
        <w:jc w:val="left"/>
        <w:textAlignment w:val="auto"/>
        <w:outlineLvl w:val="9"/>
        <w:rPr>
          <w:rFonts w:ascii="仿宋_GB2312" w:hAnsi="宋体" w:eastAsia="仿宋_GB2312"/>
          <w:b/>
          <w:kern w:val="0"/>
          <w:sz w:val="28"/>
          <w:szCs w:val="28"/>
          <w:highlight w:val="none"/>
        </w:rPr>
        <w:sectPr>
          <w:headerReference r:id="rId5" w:type="default"/>
          <w:footerReference r:id="rId6" w:type="default"/>
          <w:pgSz w:w="11905" w:h="16838"/>
          <w:pgMar w:top="1440" w:right="1196" w:bottom="1440" w:left="1117" w:header="879" w:footer="975" w:gutter="0"/>
          <w:pgBorders>
            <w:top w:val="none" w:sz="0" w:space="0"/>
            <w:left w:val="none" w:sz="0" w:space="0"/>
            <w:bottom w:val="none" w:sz="0" w:space="0"/>
            <w:right w:val="none" w:sz="0" w:space="0"/>
          </w:pgBorders>
          <w:pgNumType w:fmt="decimal"/>
          <w:cols w:space="0" w:num="1"/>
          <w:rtlGutter w:val="0"/>
          <w:docGrid w:linePitch="0" w:charSpace="0"/>
        </w:sectPr>
      </w:pPr>
    </w:p>
    <w:p w14:paraId="1942B831">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outlineLvl w:val="9"/>
        <w:rPr>
          <w:rFonts w:hint="default" w:ascii="方正小标宋简体" w:hAnsi="方正小标宋简体" w:eastAsia="方正小标宋简体" w:cs="方正小标宋简体"/>
          <w:kern w:val="2"/>
          <w:sz w:val="36"/>
          <w:szCs w:val="32"/>
          <w:highlight w:val="none"/>
          <w:lang w:val="en-US" w:eastAsia="zh-CN" w:bidi="ar-SA"/>
        </w:rPr>
      </w:pPr>
      <w:r>
        <w:rPr>
          <w:rFonts w:hint="eastAsia" w:ascii="方正小标宋简体" w:hAnsi="方正小标宋简体" w:eastAsia="方正小标宋简体" w:cs="方正小标宋简体"/>
          <w:kern w:val="2"/>
          <w:sz w:val="36"/>
          <w:szCs w:val="32"/>
          <w:highlight w:val="none"/>
          <w:lang w:val="en-US" w:eastAsia="zh-CN" w:bidi="ar-SA"/>
        </w:rPr>
        <w:t>一、报价表</w:t>
      </w:r>
    </w:p>
    <w:p w14:paraId="095F0042">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outlineLvl w:val="9"/>
        <w:rPr>
          <w:rFonts w:hint="eastAsia" w:cs="Times New Roman"/>
          <w:kern w:val="2"/>
          <w:sz w:val="28"/>
          <w:szCs w:val="24"/>
          <w:highlight w:val="none"/>
          <w:lang w:val="en-US" w:eastAsia="zh-CN" w:bidi="ar-SA"/>
        </w:rPr>
      </w:pPr>
      <w:r>
        <w:rPr>
          <w:rFonts w:hint="eastAsia" w:cs="Times New Roman"/>
          <w:kern w:val="2"/>
          <w:sz w:val="28"/>
          <w:szCs w:val="24"/>
          <w:highlight w:val="none"/>
          <w:lang w:val="en-US" w:eastAsia="zh-CN" w:bidi="ar-SA"/>
        </w:rPr>
        <w:t>致四川蜀物兴川物流发展有限公司：</w:t>
      </w:r>
    </w:p>
    <w:p w14:paraId="528D8FDA">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both"/>
        <w:outlineLvl w:val="9"/>
        <w:rPr>
          <w:rFonts w:hint="eastAsia" w:cs="Times New Roman"/>
          <w:kern w:val="2"/>
          <w:sz w:val="28"/>
          <w:szCs w:val="24"/>
          <w:highlight w:val="none"/>
          <w:lang w:val="en-US" w:eastAsia="zh-CN" w:bidi="ar-SA"/>
        </w:rPr>
      </w:pPr>
      <w:r>
        <w:rPr>
          <w:rFonts w:hint="eastAsia" w:cs="Times New Roman"/>
          <w:kern w:val="2"/>
          <w:sz w:val="28"/>
          <w:szCs w:val="24"/>
          <w:highlight w:val="none"/>
          <w:lang w:val="en-US" w:eastAsia="zh-CN" w:bidi="ar-SA"/>
        </w:rPr>
        <w:t>我公司完全理解并响应贵公司“</w:t>
      </w:r>
      <w:r>
        <w:rPr>
          <w:rFonts w:hint="eastAsia" w:cs="Times New Roman"/>
          <w:kern w:val="2"/>
          <w:sz w:val="28"/>
          <w:szCs w:val="24"/>
          <w:highlight w:val="none"/>
          <w:u w:val="single"/>
          <w:lang w:val="en-US" w:eastAsia="zh-CN" w:bidi="ar-SA"/>
        </w:rPr>
        <w:t>沿江高速XJ11标、XJ14标、XJ16标、XJ22标、XJ25标、XJ26标水泥运输公开询价采购项目</w:t>
      </w:r>
      <w:r>
        <w:rPr>
          <w:rFonts w:hint="eastAsia" w:cs="Times New Roman"/>
          <w:kern w:val="2"/>
          <w:sz w:val="28"/>
          <w:szCs w:val="24"/>
          <w:highlight w:val="none"/>
          <w:lang w:val="en-US" w:eastAsia="zh-CN" w:bidi="ar-SA"/>
        </w:rPr>
        <w:t>”所有条款要求，我公司知悉贵公司本次采购数量为暂定数量，承诺以实际运输结算吨数为准。若实际结算吨数与暂定数量不符，我公司不以任何理由就此主张贵公司的违约责任或索赔，我公司不以采购文件的合同预估数量作为预期可得利益，现对本次询价采购报价如下（含税，税率9%）：</w:t>
      </w:r>
    </w:p>
    <w:tbl>
      <w:tblPr>
        <w:tblStyle w:val="20"/>
        <w:tblW w:w="13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200"/>
        <w:gridCol w:w="2106"/>
        <w:gridCol w:w="1433"/>
        <w:gridCol w:w="1783"/>
        <w:gridCol w:w="1200"/>
        <w:gridCol w:w="1189"/>
        <w:gridCol w:w="1091"/>
        <w:gridCol w:w="1069"/>
        <w:gridCol w:w="1069"/>
      </w:tblGrid>
      <w:tr w14:paraId="1D4B4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2200" w:type="dxa"/>
            <w:shd w:val="clear" w:color="auto" w:fill="auto"/>
            <w:noWrap/>
            <w:vAlign w:val="center"/>
          </w:tcPr>
          <w:p w14:paraId="2C3BAA3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发货地点</w:t>
            </w:r>
          </w:p>
        </w:tc>
        <w:tc>
          <w:tcPr>
            <w:tcW w:w="2106" w:type="dxa"/>
            <w:shd w:val="clear" w:color="auto" w:fill="auto"/>
            <w:noWrap/>
            <w:vAlign w:val="center"/>
          </w:tcPr>
          <w:p w14:paraId="2B441BA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收货地点</w:t>
            </w:r>
          </w:p>
        </w:tc>
        <w:tc>
          <w:tcPr>
            <w:tcW w:w="1433" w:type="dxa"/>
            <w:shd w:val="clear" w:color="auto" w:fill="auto"/>
            <w:noWrap/>
            <w:vAlign w:val="center"/>
          </w:tcPr>
          <w:p w14:paraId="2379963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黑体" w:hAnsi="黑体" w:eastAsia="黑体" w:cs="黑体"/>
                <w:i w:val="0"/>
                <w:iCs w:val="0"/>
                <w:color w:val="000000"/>
                <w:kern w:val="0"/>
                <w:sz w:val="21"/>
                <w:szCs w:val="21"/>
                <w:u w:val="none"/>
                <w:lang w:val="en-US" w:eastAsia="zh-CN" w:bidi="ar"/>
              </w:rPr>
            </w:pPr>
          </w:p>
          <w:p w14:paraId="40CF134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预估数量（吨）</w:t>
            </w:r>
          </w:p>
        </w:tc>
        <w:tc>
          <w:tcPr>
            <w:tcW w:w="1783" w:type="dxa"/>
            <w:shd w:val="clear" w:color="auto" w:fill="auto"/>
            <w:noWrap/>
            <w:vAlign w:val="center"/>
          </w:tcPr>
          <w:p w14:paraId="2271ED3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货物名称</w:t>
            </w:r>
          </w:p>
        </w:tc>
        <w:tc>
          <w:tcPr>
            <w:tcW w:w="1200" w:type="dxa"/>
            <w:shd w:val="clear" w:color="auto" w:fill="auto"/>
            <w:noWrap/>
            <w:vAlign w:val="center"/>
          </w:tcPr>
          <w:p w14:paraId="077DEE7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项目名称</w:t>
            </w:r>
          </w:p>
        </w:tc>
        <w:tc>
          <w:tcPr>
            <w:tcW w:w="1189" w:type="dxa"/>
            <w:shd w:val="clear" w:color="auto" w:fill="auto"/>
            <w:noWrap/>
            <w:vAlign w:val="center"/>
          </w:tcPr>
          <w:p w14:paraId="3CD2E6D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不含税运费</w:t>
            </w:r>
          </w:p>
          <w:p w14:paraId="3FDE097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（元/吨）</w:t>
            </w:r>
          </w:p>
        </w:tc>
        <w:tc>
          <w:tcPr>
            <w:tcW w:w="1091" w:type="dxa"/>
            <w:shd w:val="clear" w:color="auto" w:fill="auto"/>
            <w:noWrap/>
            <w:vAlign w:val="center"/>
          </w:tcPr>
          <w:p w14:paraId="1B998F3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税费</w:t>
            </w:r>
          </w:p>
          <w:p w14:paraId="32B2584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（元/吨）</w:t>
            </w:r>
          </w:p>
        </w:tc>
        <w:tc>
          <w:tcPr>
            <w:tcW w:w="1069" w:type="dxa"/>
            <w:shd w:val="clear" w:color="auto" w:fill="auto"/>
            <w:noWrap/>
            <w:vAlign w:val="center"/>
          </w:tcPr>
          <w:p w14:paraId="76D34F6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含税运费</w:t>
            </w:r>
          </w:p>
          <w:p w14:paraId="2BDE4F6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（元/吨）</w:t>
            </w:r>
          </w:p>
        </w:tc>
        <w:tc>
          <w:tcPr>
            <w:tcW w:w="1069" w:type="dxa"/>
            <w:shd w:val="clear" w:color="auto" w:fill="auto"/>
            <w:noWrap/>
            <w:vAlign w:val="center"/>
          </w:tcPr>
          <w:p w14:paraId="6939917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最高限价（元/吨）</w:t>
            </w:r>
          </w:p>
        </w:tc>
      </w:tr>
      <w:tr w14:paraId="303D7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2200" w:type="dxa"/>
            <w:vMerge w:val="restart"/>
            <w:shd w:val="clear" w:color="auto" w:fill="auto"/>
            <w:noWrap/>
            <w:vAlign w:val="center"/>
          </w:tcPr>
          <w:p w14:paraId="6572CA0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仿宋_GB2312" w:hAnsi="仿宋_GB2312" w:eastAsia="仿宋_GB2312" w:cs="仿宋_GB2312"/>
                <w:sz w:val="21"/>
                <w:szCs w:val="21"/>
                <w:vertAlign w:val="baseline"/>
                <w:lang w:val="en-US" w:eastAsia="zh-CN"/>
              </w:rPr>
              <w:t>四川筠连西南水泥有限公司（四川省宜宾市筠连县巡司镇）</w:t>
            </w:r>
          </w:p>
        </w:tc>
        <w:tc>
          <w:tcPr>
            <w:tcW w:w="2106" w:type="dxa"/>
            <w:shd w:val="clear" w:color="auto" w:fill="auto"/>
            <w:noWrap/>
            <w:vAlign w:val="center"/>
          </w:tcPr>
          <w:p w14:paraId="3C8796C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凉山彝族自治州雷波县锦城镇柳口村XJ11标拌合站；</w:t>
            </w:r>
          </w:p>
          <w:p w14:paraId="01A97A9D">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center"/>
              <w:textAlignment w:val="auto"/>
              <w:rPr>
                <w:rFonts w:hint="default" w:ascii="仿宋_GB2312" w:hAnsi="仿宋_GB2312" w:eastAsia="仿宋_GB2312" w:cs="仿宋_GB2312"/>
                <w:kern w:val="2"/>
                <w:sz w:val="21"/>
                <w:szCs w:val="21"/>
                <w:vertAlign w:val="baseline"/>
                <w:lang w:val="en-US" w:eastAsia="zh-CN" w:bidi="ar-SA"/>
              </w:rPr>
            </w:pPr>
          </w:p>
        </w:tc>
        <w:tc>
          <w:tcPr>
            <w:tcW w:w="1433" w:type="dxa"/>
            <w:shd w:val="clear" w:color="auto" w:fill="auto"/>
            <w:noWrap/>
            <w:vAlign w:val="center"/>
          </w:tcPr>
          <w:p w14:paraId="148E1D09">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center"/>
              <w:textAlignment w:val="auto"/>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cs="仿宋_GB2312"/>
                <w:sz w:val="21"/>
                <w:szCs w:val="21"/>
                <w:vertAlign w:val="baseline"/>
                <w:lang w:val="en-US" w:eastAsia="zh-CN"/>
              </w:rPr>
              <w:t>5000</w:t>
            </w:r>
          </w:p>
        </w:tc>
        <w:tc>
          <w:tcPr>
            <w:tcW w:w="1783" w:type="dxa"/>
            <w:vMerge w:val="restart"/>
            <w:shd w:val="clear" w:color="auto" w:fill="auto"/>
            <w:noWrap/>
            <w:vAlign w:val="center"/>
          </w:tcPr>
          <w:p w14:paraId="611D7D3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散装水泥P.O42.5</w:t>
            </w:r>
          </w:p>
          <w:p w14:paraId="2F20626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p>
        </w:tc>
        <w:tc>
          <w:tcPr>
            <w:tcW w:w="1200" w:type="dxa"/>
            <w:shd w:val="clear" w:color="auto" w:fill="auto"/>
            <w:noWrap/>
            <w:vAlign w:val="center"/>
          </w:tcPr>
          <w:p w14:paraId="3033377C">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沿江XJ1</w:t>
            </w:r>
            <w:r>
              <w:rPr>
                <w:rFonts w:hint="eastAsia" w:ascii="仿宋_GB2312" w:hAnsi="仿宋_GB2312" w:cs="仿宋_GB2312"/>
                <w:sz w:val="21"/>
                <w:szCs w:val="21"/>
                <w:vertAlign w:val="baseline"/>
                <w:lang w:val="en-US" w:eastAsia="zh-CN"/>
              </w:rPr>
              <w:t>1</w:t>
            </w:r>
            <w:r>
              <w:rPr>
                <w:rFonts w:hint="eastAsia" w:ascii="仿宋_GB2312" w:hAnsi="仿宋_GB2312" w:eastAsia="仿宋_GB2312" w:cs="仿宋_GB2312"/>
                <w:sz w:val="21"/>
                <w:szCs w:val="21"/>
                <w:vertAlign w:val="baseline"/>
                <w:lang w:val="en-US" w:eastAsia="zh-CN"/>
              </w:rPr>
              <w:t>标</w:t>
            </w:r>
          </w:p>
        </w:tc>
        <w:tc>
          <w:tcPr>
            <w:tcW w:w="1189" w:type="dxa"/>
            <w:shd w:val="clear" w:color="auto" w:fill="auto"/>
            <w:noWrap/>
            <w:vAlign w:val="center"/>
          </w:tcPr>
          <w:p w14:paraId="580C3B0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z w:val="21"/>
                <w:szCs w:val="21"/>
                <w:u w:val="none"/>
              </w:rPr>
            </w:pPr>
          </w:p>
        </w:tc>
        <w:tc>
          <w:tcPr>
            <w:tcW w:w="1091" w:type="dxa"/>
            <w:shd w:val="clear" w:color="auto" w:fill="auto"/>
            <w:noWrap/>
            <w:vAlign w:val="center"/>
          </w:tcPr>
          <w:p w14:paraId="5B14AE9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z w:val="21"/>
                <w:szCs w:val="21"/>
                <w:u w:val="none"/>
              </w:rPr>
            </w:pPr>
          </w:p>
        </w:tc>
        <w:tc>
          <w:tcPr>
            <w:tcW w:w="1069" w:type="dxa"/>
            <w:shd w:val="clear" w:color="auto" w:fill="auto"/>
            <w:noWrap/>
            <w:vAlign w:val="center"/>
          </w:tcPr>
          <w:p w14:paraId="19F6B57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z w:val="21"/>
                <w:szCs w:val="21"/>
                <w:u w:val="none"/>
              </w:rPr>
            </w:pPr>
          </w:p>
        </w:tc>
        <w:tc>
          <w:tcPr>
            <w:tcW w:w="1069" w:type="dxa"/>
            <w:shd w:val="clear" w:color="auto" w:fill="auto"/>
            <w:noWrap/>
            <w:vAlign w:val="center"/>
          </w:tcPr>
          <w:p w14:paraId="03C07BA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80</w:t>
            </w:r>
          </w:p>
        </w:tc>
      </w:tr>
      <w:tr w14:paraId="7392E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2200" w:type="dxa"/>
            <w:vMerge w:val="continue"/>
            <w:shd w:val="clear" w:color="auto" w:fill="auto"/>
            <w:noWrap/>
            <w:vAlign w:val="center"/>
          </w:tcPr>
          <w:p w14:paraId="4310F8B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106" w:type="dxa"/>
            <w:shd w:val="clear" w:color="auto" w:fill="auto"/>
            <w:noWrap/>
            <w:vAlign w:val="center"/>
          </w:tcPr>
          <w:p w14:paraId="6301221C">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center"/>
              <w:textAlignment w:val="auto"/>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凉山彝族自治州雷波县曲依乡安寨坪村XJ14标拌合站</w:t>
            </w:r>
          </w:p>
        </w:tc>
        <w:tc>
          <w:tcPr>
            <w:tcW w:w="1433" w:type="dxa"/>
            <w:shd w:val="clear" w:color="auto" w:fill="auto"/>
            <w:noWrap/>
            <w:vAlign w:val="center"/>
          </w:tcPr>
          <w:p w14:paraId="6F3ED036">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center"/>
              <w:textAlignment w:val="auto"/>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cs="仿宋_GB2312"/>
                <w:sz w:val="21"/>
                <w:szCs w:val="21"/>
                <w:vertAlign w:val="baseline"/>
                <w:lang w:val="en-US" w:eastAsia="zh-CN"/>
              </w:rPr>
              <w:t>25000</w:t>
            </w:r>
          </w:p>
        </w:tc>
        <w:tc>
          <w:tcPr>
            <w:tcW w:w="1783" w:type="dxa"/>
            <w:vMerge w:val="continue"/>
            <w:shd w:val="clear" w:color="auto" w:fill="auto"/>
            <w:noWrap/>
            <w:vAlign w:val="center"/>
          </w:tcPr>
          <w:p w14:paraId="73DF912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p>
        </w:tc>
        <w:tc>
          <w:tcPr>
            <w:tcW w:w="1200" w:type="dxa"/>
            <w:shd w:val="clear" w:color="auto" w:fill="auto"/>
            <w:noWrap/>
            <w:vAlign w:val="center"/>
          </w:tcPr>
          <w:p w14:paraId="2955C5A8">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沿江XJ</w:t>
            </w:r>
            <w:r>
              <w:rPr>
                <w:rFonts w:hint="eastAsia" w:ascii="仿宋_GB2312" w:hAnsi="仿宋_GB2312" w:cs="仿宋_GB2312"/>
                <w:sz w:val="21"/>
                <w:szCs w:val="21"/>
                <w:vertAlign w:val="baseline"/>
                <w:lang w:val="en-US" w:eastAsia="zh-CN"/>
              </w:rPr>
              <w:t>14</w:t>
            </w:r>
            <w:r>
              <w:rPr>
                <w:rFonts w:hint="eastAsia" w:ascii="仿宋_GB2312" w:hAnsi="仿宋_GB2312" w:eastAsia="仿宋_GB2312" w:cs="仿宋_GB2312"/>
                <w:sz w:val="21"/>
                <w:szCs w:val="21"/>
                <w:vertAlign w:val="baseline"/>
                <w:lang w:val="en-US" w:eastAsia="zh-CN"/>
              </w:rPr>
              <w:t>标</w:t>
            </w:r>
          </w:p>
        </w:tc>
        <w:tc>
          <w:tcPr>
            <w:tcW w:w="1189" w:type="dxa"/>
            <w:shd w:val="clear" w:color="auto" w:fill="auto"/>
            <w:noWrap/>
            <w:vAlign w:val="center"/>
          </w:tcPr>
          <w:p w14:paraId="0A262D5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z w:val="21"/>
                <w:szCs w:val="21"/>
                <w:u w:val="none"/>
              </w:rPr>
            </w:pPr>
          </w:p>
        </w:tc>
        <w:tc>
          <w:tcPr>
            <w:tcW w:w="1091" w:type="dxa"/>
            <w:shd w:val="clear" w:color="auto" w:fill="auto"/>
            <w:noWrap/>
            <w:vAlign w:val="center"/>
          </w:tcPr>
          <w:p w14:paraId="7EDAD3C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z w:val="21"/>
                <w:szCs w:val="21"/>
                <w:u w:val="none"/>
              </w:rPr>
            </w:pPr>
          </w:p>
        </w:tc>
        <w:tc>
          <w:tcPr>
            <w:tcW w:w="1069" w:type="dxa"/>
            <w:shd w:val="clear" w:color="auto" w:fill="auto"/>
            <w:noWrap/>
            <w:vAlign w:val="center"/>
          </w:tcPr>
          <w:p w14:paraId="7D0B73F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z w:val="21"/>
                <w:szCs w:val="21"/>
                <w:u w:val="none"/>
              </w:rPr>
            </w:pPr>
          </w:p>
        </w:tc>
        <w:tc>
          <w:tcPr>
            <w:tcW w:w="1069" w:type="dxa"/>
            <w:shd w:val="clear" w:color="auto" w:fill="auto"/>
            <w:noWrap/>
            <w:vAlign w:val="center"/>
          </w:tcPr>
          <w:p w14:paraId="5CFF524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90</w:t>
            </w:r>
          </w:p>
        </w:tc>
      </w:tr>
      <w:tr w14:paraId="5D7D2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2200" w:type="dxa"/>
            <w:vMerge w:val="continue"/>
            <w:shd w:val="clear" w:color="auto" w:fill="auto"/>
            <w:noWrap/>
            <w:vAlign w:val="center"/>
          </w:tcPr>
          <w:p w14:paraId="074DA94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default" w:asciiTheme="minorEastAsia" w:hAnsiTheme="minorEastAsia" w:eastAsiaTheme="minorEastAsia" w:cstheme="minorEastAsia"/>
                <w:i w:val="0"/>
                <w:iCs w:val="0"/>
                <w:color w:val="000000"/>
                <w:kern w:val="0"/>
                <w:sz w:val="21"/>
                <w:szCs w:val="21"/>
                <w:u w:val="none"/>
                <w:lang w:val="en-US" w:eastAsia="zh-CN" w:bidi="ar"/>
              </w:rPr>
            </w:pPr>
          </w:p>
        </w:tc>
        <w:tc>
          <w:tcPr>
            <w:tcW w:w="2106" w:type="dxa"/>
            <w:shd w:val="clear" w:color="auto" w:fill="auto"/>
            <w:noWrap/>
            <w:vAlign w:val="center"/>
          </w:tcPr>
          <w:p w14:paraId="43813529">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凉山彝族自治州雷波县上田坝乡XJ16标拌合站</w:t>
            </w:r>
          </w:p>
        </w:tc>
        <w:tc>
          <w:tcPr>
            <w:tcW w:w="1433" w:type="dxa"/>
            <w:shd w:val="clear" w:color="auto" w:fill="auto"/>
            <w:noWrap/>
            <w:vAlign w:val="center"/>
          </w:tcPr>
          <w:p w14:paraId="50089269">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center"/>
              <w:textAlignment w:val="auto"/>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cs="仿宋_GB2312"/>
                <w:sz w:val="21"/>
                <w:szCs w:val="21"/>
                <w:vertAlign w:val="baseline"/>
                <w:lang w:val="en-US" w:eastAsia="zh-CN"/>
              </w:rPr>
              <w:t>10000</w:t>
            </w:r>
          </w:p>
        </w:tc>
        <w:tc>
          <w:tcPr>
            <w:tcW w:w="1783" w:type="dxa"/>
            <w:vMerge w:val="continue"/>
            <w:shd w:val="clear" w:color="auto" w:fill="auto"/>
            <w:noWrap/>
            <w:vAlign w:val="center"/>
          </w:tcPr>
          <w:p w14:paraId="35CE138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p>
        </w:tc>
        <w:tc>
          <w:tcPr>
            <w:tcW w:w="1200" w:type="dxa"/>
            <w:shd w:val="clear" w:color="auto" w:fill="auto"/>
            <w:noWrap/>
            <w:vAlign w:val="center"/>
          </w:tcPr>
          <w:p w14:paraId="5067A443">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沿江XJ</w:t>
            </w:r>
            <w:r>
              <w:rPr>
                <w:rFonts w:hint="eastAsia" w:ascii="仿宋_GB2312" w:hAnsi="仿宋_GB2312" w:cs="仿宋_GB2312"/>
                <w:sz w:val="21"/>
                <w:szCs w:val="21"/>
                <w:vertAlign w:val="baseline"/>
                <w:lang w:val="en-US" w:eastAsia="zh-CN"/>
              </w:rPr>
              <w:t>16</w:t>
            </w:r>
            <w:r>
              <w:rPr>
                <w:rFonts w:hint="eastAsia" w:ascii="仿宋_GB2312" w:hAnsi="仿宋_GB2312" w:eastAsia="仿宋_GB2312" w:cs="仿宋_GB2312"/>
                <w:sz w:val="21"/>
                <w:szCs w:val="21"/>
                <w:vertAlign w:val="baseline"/>
                <w:lang w:val="en-US" w:eastAsia="zh-CN"/>
              </w:rPr>
              <w:t>标</w:t>
            </w:r>
          </w:p>
        </w:tc>
        <w:tc>
          <w:tcPr>
            <w:tcW w:w="1189" w:type="dxa"/>
            <w:shd w:val="clear" w:color="auto" w:fill="auto"/>
            <w:noWrap/>
            <w:vAlign w:val="center"/>
          </w:tcPr>
          <w:p w14:paraId="3A94DA5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z w:val="21"/>
                <w:szCs w:val="21"/>
                <w:u w:val="none"/>
              </w:rPr>
            </w:pPr>
          </w:p>
        </w:tc>
        <w:tc>
          <w:tcPr>
            <w:tcW w:w="1091" w:type="dxa"/>
            <w:shd w:val="clear" w:color="auto" w:fill="auto"/>
            <w:noWrap/>
            <w:vAlign w:val="center"/>
          </w:tcPr>
          <w:p w14:paraId="3AB3993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z w:val="21"/>
                <w:szCs w:val="21"/>
                <w:u w:val="none"/>
              </w:rPr>
            </w:pPr>
          </w:p>
        </w:tc>
        <w:tc>
          <w:tcPr>
            <w:tcW w:w="1069" w:type="dxa"/>
            <w:shd w:val="clear" w:color="auto" w:fill="auto"/>
            <w:noWrap/>
            <w:vAlign w:val="center"/>
          </w:tcPr>
          <w:p w14:paraId="5DA1696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z w:val="21"/>
                <w:szCs w:val="21"/>
                <w:u w:val="none"/>
              </w:rPr>
            </w:pPr>
          </w:p>
        </w:tc>
        <w:tc>
          <w:tcPr>
            <w:tcW w:w="1069" w:type="dxa"/>
            <w:shd w:val="clear" w:color="auto" w:fill="auto"/>
            <w:noWrap/>
            <w:vAlign w:val="center"/>
          </w:tcPr>
          <w:p w14:paraId="70E2DE6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90</w:t>
            </w:r>
          </w:p>
        </w:tc>
      </w:tr>
      <w:tr w14:paraId="76243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2200" w:type="dxa"/>
            <w:vMerge w:val="restart"/>
            <w:shd w:val="clear" w:color="auto" w:fill="auto"/>
            <w:noWrap/>
            <w:vAlign w:val="center"/>
          </w:tcPr>
          <w:p w14:paraId="7820541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仿宋_GB2312" w:hAnsi="仿宋_GB2312" w:eastAsia="仿宋_GB2312" w:cs="仿宋_GB2312"/>
                <w:sz w:val="21"/>
                <w:szCs w:val="21"/>
                <w:vertAlign w:val="baseline"/>
                <w:lang w:val="en-US" w:eastAsia="zh-CN"/>
              </w:rPr>
            </w:pPr>
          </w:p>
          <w:p w14:paraId="577E444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仿宋_GB2312" w:hAnsi="仿宋_GB2312" w:eastAsia="仿宋_GB2312" w:cs="仿宋_GB2312"/>
                <w:sz w:val="21"/>
                <w:szCs w:val="21"/>
                <w:vertAlign w:val="baseline"/>
                <w:lang w:val="en-US" w:eastAsia="zh-CN"/>
              </w:rPr>
            </w:pPr>
          </w:p>
          <w:p w14:paraId="4D52736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仿宋_GB2312" w:hAnsi="仿宋_GB2312" w:eastAsia="仿宋_GB2312" w:cs="仿宋_GB2312"/>
                <w:sz w:val="21"/>
                <w:szCs w:val="21"/>
                <w:vertAlign w:val="baseline"/>
                <w:lang w:val="en-US" w:eastAsia="zh-CN"/>
              </w:rPr>
              <w:t>昭觉金鑫水泥有限责任公司（昭觉县竹核乡大温泉村）</w:t>
            </w:r>
          </w:p>
        </w:tc>
        <w:tc>
          <w:tcPr>
            <w:tcW w:w="2106" w:type="dxa"/>
            <w:shd w:val="clear" w:color="auto" w:fill="auto"/>
            <w:noWrap/>
            <w:vAlign w:val="center"/>
          </w:tcPr>
          <w:p w14:paraId="1F31835B">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凉山彝族自治州金阳县德溪乡窝子沟XJ22标拌合站</w:t>
            </w:r>
          </w:p>
        </w:tc>
        <w:tc>
          <w:tcPr>
            <w:tcW w:w="1433" w:type="dxa"/>
            <w:shd w:val="clear" w:color="auto" w:fill="auto"/>
            <w:noWrap/>
            <w:vAlign w:val="center"/>
          </w:tcPr>
          <w:p w14:paraId="0373700D">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center"/>
              <w:textAlignment w:val="auto"/>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cs="仿宋_GB2312"/>
                <w:sz w:val="21"/>
                <w:szCs w:val="21"/>
                <w:vertAlign w:val="baseline"/>
                <w:lang w:val="en-US" w:eastAsia="zh-CN"/>
              </w:rPr>
              <w:t>5000</w:t>
            </w:r>
          </w:p>
        </w:tc>
        <w:tc>
          <w:tcPr>
            <w:tcW w:w="1783" w:type="dxa"/>
            <w:vMerge w:val="continue"/>
            <w:shd w:val="clear" w:color="auto" w:fill="auto"/>
            <w:noWrap/>
            <w:vAlign w:val="center"/>
          </w:tcPr>
          <w:p w14:paraId="29E01D8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p>
        </w:tc>
        <w:tc>
          <w:tcPr>
            <w:tcW w:w="1200" w:type="dxa"/>
            <w:shd w:val="clear" w:color="auto" w:fill="auto"/>
            <w:noWrap/>
            <w:vAlign w:val="center"/>
          </w:tcPr>
          <w:p w14:paraId="164B3C34">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沿江XJ</w:t>
            </w:r>
            <w:r>
              <w:rPr>
                <w:rFonts w:hint="eastAsia" w:ascii="仿宋_GB2312" w:hAnsi="仿宋_GB2312" w:cs="仿宋_GB2312"/>
                <w:sz w:val="21"/>
                <w:szCs w:val="21"/>
                <w:vertAlign w:val="baseline"/>
                <w:lang w:val="en-US" w:eastAsia="zh-CN"/>
              </w:rPr>
              <w:t>22</w:t>
            </w:r>
            <w:r>
              <w:rPr>
                <w:rFonts w:hint="eastAsia" w:ascii="仿宋_GB2312" w:hAnsi="仿宋_GB2312" w:eastAsia="仿宋_GB2312" w:cs="仿宋_GB2312"/>
                <w:sz w:val="21"/>
                <w:szCs w:val="21"/>
                <w:vertAlign w:val="baseline"/>
                <w:lang w:val="en-US" w:eastAsia="zh-CN"/>
              </w:rPr>
              <w:t>标</w:t>
            </w:r>
          </w:p>
        </w:tc>
        <w:tc>
          <w:tcPr>
            <w:tcW w:w="1189" w:type="dxa"/>
            <w:shd w:val="clear" w:color="auto" w:fill="auto"/>
            <w:noWrap/>
            <w:vAlign w:val="center"/>
          </w:tcPr>
          <w:p w14:paraId="266C351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z w:val="21"/>
                <w:szCs w:val="21"/>
                <w:u w:val="none"/>
              </w:rPr>
            </w:pPr>
          </w:p>
        </w:tc>
        <w:tc>
          <w:tcPr>
            <w:tcW w:w="1091" w:type="dxa"/>
            <w:shd w:val="clear" w:color="auto" w:fill="auto"/>
            <w:noWrap/>
            <w:vAlign w:val="center"/>
          </w:tcPr>
          <w:p w14:paraId="2B5BF11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z w:val="21"/>
                <w:szCs w:val="21"/>
                <w:u w:val="none"/>
              </w:rPr>
            </w:pPr>
          </w:p>
        </w:tc>
        <w:tc>
          <w:tcPr>
            <w:tcW w:w="1069" w:type="dxa"/>
            <w:shd w:val="clear" w:color="auto" w:fill="auto"/>
            <w:noWrap/>
            <w:vAlign w:val="center"/>
          </w:tcPr>
          <w:p w14:paraId="5A8E22B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z w:val="21"/>
                <w:szCs w:val="21"/>
                <w:u w:val="none"/>
              </w:rPr>
            </w:pPr>
          </w:p>
        </w:tc>
        <w:tc>
          <w:tcPr>
            <w:tcW w:w="1069" w:type="dxa"/>
            <w:shd w:val="clear" w:color="auto" w:fill="auto"/>
            <w:noWrap/>
            <w:vAlign w:val="center"/>
          </w:tcPr>
          <w:p w14:paraId="3FDC684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95</w:t>
            </w:r>
          </w:p>
        </w:tc>
      </w:tr>
      <w:tr w14:paraId="318B5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2200" w:type="dxa"/>
            <w:vMerge w:val="continue"/>
            <w:shd w:val="clear" w:color="auto" w:fill="auto"/>
            <w:noWrap/>
            <w:vAlign w:val="center"/>
          </w:tcPr>
          <w:p w14:paraId="6DAE42E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106" w:type="dxa"/>
            <w:shd w:val="clear" w:color="auto" w:fill="auto"/>
            <w:noWrap/>
            <w:vAlign w:val="center"/>
          </w:tcPr>
          <w:p w14:paraId="603C9DD1">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凉山彝族自治州金阳县德溪乡大河坝大桥XJ25标拌合站</w:t>
            </w:r>
          </w:p>
        </w:tc>
        <w:tc>
          <w:tcPr>
            <w:tcW w:w="1433" w:type="dxa"/>
            <w:shd w:val="clear" w:color="auto" w:fill="auto"/>
            <w:noWrap/>
            <w:vAlign w:val="center"/>
          </w:tcPr>
          <w:p w14:paraId="0382BF1D">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cs="仿宋_GB2312"/>
                <w:sz w:val="21"/>
                <w:szCs w:val="21"/>
                <w:vertAlign w:val="baseline"/>
                <w:lang w:val="en-US" w:eastAsia="zh-CN"/>
              </w:rPr>
              <w:t>5000</w:t>
            </w:r>
          </w:p>
        </w:tc>
        <w:tc>
          <w:tcPr>
            <w:tcW w:w="1783" w:type="dxa"/>
            <w:vMerge w:val="continue"/>
            <w:shd w:val="clear" w:color="auto" w:fill="auto"/>
            <w:noWrap/>
            <w:vAlign w:val="center"/>
          </w:tcPr>
          <w:p w14:paraId="250A550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p>
        </w:tc>
        <w:tc>
          <w:tcPr>
            <w:tcW w:w="1200" w:type="dxa"/>
            <w:shd w:val="clear" w:color="auto" w:fill="auto"/>
            <w:noWrap/>
            <w:vAlign w:val="center"/>
          </w:tcPr>
          <w:p w14:paraId="1F19EC4C">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沿江XJ</w:t>
            </w:r>
            <w:r>
              <w:rPr>
                <w:rFonts w:hint="eastAsia" w:ascii="仿宋_GB2312" w:hAnsi="仿宋_GB2312" w:cs="仿宋_GB2312"/>
                <w:sz w:val="21"/>
                <w:szCs w:val="21"/>
                <w:vertAlign w:val="baseline"/>
                <w:lang w:val="en-US" w:eastAsia="zh-CN"/>
              </w:rPr>
              <w:t>25</w:t>
            </w:r>
            <w:r>
              <w:rPr>
                <w:rFonts w:hint="eastAsia" w:ascii="仿宋_GB2312" w:hAnsi="仿宋_GB2312" w:eastAsia="仿宋_GB2312" w:cs="仿宋_GB2312"/>
                <w:sz w:val="21"/>
                <w:szCs w:val="21"/>
                <w:vertAlign w:val="baseline"/>
                <w:lang w:val="en-US" w:eastAsia="zh-CN"/>
              </w:rPr>
              <w:t>标</w:t>
            </w:r>
          </w:p>
        </w:tc>
        <w:tc>
          <w:tcPr>
            <w:tcW w:w="1189" w:type="dxa"/>
            <w:shd w:val="clear" w:color="auto" w:fill="auto"/>
            <w:noWrap/>
            <w:vAlign w:val="center"/>
          </w:tcPr>
          <w:p w14:paraId="32F8D63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z w:val="21"/>
                <w:szCs w:val="21"/>
                <w:u w:val="none"/>
              </w:rPr>
            </w:pPr>
          </w:p>
        </w:tc>
        <w:tc>
          <w:tcPr>
            <w:tcW w:w="1091" w:type="dxa"/>
            <w:shd w:val="clear" w:color="auto" w:fill="auto"/>
            <w:noWrap/>
            <w:vAlign w:val="center"/>
          </w:tcPr>
          <w:p w14:paraId="2BD4011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z w:val="21"/>
                <w:szCs w:val="21"/>
                <w:u w:val="none"/>
              </w:rPr>
            </w:pPr>
          </w:p>
        </w:tc>
        <w:tc>
          <w:tcPr>
            <w:tcW w:w="1069" w:type="dxa"/>
            <w:shd w:val="clear" w:color="auto" w:fill="auto"/>
            <w:noWrap/>
            <w:vAlign w:val="center"/>
          </w:tcPr>
          <w:p w14:paraId="319ED3A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z w:val="21"/>
                <w:szCs w:val="21"/>
                <w:u w:val="none"/>
              </w:rPr>
            </w:pPr>
          </w:p>
        </w:tc>
        <w:tc>
          <w:tcPr>
            <w:tcW w:w="1069" w:type="dxa"/>
            <w:shd w:val="clear" w:color="auto" w:fill="auto"/>
            <w:noWrap/>
            <w:vAlign w:val="center"/>
          </w:tcPr>
          <w:p w14:paraId="228FD9A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83</w:t>
            </w:r>
          </w:p>
        </w:tc>
      </w:tr>
      <w:tr w14:paraId="3AA66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2200" w:type="dxa"/>
            <w:vMerge w:val="continue"/>
            <w:shd w:val="clear" w:color="auto" w:fill="auto"/>
            <w:noWrap/>
            <w:vAlign w:val="center"/>
          </w:tcPr>
          <w:p w14:paraId="0C23DF2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106" w:type="dxa"/>
            <w:shd w:val="clear" w:color="auto" w:fill="auto"/>
            <w:noWrap/>
            <w:vAlign w:val="center"/>
          </w:tcPr>
          <w:p w14:paraId="18E4C779">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凉山彝族自治州金阳县热水河乡热水河隧道XJ26标拌合站</w:t>
            </w:r>
          </w:p>
        </w:tc>
        <w:tc>
          <w:tcPr>
            <w:tcW w:w="1433" w:type="dxa"/>
            <w:shd w:val="clear" w:color="auto" w:fill="auto"/>
            <w:noWrap/>
            <w:vAlign w:val="center"/>
          </w:tcPr>
          <w:p w14:paraId="35665C60">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cs="仿宋_GB2312"/>
                <w:sz w:val="21"/>
                <w:szCs w:val="21"/>
                <w:vertAlign w:val="baseline"/>
                <w:lang w:val="en-US" w:eastAsia="zh-CN"/>
              </w:rPr>
              <w:t>10000</w:t>
            </w:r>
          </w:p>
        </w:tc>
        <w:tc>
          <w:tcPr>
            <w:tcW w:w="1783" w:type="dxa"/>
            <w:vMerge w:val="continue"/>
            <w:shd w:val="clear" w:color="auto" w:fill="auto"/>
            <w:noWrap/>
            <w:vAlign w:val="center"/>
          </w:tcPr>
          <w:p w14:paraId="7F0C995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p>
        </w:tc>
        <w:tc>
          <w:tcPr>
            <w:tcW w:w="1200" w:type="dxa"/>
            <w:shd w:val="clear" w:color="auto" w:fill="auto"/>
            <w:noWrap/>
            <w:vAlign w:val="center"/>
          </w:tcPr>
          <w:p w14:paraId="6FC0E225">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沿江</w:t>
            </w:r>
            <w:r>
              <w:rPr>
                <w:rFonts w:hint="eastAsia" w:ascii="仿宋_GB2312" w:hAnsi="仿宋_GB2312" w:cs="仿宋_GB2312"/>
                <w:sz w:val="21"/>
                <w:szCs w:val="21"/>
                <w:vertAlign w:val="baseline"/>
                <w:lang w:val="en-US" w:eastAsia="zh-CN"/>
              </w:rPr>
              <w:t>XJ26</w:t>
            </w:r>
            <w:r>
              <w:rPr>
                <w:rFonts w:hint="eastAsia" w:ascii="仿宋_GB2312" w:hAnsi="仿宋_GB2312" w:eastAsia="仿宋_GB2312" w:cs="仿宋_GB2312"/>
                <w:sz w:val="21"/>
                <w:szCs w:val="21"/>
                <w:vertAlign w:val="baseline"/>
                <w:lang w:val="en-US" w:eastAsia="zh-CN"/>
              </w:rPr>
              <w:t>标</w:t>
            </w:r>
          </w:p>
        </w:tc>
        <w:tc>
          <w:tcPr>
            <w:tcW w:w="1189" w:type="dxa"/>
            <w:shd w:val="clear" w:color="auto" w:fill="auto"/>
            <w:noWrap/>
            <w:vAlign w:val="center"/>
          </w:tcPr>
          <w:p w14:paraId="5414E92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z w:val="21"/>
                <w:szCs w:val="21"/>
                <w:u w:val="none"/>
              </w:rPr>
            </w:pPr>
          </w:p>
        </w:tc>
        <w:tc>
          <w:tcPr>
            <w:tcW w:w="1091" w:type="dxa"/>
            <w:shd w:val="clear" w:color="auto" w:fill="auto"/>
            <w:noWrap/>
            <w:vAlign w:val="center"/>
          </w:tcPr>
          <w:p w14:paraId="71D53A5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z w:val="21"/>
                <w:szCs w:val="21"/>
                <w:u w:val="none"/>
              </w:rPr>
            </w:pPr>
          </w:p>
        </w:tc>
        <w:tc>
          <w:tcPr>
            <w:tcW w:w="1069" w:type="dxa"/>
            <w:shd w:val="clear" w:color="auto" w:fill="auto"/>
            <w:noWrap/>
            <w:vAlign w:val="center"/>
          </w:tcPr>
          <w:p w14:paraId="09E0723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z w:val="21"/>
                <w:szCs w:val="21"/>
                <w:u w:val="none"/>
              </w:rPr>
            </w:pPr>
          </w:p>
        </w:tc>
        <w:tc>
          <w:tcPr>
            <w:tcW w:w="1069" w:type="dxa"/>
            <w:shd w:val="clear" w:color="auto" w:fill="auto"/>
            <w:noWrap/>
            <w:vAlign w:val="center"/>
          </w:tcPr>
          <w:p w14:paraId="798EBEB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70</w:t>
            </w:r>
          </w:p>
        </w:tc>
      </w:tr>
      <w:tr w14:paraId="32158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2200" w:type="dxa"/>
            <w:shd w:val="clear" w:color="auto" w:fill="auto"/>
            <w:noWrap/>
            <w:vAlign w:val="center"/>
          </w:tcPr>
          <w:p w14:paraId="0F34211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2106" w:type="dxa"/>
            <w:shd w:val="clear" w:color="auto" w:fill="auto"/>
            <w:noWrap/>
            <w:vAlign w:val="center"/>
          </w:tcPr>
          <w:p w14:paraId="53FC4AE0">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outlineLvl w:val="9"/>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1433" w:type="dxa"/>
            <w:shd w:val="clear" w:color="auto" w:fill="auto"/>
            <w:noWrap/>
            <w:vAlign w:val="center"/>
          </w:tcPr>
          <w:p w14:paraId="56F92C1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仿宋_GB2312" w:hAnsi="仿宋_GB2312" w:cs="仿宋_GB2312"/>
                <w:sz w:val="21"/>
                <w:szCs w:val="21"/>
                <w:vertAlign w:val="baseline"/>
                <w:lang w:val="en-US" w:eastAsia="zh-CN"/>
              </w:rPr>
              <w:t>60000</w:t>
            </w:r>
          </w:p>
        </w:tc>
        <w:tc>
          <w:tcPr>
            <w:tcW w:w="1783" w:type="dxa"/>
            <w:shd w:val="clear" w:color="auto" w:fill="auto"/>
            <w:noWrap/>
            <w:vAlign w:val="center"/>
          </w:tcPr>
          <w:p w14:paraId="4C08201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kern w:val="2"/>
                <w:sz w:val="21"/>
                <w:szCs w:val="21"/>
                <w:u w:val="none"/>
                <w:lang w:val="en-US" w:eastAsia="zh-CN" w:bidi="ar-SA"/>
              </w:rPr>
            </w:pPr>
          </w:p>
        </w:tc>
        <w:tc>
          <w:tcPr>
            <w:tcW w:w="1200" w:type="dxa"/>
            <w:shd w:val="clear" w:color="auto" w:fill="auto"/>
            <w:noWrap/>
            <w:vAlign w:val="center"/>
          </w:tcPr>
          <w:p w14:paraId="4F84C69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kern w:val="2"/>
                <w:sz w:val="21"/>
                <w:szCs w:val="21"/>
                <w:u w:val="none"/>
                <w:lang w:val="en-US" w:eastAsia="zh-CN" w:bidi="ar-SA"/>
              </w:rPr>
            </w:pPr>
          </w:p>
        </w:tc>
        <w:tc>
          <w:tcPr>
            <w:tcW w:w="1189" w:type="dxa"/>
            <w:shd w:val="clear" w:color="auto" w:fill="auto"/>
            <w:noWrap/>
            <w:vAlign w:val="center"/>
          </w:tcPr>
          <w:p w14:paraId="5CFFD9D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kern w:val="2"/>
                <w:sz w:val="21"/>
                <w:szCs w:val="21"/>
                <w:u w:val="none"/>
                <w:lang w:val="en-US" w:eastAsia="zh-CN" w:bidi="ar-SA"/>
              </w:rPr>
            </w:pPr>
          </w:p>
        </w:tc>
        <w:tc>
          <w:tcPr>
            <w:tcW w:w="1091" w:type="dxa"/>
            <w:shd w:val="clear" w:color="auto" w:fill="auto"/>
            <w:noWrap/>
            <w:vAlign w:val="center"/>
          </w:tcPr>
          <w:p w14:paraId="46E57B3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kern w:val="2"/>
                <w:sz w:val="21"/>
                <w:szCs w:val="21"/>
                <w:u w:val="none"/>
                <w:lang w:val="en-US" w:eastAsia="zh-CN" w:bidi="ar-SA"/>
              </w:rPr>
            </w:pPr>
          </w:p>
        </w:tc>
        <w:tc>
          <w:tcPr>
            <w:tcW w:w="1069" w:type="dxa"/>
            <w:shd w:val="clear" w:color="auto" w:fill="auto"/>
            <w:noWrap/>
            <w:vAlign w:val="center"/>
          </w:tcPr>
          <w:p w14:paraId="4EAE4F0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kern w:val="2"/>
                <w:sz w:val="21"/>
                <w:szCs w:val="21"/>
                <w:u w:val="none"/>
                <w:lang w:val="en-US" w:eastAsia="zh-CN" w:bidi="ar-SA"/>
              </w:rPr>
            </w:pPr>
          </w:p>
        </w:tc>
        <w:tc>
          <w:tcPr>
            <w:tcW w:w="1069" w:type="dxa"/>
            <w:shd w:val="clear" w:color="auto" w:fill="auto"/>
            <w:noWrap/>
            <w:vAlign w:val="center"/>
          </w:tcPr>
          <w:p w14:paraId="368F5D4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kern w:val="2"/>
                <w:sz w:val="21"/>
                <w:szCs w:val="21"/>
                <w:u w:val="none"/>
                <w:lang w:val="en-US" w:eastAsia="zh-CN" w:bidi="ar-SA"/>
              </w:rPr>
            </w:pPr>
          </w:p>
        </w:tc>
      </w:tr>
    </w:tbl>
    <w:p w14:paraId="081098A6">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both"/>
        <w:outlineLvl w:val="9"/>
        <w:rPr>
          <w:rFonts w:hint="default" w:ascii="Times New Roman" w:hAnsi="Times New Roman" w:cs="Times New Roman"/>
          <w:kern w:val="2"/>
          <w:sz w:val="28"/>
          <w:szCs w:val="24"/>
          <w:highlight w:val="none"/>
          <w:lang w:val="en-US" w:eastAsia="zh-CN" w:bidi="ar-SA"/>
        </w:rPr>
      </w:pPr>
      <w:r>
        <w:rPr>
          <w:rFonts w:hint="eastAsia" w:ascii="Times New Roman" w:hAnsi="Times New Roman" w:cs="Times New Roman"/>
          <w:kern w:val="2"/>
          <w:sz w:val="28"/>
          <w:szCs w:val="24"/>
          <w:highlight w:val="none"/>
          <w:lang w:val="en-US" w:eastAsia="zh-CN" w:bidi="ar-SA"/>
        </w:rPr>
        <w:t>申请</w:t>
      </w:r>
      <w:r>
        <w:rPr>
          <w:rFonts w:hint="default" w:ascii="Times New Roman" w:hAnsi="Times New Roman" w:cs="Times New Roman"/>
          <w:kern w:val="2"/>
          <w:sz w:val="28"/>
          <w:szCs w:val="24"/>
          <w:highlight w:val="none"/>
          <w:lang w:val="en-US" w:eastAsia="zh-CN" w:bidi="ar-SA"/>
        </w:rPr>
        <w:t>人名称 (盖章)：         法定代表人或授权代理人(签字)：             日期：</w:t>
      </w:r>
    </w:p>
    <w:p w14:paraId="4C2165CE">
      <w:pPr>
        <w:outlineLvl w:val="9"/>
        <w:rPr>
          <w:rFonts w:hint="default" w:ascii="Times New Roman" w:hAnsi="Times New Roman" w:cs="Times New Roman"/>
          <w:kern w:val="2"/>
          <w:sz w:val="28"/>
          <w:szCs w:val="24"/>
          <w:highlight w:val="none"/>
          <w:lang w:val="en-US" w:eastAsia="zh-CN" w:bidi="ar-SA"/>
        </w:rPr>
      </w:pPr>
      <w:r>
        <w:rPr>
          <w:rFonts w:hint="default" w:ascii="Times New Roman" w:hAnsi="Times New Roman" w:cs="Times New Roman"/>
          <w:kern w:val="2"/>
          <w:sz w:val="28"/>
          <w:szCs w:val="24"/>
          <w:highlight w:val="none"/>
          <w:lang w:val="en-US" w:eastAsia="zh-CN" w:bidi="ar-SA"/>
        </w:rPr>
        <w:br w:type="page"/>
      </w:r>
    </w:p>
    <w:p w14:paraId="4C4A433D">
      <w:pPr>
        <w:pageBreakBefore w:val="0"/>
        <w:widowControl w:val="0"/>
        <w:numPr>
          <w:ilvl w:val="0"/>
          <w:numId w:val="0"/>
        </w:numPr>
        <w:kinsoku/>
        <w:wordWrap/>
        <w:overflowPunct/>
        <w:topLinePunct w:val="0"/>
        <w:autoSpaceDE/>
        <w:autoSpaceDN/>
        <w:bidi w:val="0"/>
        <w:adjustRightInd/>
        <w:snapToGrid/>
        <w:spacing w:line="560" w:lineRule="exact"/>
        <w:ind w:leftChars="0"/>
        <w:jc w:val="both"/>
        <w:outlineLvl w:val="9"/>
        <w:rPr>
          <w:rFonts w:hint="eastAsia" w:ascii="Times New Roman" w:hAnsi="Times New Roman" w:eastAsia="黑体" w:cs="Times New Roman"/>
          <w:sz w:val="32"/>
          <w:szCs w:val="32"/>
          <w:highlight w:val="none"/>
          <w:lang w:val="en-US" w:eastAsia="zh-CN"/>
        </w:rPr>
        <w:sectPr>
          <w:headerReference r:id="rId7" w:type="default"/>
          <w:footerReference r:id="rId8" w:type="default"/>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436" w:charSpace="0"/>
        </w:sectPr>
      </w:pPr>
      <w:bookmarkStart w:id="0" w:name="_Toc18076"/>
      <w:bookmarkStart w:id="1" w:name="_Toc5650"/>
      <w:bookmarkStart w:id="2" w:name="_Toc49937764"/>
      <w:bookmarkStart w:id="3" w:name="_Toc50406518"/>
      <w:bookmarkStart w:id="4" w:name="_Toc9193"/>
      <w:bookmarkStart w:id="5" w:name="_Toc49937683"/>
      <w:bookmarkStart w:id="6" w:name="_Toc100148943"/>
      <w:bookmarkStart w:id="7" w:name="_Toc564"/>
      <w:bookmarkStart w:id="8" w:name="_Toc14446"/>
      <w:bookmarkStart w:id="9" w:name="_Toc10931"/>
      <w:bookmarkStart w:id="10" w:name="_Toc1883"/>
      <w:bookmarkStart w:id="11" w:name="_Toc339565704"/>
      <w:bookmarkStart w:id="12" w:name="_Toc15739"/>
      <w:bookmarkStart w:id="13" w:name="_Toc12246"/>
    </w:p>
    <w:bookmarkEnd w:id="0"/>
    <w:bookmarkEnd w:id="1"/>
    <w:bookmarkEnd w:id="2"/>
    <w:bookmarkEnd w:id="3"/>
    <w:bookmarkEnd w:id="4"/>
    <w:bookmarkEnd w:id="5"/>
    <w:bookmarkEnd w:id="6"/>
    <w:bookmarkEnd w:id="7"/>
    <w:bookmarkEnd w:id="8"/>
    <w:bookmarkEnd w:id="9"/>
    <w:bookmarkEnd w:id="10"/>
    <w:bookmarkEnd w:id="11"/>
    <w:bookmarkEnd w:id="12"/>
    <w:bookmarkEnd w:id="13"/>
    <w:p w14:paraId="7A6E3255">
      <w:pPr>
        <w:pStyle w:val="1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right="0" w:rightChars="0"/>
        <w:jc w:val="left"/>
        <w:textAlignment w:val="auto"/>
        <w:outlineLvl w:val="1"/>
        <w:rPr>
          <w:rFonts w:hint="eastAsia" w:ascii="黑体" w:hAnsi="黑体" w:eastAsia="黑体" w:cs="黑体"/>
          <w:kern w:val="2"/>
          <w:sz w:val="28"/>
          <w:szCs w:val="24"/>
          <w:highlight w:val="none"/>
          <w:lang w:val="en-US" w:eastAsia="zh-CN" w:bidi="ar-SA"/>
        </w:rPr>
      </w:pPr>
      <w:bookmarkStart w:id="14" w:name="_Toc28802"/>
      <w:bookmarkStart w:id="15" w:name="_Toc30643"/>
      <w:r>
        <w:rPr>
          <w:rFonts w:hint="eastAsia" w:ascii="黑体" w:hAnsi="黑体" w:eastAsia="黑体" w:cs="黑体"/>
          <w:kern w:val="2"/>
          <w:sz w:val="28"/>
          <w:szCs w:val="24"/>
          <w:highlight w:val="none"/>
          <w:lang w:val="en-US" w:eastAsia="zh-CN" w:bidi="ar-SA"/>
        </w:rPr>
        <w:t>二、授权委托书</w:t>
      </w:r>
      <w:bookmarkEnd w:id="14"/>
      <w:bookmarkEnd w:id="15"/>
      <w:bookmarkStart w:id="16" w:name="_Toc100148944"/>
      <w:bookmarkStart w:id="17" w:name="_Toc10106"/>
      <w:bookmarkStart w:id="18" w:name="_Toc2814"/>
      <w:bookmarkStart w:id="19" w:name="_Toc15972"/>
      <w:bookmarkStart w:id="20" w:name="_Toc16586"/>
      <w:bookmarkStart w:id="21" w:name="_Toc23618"/>
    </w:p>
    <w:p w14:paraId="2ADA9F80">
      <w:pPr>
        <w:pageBreakBefore w:val="0"/>
        <w:widowControl w:val="0"/>
        <w:numPr>
          <w:ilvl w:val="0"/>
          <w:numId w:val="0"/>
        </w:numPr>
        <w:kinsoku/>
        <w:wordWrap/>
        <w:overflowPunct/>
        <w:topLinePunct w:val="0"/>
        <w:autoSpaceDE/>
        <w:autoSpaceDN/>
        <w:bidi w:val="0"/>
        <w:adjustRightInd/>
        <w:snapToGrid/>
        <w:spacing w:line="560" w:lineRule="exact"/>
        <w:ind w:leftChars="0"/>
        <w:jc w:val="center"/>
        <w:outlineLvl w:val="9"/>
        <w:rPr>
          <w:rFonts w:hint="eastAsia" w:ascii="Times New Roman" w:hAnsi="Times New Roman" w:eastAsia="黑体" w:cs="Times New Roman"/>
          <w:sz w:val="32"/>
          <w:szCs w:val="32"/>
          <w:highlight w:val="none"/>
          <w:lang w:val="en-US" w:eastAsia="zh-CN"/>
        </w:rPr>
      </w:pPr>
      <w:r>
        <w:rPr>
          <w:rFonts w:hint="eastAsia" w:ascii="Times New Roman" w:hAnsi="Times New Roman" w:eastAsia="黑体" w:cs="Times New Roman"/>
          <w:sz w:val="32"/>
          <w:szCs w:val="32"/>
          <w:highlight w:val="none"/>
          <w:lang w:val="en-US" w:eastAsia="zh-CN"/>
        </w:rPr>
        <w:t>授权委托书</w:t>
      </w:r>
      <w:bookmarkEnd w:id="16"/>
      <w:bookmarkEnd w:id="17"/>
      <w:bookmarkEnd w:id="18"/>
      <w:bookmarkEnd w:id="19"/>
      <w:bookmarkEnd w:id="20"/>
      <w:bookmarkEnd w:id="21"/>
    </w:p>
    <w:p w14:paraId="5BB0D450">
      <w:pPr>
        <w:pStyle w:val="1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560" w:firstLineChars="200"/>
        <w:jc w:val="both"/>
        <w:outlineLvl w:val="9"/>
        <w:rPr>
          <w:rFonts w:hint="eastAsia" w:ascii="Times New Roman" w:hAnsi="Times New Roman" w:eastAsia="仿宋_GB2312" w:cs="Times New Roman"/>
          <w:kern w:val="2"/>
          <w:sz w:val="28"/>
          <w:szCs w:val="24"/>
          <w:highlight w:val="none"/>
          <w:lang w:val="en-US" w:eastAsia="zh-CN" w:bidi="ar-SA"/>
        </w:rPr>
      </w:pPr>
    </w:p>
    <w:p w14:paraId="2C97E0B3">
      <w:pPr>
        <w:pStyle w:val="1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both"/>
        <w:outlineLvl w:val="9"/>
        <w:rPr>
          <w:rFonts w:hint="eastAsia" w:ascii="Times New Roman" w:hAnsi="Times New Roman" w:eastAsia="仿宋_GB2312" w:cs="Times New Roman"/>
          <w:kern w:val="2"/>
          <w:sz w:val="28"/>
          <w:szCs w:val="24"/>
          <w:highlight w:val="none"/>
          <w:lang w:val="en-US" w:eastAsia="zh-CN" w:bidi="ar-SA"/>
        </w:rPr>
      </w:pPr>
      <w:r>
        <w:rPr>
          <w:rFonts w:hint="eastAsia" w:cs="Times New Roman"/>
          <w:kern w:val="2"/>
          <w:sz w:val="28"/>
          <w:szCs w:val="24"/>
          <w:highlight w:val="none"/>
          <w:lang w:val="en-US" w:eastAsia="zh-CN" w:bidi="ar-SA"/>
        </w:rPr>
        <w:t>四川蜀物兴川物流发展有限公司</w:t>
      </w:r>
      <w:r>
        <w:rPr>
          <w:rFonts w:hint="eastAsia" w:ascii="Times New Roman" w:hAnsi="Times New Roman" w:eastAsia="仿宋_GB2312" w:cs="Times New Roman"/>
          <w:kern w:val="2"/>
          <w:sz w:val="28"/>
          <w:szCs w:val="24"/>
          <w:highlight w:val="none"/>
          <w:lang w:val="en-US" w:eastAsia="zh-CN" w:bidi="ar-SA"/>
        </w:rPr>
        <w:t>：</w:t>
      </w:r>
    </w:p>
    <w:p w14:paraId="1E72D2CF">
      <w:pPr>
        <w:pStyle w:val="1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560" w:firstLineChars="200"/>
        <w:jc w:val="both"/>
        <w:outlineLvl w:val="9"/>
        <w:rPr>
          <w:rFonts w:hint="eastAsia" w:ascii="Times New Roman" w:hAnsi="Times New Roman" w:eastAsia="仿宋_GB2312" w:cs="Times New Roman"/>
          <w:kern w:val="2"/>
          <w:sz w:val="28"/>
          <w:szCs w:val="24"/>
          <w:highlight w:val="none"/>
          <w:lang w:val="en-US" w:eastAsia="zh-CN" w:bidi="ar-SA"/>
        </w:rPr>
      </w:pPr>
      <w:r>
        <w:rPr>
          <w:rFonts w:hint="eastAsia" w:ascii="Times New Roman" w:hAnsi="Times New Roman" w:eastAsia="仿宋_GB2312" w:cs="Times New Roman"/>
          <w:kern w:val="2"/>
          <w:sz w:val="28"/>
          <w:szCs w:val="24"/>
          <w:highlight w:val="none"/>
          <w:lang w:val="en-US" w:eastAsia="zh-CN" w:bidi="ar-SA"/>
        </w:rPr>
        <w:t>本人</w:t>
      </w:r>
      <w:r>
        <w:rPr>
          <w:rFonts w:hint="eastAsia" w:ascii="Times New Roman" w:hAnsi="Times New Roman" w:eastAsia="仿宋_GB2312" w:cs="Times New Roman"/>
          <w:kern w:val="2"/>
          <w:sz w:val="28"/>
          <w:szCs w:val="24"/>
          <w:highlight w:val="none"/>
          <w:u w:val="single"/>
          <w:lang w:val="en-US" w:eastAsia="zh-CN" w:bidi="ar-SA"/>
        </w:rPr>
        <w:t xml:space="preserve">       （姓名）</w:t>
      </w:r>
      <w:r>
        <w:rPr>
          <w:rFonts w:hint="eastAsia" w:ascii="Times New Roman" w:hAnsi="Times New Roman" w:eastAsia="仿宋_GB2312" w:cs="Times New Roman"/>
          <w:kern w:val="2"/>
          <w:sz w:val="28"/>
          <w:szCs w:val="24"/>
          <w:highlight w:val="none"/>
          <w:lang w:val="en-US" w:eastAsia="zh-CN" w:bidi="ar-SA"/>
        </w:rPr>
        <w:t>系</w:t>
      </w:r>
      <w:r>
        <w:rPr>
          <w:rFonts w:hint="eastAsia" w:ascii="Times New Roman" w:hAnsi="Times New Roman" w:eastAsia="仿宋_GB2312" w:cs="Times New Roman"/>
          <w:kern w:val="2"/>
          <w:sz w:val="28"/>
          <w:szCs w:val="24"/>
          <w:highlight w:val="none"/>
          <w:u w:val="single"/>
          <w:lang w:val="en-US" w:eastAsia="zh-CN" w:bidi="ar-SA"/>
        </w:rPr>
        <w:t xml:space="preserve">            （</w:t>
      </w:r>
      <w:r>
        <w:rPr>
          <w:rFonts w:hint="eastAsia" w:ascii="Times New Roman" w:hAnsi="Times New Roman" w:cs="Times New Roman"/>
          <w:kern w:val="2"/>
          <w:sz w:val="28"/>
          <w:szCs w:val="24"/>
          <w:highlight w:val="none"/>
          <w:u w:val="single"/>
          <w:lang w:val="en-US" w:eastAsia="zh-CN" w:bidi="ar-SA"/>
        </w:rPr>
        <w:t>申请</w:t>
      </w:r>
      <w:r>
        <w:rPr>
          <w:rFonts w:hint="eastAsia" w:ascii="Times New Roman" w:hAnsi="Times New Roman" w:eastAsia="仿宋_GB2312" w:cs="Times New Roman"/>
          <w:kern w:val="2"/>
          <w:sz w:val="28"/>
          <w:szCs w:val="24"/>
          <w:highlight w:val="none"/>
          <w:u w:val="single"/>
          <w:lang w:val="en-US" w:eastAsia="zh-CN" w:bidi="ar-SA"/>
        </w:rPr>
        <w:t>人名称）</w:t>
      </w:r>
      <w:r>
        <w:rPr>
          <w:rFonts w:hint="eastAsia" w:ascii="Times New Roman" w:hAnsi="Times New Roman" w:eastAsia="仿宋_GB2312" w:cs="Times New Roman"/>
          <w:kern w:val="2"/>
          <w:sz w:val="28"/>
          <w:szCs w:val="24"/>
          <w:highlight w:val="none"/>
          <w:lang w:val="en-US" w:eastAsia="zh-CN" w:bidi="ar-SA"/>
        </w:rPr>
        <w:t xml:space="preserve">的法定代表人，现委托 </w:t>
      </w:r>
      <w:r>
        <w:rPr>
          <w:rFonts w:hint="eastAsia" w:ascii="Times New Roman" w:hAnsi="Times New Roman" w:eastAsia="仿宋_GB2312" w:cs="Times New Roman"/>
          <w:kern w:val="2"/>
          <w:sz w:val="28"/>
          <w:szCs w:val="24"/>
          <w:highlight w:val="none"/>
          <w:u w:val="single"/>
          <w:lang w:val="en-US" w:eastAsia="zh-CN" w:bidi="ar-SA"/>
        </w:rPr>
        <w:t xml:space="preserve">     （姓名）</w:t>
      </w:r>
      <w:r>
        <w:rPr>
          <w:rFonts w:hint="eastAsia" w:ascii="Times New Roman" w:hAnsi="Times New Roman" w:eastAsia="仿宋_GB2312" w:cs="Times New Roman"/>
          <w:kern w:val="2"/>
          <w:sz w:val="28"/>
          <w:szCs w:val="24"/>
          <w:highlight w:val="none"/>
          <w:lang w:val="en-US" w:eastAsia="zh-CN" w:bidi="ar-SA"/>
        </w:rPr>
        <w:t>为我方代理人。代理人根据授权，以我方名义签署、澄清、说明、补正、递交、撤回、修改</w:t>
      </w:r>
      <w:r>
        <w:rPr>
          <w:rFonts w:hint="eastAsia" w:cs="Times New Roman"/>
          <w:kern w:val="2"/>
          <w:sz w:val="28"/>
          <w:szCs w:val="24"/>
          <w:highlight w:val="none"/>
          <w:u w:val="single"/>
          <w:lang w:val="en-US" w:eastAsia="zh-CN" w:bidi="ar-SA"/>
        </w:rPr>
        <w:t>沿沿江高速XJ11标、XJ14标、XJ16标、XJ22标、XJ25标</w:t>
      </w:r>
      <w:bookmarkStart w:id="22" w:name="_GoBack"/>
      <w:bookmarkEnd w:id="22"/>
      <w:r>
        <w:rPr>
          <w:rFonts w:hint="eastAsia" w:cs="Times New Roman"/>
          <w:kern w:val="2"/>
          <w:sz w:val="28"/>
          <w:szCs w:val="24"/>
          <w:highlight w:val="none"/>
          <w:u w:val="single"/>
          <w:lang w:val="en-US" w:eastAsia="zh-CN" w:bidi="ar-SA"/>
        </w:rPr>
        <w:t>、XJ26标水泥运输公开询价采购项目</w:t>
      </w:r>
      <w:r>
        <w:rPr>
          <w:rFonts w:hint="eastAsia" w:ascii="Times New Roman" w:hAnsi="Times New Roman" w:eastAsia="仿宋_GB2312" w:cs="Times New Roman"/>
          <w:kern w:val="2"/>
          <w:sz w:val="28"/>
          <w:szCs w:val="24"/>
          <w:highlight w:val="none"/>
          <w:lang w:val="en-US" w:eastAsia="zh-CN" w:bidi="ar-SA"/>
        </w:rPr>
        <w:t>的</w:t>
      </w:r>
      <w:r>
        <w:rPr>
          <w:rFonts w:hint="eastAsia" w:cs="Times New Roman"/>
          <w:kern w:val="2"/>
          <w:sz w:val="28"/>
          <w:szCs w:val="24"/>
          <w:highlight w:val="none"/>
          <w:lang w:val="en-US" w:eastAsia="zh-CN" w:bidi="ar-SA"/>
        </w:rPr>
        <w:t>报价</w:t>
      </w:r>
      <w:r>
        <w:rPr>
          <w:rFonts w:hint="eastAsia" w:ascii="Times New Roman" w:hAnsi="Times New Roman" w:eastAsia="仿宋_GB2312" w:cs="Times New Roman"/>
          <w:kern w:val="2"/>
          <w:sz w:val="28"/>
          <w:szCs w:val="24"/>
          <w:highlight w:val="none"/>
          <w:lang w:val="en-US" w:eastAsia="zh-CN" w:bidi="ar-SA"/>
        </w:rPr>
        <w:t>文件、合同</w:t>
      </w:r>
      <w:r>
        <w:rPr>
          <w:rFonts w:hint="eastAsia" w:cs="Times New Roman"/>
          <w:kern w:val="2"/>
          <w:sz w:val="28"/>
          <w:szCs w:val="24"/>
          <w:highlight w:val="none"/>
          <w:lang w:val="en-US" w:eastAsia="zh-CN" w:bidi="ar-SA"/>
        </w:rPr>
        <w:t>、文书</w:t>
      </w:r>
      <w:r>
        <w:rPr>
          <w:rFonts w:hint="eastAsia" w:ascii="Times New Roman" w:hAnsi="Times New Roman" w:eastAsia="仿宋_GB2312" w:cs="Times New Roman"/>
          <w:kern w:val="2"/>
          <w:sz w:val="28"/>
          <w:szCs w:val="24"/>
          <w:highlight w:val="none"/>
          <w:lang w:val="en-US" w:eastAsia="zh-CN" w:bidi="ar-SA"/>
        </w:rPr>
        <w:t>和处理有关事宜，其法律后果由我方承担。</w:t>
      </w:r>
    </w:p>
    <w:p w14:paraId="1D788477">
      <w:pPr>
        <w:pStyle w:val="1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560" w:firstLineChars="200"/>
        <w:jc w:val="both"/>
        <w:outlineLvl w:val="9"/>
        <w:rPr>
          <w:rFonts w:hint="eastAsia" w:ascii="Times New Roman" w:hAnsi="Times New Roman" w:eastAsia="仿宋_GB2312" w:cs="Times New Roman"/>
          <w:kern w:val="2"/>
          <w:sz w:val="28"/>
          <w:szCs w:val="24"/>
          <w:highlight w:val="none"/>
          <w:lang w:val="en-US" w:eastAsia="zh-CN" w:bidi="ar-SA"/>
        </w:rPr>
      </w:pPr>
      <w:r>
        <w:rPr>
          <w:rFonts w:hint="eastAsia" w:ascii="Times New Roman" w:hAnsi="Times New Roman" w:eastAsia="仿宋_GB2312" w:cs="Times New Roman"/>
          <w:kern w:val="2"/>
          <w:sz w:val="28"/>
          <w:szCs w:val="24"/>
          <w:highlight w:val="none"/>
          <w:lang w:val="en-US" w:eastAsia="zh-CN" w:bidi="ar-SA"/>
        </w:rPr>
        <w:t>代理人无权再授权。</w:t>
      </w:r>
    </w:p>
    <w:p w14:paraId="35A8304A">
      <w:pPr>
        <w:pStyle w:val="1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560" w:firstLineChars="200"/>
        <w:jc w:val="both"/>
        <w:outlineLvl w:val="9"/>
        <w:rPr>
          <w:rFonts w:hint="eastAsia" w:ascii="Times New Roman" w:hAnsi="Times New Roman" w:eastAsia="仿宋_GB2312" w:cs="Times New Roman"/>
          <w:kern w:val="2"/>
          <w:sz w:val="28"/>
          <w:szCs w:val="24"/>
          <w:highlight w:val="none"/>
          <w:lang w:val="en-US" w:eastAsia="zh-CN" w:bidi="ar-SA"/>
        </w:rPr>
      </w:pPr>
      <w:r>
        <w:rPr>
          <w:rFonts w:hint="eastAsia" w:ascii="Times New Roman" w:hAnsi="Times New Roman" w:eastAsia="仿宋_GB2312" w:cs="Times New Roman"/>
          <w:kern w:val="2"/>
          <w:sz w:val="28"/>
          <w:szCs w:val="24"/>
          <w:highlight w:val="none"/>
          <w:lang w:val="en-US" w:eastAsia="zh-CN" w:bidi="ar-SA"/>
        </w:rPr>
        <w:t>后附：委托代理人及法定代表人身份证影印件（黑白或彩色）</w:t>
      </w:r>
    </w:p>
    <w:p w14:paraId="109F25D3">
      <w:pPr>
        <w:pStyle w:val="1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both"/>
        <w:outlineLvl w:val="9"/>
        <w:rPr>
          <w:rFonts w:hint="eastAsia" w:ascii="Times New Roman" w:hAnsi="Times New Roman" w:eastAsia="仿宋_GB2312" w:cs="Times New Roman"/>
          <w:kern w:val="2"/>
          <w:sz w:val="28"/>
          <w:szCs w:val="24"/>
          <w:highlight w:val="none"/>
          <w:lang w:val="en-US" w:eastAsia="zh-CN" w:bidi="ar-SA"/>
        </w:rPr>
      </w:pPr>
    </w:p>
    <w:p w14:paraId="61D32367">
      <w:pPr>
        <w:pStyle w:val="1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560" w:firstLineChars="200"/>
        <w:jc w:val="both"/>
        <w:outlineLvl w:val="9"/>
        <w:rPr>
          <w:rFonts w:hint="eastAsia" w:ascii="Times New Roman" w:hAnsi="Times New Roman" w:eastAsia="仿宋_GB2312" w:cs="Times New Roman"/>
          <w:kern w:val="2"/>
          <w:sz w:val="28"/>
          <w:szCs w:val="24"/>
          <w:highlight w:val="none"/>
          <w:lang w:val="en-US" w:eastAsia="zh-CN" w:bidi="ar-SA"/>
        </w:rPr>
      </w:pPr>
      <w:r>
        <w:rPr>
          <w:rFonts w:hint="eastAsia" w:ascii="Times New Roman" w:hAnsi="Times New Roman" w:eastAsia="仿宋_GB2312" w:cs="Times New Roman"/>
          <w:kern w:val="2"/>
          <w:sz w:val="28"/>
          <w:szCs w:val="24"/>
          <w:highlight w:val="none"/>
          <w:lang w:val="en-US" w:eastAsia="zh-CN" w:bidi="ar-SA"/>
        </w:rPr>
        <w:t xml:space="preserve">法定代表人签字：             </w:t>
      </w:r>
    </w:p>
    <w:p w14:paraId="730547AF">
      <w:pPr>
        <w:pStyle w:val="1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560" w:firstLineChars="200"/>
        <w:jc w:val="both"/>
        <w:outlineLvl w:val="9"/>
        <w:rPr>
          <w:rFonts w:hint="eastAsia" w:ascii="Times New Roman" w:hAnsi="Times New Roman" w:eastAsia="仿宋_GB2312" w:cs="Times New Roman"/>
          <w:kern w:val="2"/>
          <w:sz w:val="28"/>
          <w:szCs w:val="24"/>
          <w:highlight w:val="none"/>
          <w:lang w:val="en-US" w:eastAsia="zh-CN" w:bidi="ar-SA"/>
        </w:rPr>
      </w:pPr>
      <w:r>
        <w:rPr>
          <w:rFonts w:hint="eastAsia" w:ascii="Times New Roman" w:hAnsi="Times New Roman" w:eastAsia="仿宋_GB2312" w:cs="Times New Roman"/>
          <w:kern w:val="2"/>
          <w:sz w:val="28"/>
          <w:szCs w:val="24"/>
          <w:highlight w:val="none"/>
          <w:lang w:val="en-US" w:eastAsia="zh-CN" w:bidi="ar-SA"/>
        </w:rPr>
        <w:t xml:space="preserve">授权代理人签字：               </w:t>
      </w:r>
    </w:p>
    <w:p w14:paraId="3DE01668">
      <w:pPr>
        <w:pStyle w:val="1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560" w:firstLineChars="200"/>
        <w:jc w:val="both"/>
        <w:outlineLvl w:val="9"/>
        <w:rPr>
          <w:rFonts w:hint="eastAsia" w:ascii="Times New Roman" w:hAnsi="Times New Roman" w:eastAsia="仿宋_GB2312" w:cs="Times New Roman"/>
          <w:kern w:val="2"/>
          <w:sz w:val="28"/>
          <w:szCs w:val="24"/>
          <w:highlight w:val="none"/>
          <w:lang w:val="en-US" w:eastAsia="zh-CN" w:bidi="ar-SA"/>
        </w:rPr>
      </w:pPr>
      <w:r>
        <w:rPr>
          <w:rFonts w:hint="eastAsia" w:ascii="Times New Roman" w:hAnsi="Times New Roman" w:eastAsia="仿宋_GB2312" w:cs="Times New Roman"/>
          <w:kern w:val="2"/>
          <w:sz w:val="28"/>
          <w:szCs w:val="24"/>
          <w:highlight w:val="none"/>
          <w:lang w:val="en-US" w:eastAsia="zh-CN" w:bidi="ar-SA"/>
        </w:rPr>
        <w:t>申请人名称：            (盖章)</w:t>
      </w:r>
    </w:p>
    <w:p w14:paraId="1871C703">
      <w:pPr>
        <w:pStyle w:val="1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560" w:firstLineChars="200"/>
        <w:jc w:val="both"/>
        <w:outlineLvl w:val="9"/>
        <w:rPr>
          <w:rFonts w:hint="eastAsia" w:ascii="Times New Roman" w:hAnsi="Times New Roman" w:eastAsia="仿宋_GB2312" w:cs="Times New Roman"/>
          <w:kern w:val="2"/>
          <w:sz w:val="28"/>
          <w:szCs w:val="24"/>
          <w:highlight w:val="none"/>
          <w:lang w:val="en-US" w:eastAsia="zh-CN" w:bidi="ar-SA"/>
        </w:rPr>
      </w:pPr>
      <w:r>
        <w:rPr>
          <w:rFonts w:hint="eastAsia" w:ascii="Times New Roman" w:hAnsi="Times New Roman" w:eastAsia="仿宋_GB2312" w:cs="Times New Roman"/>
          <w:kern w:val="2"/>
          <w:sz w:val="28"/>
          <w:szCs w:val="24"/>
          <w:highlight w:val="none"/>
          <w:lang w:val="en-US" w:eastAsia="zh-CN" w:bidi="ar-SA"/>
        </w:rPr>
        <w:t>日    期：</w:t>
      </w:r>
    </w:p>
    <w:p w14:paraId="04C7C096">
      <w:pPr>
        <w:pStyle w:val="1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560" w:firstLineChars="200"/>
        <w:jc w:val="both"/>
        <w:outlineLvl w:val="9"/>
        <w:rPr>
          <w:rFonts w:hint="eastAsia" w:ascii="Times New Roman" w:hAnsi="Times New Roman" w:eastAsia="仿宋_GB2312" w:cs="Times New Roman"/>
          <w:kern w:val="2"/>
          <w:sz w:val="28"/>
          <w:szCs w:val="24"/>
          <w:highlight w:val="none"/>
          <w:lang w:val="en-US" w:eastAsia="zh-CN" w:bidi="ar-SA"/>
        </w:rPr>
      </w:pPr>
    </w:p>
    <w:p w14:paraId="7C6B1BEE">
      <w:pPr>
        <w:pStyle w:val="1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560" w:firstLineChars="200"/>
        <w:jc w:val="both"/>
        <w:outlineLvl w:val="9"/>
        <w:rPr>
          <w:rFonts w:hint="eastAsia" w:ascii="Times New Roman" w:hAnsi="Times New Roman" w:eastAsia="仿宋_GB2312" w:cs="Times New Roman"/>
          <w:kern w:val="2"/>
          <w:sz w:val="28"/>
          <w:szCs w:val="24"/>
          <w:highlight w:val="none"/>
          <w:lang w:val="en-US" w:eastAsia="zh-CN" w:bidi="ar-SA"/>
        </w:rPr>
      </w:pPr>
      <w:r>
        <w:rPr>
          <w:rFonts w:hint="eastAsia" w:ascii="Times New Roman" w:hAnsi="Times New Roman" w:eastAsia="仿宋_GB2312" w:cs="Times New Roman"/>
          <w:kern w:val="2"/>
          <w:sz w:val="28"/>
          <w:szCs w:val="24"/>
          <w:highlight w:val="none"/>
          <w:lang w:val="en-US" w:eastAsia="zh-CN" w:bidi="ar-SA"/>
        </w:rPr>
        <w:t>注：1.如果</w:t>
      </w:r>
      <w:r>
        <w:rPr>
          <w:rFonts w:hint="eastAsia" w:cs="Times New Roman"/>
          <w:kern w:val="2"/>
          <w:sz w:val="28"/>
          <w:szCs w:val="24"/>
          <w:highlight w:val="none"/>
          <w:lang w:val="en-US" w:eastAsia="zh-CN" w:bidi="ar-SA"/>
        </w:rPr>
        <w:t>报价</w:t>
      </w:r>
      <w:r>
        <w:rPr>
          <w:rFonts w:hint="eastAsia" w:ascii="Times New Roman" w:hAnsi="Times New Roman" w:eastAsia="仿宋_GB2312" w:cs="Times New Roman"/>
          <w:kern w:val="2"/>
          <w:sz w:val="28"/>
          <w:szCs w:val="24"/>
          <w:highlight w:val="none"/>
          <w:lang w:val="en-US" w:eastAsia="zh-CN" w:bidi="ar-SA"/>
        </w:rPr>
        <w:t>文件由委托代理人签署，</w:t>
      </w:r>
      <w:r>
        <w:rPr>
          <w:rFonts w:hint="eastAsia" w:ascii="Times New Roman" w:hAnsi="Times New Roman" w:cs="Times New Roman"/>
          <w:kern w:val="2"/>
          <w:sz w:val="28"/>
          <w:szCs w:val="24"/>
          <w:highlight w:val="none"/>
          <w:lang w:val="en-US" w:eastAsia="zh-CN" w:bidi="ar-SA"/>
        </w:rPr>
        <w:t>申请</w:t>
      </w:r>
      <w:r>
        <w:rPr>
          <w:rFonts w:hint="eastAsia" w:ascii="Times New Roman" w:hAnsi="Times New Roman" w:eastAsia="仿宋_GB2312" w:cs="Times New Roman"/>
          <w:kern w:val="2"/>
          <w:sz w:val="28"/>
          <w:szCs w:val="24"/>
          <w:highlight w:val="none"/>
          <w:lang w:val="en-US" w:eastAsia="zh-CN" w:bidi="ar-SA"/>
        </w:rPr>
        <w:t>人须提交</w:t>
      </w:r>
      <w:r>
        <w:rPr>
          <w:rFonts w:hint="eastAsia" w:cs="Times New Roman"/>
          <w:kern w:val="2"/>
          <w:sz w:val="28"/>
          <w:szCs w:val="24"/>
          <w:highlight w:val="none"/>
          <w:lang w:val="en-US" w:eastAsia="zh-CN" w:bidi="ar-SA"/>
        </w:rPr>
        <w:t>本</w:t>
      </w:r>
      <w:r>
        <w:rPr>
          <w:rFonts w:hint="eastAsia" w:ascii="Times New Roman" w:hAnsi="Times New Roman" w:eastAsia="仿宋_GB2312" w:cs="Times New Roman"/>
          <w:kern w:val="2"/>
          <w:sz w:val="28"/>
          <w:szCs w:val="24"/>
          <w:highlight w:val="none"/>
          <w:lang w:val="en-US" w:eastAsia="zh-CN" w:bidi="ar-SA"/>
        </w:rPr>
        <w:t>授权委托书</w:t>
      </w:r>
      <w:r>
        <w:rPr>
          <w:rFonts w:hint="eastAsia" w:cs="Times New Roman"/>
          <w:kern w:val="2"/>
          <w:sz w:val="28"/>
          <w:szCs w:val="24"/>
          <w:highlight w:val="none"/>
          <w:lang w:val="en-US" w:eastAsia="zh-CN" w:bidi="ar-SA"/>
        </w:rPr>
        <w:t>，法人签署则不需提供。</w:t>
      </w:r>
      <w:r>
        <w:rPr>
          <w:rFonts w:hint="eastAsia" w:ascii="Times New Roman" w:hAnsi="Times New Roman" w:eastAsia="仿宋_GB2312" w:cs="Times New Roman"/>
          <w:kern w:val="2"/>
          <w:sz w:val="28"/>
          <w:szCs w:val="24"/>
          <w:highlight w:val="none"/>
          <w:lang w:val="en-US" w:eastAsia="zh-CN" w:bidi="ar-SA"/>
        </w:rPr>
        <w:t>授权委托书须满足下列要求：</w:t>
      </w:r>
    </w:p>
    <w:p w14:paraId="5D2B335A">
      <w:pPr>
        <w:pStyle w:val="1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560" w:firstLineChars="200"/>
        <w:jc w:val="both"/>
        <w:outlineLvl w:val="9"/>
        <w:rPr>
          <w:rFonts w:hint="eastAsia" w:ascii="Times New Roman" w:hAnsi="Times New Roman" w:eastAsia="仿宋_GB2312" w:cs="Times New Roman"/>
          <w:kern w:val="2"/>
          <w:sz w:val="28"/>
          <w:szCs w:val="24"/>
          <w:highlight w:val="none"/>
          <w:lang w:val="en-US" w:eastAsia="zh-CN" w:bidi="ar-SA"/>
        </w:rPr>
      </w:pPr>
      <w:r>
        <w:rPr>
          <w:rFonts w:hint="eastAsia" w:ascii="Times New Roman" w:hAnsi="Times New Roman" w:eastAsia="仿宋_GB2312" w:cs="Times New Roman"/>
          <w:kern w:val="2"/>
          <w:sz w:val="28"/>
          <w:szCs w:val="24"/>
          <w:highlight w:val="none"/>
          <w:lang w:val="en-US" w:eastAsia="zh-CN" w:bidi="ar-SA"/>
        </w:rPr>
        <w:t>（1）法定代表人和委托代理人必须在授权书上亲笔签名，不得使用印章、签名章或其他电子制版签名代替；</w:t>
      </w:r>
    </w:p>
    <w:p w14:paraId="38FA995D">
      <w:pPr>
        <w:pStyle w:val="1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560" w:firstLineChars="200"/>
        <w:jc w:val="both"/>
        <w:outlineLvl w:val="9"/>
        <w:rPr>
          <w:rFonts w:hint="eastAsia" w:ascii="Times New Roman" w:hAnsi="Times New Roman" w:eastAsia="仿宋_GB2312" w:cs="Times New Roman"/>
          <w:kern w:val="2"/>
          <w:sz w:val="28"/>
          <w:szCs w:val="24"/>
          <w:highlight w:val="none"/>
          <w:lang w:val="en-US" w:eastAsia="zh-CN" w:bidi="ar-SA"/>
        </w:rPr>
      </w:pPr>
      <w:r>
        <w:rPr>
          <w:rFonts w:hint="eastAsia" w:ascii="Times New Roman" w:hAnsi="Times New Roman" w:eastAsia="仿宋_GB2312" w:cs="Times New Roman"/>
          <w:kern w:val="2"/>
          <w:sz w:val="28"/>
          <w:szCs w:val="24"/>
          <w:highlight w:val="none"/>
          <w:lang w:val="en-US" w:eastAsia="zh-CN" w:bidi="ar-SA"/>
        </w:rPr>
        <w:t>（2）授权委托书的时间应与法定代表人或其委托代理人签署报价函的时间同日或在其之前。</w:t>
      </w:r>
    </w:p>
    <w:p w14:paraId="1B7F3C76">
      <w:pPr>
        <w:pStyle w:val="1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560" w:firstLineChars="200"/>
        <w:jc w:val="both"/>
        <w:outlineLvl w:val="9"/>
        <w:rPr>
          <w:rFonts w:hint="eastAsia" w:ascii="Times New Roman" w:hAnsi="Times New Roman" w:eastAsia="仿宋_GB2312" w:cs="Times New Roman"/>
          <w:kern w:val="2"/>
          <w:sz w:val="28"/>
          <w:szCs w:val="24"/>
          <w:highlight w:val="none"/>
          <w:lang w:val="en-US" w:eastAsia="zh-CN" w:bidi="ar-SA"/>
        </w:rPr>
      </w:pPr>
      <w:r>
        <w:rPr>
          <w:rFonts w:hint="eastAsia" w:ascii="Times New Roman" w:hAnsi="Times New Roman" w:eastAsia="仿宋_GB2312" w:cs="Times New Roman"/>
          <w:kern w:val="2"/>
          <w:sz w:val="28"/>
          <w:szCs w:val="24"/>
          <w:highlight w:val="none"/>
          <w:lang w:val="en-US" w:eastAsia="zh-CN" w:bidi="ar-SA"/>
        </w:rPr>
        <w:t xml:space="preserve"> </w:t>
      </w:r>
    </w:p>
    <w:p w14:paraId="0A313AC0">
      <w:pPr>
        <w:pStyle w:val="1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right="0" w:rightChars="0"/>
        <w:jc w:val="left"/>
        <w:textAlignment w:val="auto"/>
        <w:outlineLvl w:val="1"/>
        <w:rPr>
          <w:rFonts w:hint="eastAsia" w:ascii="黑体" w:hAnsi="黑体" w:eastAsia="黑体" w:cs="黑体"/>
          <w:kern w:val="2"/>
          <w:sz w:val="28"/>
          <w:szCs w:val="24"/>
          <w:highlight w:val="none"/>
          <w:lang w:val="en-US" w:eastAsia="zh-CN" w:bidi="ar-SA"/>
        </w:rPr>
      </w:pPr>
      <w:r>
        <w:rPr>
          <w:rFonts w:hint="eastAsia" w:ascii="黑体" w:hAnsi="黑体" w:eastAsia="黑体" w:cs="黑体"/>
          <w:kern w:val="2"/>
          <w:sz w:val="28"/>
          <w:szCs w:val="24"/>
          <w:highlight w:val="none"/>
          <w:lang w:val="en-US" w:eastAsia="zh-CN" w:bidi="ar-SA"/>
        </w:rPr>
        <w:t>三、报价保证金截图附后：</w:t>
      </w:r>
    </w:p>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43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1E82C0F-47E3-4B0B-AA5B-C9829454A78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02CA05ED-B01A-438C-9852-4C7D0360ABC4}"/>
  </w:font>
  <w:font w:name="方正小标宋简体">
    <w:panose1 w:val="03000509000000000000"/>
    <w:charset w:val="86"/>
    <w:family w:val="auto"/>
    <w:pitch w:val="default"/>
    <w:sig w:usb0="00000001" w:usb1="080E0000" w:usb2="00000000" w:usb3="00000000" w:csb0="00040000" w:csb1="00000000"/>
    <w:embedRegular r:id="rId3" w:fontKey="{C48E6B1B-9635-4EDA-BDB1-DD38C8555CE7}"/>
  </w:font>
  <w:font w:name="楷体_GB2312">
    <w:panose1 w:val="02010609030101010101"/>
    <w:charset w:val="86"/>
    <w:family w:val="auto"/>
    <w:pitch w:val="default"/>
    <w:sig w:usb0="00000001" w:usb1="080E0000" w:usb2="00000000" w:usb3="00000000" w:csb0="00040000" w:csb1="00000000"/>
  </w:font>
  <w:font w:name="Helvetica">
    <w:altName w:val="Arial"/>
    <w:panose1 w:val="020B0604020002020204"/>
    <w:charset w:val="00"/>
    <w:family w:val="swiss"/>
    <w:pitch w:val="default"/>
    <w:sig w:usb0="00000000" w:usb1="00000000" w:usb2="00000000" w:usb3="00000000" w:csb0="00000001" w:csb1="00000000"/>
  </w:font>
  <w:font w:name="Arial Unicode MS">
    <w:altName w:val="宋体"/>
    <w:panose1 w:val="020B0604020202020204"/>
    <w:charset w:val="86"/>
    <w:family w:val="swiss"/>
    <w:pitch w:val="default"/>
    <w:sig w:usb0="00000000" w:usb1="00000000" w:usb2="0000003F" w:usb3="00000000" w:csb0="603F01FF" w:csb1="FFFF0000"/>
  </w:font>
  <w:font w:name="Palatino">
    <w:altName w:val="Palatino Linotype"/>
    <w:panose1 w:val="00000000000000000000"/>
    <w:charset w:val="00"/>
    <w:family w:val="auto"/>
    <w:pitch w:val="default"/>
    <w:sig w:usb0="00000000" w:usb1="00000000" w:usb2="14600000" w:usb3="00000000" w:csb0="20000193" w:csb1="4D000000"/>
  </w:font>
  <w:font w:name="Palatino Linotype">
    <w:panose1 w:val="02040502050505030304"/>
    <w:charset w:val="00"/>
    <w:family w:val="auto"/>
    <w:pitch w:val="default"/>
    <w:sig w:usb0="E0000287" w:usb1="40000013" w:usb2="00000000" w:usb3="00000000" w:csb0="2000019F" w:csb1="00000000"/>
  </w:font>
  <w:font w:name="方正楷体_GB2312">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embedRegular r:id="rId4" w:fontKey="{C006A1F9-2AE6-4737-A77B-328428C319E6}"/>
  </w:font>
  <w:font w:name="等线">
    <w:panose1 w:val="02010600030101010101"/>
    <w:charset w:val="86"/>
    <w:family w:val="auto"/>
    <w:pitch w:val="default"/>
    <w:sig w:usb0="A00002BF" w:usb1="38CF7CFA" w:usb2="00000016" w:usb3="00000000" w:csb0="0004000F" w:csb1="00000000"/>
    <w:embedRegular r:id="rId5" w:fontKey="{BEED6672-90A7-44A2-BF66-60B884C6A56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AF6E3">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CFB3D9">
                          <w:pPr>
                            <w:pStyle w:val="12"/>
                          </w:pPr>
                          <w:r>
                            <w:t xml:space="preserve">— </w:t>
                          </w:r>
                          <w:r>
                            <w:fldChar w:fldCharType="begin"/>
                          </w:r>
                          <w:r>
                            <w:instrText xml:space="preserve"> PAGE  \* MERGEFORMAT </w:instrText>
                          </w:r>
                          <w:r>
                            <w:fldChar w:fldCharType="separate"/>
                          </w:r>
                          <w:r>
                            <w:t>17</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6CFB3D9">
                    <w:pPr>
                      <w:pStyle w:val="12"/>
                    </w:pPr>
                    <w:r>
                      <w:t xml:space="preserve">— </w:t>
                    </w:r>
                    <w:r>
                      <w:fldChar w:fldCharType="begin"/>
                    </w:r>
                    <w:r>
                      <w:instrText xml:space="preserve"> PAGE  \* MERGEFORMAT </w:instrText>
                    </w:r>
                    <w:r>
                      <w:fldChar w:fldCharType="separate"/>
                    </w:r>
                    <w:r>
                      <w:t>17</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D292B">
    <w:pPr>
      <w:spacing w:line="218" w:lineRule="auto"/>
      <w:ind w:left="3835"/>
      <w:rPr>
        <w:rFonts w:ascii="等线" w:hAnsi="等线" w:eastAsia="等线" w:cs="等线"/>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336457">
                          <w:pPr>
                            <w:pStyle w:val="12"/>
                          </w:pPr>
                          <w:r>
                            <w:t xml:space="preserve">— </w:t>
                          </w:r>
                          <w:r>
                            <w:fldChar w:fldCharType="begin"/>
                          </w:r>
                          <w:r>
                            <w:instrText xml:space="preserve"> PAGE  \* MERGEFORMAT </w:instrText>
                          </w:r>
                          <w:r>
                            <w:fldChar w:fldCharType="separate"/>
                          </w:r>
                          <w:r>
                            <w:t>6</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C336457">
                    <w:pPr>
                      <w:pStyle w:val="12"/>
                    </w:pPr>
                    <w:r>
                      <w:t xml:space="preserve">— </w:t>
                    </w:r>
                    <w:r>
                      <w:fldChar w:fldCharType="begin"/>
                    </w:r>
                    <w:r>
                      <w:instrText xml:space="preserve"> PAGE  \* MERGEFORMAT </w:instrText>
                    </w:r>
                    <w:r>
                      <w:fldChar w:fldCharType="separate"/>
                    </w:r>
                    <w:r>
                      <w:t>6</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0D782">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B24D6">
    <w:pPr>
      <w:pStyle w:val="1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TrueTypeFonts/>
  <w:saveSubsetFonts/>
  <w:bordersDoNotSurroundHeader w:val="0"/>
  <w:bordersDoNotSurroundFooter w:val="0"/>
  <w:documentProtection w:enforcement="0"/>
  <w:defaultTabStop w:val="420"/>
  <w:drawingGridVerticalSpacing w:val="218"/>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0ODgxYmJiOGViYzc1YzRmZTE3NDhmYTgwMWZhMWQifQ=="/>
  </w:docVars>
  <w:rsids>
    <w:rsidRoot w:val="00000000"/>
    <w:rsid w:val="01222126"/>
    <w:rsid w:val="01BB5DC4"/>
    <w:rsid w:val="037E4FBC"/>
    <w:rsid w:val="04F132AC"/>
    <w:rsid w:val="05603F5D"/>
    <w:rsid w:val="0639523F"/>
    <w:rsid w:val="077839A8"/>
    <w:rsid w:val="08D45133"/>
    <w:rsid w:val="0A7E2AC5"/>
    <w:rsid w:val="0C6E47B5"/>
    <w:rsid w:val="10306921"/>
    <w:rsid w:val="11203191"/>
    <w:rsid w:val="115560EE"/>
    <w:rsid w:val="11620DC3"/>
    <w:rsid w:val="132A0321"/>
    <w:rsid w:val="15292B36"/>
    <w:rsid w:val="15C40C43"/>
    <w:rsid w:val="16074A7D"/>
    <w:rsid w:val="1628322B"/>
    <w:rsid w:val="187C7688"/>
    <w:rsid w:val="191F0E5F"/>
    <w:rsid w:val="19973DB9"/>
    <w:rsid w:val="1BA51ECE"/>
    <w:rsid w:val="2081315F"/>
    <w:rsid w:val="20C84A0E"/>
    <w:rsid w:val="23312E0D"/>
    <w:rsid w:val="2A347ABE"/>
    <w:rsid w:val="2B1E1529"/>
    <w:rsid w:val="2D1F0E92"/>
    <w:rsid w:val="2E296D41"/>
    <w:rsid w:val="30B37126"/>
    <w:rsid w:val="361A23CB"/>
    <w:rsid w:val="370B4CEA"/>
    <w:rsid w:val="37D662B3"/>
    <w:rsid w:val="38213B7C"/>
    <w:rsid w:val="3A06128C"/>
    <w:rsid w:val="3E624307"/>
    <w:rsid w:val="40343AB0"/>
    <w:rsid w:val="41A3260D"/>
    <w:rsid w:val="42F5034D"/>
    <w:rsid w:val="44B40265"/>
    <w:rsid w:val="463E15F5"/>
    <w:rsid w:val="46AB1021"/>
    <w:rsid w:val="46FB2366"/>
    <w:rsid w:val="4F9559BD"/>
    <w:rsid w:val="512739A0"/>
    <w:rsid w:val="5619670A"/>
    <w:rsid w:val="57E14E1A"/>
    <w:rsid w:val="58B8458A"/>
    <w:rsid w:val="59640E4B"/>
    <w:rsid w:val="597405AC"/>
    <w:rsid w:val="59AA17DC"/>
    <w:rsid w:val="5FD373E9"/>
    <w:rsid w:val="60B7670B"/>
    <w:rsid w:val="628170C6"/>
    <w:rsid w:val="662517F3"/>
    <w:rsid w:val="66AF33EB"/>
    <w:rsid w:val="67843BCF"/>
    <w:rsid w:val="67B660A5"/>
    <w:rsid w:val="686D21BE"/>
    <w:rsid w:val="68B43ADD"/>
    <w:rsid w:val="68EC1238"/>
    <w:rsid w:val="699A5717"/>
    <w:rsid w:val="6A403927"/>
    <w:rsid w:val="71116A20"/>
    <w:rsid w:val="717970B3"/>
    <w:rsid w:val="721A045B"/>
    <w:rsid w:val="73111257"/>
    <w:rsid w:val="75D87639"/>
    <w:rsid w:val="76BA5F00"/>
    <w:rsid w:val="779416A9"/>
    <w:rsid w:val="7A4D1A1D"/>
    <w:rsid w:val="7E3B71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640"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pacing w:beforeAutospacing="0" w:afterAutospacing="0" w:line="600" w:lineRule="exact"/>
      <w:jc w:val="center"/>
      <w:outlineLvl w:val="0"/>
    </w:pPr>
    <w:rPr>
      <w:rFonts w:hint="eastAsia" w:ascii="宋体" w:hAnsi="宋体" w:eastAsia="方正小标宋简体"/>
      <w:kern w:val="44"/>
      <w:sz w:val="44"/>
    </w:rPr>
  </w:style>
  <w:style w:type="paragraph" w:styleId="3">
    <w:name w:val="heading 2"/>
    <w:basedOn w:val="1"/>
    <w:next w:val="4"/>
    <w:qFormat/>
    <w:uiPriority w:val="0"/>
    <w:pPr>
      <w:keepNext/>
      <w:keepLines/>
      <w:spacing w:beforeAutospacing="0" w:afterAutospacing="0" w:line="560" w:lineRule="exact"/>
      <w:ind w:firstLine="880" w:firstLineChars="200"/>
      <w:jc w:val="left"/>
      <w:outlineLvl w:val="1"/>
    </w:pPr>
    <w:rPr>
      <w:rFonts w:hint="eastAsia" w:ascii="Arial" w:hAnsi="Arial" w:eastAsia="黑体" w:cs="Times New Roman"/>
      <w:sz w:val="32"/>
    </w:rPr>
  </w:style>
  <w:style w:type="paragraph" w:styleId="5">
    <w:name w:val="heading 3"/>
    <w:basedOn w:val="1"/>
    <w:next w:val="4"/>
    <w:qFormat/>
    <w:uiPriority w:val="0"/>
    <w:pPr>
      <w:keepNext/>
      <w:keepLines/>
      <w:spacing w:beforeAutospacing="0" w:afterAutospacing="0" w:line="560" w:lineRule="exact"/>
      <w:ind w:firstLine="880" w:firstLineChars="200"/>
      <w:outlineLvl w:val="2"/>
    </w:pPr>
    <w:rPr>
      <w:rFonts w:ascii="Times New Roman" w:hAnsi="Times New Roman" w:eastAsia="楷体_GB2312"/>
      <w:kern w:val="2"/>
      <w:sz w:val="32"/>
      <w:szCs w:val="24"/>
      <w:lang w:val="en-US" w:eastAsia="zh-CN" w:bidi="ar-SA"/>
    </w:rPr>
  </w:style>
  <w:style w:type="paragraph" w:styleId="6">
    <w:name w:val="heading 4"/>
    <w:basedOn w:val="1"/>
    <w:next w:val="1"/>
    <w:qFormat/>
    <w:uiPriority w:val="0"/>
    <w:pPr>
      <w:keepNext/>
      <w:keepLines/>
      <w:spacing w:beforeAutospacing="0" w:afterAutospacing="0" w:line="560" w:lineRule="exact"/>
      <w:outlineLvl w:val="3"/>
    </w:pPr>
    <w:rPr>
      <w:rFonts w:ascii="Arial" w:hAnsi="Arial" w:eastAsia="仿宋_GB2312"/>
      <w:sz w:val="28"/>
    </w:rPr>
  </w:style>
  <w:style w:type="character" w:default="1" w:styleId="22">
    <w:name w:val="Default Paragraph Font"/>
    <w:qFormat/>
    <w:uiPriority w:val="0"/>
  </w:style>
  <w:style w:type="table" w:default="1" w:styleId="20">
    <w:name w:val="Normal Table"/>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rFonts w:ascii="Times New Roman" w:hAnsi="Times New Roman" w:eastAsia="宋体" w:cs="Times New Roman"/>
      <w:kern w:val="0"/>
      <w:sz w:val="20"/>
      <w:szCs w:val="20"/>
    </w:rPr>
  </w:style>
  <w:style w:type="paragraph" w:styleId="7">
    <w:name w:val="annotation text"/>
    <w:basedOn w:val="1"/>
    <w:qFormat/>
    <w:uiPriority w:val="0"/>
    <w:pPr>
      <w:jc w:val="left"/>
    </w:pPr>
  </w:style>
  <w:style w:type="paragraph" w:styleId="8">
    <w:name w:val="Body Text"/>
    <w:basedOn w:val="1"/>
    <w:next w:val="1"/>
    <w:unhideWhenUsed/>
    <w:qFormat/>
    <w:uiPriority w:val="99"/>
    <w:pPr>
      <w:spacing w:before="100" w:beforeAutospacing="1" w:after="120"/>
    </w:pPr>
  </w:style>
  <w:style w:type="paragraph" w:styleId="9">
    <w:name w:val="Body Text Indent"/>
    <w:basedOn w:val="1"/>
    <w:next w:val="1"/>
    <w:qFormat/>
    <w:uiPriority w:val="0"/>
    <w:pPr>
      <w:spacing w:after="120"/>
      <w:ind w:left="420" w:leftChars="200"/>
    </w:pPr>
    <w:rPr>
      <w:kern w:val="0"/>
      <w:sz w:val="20"/>
    </w:rPr>
  </w:style>
  <w:style w:type="paragraph" w:styleId="10">
    <w:name w:val="toc 3"/>
    <w:basedOn w:val="1"/>
    <w:next w:val="1"/>
    <w:qFormat/>
    <w:uiPriority w:val="0"/>
    <w:pPr>
      <w:ind w:left="840" w:leftChars="400"/>
    </w:pPr>
  </w:style>
  <w:style w:type="paragraph" w:styleId="11">
    <w:name w:val="Plain Text"/>
    <w:basedOn w:val="1"/>
    <w:qFormat/>
    <w:uiPriority w:val="99"/>
    <w:rPr>
      <w:rFonts w:ascii="宋体" w:hAnsi="Courier New"/>
      <w:szCs w:val="21"/>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next w:val="1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4">
    <w:name w:val="引用1"/>
    <w:basedOn w:val="1"/>
    <w:next w:val="1"/>
    <w:qFormat/>
    <w:uiPriority w:val="99"/>
    <w:pPr>
      <w:widowControl/>
      <w:wordWrap w:val="0"/>
      <w:spacing w:before="200" w:after="160"/>
      <w:ind w:left="864" w:right="864"/>
      <w:jc w:val="center"/>
    </w:pPr>
    <w:rPr>
      <w:rFonts w:ascii="宋体"/>
      <w:i/>
      <w:color w:val="404040"/>
    </w:rPr>
  </w:style>
  <w:style w:type="paragraph" w:styleId="15">
    <w:name w:val="toc 1"/>
    <w:basedOn w:val="1"/>
    <w:next w:val="1"/>
    <w:qFormat/>
    <w:uiPriority w:val="0"/>
  </w:style>
  <w:style w:type="paragraph" w:styleId="16">
    <w:name w:val="Subtitle"/>
    <w:basedOn w:val="1"/>
    <w:next w:val="1"/>
    <w:qFormat/>
    <w:uiPriority w:val="0"/>
    <w:pPr>
      <w:spacing w:line="288" w:lineRule="auto"/>
      <w:outlineLvl w:val="1"/>
    </w:pPr>
    <w:rPr>
      <w:rFonts w:ascii="Helvetica" w:hAnsi="Helvetica" w:eastAsia="Arial Unicode MS" w:cs="Arial Unicode MS"/>
      <w:b/>
      <w:bCs/>
      <w:color w:val="565452"/>
      <w:spacing w:val="7"/>
      <w:sz w:val="36"/>
      <w:szCs w:val="36"/>
      <w:lang w:val="de-DE" w:eastAsia="zh-CN" w:bidi="ar-SA"/>
    </w:rPr>
  </w:style>
  <w:style w:type="paragraph" w:styleId="17">
    <w:name w:val="toc 2"/>
    <w:basedOn w:val="1"/>
    <w:next w:val="1"/>
    <w:qFormat/>
    <w:uiPriority w:val="0"/>
    <w:pPr>
      <w:ind w:left="420" w:leftChars="200"/>
    </w:pPr>
  </w:style>
  <w:style w:type="paragraph" w:styleId="18">
    <w:name w:val="Normal (Web)"/>
    <w:basedOn w:val="1"/>
    <w:qFormat/>
    <w:uiPriority w:val="0"/>
    <w:pPr>
      <w:spacing w:before="0" w:beforeAutospacing="1" w:after="0" w:afterAutospacing="1"/>
      <w:ind w:left="0" w:right="0"/>
      <w:jc w:val="left"/>
    </w:pPr>
    <w:rPr>
      <w:kern w:val="0"/>
      <w:sz w:val="24"/>
      <w:lang w:val="en-US" w:eastAsia="zh-CN"/>
    </w:rPr>
  </w:style>
  <w:style w:type="paragraph" w:styleId="19">
    <w:name w:val="Body Text First Indent 2"/>
    <w:basedOn w:val="9"/>
    <w:unhideWhenUsed/>
    <w:qFormat/>
    <w:uiPriority w:val="0"/>
    <w:pPr>
      <w:ind w:left="600" w:leftChars="600" w:firstLine="210"/>
    </w:pPr>
    <w:rPr>
      <w:kern w:val="2"/>
      <w:sz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annotation reference"/>
    <w:basedOn w:val="22"/>
    <w:qFormat/>
    <w:uiPriority w:val="0"/>
    <w:rPr>
      <w:sz w:val="21"/>
      <w:szCs w:val="21"/>
    </w:rPr>
  </w:style>
  <w:style w:type="paragraph" w:customStyle="1" w:styleId="25">
    <w:name w:val="样式王"/>
    <w:basedOn w:val="1"/>
    <w:qFormat/>
    <w:uiPriority w:val="0"/>
    <w:rPr>
      <w:rFonts w:ascii="Times New Roman" w:hAnsi="Times New Roman" w:eastAsia="宋体" w:cs="Times New Roman"/>
      <w:szCs w:val="24"/>
    </w:rPr>
  </w:style>
  <w:style w:type="paragraph" w:customStyle="1" w:styleId="26">
    <w:name w:val="正文 2"/>
    <w:qFormat/>
    <w:uiPriority w:val="0"/>
    <w:rPr>
      <w:rFonts w:hint="eastAsia" w:ascii="Arial Unicode MS" w:hAnsi="Arial Unicode MS" w:eastAsia="Arial Unicode MS" w:cs="Arial Unicode MS"/>
      <w:color w:val="000000"/>
      <w:sz w:val="24"/>
      <w:szCs w:val="24"/>
      <w:lang w:val="zh-CN" w:eastAsia="zh-CN" w:bidi="ar-SA"/>
    </w:rPr>
  </w:style>
  <w:style w:type="paragraph" w:customStyle="1" w:styleId="27">
    <w:name w:val="说明"/>
    <w:qFormat/>
    <w:uiPriority w:val="0"/>
    <w:pPr>
      <w:spacing w:after="240" w:line="312" w:lineRule="auto"/>
      <w:jc w:val="center"/>
    </w:pPr>
    <w:rPr>
      <w:rFonts w:ascii="Palatino" w:hAnsi="Palatino" w:eastAsia="Palatino" w:cs="Palatino"/>
      <w:i/>
      <w:iCs/>
      <w:color w:val="008CB4"/>
      <w:sz w:val="26"/>
      <w:szCs w:val="26"/>
      <w:lang w:val="en-US" w:eastAsia="zh-CN" w:bidi="ar-SA"/>
    </w:rPr>
  </w:style>
  <w:style w:type="paragraph" w:customStyle="1" w:styleId="28">
    <w:name w:val="自由格式"/>
    <w:qFormat/>
    <w:uiPriority w:val="0"/>
    <w:pPr>
      <w:spacing w:line="288" w:lineRule="auto"/>
      <w:ind w:firstLine="600"/>
    </w:pPr>
    <w:rPr>
      <w:rFonts w:hint="eastAsia" w:ascii="Arial Unicode MS" w:hAnsi="Arial Unicode MS" w:eastAsia="Arial Unicode MS" w:cs="Arial Unicode MS"/>
      <w:color w:val="000000"/>
      <w:sz w:val="24"/>
      <w:szCs w:val="24"/>
      <w:lang w:val="zh-CN" w:eastAsia="zh-CN" w:bidi="ar-SA"/>
    </w:rPr>
  </w:style>
  <w:style w:type="paragraph" w:customStyle="1" w:styleId="29">
    <w:name w:val="Table Paragraph"/>
    <w:basedOn w:val="1"/>
    <w:qFormat/>
    <w:uiPriority w:val="1"/>
    <w:rPr>
      <w:rFonts w:ascii="Times New Roman" w:hAnsi="Times New Roman" w:eastAsia="宋体" w:cs="Times New Roman"/>
    </w:rPr>
  </w:style>
  <w:style w:type="paragraph" w:customStyle="1" w:styleId="30">
    <w:name w:val="列表段落1"/>
    <w:basedOn w:val="1"/>
    <w:qFormat/>
    <w:uiPriority w:val="0"/>
    <w:pPr>
      <w:ind w:firstLine="420" w:firstLineChars="200"/>
    </w:pPr>
    <w:rPr>
      <w:rFonts w:ascii="Times New Roman" w:hAnsi="Times New Roman" w:eastAsia="宋体" w:cs="Times New Roman"/>
      <w:sz w:val="18"/>
      <w:szCs w:val="18"/>
    </w:rPr>
  </w:style>
  <w:style w:type="paragraph" w:customStyle="1" w:styleId="31">
    <w:name w:val="列出段落2"/>
    <w:basedOn w:val="1"/>
    <w:qFormat/>
    <w:uiPriority w:val="34"/>
    <w:pPr>
      <w:ind w:firstLine="420" w:firstLineChars="200"/>
    </w:pPr>
    <w:rPr>
      <w:szCs w:val="24"/>
    </w:rPr>
  </w:style>
  <w:style w:type="paragraph" w:customStyle="1" w:styleId="32">
    <w:name w:val="正文文本缩进1"/>
    <w:basedOn w:val="1"/>
    <w:qFormat/>
    <w:uiPriority w:val="99"/>
    <w:pPr>
      <w:ind w:firstLine="570"/>
    </w:pPr>
    <w:rPr>
      <w:kern w:val="0"/>
      <w:sz w:val="28"/>
      <w:szCs w:val="24"/>
      <w:u w:val="single"/>
    </w:rPr>
  </w:style>
  <w:style w:type="table" w:customStyle="1" w:styleId="33">
    <w:name w:val="Table Normal"/>
    <w:semiHidden/>
    <w:unhideWhenUsed/>
    <w:qFormat/>
    <w:uiPriority w:val="0"/>
    <w:tblPr>
      <w:tblCellMar>
        <w:top w:w="0" w:type="dxa"/>
        <w:left w:w="0" w:type="dxa"/>
        <w:bottom w:w="0" w:type="dxa"/>
        <w:right w:w="0" w:type="dxa"/>
      </w:tblCellMar>
    </w:tblPr>
  </w:style>
  <w:style w:type="character" w:customStyle="1" w:styleId="34">
    <w:name w:val="font12"/>
    <w:basedOn w:val="22"/>
    <w:qFormat/>
    <w:uiPriority w:val="0"/>
    <w:rPr>
      <w:rFonts w:hint="eastAsia" w:ascii="方正小标宋简体" w:hAnsi="方正小标宋简体" w:eastAsia="方正小标宋简体" w:cs="方正小标宋简体"/>
      <w:color w:val="000000"/>
      <w:sz w:val="40"/>
      <w:szCs w:val="40"/>
      <w:u w:val="none"/>
    </w:rPr>
  </w:style>
  <w:style w:type="character" w:customStyle="1" w:styleId="35">
    <w:name w:val="font101"/>
    <w:basedOn w:val="22"/>
    <w:qFormat/>
    <w:uiPriority w:val="0"/>
    <w:rPr>
      <w:rFonts w:hint="eastAsia" w:ascii="方正小标宋简体" w:hAnsi="方正小标宋简体" w:eastAsia="方正小标宋简体" w:cs="方正小标宋简体"/>
      <w:color w:val="000000"/>
      <w:sz w:val="40"/>
      <w:szCs w:val="40"/>
      <w:u w:val="single"/>
    </w:rPr>
  </w:style>
  <w:style w:type="character" w:customStyle="1" w:styleId="36">
    <w:name w:val="font31"/>
    <w:basedOn w:val="22"/>
    <w:qFormat/>
    <w:uiPriority w:val="0"/>
    <w:rPr>
      <w:rFonts w:hint="default" w:ascii="方正楷体_GB2312" w:hAnsi="方正楷体_GB2312" w:eastAsia="方正楷体_GB2312" w:cs="方正楷体_GB2312"/>
      <w:color w:val="000000"/>
      <w:sz w:val="22"/>
      <w:szCs w:val="22"/>
      <w:u w:val="none"/>
    </w:rPr>
  </w:style>
  <w:style w:type="character" w:customStyle="1" w:styleId="37">
    <w:name w:val="font111"/>
    <w:basedOn w:val="22"/>
    <w:qFormat/>
    <w:uiPriority w:val="0"/>
    <w:rPr>
      <w:rFonts w:hint="default" w:ascii="方正楷体_GB2312" w:hAnsi="方正楷体_GB2312" w:eastAsia="方正楷体_GB2312" w:cs="方正楷体_GB2312"/>
      <w:color w:val="000000"/>
      <w:sz w:val="22"/>
      <w:szCs w:val="22"/>
      <w:u w:val="single"/>
    </w:rPr>
  </w:style>
  <w:style w:type="paragraph" w:customStyle="1" w:styleId="38">
    <w:name w:val="正文2"/>
    <w:basedOn w:val="1"/>
    <w:next w:val="1"/>
    <w:qFormat/>
    <w:uiPriority w:val="0"/>
    <w:pPr>
      <w:ind w:firstLine="570"/>
    </w:pPr>
    <w:rPr>
      <w:rFonts w:ascii="仿宋" w:hAnsi="仿宋" w:eastAsia="仿宋"/>
      <w:kern w:val="0"/>
      <w:sz w:val="20"/>
    </w:rPr>
  </w:style>
  <w:style w:type="paragraph" w:customStyle="1" w:styleId="39">
    <w:name w:val="WPSOffice手动目录 1"/>
    <w:qFormat/>
    <w:uiPriority w:val="0"/>
    <w:pPr>
      <w:ind w:leftChars="0"/>
    </w:pPr>
    <w:rPr>
      <w:rFonts w:ascii="Times New Roman" w:hAnsi="Times New Roman" w:eastAsia="宋体" w:cs="Times New Roman"/>
      <w:sz w:val="20"/>
      <w:szCs w:val="20"/>
    </w:rPr>
  </w:style>
  <w:style w:type="paragraph" w:customStyle="1" w:styleId="40">
    <w:name w:val="WPSOffice手动目录 2"/>
    <w:qFormat/>
    <w:uiPriority w:val="0"/>
    <w:pPr>
      <w:ind w:leftChars="200"/>
    </w:pPr>
    <w:rPr>
      <w:rFonts w:ascii="Times New Roman" w:hAnsi="Times New Roman" w:eastAsia="宋体" w:cs="Times New Roman"/>
      <w:sz w:val="20"/>
      <w:szCs w:val="20"/>
    </w:rPr>
  </w:style>
  <w:style w:type="paragraph" w:customStyle="1" w:styleId="41">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四川交投物流有限公司</Company>
  <Pages>5</Pages>
  <Words>946</Words>
  <Characters>1075</Characters>
  <Lines>0</Lines>
  <Paragraphs>573</Paragraphs>
  <TotalTime>0</TotalTime>
  <ScaleCrop>false</ScaleCrop>
  <LinksUpToDate>false</LinksUpToDate>
  <CharactersWithSpaces>1186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2023-04-12T10:12:00Z</dcterms:created>
  <dc:creator>冷露</dc:creator>
  <cp:lastModifiedBy>何宛霖</cp:lastModifiedBy>
  <cp:lastPrinted>2023-07-31T02:16:00Z</cp:lastPrinted>
  <dcterms:modified xsi:type="dcterms:W3CDTF">2026-01-08T03:16:31Z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D1979A55E31E4D6F9987E21441AE64CB_13</vt:lpwstr>
  </property>
  <property fmtid="{D5CDD505-2E9C-101B-9397-08002B2CF9AE}" pid="4" name="KSOTemplateDocerSaveRecord">
    <vt:lpwstr>eyJoZGlkIjoiNTU0ODgxYmJiOGViYzc1YzRmZTE3NDhmYTgwMWZhMWQiLCJ1c2VySWQiOiIxNDg0NzA3MDYwIn0=</vt:lpwstr>
  </property>
</Properties>
</file>