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7298D3F3">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关于与四川省某国有企业买卖合同纠纷法律</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服务项目</w:t>
      </w:r>
    </w:p>
    <w:p w14:paraId="5C23808C">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2"/>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12131"/>
      <w:bookmarkStart w:id="1" w:name="_Toc30100"/>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一</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4"/>
        <w:spacing w:after="0" w:line="560" w:lineRule="exact"/>
        <w:ind w:left="0" w:right="0" w:firstLine="0"/>
        <w:rPr>
          <w:rFonts w:ascii="仿宋" w:hAnsi="仿宋" w:eastAsia="仿宋" w:cs="Times New Roman"/>
          <w:sz w:val="28"/>
          <w:szCs w:val="28"/>
          <w:highlight w:val="none"/>
        </w:rPr>
      </w:pPr>
      <w:bookmarkStart w:id="2" w:name="_Toc15280"/>
      <w:bookmarkStart w:id="3" w:name="_Toc118752"/>
      <w:bookmarkStart w:id="4" w:name="_Toc2910"/>
      <w:bookmarkStart w:id="5" w:name="_Toc114620"/>
    </w:p>
    <w:p w14:paraId="0951411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73C9A7F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34C92914">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234136E8">
      <w:pPr>
        <w:pStyle w:val="14"/>
        <w:spacing w:line="560" w:lineRule="exact"/>
        <w:rPr>
          <w:rFonts w:hint="eastAsia" w:ascii="仿宋" w:hAnsi="仿宋" w:eastAsia="仿宋" w:cs="Times New Roman"/>
          <w:sz w:val="28"/>
          <w:szCs w:val="28"/>
          <w:highlight w:val="none"/>
          <w:lang w:eastAsia="zh-CN"/>
        </w:rPr>
      </w:pPr>
      <w:r>
        <w:rPr>
          <w:rStyle w:val="35"/>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5"/>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6</w:t>
      </w:r>
    </w:p>
    <w:p w14:paraId="73BEB3D4">
      <w:pPr>
        <w:pStyle w:val="4"/>
        <w:spacing w:after="0" w:line="240" w:lineRule="auto"/>
        <w:ind w:left="0" w:right="0" w:firstLine="0"/>
        <w:rPr>
          <w:rFonts w:ascii="仿宋" w:hAnsi="仿宋" w:eastAsia="仿宋" w:cs="Times New Roman"/>
          <w:sz w:val="28"/>
          <w:szCs w:val="28"/>
          <w:highlight w:val="none"/>
        </w:rPr>
      </w:pPr>
    </w:p>
    <w:p w14:paraId="58A6D580">
      <w:pPr>
        <w:pStyle w:val="4"/>
        <w:spacing w:after="0" w:line="240" w:lineRule="auto"/>
        <w:ind w:left="0" w:right="0" w:firstLine="0"/>
        <w:rPr>
          <w:rFonts w:ascii="仿宋" w:hAnsi="仿宋" w:eastAsia="仿宋" w:cs="Times New Roman"/>
          <w:sz w:val="28"/>
          <w:szCs w:val="28"/>
          <w:highlight w:val="none"/>
        </w:rPr>
      </w:pPr>
    </w:p>
    <w:p w14:paraId="0FB89153">
      <w:pPr>
        <w:pStyle w:val="4"/>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4"/>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strike w:val="0"/>
          <w:dstrike w:val="0"/>
          <w:color w:val="auto"/>
          <w:kern w:val="0"/>
          <w:sz w:val="28"/>
          <w:szCs w:val="28"/>
          <w:highlight w:val="none"/>
          <w:u w:val="single"/>
          <w:lang w:val="en-US" w:eastAsia="zh-CN"/>
        </w:rPr>
        <w:t>关于与四川省某国有企业买卖合同纠纷法律服务项目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118754"/>
      <w:bookmarkStart w:id="7" w:name="_Toc18180"/>
      <w:bookmarkStart w:id="8" w:name="_Toc128141189"/>
      <w:bookmarkStart w:id="9" w:name="_Toc28409"/>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四川蜀物兴川物流发展有限公司关于与四川省某国有企业买卖合同纠纷法律服务项目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val="en-US" w:eastAsia="zh-CN"/>
        </w:rPr>
        <w:t>18.00</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2.1.2.1基础代理费不超过4.00万元；</w:t>
      </w:r>
    </w:p>
    <w:p w14:paraId="36B1AB74">
      <w:pPr>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2.1.2.2风险代理费不超过14.00万元；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lang w:val="en-US" w:eastAsia="zh-CN"/>
        </w:rPr>
        <w:t>四川省某</w:t>
      </w:r>
      <w:r>
        <w:rPr>
          <w:rFonts w:ascii="仿宋" w:hAnsi="仿宋" w:eastAsia="仿宋" w:cs="Times New Roman"/>
          <w:color w:val="auto"/>
          <w:kern w:val="0"/>
          <w:sz w:val="28"/>
          <w:szCs w:val="28"/>
          <w:highlight w:val="none"/>
        </w:rPr>
        <w:t>国有企业</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w:t>
      </w:r>
      <w:r>
        <w:rPr>
          <w:rFonts w:hint="eastAsia" w:ascii="仿宋" w:hAnsi="仿宋" w:eastAsia="仿宋" w:cs="Times New Roman"/>
          <w:color w:val="auto"/>
          <w:kern w:val="0"/>
          <w:sz w:val="28"/>
          <w:szCs w:val="28"/>
          <w:highlight w:val="none"/>
          <w:lang w:val="en-US" w:eastAsia="zh-CN"/>
        </w:rPr>
        <w:t>2000</w:t>
      </w:r>
      <w:r>
        <w:rPr>
          <w:rFonts w:hint="eastAsia" w:ascii="仿宋" w:hAnsi="仿宋" w:eastAsia="仿宋" w:cs="Times New Roman"/>
          <w:color w:val="auto"/>
          <w:kern w:val="0"/>
          <w:sz w:val="28"/>
          <w:szCs w:val="28"/>
          <w:highlight w:val="none"/>
        </w:rPr>
        <w:t>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lang w:val="en-US" w:eastAsia="zh-CN"/>
        </w:rPr>
        <w:t>四川省成都市</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2F2E883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）全面分析案情，对相关事实与法律问题进行深入分析与研究；</w:t>
      </w:r>
    </w:p>
    <w:p w14:paraId="17D8D9E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2</w:t>
      </w:r>
      <w:r>
        <w:rPr>
          <w:rFonts w:ascii="仿宋" w:hAnsi="仿宋" w:eastAsia="仿宋" w:cs="Times New Roman"/>
          <w:color w:val="auto"/>
          <w:kern w:val="0"/>
          <w:sz w:val="28"/>
          <w:szCs w:val="28"/>
          <w:highlight w:val="none"/>
        </w:rPr>
        <w:t>）梳理案件的证据资料，制定诉讼方案和策略；</w:t>
      </w:r>
    </w:p>
    <w:p w14:paraId="0C0425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3</w:t>
      </w:r>
      <w:r>
        <w:rPr>
          <w:rFonts w:ascii="仿宋" w:hAnsi="仿宋" w:eastAsia="仿宋" w:cs="Times New Roman"/>
          <w:color w:val="auto"/>
          <w:kern w:val="0"/>
          <w:sz w:val="28"/>
          <w:szCs w:val="28"/>
          <w:highlight w:val="none"/>
        </w:rPr>
        <w:t>）准备草拟</w:t>
      </w:r>
      <w:r>
        <w:rPr>
          <w:rFonts w:hint="eastAsia" w:ascii="仿宋" w:hAnsi="仿宋" w:eastAsia="仿宋" w:cs="Times New Roman"/>
          <w:color w:val="auto"/>
          <w:kern w:val="0"/>
          <w:sz w:val="28"/>
          <w:szCs w:val="28"/>
          <w:highlight w:val="none"/>
        </w:rPr>
        <w:t>起诉状/答辩状</w:t>
      </w:r>
      <w:r>
        <w:rPr>
          <w:rFonts w:ascii="仿宋" w:hAnsi="仿宋" w:eastAsia="仿宋" w:cs="Times New Roman"/>
          <w:color w:val="auto"/>
          <w:kern w:val="0"/>
          <w:sz w:val="28"/>
          <w:szCs w:val="28"/>
          <w:highlight w:val="none"/>
        </w:rPr>
        <w:t>、代理词、证据清单等法律文书；</w:t>
      </w:r>
    </w:p>
    <w:p w14:paraId="6C44BB1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4</w:t>
      </w:r>
      <w:r>
        <w:rPr>
          <w:rFonts w:ascii="仿宋" w:hAnsi="仿宋" w:eastAsia="仿宋" w:cs="Times New Roman"/>
          <w:color w:val="auto"/>
          <w:kern w:val="0"/>
          <w:sz w:val="28"/>
          <w:szCs w:val="28"/>
          <w:highlight w:val="none"/>
        </w:rPr>
        <w:t>）代理与本案相关的一审、二审、</w:t>
      </w:r>
      <w:r>
        <w:rPr>
          <w:rFonts w:hint="eastAsia" w:ascii="仿宋" w:hAnsi="仿宋" w:eastAsia="仿宋" w:cs="Times New Roman"/>
          <w:color w:val="auto"/>
          <w:kern w:val="0"/>
          <w:sz w:val="28"/>
          <w:szCs w:val="28"/>
          <w:highlight w:val="none"/>
        </w:rPr>
        <w:t>再审（若有）</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含反诉</w:t>
      </w:r>
      <w:r>
        <w:rPr>
          <w:rFonts w:ascii="仿宋" w:hAnsi="仿宋" w:eastAsia="仿宋" w:cs="Times New Roman"/>
          <w:color w:val="auto"/>
          <w:kern w:val="0"/>
          <w:sz w:val="28"/>
          <w:szCs w:val="28"/>
          <w:highlight w:val="none"/>
        </w:rPr>
        <w:t>；</w:t>
      </w:r>
    </w:p>
    <w:p w14:paraId="4637CAC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5</w:t>
      </w:r>
      <w:r>
        <w:rPr>
          <w:rFonts w:ascii="仿宋" w:hAnsi="仿宋" w:eastAsia="仿宋" w:cs="Times New Roman"/>
          <w:color w:val="auto"/>
          <w:kern w:val="0"/>
          <w:sz w:val="28"/>
          <w:szCs w:val="28"/>
          <w:highlight w:val="none"/>
        </w:rPr>
        <w:t>）向法院递交相应的文书和资料、领取法院的相关法律文书；</w:t>
      </w:r>
    </w:p>
    <w:p w14:paraId="1397344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6</w:t>
      </w:r>
      <w:r>
        <w:rPr>
          <w:rFonts w:ascii="仿宋" w:hAnsi="仿宋" w:eastAsia="仿宋" w:cs="Times New Roman"/>
          <w:color w:val="auto"/>
          <w:kern w:val="0"/>
          <w:sz w:val="28"/>
          <w:szCs w:val="28"/>
          <w:highlight w:val="none"/>
        </w:rPr>
        <w:t>）受</w:t>
      </w:r>
      <w:r>
        <w:rPr>
          <w:rFonts w:hint="eastAsia" w:ascii="仿宋" w:hAnsi="仿宋" w:eastAsia="仿宋" w:cs="Times New Roman"/>
          <w:color w:val="auto"/>
          <w:kern w:val="0"/>
          <w:sz w:val="28"/>
          <w:szCs w:val="28"/>
          <w:highlight w:val="none"/>
          <w:lang w:val="en-US" w:eastAsia="zh-CN"/>
        </w:rPr>
        <w:t>比选</w:t>
      </w:r>
      <w:r>
        <w:rPr>
          <w:rFonts w:ascii="仿宋" w:hAnsi="仿宋" w:eastAsia="仿宋" w:cs="Times New Roman"/>
          <w:color w:val="auto"/>
          <w:kern w:val="0"/>
          <w:sz w:val="28"/>
          <w:szCs w:val="28"/>
          <w:highlight w:val="none"/>
        </w:rPr>
        <w:t>人委托参加可能发生的诉讼程序、谈判、和解、调解活动，就调解、和解方案提出意见，并出具书面的法律意见书；</w:t>
      </w:r>
    </w:p>
    <w:p w14:paraId="480D843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7</w:t>
      </w:r>
      <w:r>
        <w:rPr>
          <w:rFonts w:ascii="仿宋" w:hAnsi="仿宋" w:eastAsia="仿宋" w:cs="Times New Roman"/>
          <w:color w:val="auto"/>
          <w:kern w:val="0"/>
          <w:sz w:val="28"/>
          <w:szCs w:val="28"/>
          <w:highlight w:val="none"/>
        </w:rPr>
        <w:t>）提起上诉，拟定上诉状，参加应诉工作；</w:t>
      </w:r>
    </w:p>
    <w:p w14:paraId="31A2075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8</w:t>
      </w:r>
      <w:r>
        <w:rPr>
          <w:rFonts w:ascii="仿宋" w:hAnsi="仿宋" w:eastAsia="仿宋" w:cs="Times New Roman"/>
          <w:color w:val="auto"/>
          <w:kern w:val="0"/>
          <w:sz w:val="28"/>
          <w:szCs w:val="28"/>
          <w:highlight w:val="none"/>
        </w:rPr>
        <w:t>）在重要节点，以工作报告形式及时通报委托事项办理进展，征求意见；</w:t>
      </w:r>
    </w:p>
    <w:p w14:paraId="51C41A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9</w:t>
      </w:r>
      <w:r>
        <w:rPr>
          <w:rFonts w:ascii="仿宋" w:hAnsi="仿宋" w:eastAsia="仿宋" w:cs="Times New Roman"/>
          <w:color w:val="auto"/>
          <w:kern w:val="0"/>
          <w:sz w:val="28"/>
          <w:szCs w:val="28"/>
          <w:highlight w:val="none"/>
        </w:rPr>
        <w:t>）代理案件执行工作；</w:t>
      </w:r>
    </w:p>
    <w:p w14:paraId="26C72B6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10</w:t>
      </w:r>
      <w:r>
        <w:rPr>
          <w:rFonts w:ascii="仿宋" w:hAnsi="仿宋" w:eastAsia="仿宋" w:cs="Times New Roman"/>
          <w:color w:val="auto"/>
          <w:kern w:val="0"/>
          <w:sz w:val="28"/>
          <w:szCs w:val="28"/>
          <w:highlight w:val="none"/>
        </w:rPr>
        <w:t xml:space="preserve">）其他与案件相关的法律事务。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118755"/>
      <w:bookmarkStart w:id="11" w:name="_Toc30467"/>
      <w:bookmarkStart w:id="12" w:name="_Toc128141190"/>
      <w:bookmarkStart w:id="13" w:name="_Toc8468"/>
      <w:r>
        <w:rPr>
          <w:rFonts w:ascii="仿宋" w:hAnsi="仿宋" w:eastAsia="仿宋" w:cs="Times New Roman"/>
          <w:color w:val="auto"/>
          <w:kern w:val="0"/>
          <w:sz w:val="28"/>
          <w:szCs w:val="28"/>
          <w:highlight w:val="none"/>
        </w:rPr>
        <w:t>2.5项目概述：</w:t>
      </w:r>
    </w:p>
    <w:p w14:paraId="710ABB7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（一）案件:</w:t>
      </w:r>
      <w:r>
        <w:rPr>
          <w:rFonts w:hint="eastAsia" w:ascii="仿宋" w:hAnsi="仿宋" w:eastAsia="仿宋" w:cs="Times New Roman"/>
          <w:color w:val="auto"/>
          <w:kern w:val="0"/>
          <w:sz w:val="28"/>
          <w:szCs w:val="28"/>
          <w:highlight w:val="none"/>
          <w:lang w:val="en-US" w:eastAsia="zh-CN"/>
        </w:rPr>
        <w:t>比选</w:t>
      </w:r>
      <w:r>
        <w:rPr>
          <w:rFonts w:hint="eastAsia" w:ascii="仿宋" w:hAnsi="仿宋" w:eastAsia="仿宋" w:cs="Times New Roman"/>
          <w:color w:val="auto"/>
          <w:kern w:val="0"/>
          <w:sz w:val="28"/>
          <w:szCs w:val="28"/>
          <w:highlight w:val="none"/>
        </w:rPr>
        <w:t>人于2023年11月与四川省某国有企业签订了《铁矿石、煤炭等钢铁原材料年度购销合同》，约定向其采购铁矿石原料。基于合作推进进度，</w:t>
      </w:r>
      <w:r>
        <w:rPr>
          <w:rFonts w:hint="eastAsia" w:ascii="仿宋" w:hAnsi="仿宋" w:eastAsia="仿宋" w:cs="Times New Roman"/>
          <w:color w:val="auto"/>
          <w:kern w:val="0"/>
          <w:sz w:val="28"/>
          <w:szCs w:val="28"/>
          <w:highlight w:val="none"/>
          <w:lang w:val="en-US" w:eastAsia="zh-CN"/>
        </w:rPr>
        <w:t>比选</w:t>
      </w:r>
      <w:r>
        <w:rPr>
          <w:rFonts w:hint="eastAsia" w:ascii="仿宋" w:hAnsi="仿宋" w:eastAsia="仿宋" w:cs="Times New Roman"/>
          <w:color w:val="auto"/>
          <w:kern w:val="0"/>
          <w:sz w:val="28"/>
          <w:szCs w:val="28"/>
          <w:highlight w:val="none"/>
        </w:rPr>
        <w:t>人又于2024年5月与该国有企业签订《订货确认书》，采购PB粉共计9万吨。截至2025年12月底，该国有企业尚有1.64万吨PB粉未开具发票，对应金额1542.72万元；同时，未按合同约定履行供货义务的PB粉数量达2.2</w:t>
      </w:r>
      <w:r>
        <w:rPr>
          <w:rFonts w:hint="eastAsia" w:ascii="仿宋" w:hAnsi="仿宋" w:eastAsia="仿宋" w:cs="Times New Roman"/>
          <w:color w:val="auto"/>
          <w:kern w:val="0"/>
          <w:sz w:val="28"/>
          <w:szCs w:val="28"/>
          <w:highlight w:val="none"/>
          <w:lang w:val="en-US" w:eastAsia="zh-CN"/>
        </w:rPr>
        <w:t>0</w:t>
      </w:r>
      <w:r>
        <w:rPr>
          <w:rFonts w:hint="eastAsia" w:ascii="仿宋" w:hAnsi="仿宋" w:eastAsia="仿宋" w:cs="Times New Roman"/>
          <w:color w:val="auto"/>
          <w:kern w:val="0"/>
          <w:sz w:val="28"/>
          <w:szCs w:val="28"/>
          <w:highlight w:val="none"/>
        </w:rPr>
        <w:t>万吨，预估对应金额1980</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w:t>
      </w:r>
    </w:p>
    <w:p w14:paraId="79B66E8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该项目合同约定管辖地为</w:t>
      </w:r>
      <w:r>
        <w:rPr>
          <w:rFonts w:hint="eastAsia" w:ascii="仿宋" w:hAnsi="仿宋" w:eastAsia="仿宋" w:cs="Times New Roman"/>
          <w:color w:val="auto"/>
          <w:kern w:val="0"/>
          <w:sz w:val="28"/>
          <w:szCs w:val="28"/>
          <w:highlight w:val="none"/>
          <w:lang w:val="en-US" w:eastAsia="zh-CN"/>
        </w:rPr>
        <w:t>四川省成都市</w:t>
      </w:r>
      <w:r>
        <w:rPr>
          <w:rFonts w:ascii="仿宋" w:hAnsi="仿宋" w:eastAsia="仿宋" w:cs="Times New Roman"/>
          <w:color w:val="auto"/>
          <w:kern w:val="0"/>
          <w:sz w:val="28"/>
          <w:szCs w:val="28"/>
          <w:highlight w:val="none"/>
        </w:rPr>
        <w:t>。</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律师执业年限在5（含）以上，专职律师</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3658"/>
      <w:bookmarkStart w:id="15" w:name="_Toc118756"/>
      <w:bookmarkStart w:id="16" w:name="_Toc15490"/>
      <w:bookmarkStart w:id="17" w:name="_Toc128141191"/>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1</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30</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日上午10:</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0前。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left"/>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10949"/>
      <w:bookmarkStart w:id="19" w:name="_Toc6668"/>
      <w:bookmarkStart w:id="20" w:name="_Toc17101"/>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日上午10时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 xml:space="preserve">分，地点为成都市青羊区光华北五路266号青羊总部经济基地2栋A座11楼。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3060"/>
      <w:bookmarkStart w:id="22" w:name="_Toc11556"/>
      <w:bookmarkStart w:id="23" w:name="_Toc44"/>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652CB1C6">
      <w:pPr>
        <w:pageBreakBefore w:val="0"/>
        <w:widowControl w:val="0"/>
        <w:kinsoku/>
        <w:wordWrap/>
        <w:overflowPunct/>
        <w:topLinePunct w:val="0"/>
        <w:autoSpaceDE/>
        <w:autoSpaceDN/>
        <w:bidi w:val="0"/>
        <w:adjustRightInd/>
        <w:snapToGrid/>
        <w:spacing w:after="0" w:line="520" w:lineRule="exact"/>
        <w:ind w:left="0" w:leftChars="0"/>
        <w:jc w:val="both"/>
        <w:textAlignment w:val="auto"/>
        <w:rPr>
          <w:rFonts w:ascii="仿宋" w:hAnsi="仿宋" w:eastAsia="仿宋" w:cs="Times New Roman"/>
          <w:color w:val="auto"/>
          <w:kern w:val="0"/>
          <w:sz w:val="28"/>
          <w:szCs w:val="28"/>
          <w:highlight w:val="none"/>
        </w:rPr>
      </w:pPr>
    </w:p>
    <w:p w14:paraId="5B7EEF8B">
      <w:pPr>
        <w:pStyle w:val="2"/>
        <w:pageBreakBefore w:val="0"/>
        <w:kinsoku/>
        <w:wordWrap/>
        <w:overflowPunct/>
        <w:topLinePunct w:val="0"/>
        <w:autoSpaceDE/>
        <w:autoSpaceDN/>
        <w:bidi w:val="0"/>
        <w:adjustRightInd/>
        <w:snapToGrid/>
        <w:spacing w:line="520" w:lineRule="exact"/>
        <w:ind w:left="0" w:leftChars="0" w:firstLine="560"/>
        <w:textAlignment w:val="auto"/>
        <w:rPr>
          <w:rFonts w:ascii="仿宋" w:hAnsi="仿宋" w:eastAsia="仿宋" w:cs="Times New Roman"/>
          <w:color w:val="auto"/>
          <w:kern w:val="0"/>
          <w:sz w:val="28"/>
          <w:szCs w:val="28"/>
          <w:highlight w:val="none"/>
        </w:rPr>
      </w:pPr>
    </w:p>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none"/>
        </w:rPr>
      </w:pPr>
    </w:p>
    <w:p w14:paraId="204EB4A5">
      <w:pPr>
        <w:pStyle w:val="2"/>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1</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30</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7372870C">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5D403DD1">
      <w:pPr>
        <w:pStyle w:val="4"/>
        <w:spacing w:after="0" w:line="240" w:lineRule="auto"/>
        <w:ind w:left="0" w:right="0" w:firstLine="0"/>
        <w:rPr>
          <w:rFonts w:ascii="仿宋" w:hAnsi="仿宋" w:eastAsia="仿宋" w:cs="Times New Roman"/>
          <w:color w:val="auto"/>
          <w:szCs w:val="32"/>
          <w:highlight w:val="none"/>
        </w:rPr>
      </w:pPr>
      <w:bookmarkStart w:id="24" w:name="_Toc3979"/>
      <w:bookmarkStart w:id="25" w:name="_Toc8776"/>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四川蜀物兴川物流发展有限公司关于与四川省某国有企业买卖合同纠纷法律服务项目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四川省成都</w:t>
            </w:r>
            <w:r>
              <w:rPr>
                <w:rFonts w:hint="default" w:ascii="仿宋" w:hAnsi="仿宋" w:eastAsia="仿宋" w:cs="仿宋_GB2312"/>
                <w:sz w:val="24"/>
                <w:szCs w:val="24"/>
                <w:highlight w:val="none"/>
                <w:lang w:val="en-US" w:eastAsia="zh-CN"/>
              </w:rPr>
              <w:t>市</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w:t>
            </w:r>
            <w:r>
              <w:rPr>
                <w:rFonts w:hint="eastAsia" w:ascii="仿宋" w:hAnsi="仿宋" w:eastAsia="仿宋" w:cs="仿宋_GB2312"/>
                <w:color w:val="auto"/>
                <w:kern w:val="0"/>
                <w:sz w:val="24"/>
                <w:szCs w:val="24"/>
                <w:highlight w:val="none"/>
                <w:lang w:val="en-US" w:eastAsia="zh-CN"/>
              </w:rPr>
              <w:t>四川省某</w:t>
            </w:r>
            <w:r>
              <w:rPr>
                <w:rFonts w:hint="eastAsia" w:ascii="仿宋" w:hAnsi="仿宋" w:eastAsia="仿宋" w:cs="仿宋_GB2312"/>
                <w:color w:val="auto"/>
                <w:kern w:val="0"/>
                <w:sz w:val="24"/>
                <w:szCs w:val="24"/>
                <w:highlight w:val="none"/>
              </w:rPr>
              <w:t>国有企业;</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w:t>
            </w:r>
            <w:r>
              <w:rPr>
                <w:rFonts w:hint="eastAsia" w:ascii="仿宋" w:hAnsi="仿宋" w:eastAsia="仿宋" w:cs="仿宋_GB2312"/>
                <w:color w:val="auto"/>
                <w:kern w:val="0"/>
                <w:sz w:val="24"/>
                <w:szCs w:val="24"/>
                <w:highlight w:val="none"/>
                <w:lang w:val="en-US" w:eastAsia="zh-CN"/>
              </w:rPr>
              <w:t>2000</w:t>
            </w:r>
            <w:r>
              <w:rPr>
                <w:rFonts w:hint="eastAsia" w:ascii="仿宋" w:hAnsi="仿宋" w:eastAsia="仿宋" w:cs="仿宋_GB2312"/>
                <w:color w:val="auto"/>
                <w:kern w:val="0"/>
                <w:sz w:val="24"/>
                <w:szCs w:val="24"/>
                <w:highlight w:val="none"/>
              </w:rPr>
              <w:t>万元（涉诉金额可能变化，以实际为准）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三名熟悉买卖合同纠纷案件的专职律师承办本案，其中项目负责人律师执业年限在</w:t>
            </w:r>
            <w:r>
              <w:rPr>
                <w:rFonts w:hint="eastAsia" w:ascii="仿宋" w:hAnsi="仿宋" w:eastAsia="仿宋" w:cs="仿宋_GB2312"/>
                <w:color w:val="auto"/>
                <w:kern w:val="0"/>
                <w:sz w:val="24"/>
                <w:szCs w:val="24"/>
                <w:highlight w:val="none"/>
                <w:lang w:val="en-US" w:eastAsia="zh-CN"/>
              </w:rPr>
              <w:t>5</w:t>
            </w:r>
            <w:r>
              <w:rPr>
                <w:rFonts w:hint="eastAsia" w:ascii="仿宋" w:hAnsi="仿宋" w:eastAsia="仿宋" w:cs="仿宋_GB2312"/>
                <w:color w:val="auto"/>
                <w:kern w:val="0"/>
                <w:sz w:val="24"/>
                <w:szCs w:val="24"/>
                <w:highlight w:val="none"/>
              </w:rPr>
              <w:t>（含）以上</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专职律师</w:t>
            </w:r>
            <w:r>
              <w:rPr>
                <w:rFonts w:hint="eastAsia" w:ascii="仿宋" w:hAnsi="仿宋" w:eastAsia="仿宋" w:cs="仿宋_GB2312"/>
                <w:color w:val="auto"/>
                <w:kern w:val="0"/>
                <w:sz w:val="24"/>
                <w:szCs w:val="24"/>
                <w:highlight w:val="none"/>
              </w:rPr>
              <w:t>律师执业年限在</w:t>
            </w:r>
            <w:r>
              <w:rPr>
                <w:rFonts w:hint="eastAsia" w:ascii="仿宋" w:hAnsi="仿宋" w:eastAsia="仿宋" w:cs="仿宋_GB2312"/>
                <w:color w:val="auto"/>
                <w:kern w:val="0"/>
                <w:sz w:val="24"/>
                <w:szCs w:val="24"/>
                <w:highlight w:val="none"/>
                <w:lang w:val="en-US" w:eastAsia="zh-CN"/>
              </w:rPr>
              <w:t>3年</w:t>
            </w:r>
            <w:r>
              <w:rPr>
                <w:rFonts w:hint="eastAsia" w:ascii="仿宋" w:hAnsi="仿宋" w:eastAsia="仿宋" w:cs="仿宋_GB2312"/>
                <w:color w:val="auto"/>
                <w:kern w:val="0"/>
                <w:sz w:val="24"/>
                <w:szCs w:val="24"/>
                <w:highlight w:val="none"/>
              </w:rPr>
              <w:t>（含）以上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18.00</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万元</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其中</w:t>
            </w:r>
            <w:r>
              <w:rPr>
                <w:rFonts w:hint="eastAsia" w:ascii="仿宋" w:hAnsi="仿宋" w:eastAsia="仿宋" w:cs="仿宋_GB2312"/>
                <w:color w:val="auto"/>
                <w:kern w:val="0"/>
                <w:sz w:val="24"/>
                <w:szCs w:val="24"/>
                <w:highlight w:val="none"/>
                <w:lang w:eastAsia="zh-CN"/>
              </w:rPr>
              <w:t>基础代理费不超过4.00万元；风险代理费不超过14.00万元。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23271D9F">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：四川蜀物兴川物流发展有限公司关于与四川省某国有企业买卖合同纠纷法律服务项目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14"/>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BEF65A5">
            <w:pPr>
              <w:pStyle w:val="14"/>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2026年2月5日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32563"/>
      <w:bookmarkStart w:id="27" w:name="_Toc10701"/>
    </w:p>
    <w:p w14:paraId="67E47F18">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2754"/>
            <w:bookmarkStart w:id="29" w:name="_Toc17543"/>
            <w:bookmarkStart w:id="30" w:name="_Toc128141260"/>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707" w:type="pct"/>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w:t>
            </w:r>
          </w:p>
        </w:tc>
        <w:tc>
          <w:tcPr>
            <w:tcW w:w="409" w:type="pct"/>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0分</w:t>
            </w:r>
          </w:p>
        </w:tc>
        <w:tc>
          <w:tcPr>
            <w:tcW w:w="3401" w:type="pct"/>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6</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707" w:type="pct"/>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409" w:type="pct"/>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3401" w:type="pct"/>
            <w:vAlign w:val="center"/>
          </w:tcPr>
          <w:p w14:paraId="2945CB48">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541A8200">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707" w:type="pct"/>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409" w:type="pct"/>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3401" w:type="pct"/>
            <w:vAlign w:val="center"/>
          </w:tcPr>
          <w:p w14:paraId="288413DC">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E734C10">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在满足本比选文件资格要求（1名项目负责人、2名专职律师）基础上，专职</w:t>
            </w:r>
            <w:r>
              <w:rPr>
                <w:rFonts w:ascii="仿宋" w:hAnsi="仿宋" w:eastAsia="仿宋" w:cs="仿宋_GB2312"/>
                <w:color w:val="auto"/>
                <w:sz w:val="21"/>
                <w:szCs w:val="21"/>
                <w:highlight w:val="none"/>
              </w:rPr>
              <w:t>律师每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专职律师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707" w:type="pct"/>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w:t>
            </w:r>
          </w:p>
        </w:tc>
        <w:tc>
          <w:tcPr>
            <w:tcW w:w="409" w:type="pct"/>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p>
        </w:tc>
        <w:tc>
          <w:tcPr>
            <w:tcW w:w="3401" w:type="pct"/>
            <w:tcBorders>
              <w:top w:val="single" w:color="auto" w:sz="4" w:space="0"/>
              <w:left w:val="single" w:color="auto" w:sz="4" w:space="0"/>
              <w:bottom w:val="single" w:color="auto" w:sz="4" w:space="0"/>
              <w:right w:val="single" w:color="auto" w:sz="4" w:space="0"/>
            </w:tcBorders>
            <w:vAlign w:val="center"/>
          </w:tcPr>
          <w:p w14:paraId="74AD4FBA">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提出针对本项目买卖纠纷类案件的诉讼方案，至少包含以下方面：</w:t>
            </w:r>
          </w:p>
          <w:p w14:paraId="17206CCC">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5BCAC19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2DCCFFE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5C095C3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21</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20</w:t>
            </w:r>
            <w:r>
              <w:rPr>
                <w:rFonts w:ascii="仿宋" w:hAnsi="仿宋" w:eastAsia="仿宋" w:cs="仿宋_GB2312"/>
                <w:color w:val="auto"/>
                <w:sz w:val="21"/>
                <w:szCs w:val="21"/>
                <w:highlight w:val="none"/>
              </w:rPr>
              <w:t xml:space="preserve"> 分 一般：11-</w:t>
            </w:r>
            <w:r>
              <w:rPr>
                <w:rFonts w:hint="eastAsia" w:ascii="仿宋" w:hAnsi="仿宋" w:eastAsia="仿宋" w:cs="仿宋_GB2312"/>
                <w:color w:val="auto"/>
                <w:sz w:val="21"/>
                <w:szCs w:val="21"/>
                <w:highlight w:val="none"/>
                <w:lang w:val="en-US" w:eastAsia="zh-CN"/>
              </w:rPr>
              <w:t>15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bookmarkStart w:id="61" w:name="_GoBack"/>
            <w:bookmarkEnd w:id="61"/>
          </w:p>
          <w:p w14:paraId="7A206BB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707" w:type="pct"/>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409" w:type="pct"/>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3401" w:type="pct"/>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专职</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4"/>
        <w:spacing w:after="0" w:line="240" w:lineRule="auto"/>
        <w:ind w:left="0" w:right="0" w:firstLine="0"/>
        <w:rPr>
          <w:rFonts w:ascii="仿宋" w:hAnsi="仿宋" w:eastAsia="仿宋" w:cs="Times New Roman"/>
          <w:color w:val="auto"/>
          <w:szCs w:val="32"/>
          <w:highlight w:val="none"/>
        </w:rPr>
      </w:pPr>
      <w:bookmarkStart w:id="31" w:name="_Toc10424"/>
      <w:bookmarkStart w:id="32" w:name="_Toc15253"/>
      <w:bookmarkStart w:id="33" w:name="_Toc16485"/>
      <w:bookmarkStart w:id="34" w:name="_Toc950"/>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1562AA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11890D5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4DA673D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2275D71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10FFB6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22B4C4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58B7974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lang w:val="en-US" w:eastAsia="zh-CN"/>
        </w:rPr>
        <w:t>四川省</w:t>
      </w:r>
      <w:r>
        <w:rPr>
          <w:rFonts w:ascii="仿宋" w:hAnsi="仿宋" w:eastAsia="仿宋" w:cs="Times New Roman"/>
          <w:color w:val="auto"/>
          <w:sz w:val="21"/>
          <w:szCs w:val="21"/>
          <w:highlight w:val="none"/>
        </w:rPr>
        <w:t>某</w:t>
      </w:r>
      <w:r>
        <w:rPr>
          <w:rFonts w:hint="eastAsia" w:ascii="仿宋" w:hAnsi="仿宋" w:eastAsia="仿宋" w:cs="Times New Roman"/>
          <w:color w:val="auto"/>
          <w:sz w:val="21"/>
          <w:szCs w:val="21"/>
          <w:highlight w:val="none"/>
        </w:rPr>
        <w:t>国有</w:t>
      </w:r>
      <w:r>
        <w:rPr>
          <w:rFonts w:ascii="仿宋" w:hAnsi="仿宋" w:eastAsia="仿宋" w:cs="Times New Roman"/>
          <w:color w:val="auto"/>
          <w:sz w:val="21"/>
          <w:szCs w:val="21"/>
          <w:highlight w:val="none"/>
        </w:rPr>
        <w:t>企业，现乙方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378C668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全面分析案情，对相关事实与法律问题进行深入分析与研究；</w:t>
      </w:r>
    </w:p>
    <w:p w14:paraId="5C210BE4">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梳理案件的证据资料，制定诉讼方案和策略；</w:t>
      </w:r>
    </w:p>
    <w:p w14:paraId="37371A60">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准备草拟</w:t>
      </w:r>
      <w:r>
        <w:rPr>
          <w:rFonts w:hint="eastAsia" w:ascii="仿宋" w:hAnsi="仿宋" w:eastAsia="仿宋" w:cs="Times New Roman"/>
          <w:color w:val="auto"/>
          <w:sz w:val="21"/>
          <w:szCs w:val="21"/>
          <w:highlight w:val="none"/>
        </w:rPr>
        <w:t>起诉状/答辩状</w:t>
      </w:r>
      <w:r>
        <w:rPr>
          <w:rFonts w:ascii="仿宋" w:hAnsi="仿宋" w:eastAsia="仿宋" w:cs="Times New Roman"/>
          <w:color w:val="auto"/>
          <w:sz w:val="21"/>
          <w:szCs w:val="21"/>
          <w:highlight w:val="none"/>
        </w:rPr>
        <w:t>、代理词、证据清单等法律文书；</w:t>
      </w:r>
    </w:p>
    <w:p w14:paraId="6B967FF8">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代理与本案相关的一审、二审、再审（若有）</w:t>
      </w:r>
      <w:r>
        <w:rPr>
          <w:rFonts w:hint="eastAsia" w:ascii="仿宋" w:hAnsi="仿宋" w:eastAsia="仿宋" w:cs="Times New Roman"/>
          <w:color w:val="auto"/>
          <w:sz w:val="21"/>
          <w:szCs w:val="21"/>
          <w:highlight w:val="none"/>
        </w:rPr>
        <w:t>，</w:t>
      </w:r>
      <w:r>
        <w:rPr>
          <w:rFonts w:ascii="仿宋" w:hAnsi="仿宋" w:eastAsia="仿宋" w:cs="Times New Roman"/>
          <w:color w:val="auto"/>
          <w:sz w:val="21"/>
          <w:szCs w:val="21"/>
          <w:highlight w:val="none"/>
        </w:rPr>
        <w:t>含反诉；</w:t>
      </w:r>
    </w:p>
    <w:p w14:paraId="19D25D03">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向法院递交相应的文书和资料、领取法院的相关法律文书；</w:t>
      </w:r>
    </w:p>
    <w:p w14:paraId="0943790A">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受</w:t>
      </w:r>
      <w:r>
        <w:rPr>
          <w:rFonts w:hint="eastAsia" w:ascii="仿宋" w:hAnsi="仿宋" w:eastAsia="仿宋" w:cs="Times New Roman"/>
          <w:color w:val="auto"/>
          <w:sz w:val="21"/>
          <w:szCs w:val="21"/>
          <w:highlight w:val="none"/>
        </w:rPr>
        <w:t>甲方</w:t>
      </w:r>
      <w:r>
        <w:rPr>
          <w:rFonts w:ascii="仿宋" w:hAnsi="仿宋" w:eastAsia="仿宋" w:cs="Times New Roman"/>
          <w:color w:val="auto"/>
          <w:sz w:val="21"/>
          <w:szCs w:val="21"/>
          <w:highlight w:val="none"/>
        </w:rPr>
        <w:t>委托参加可能发生的诉讼程序、谈判、和解、调解活动，就调解、和解方案提出意见，并出具书面的法律意见书；</w:t>
      </w:r>
    </w:p>
    <w:p w14:paraId="36CA2482">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提起上诉，拟定上诉状，参加应诉工作；</w:t>
      </w:r>
    </w:p>
    <w:p w14:paraId="3D9B9D6B">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在重要节点，以工作报告形式及时通报委托事项办理进展，征求意见；</w:t>
      </w:r>
    </w:p>
    <w:p w14:paraId="2301D9A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代理案件执行工作；</w:t>
      </w:r>
    </w:p>
    <w:p w14:paraId="03388269">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其他与案件相关的法律事务。</w:t>
      </w:r>
    </w:p>
    <w:p w14:paraId="2E16FF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7C43294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32ABE50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06735A4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2D05E5B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386D2CD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5290E4C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29AB502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21CBEB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9DA04D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507822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2555E8F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7FFD70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3F4ADDE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1.基础代理费：</w:t>
      </w:r>
      <w:r>
        <w:rPr>
          <w:rFonts w:hint="eastAsia" w:ascii="仿宋" w:hAnsi="仿宋" w:eastAsia="仿宋" w:cs="Times New Roman"/>
          <w:color w:val="auto"/>
          <w:sz w:val="21"/>
          <w:szCs w:val="21"/>
          <w:highlight w:val="none"/>
          <w:lang w:val="en-US" w:eastAsia="zh-CN"/>
        </w:rPr>
        <w:t>本项目基础代理费</w:t>
      </w:r>
      <w:r>
        <w:rPr>
          <w:rFonts w:ascii="仿宋" w:hAnsi="仿宋" w:eastAsia="仿宋" w:cs="Times New Roman"/>
          <w:color w:val="auto"/>
          <w:sz w:val="21"/>
          <w:szCs w:val="21"/>
          <w:highlight w:val="none"/>
        </w:rPr>
        <w:t>为【】万元。甲方在</w:t>
      </w:r>
      <w:r>
        <w:rPr>
          <w:rFonts w:hint="eastAsia" w:ascii="仿宋" w:hAnsi="仿宋" w:eastAsia="仿宋" w:cs="Times New Roman"/>
          <w:color w:val="auto"/>
          <w:sz w:val="21"/>
          <w:szCs w:val="21"/>
          <w:highlight w:val="none"/>
          <w:lang w:val="en-US" w:eastAsia="zh-CN"/>
        </w:rPr>
        <w:t>收到法院立案通知书（先行调解书）</w:t>
      </w:r>
      <w:r>
        <w:rPr>
          <w:rFonts w:ascii="仿宋" w:hAnsi="仿宋" w:eastAsia="仿宋" w:cs="Times New Roman"/>
          <w:color w:val="auto"/>
          <w:sz w:val="21"/>
          <w:szCs w:val="21"/>
          <w:highlight w:val="none"/>
        </w:rPr>
        <w:t>且收到乙方全额增值税专用发票后15日内支付全部基础代理费用。</w:t>
      </w:r>
    </w:p>
    <w:p w14:paraId="0982A73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2.风险代理费：以甲方实际收到本项目款项的【】%计算风险代理费</w:t>
      </w:r>
      <w:r>
        <w:rPr>
          <w:rFonts w:hint="eastAsia" w:ascii="仿宋" w:hAnsi="仿宋" w:eastAsia="仿宋" w:cs="Times New Roman"/>
          <w:color w:val="auto"/>
          <w:sz w:val="21"/>
          <w:szCs w:val="21"/>
          <w:highlight w:val="none"/>
          <w:lang w:eastAsia="zh-CN"/>
        </w:rPr>
        <w:t>，风险</w:t>
      </w:r>
      <w:r>
        <w:rPr>
          <w:rFonts w:hint="eastAsia" w:ascii="仿宋" w:hAnsi="仿宋" w:eastAsia="仿宋" w:cs="Times New Roman"/>
          <w:color w:val="auto"/>
          <w:sz w:val="21"/>
          <w:szCs w:val="21"/>
          <w:highlight w:val="none"/>
          <w:lang w:val="en-US" w:eastAsia="zh-CN"/>
        </w:rPr>
        <w:t>代理费总计不超过【】万元</w:t>
      </w:r>
      <w:r>
        <w:rPr>
          <w:rFonts w:ascii="仿宋" w:hAnsi="仿宋" w:eastAsia="仿宋" w:cs="Times New Roman"/>
          <w:color w:val="auto"/>
          <w:sz w:val="21"/>
          <w:szCs w:val="21"/>
          <w:highlight w:val="none"/>
        </w:rPr>
        <w:t>；</w:t>
      </w:r>
    </w:p>
    <w:p w14:paraId="478BA9F9">
      <w:pPr>
        <w:spacing w:line="400" w:lineRule="exact"/>
        <w:ind w:firstLine="420" w:firstLineChars="200"/>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lang w:val="en-US" w:eastAsia="zh-CN"/>
        </w:rPr>
        <w:t>①</w:t>
      </w:r>
      <w:r>
        <w:rPr>
          <w:rFonts w:ascii="仿宋" w:hAnsi="仿宋" w:eastAsia="仿宋" w:cs="Times New Roman"/>
          <w:color w:val="auto"/>
          <w:sz w:val="21"/>
          <w:szCs w:val="21"/>
          <w:highlight w:val="none"/>
        </w:rPr>
        <w:t>甲方实际收到</w:t>
      </w:r>
      <w:r>
        <w:rPr>
          <w:rFonts w:hint="eastAsia" w:ascii="仿宋" w:hAnsi="仿宋" w:eastAsia="仿宋" w:cs="Times New Roman"/>
          <w:color w:val="auto"/>
          <w:sz w:val="21"/>
          <w:szCs w:val="21"/>
          <w:highlight w:val="none"/>
          <w:lang w:val="en-US" w:eastAsia="zh-CN"/>
        </w:rPr>
        <w:t>对应的</w:t>
      </w:r>
      <w:r>
        <w:rPr>
          <w:rFonts w:ascii="仿宋" w:hAnsi="仿宋" w:eastAsia="仿宋" w:cs="Times New Roman"/>
          <w:color w:val="auto"/>
          <w:sz w:val="21"/>
          <w:szCs w:val="21"/>
          <w:highlight w:val="none"/>
        </w:rPr>
        <w:t>被告支付的款项并经甲方确认后，甲方收到乙方开具正式的发票后【15】个工作日内支付</w:t>
      </w:r>
      <w:r>
        <w:rPr>
          <w:rFonts w:hint="eastAsia" w:ascii="仿宋" w:hAnsi="仿宋" w:eastAsia="仿宋" w:cs="Times New Roman"/>
          <w:color w:val="auto"/>
          <w:sz w:val="21"/>
          <w:szCs w:val="21"/>
          <w:highlight w:val="none"/>
          <w:lang w:val="en-US" w:eastAsia="zh-CN"/>
        </w:rPr>
        <w:t>80%</w:t>
      </w:r>
      <w:r>
        <w:rPr>
          <w:rFonts w:ascii="仿宋" w:hAnsi="仿宋" w:eastAsia="仿宋" w:cs="Times New Roman"/>
          <w:color w:val="auto"/>
          <w:sz w:val="21"/>
          <w:szCs w:val="21"/>
          <w:highlight w:val="none"/>
        </w:rPr>
        <w:t>风险代理费</w:t>
      </w:r>
      <w:r>
        <w:rPr>
          <w:rFonts w:hint="eastAsia" w:ascii="仿宋" w:hAnsi="仿宋" w:eastAsia="仿宋" w:cs="Times New Roman"/>
          <w:color w:val="auto"/>
          <w:sz w:val="21"/>
          <w:szCs w:val="21"/>
          <w:highlight w:val="none"/>
          <w:lang w:eastAsia="zh-CN"/>
        </w:rPr>
        <w:t>；</w:t>
      </w:r>
    </w:p>
    <w:p w14:paraId="3541BA16">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lang w:val="en-US" w:eastAsia="zh-CN"/>
        </w:rPr>
        <w:t>②</w:t>
      </w:r>
      <w:r>
        <w:rPr>
          <w:rFonts w:ascii="仿宋" w:hAnsi="仿宋" w:eastAsia="仿宋" w:cs="Times New Roman"/>
          <w:color w:val="auto"/>
          <w:sz w:val="21"/>
          <w:szCs w:val="21"/>
          <w:highlight w:val="none"/>
        </w:rPr>
        <w:t>甲方实际收到</w:t>
      </w:r>
      <w:r>
        <w:rPr>
          <w:rFonts w:hint="eastAsia" w:ascii="仿宋" w:hAnsi="仿宋" w:eastAsia="仿宋" w:cs="Times New Roman"/>
          <w:color w:val="auto"/>
          <w:sz w:val="21"/>
          <w:szCs w:val="21"/>
          <w:highlight w:val="none"/>
          <w:lang w:val="en-US" w:eastAsia="zh-CN"/>
        </w:rPr>
        <w:t>被告开具的足额增值税发票</w:t>
      </w:r>
      <w:r>
        <w:rPr>
          <w:rFonts w:ascii="仿宋" w:hAnsi="仿宋" w:eastAsia="仿宋" w:cs="Times New Roman"/>
          <w:color w:val="auto"/>
          <w:sz w:val="21"/>
          <w:szCs w:val="21"/>
          <w:highlight w:val="none"/>
        </w:rPr>
        <w:t>并经甲方确认后，甲方收到乙方开具正式的发票后【15】个工作日内支付</w:t>
      </w:r>
      <w:r>
        <w:rPr>
          <w:rFonts w:hint="eastAsia" w:ascii="仿宋" w:hAnsi="仿宋" w:eastAsia="仿宋" w:cs="Times New Roman"/>
          <w:color w:val="auto"/>
          <w:sz w:val="21"/>
          <w:szCs w:val="21"/>
          <w:highlight w:val="none"/>
          <w:lang w:val="en-US" w:eastAsia="zh-CN"/>
        </w:rPr>
        <w:t>剩余</w:t>
      </w:r>
      <w:r>
        <w:rPr>
          <w:rFonts w:ascii="仿宋" w:hAnsi="仿宋" w:eastAsia="仿宋" w:cs="Times New Roman"/>
          <w:color w:val="auto"/>
          <w:sz w:val="21"/>
          <w:szCs w:val="21"/>
          <w:highlight w:val="none"/>
        </w:rPr>
        <w:t>风险代理费</w:t>
      </w:r>
      <w:r>
        <w:rPr>
          <w:rFonts w:hint="eastAsia" w:ascii="仿宋" w:hAnsi="仿宋" w:eastAsia="仿宋" w:cs="Times New Roman"/>
          <w:color w:val="auto"/>
          <w:sz w:val="21"/>
          <w:szCs w:val="21"/>
          <w:highlight w:val="none"/>
          <w:lang w:eastAsia="zh-CN"/>
        </w:rPr>
        <w:t>；</w:t>
      </w:r>
    </w:p>
    <w:p w14:paraId="4B34CED1">
      <w:pPr>
        <w:spacing w:line="400" w:lineRule="exact"/>
        <w:ind w:firstLine="420" w:firstLineChars="200"/>
        <w:rPr>
          <w:rFonts w:hint="eastAsia" w:ascii="仿宋" w:hAnsi="仿宋" w:eastAsia="仿宋" w:cs="Times New Roman"/>
          <w:color w:val="auto"/>
          <w:sz w:val="21"/>
          <w:szCs w:val="21"/>
          <w:highlight w:val="none"/>
          <w:lang w:eastAsia="zh-CN"/>
        </w:rPr>
      </w:pPr>
      <w:r>
        <w:rPr>
          <w:rFonts w:ascii="仿宋" w:hAnsi="仿宋" w:eastAsia="仿宋" w:cs="Times New Roman"/>
          <w:color w:val="auto"/>
          <w:sz w:val="21"/>
          <w:szCs w:val="21"/>
          <w:highlight w:val="none"/>
        </w:rPr>
        <w:t>3.本项目所涉服务费用总额限价【】万元，</w:t>
      </w:r>
      <w:r>
        <w:rPr>
          <w:rFonts w:hint="eastAsia" w:ascii="仿宋" w:hAnsi="仿宋" w:eastAsia="仿宋" w:cs="Times New Roman"/>
          <w:color w:val="auto"/>
          <w:sz w:val="21"/>
          <w:szCs w:val="21"/>
          <w:highlight w:val="none"/>
          <w:lang w:val="en-US" w:eastAsia="zh-CN"/>
        </w:rPr>
        <w:t>此价格</w:t>
      </w:r>
      <w:r>
        <w:rPr>
          <w:rFonts w:hint="eastAsia" w:ascii="仿宋" w:hAnsi="仿宋" w:eastAsia="仿宋" w:cs="Times New Roman"/>
          <w:color w:val="auto"/>
          <w:sz w:val="21"/>
          <w:szCs w:val="21"/>
          <w:highlight w:val="none"/>
        </w:rPr>
        <w:t>包括所有诉讼程序中的代理费、差旅费、利润、风险、税金等完成本项目所有费用</w:t>
      </w:r>
      <w:r>
        <w:rPr>
          <w:rFonts w:hint="eastAsia" w:ascii="仿宋" w:hAnsi="仿宋" w:eastAsia="仿宋" w:cs="Times New Roman"/>
          <w:color w:val="auto"/>
          <w:sz w:val="21"/>
          <w:szCs w:val="21"/>
          <w:highlight w:val="none"/>
          <w:lang w:eastAsia="zh-CN"/>
        </w:rPr>
        <w:t>。</w:t>
      </w:r>
    </w:p>
    <w:p w14:paraId="2FF912D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无论按照前述第1、2项计算的代理费金额是多少，乙方承诺放弃超过【】万元的部分。</w:t>
      </w:r>
    </w:p>
    <w:p w14:paraId="023942D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759EAFA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6D3ACCD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E9BEE2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66FDF7D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1E79AD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3F94B59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1939483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0AC3167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1088616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52B644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5578C56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5F220F1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01363BE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652F460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43C95C5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605DE81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9BD0D6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0A4B002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567AC4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600342C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1FC29B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6420BFE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67F3C3B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5AC922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25977BD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59C6DF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6210ECC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42AEBAF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6D899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322DF41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5B55E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4ECE597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5541F363">
      <w:pPr>
        <w:ind w:left="4200" w:hanging="4200" w:hangingChars="2000"/>
        <w:rPr>
          <w:rFonts w:ascii="仿宋" w:hAnsi="仿宋" w:eastAsia="仿宋" w:cs="Times New Roman"/>
          <w:bCs/>
          <w:sz w:val="21"/>
          <w:szCs w:val="21"/>
          <w:highlight w:val="none"/>
        </w:rPr>
      </w:pPr>
    </w:p>
    <w:p w14:paraId="29C27A1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5E40191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B84788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7EA397B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3F10058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090987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53FA9F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2147A71D">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签约日期：    年  月  日</w:t>
      </w:r>
    </w:p>
    <w:p w14:paraId="16FD7B65">
      <w:pPr>
        <w:pStyle w:val="4"/>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7C38A912">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关于与四川省某国有企业买卖合同纠纷法律</w:t>
      </w:r>
    </w:p>
    <w:p w14:paraId="507276F6">
      <w:pPr>
        <w:spacing w:after="0" w:line="640" w:lineRule="exact"/>
        <w:jc w:val="center"/>
        <w:rPr>
          <w:rFonts w:ascii="仿宋" w:hAnsi="仿宋" w:eastAsia="仿宋" w:cs="Times New Roman"/>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服务项目</w:t>
      </w:r>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14"/>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5"/>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5" w:name="_Toc128141273"/>
      <w:bookmarkStart w:id="36" w:name="_Toc15260"/>
      <w:bookmarkStart w:id="37" w:name="_Toc3485"/>
    </w:p>
    <w:p w14:paraId="6F35D3D7">
      <w:pPr>
        <w:pStyle w:val="12"/>
        <w:rPr>
          <w:rFonts w:ascii="仿宋" w:hAnsi="仿宋" w:eastAsia="仿宋"/>
          <w:highlight w:val="none"/>
        </w:rPr>
      </w:pPr>
    </w:p>
    <w:p w14:paraId="5BDD6B69">
      <w:pPr>
        <w:pStyle w:val="5"/>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5"/>
      <w:bookmarkEnd w:id="36"/>
      <w:bookmarkEnd w:id="37"/>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14"/>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5"/>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8" w:name="_Toc128141274"/>
      <w:bookmarkStart w:id="39" w:name="_Toc14455"/>
      <w:bookmarkStart w:id="40" w:name="_Toc2224"/>
    </w:p>
    <w:p w14:paraId="77B96542">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8"/>
      <w:bookmarkEnd w:id="39"/>
      <w:bookmarkEnd w:id="40"/>
      <w:r>
        <w:rPr>
          <w:rFonts w:ascii="仿宋" w:hAnsi="仿宋" w:eastAsia="仿宋" w:cs="Times New Roman"/>
          <w:color w:val="auto"/>
          <w:sz w:val="32"/>
          <w:szCs w:val="32"/>
          <w:highlight w:val="none"/>
        </w:rPr>
        <w:t>比选申请函</w:t>
      </w:r>
    </w:p>
    <w:p w14:paraId="338F99EE">
      <w:pPr>
        <w:spacing w:after="152"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spacing w:after="0" w:line="360" w:lineRule="auto"/>
        <w:ind w:firstLine="480" w:firstLineChars="200"/>
        <w:jc w:val="both"/>
        <w:rPr>
          <w:rFonts w:ascii="仿宋" w:hAnsi="仿宋" w:eastAsia="仿宋" w:cs="Times New Roman"/>
          <w:highlight w:val="none"/>
        </w:rPr>
      </w:pPr>
      <w:r>
        <w:rPr>
          <w:rFonts w:ascii="仿宋" w:hAnsi="仿宋" w:eastAsia="仿宋" w:cs="Times New Roman"/>
          <w:color w:val="auto"/>
          <w:sz w:val="24"/>
          <w:szCs w:val="24"/>
          <w:highlight w:val="none"/>
        </w:rPr>
        <w:t>1．我方已仔细研究了</w:t>
      </w:r>
      <w:r>
        <w:rPr>
          <w:rFonts w:hint="eastAsia" w:ascii="仿宋" w:hAnsi="仿宋" w:eastAsia="仿宋" w:cs="Times New Roman"/>
          <w:b/>
          <w:bCs/>
          <w:color w:val="auto"/>
          <w:sz w:val="24"/>
          <w:szCs w:val="24"/>
          <w:highlight w:val="none"/>
          <w:u w:val="single"/>
        </w:rPr>
        <w:t>四川蜀物兴川物流发展有限公司关于与四川省某国有企业买卖合同纠纷法律服务项目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0"/>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571"/>
      </w:tblGrid>
      <w:tr w14:paraId="79A8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689214D4">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highlight w:val="none"/>
              </w:rPr>
              <w:t>基础代理费</w:t>
            </w:r>
          </w:p>
        </w:tc>
        <w:tc>
          <w:tcPr>
            <w:tcW w:w="1635" w:type="dxa"/>
            <w:vAlign w:val="center"/>
          </w:tcPr>
          <w:p w14:paraId="48A1A551">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风险费费率</w:t>
            </w:r>
          </w:p>
        </w:tc>
        <w:tc>
          <w:tcPr>
            <w:tcW w:w="1620" w:type="dxa"/>
            <w:vAlign w:val="center"/>
          </w:tcPr>
          <w:p w14:paraId="0D22F018">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暂估的风险</w:t>
            </w:r>
          </w:p>
          <w:p w14:paraId="1F333C8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代理费</w:t>
            </w:r>
          </w:p>
        </w:tc>
        <w:tc>
          <w:tcPr>
            <w:tcW w:w="1710" w:type="dxa"/>
            <w:vAlign w:val="center"/>
          </w:tcPr>
          <w:p w14:paraId="395CCBCF">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总价</w:t>
            </w:r>
          </w:p>
          <w:p w14:paraId="2016A6A9">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（含税价）</w:t>
            </w:r>
          </w:p>
        </w:tc>
        <w:tc>
          <w:tcPr>
            <w:tcW w:w="1571" w:type="dxa"/>
            <w:vAlign w:val="center"/>
          </w:tcPr>
          <w:p w14:paraId="1766CE8E">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税率</w:t>
            </w:r>
          </w:p>
        </w:tc>
      </w:tr>
      <w:tr w14:paraId="2628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61142289">
            <w:pPr>
              <w:widowControl w:val="0"/>
              <w:spacing w:after="0" w:line="560" w:lineRule="exact"/>
              <w:jc w:val="center"/>
              <w:rPr>
                <w:rFonts w:ascii="仿宋" w:hAnsi="仿宋" w:eastAsia="仿宋" w:cs="Times New Roman"/>
                <w:b/>
                <w:bCs/>
                <w:szCs w:val="21"/>
                <w:highlight w:val="none"/>
              </w:rPr>
            </w:pPr>
          </w:p>
        </w:tc>
        <w:tc>
          <w:tcPr>
            <w:tcW w:w="1635" w:type="dxa"/>
            <w:vAlign w:val="center"/>
          </w:tcPr>
          <w:p w14:paraId="482AC987">
            <w:pPr>
              <w:widowControl w:val="0"/>
              <w:spacing w:after="0" w:line="560" w:lineRule="exact"/>
              <w:jc w:val="center"/>
              <w:rPr>
                <w:rFonts w:ascii="仿宋" w:hAnsi="仿宋" w:eastAsia="仿宋" w:cs="Times New Roman"/>
                <w:szCs w:val="21"/>
                <w:highlight w:val="none"/>
              </w:rPr>
            </w:pPr>
          </w:p>
        </w:tc>
        <w:tc>
          <w:tcPr>
            <w:tcW w:w="1620" w:type="dxa"/>
            <w:vAlign w:val="center"/>
          </w:tcPr>
          <w:p w14:paraId="163CEE05">
            <w:pPr>
              <w:widowControl w:val="0"/>
              <w:spacing w:after="0" w:line="560" w:lineRule="exact"/>
              <w:jc w:val="center"/>
              <w:rPr>
                <w:rFonts w:ascii="仿宋" w:hAnsi="仿宋" w:eastAsia="仿宋" w:cs="Times New Roman"/>
                <w:szCs w:val="21"/>
                <w:highlight w:val="none"/>
              </w:rPr>
            </w:pPr>
          </w:p>
        </w:tc>
        <w:tc>
          <w:tcPr>
            <w:tcW w:w="1710" w:type="dxa"/>
            <w:vAlign w:val="center"/>
          </w:tcPr>
          <w:p w14:paraId="7F635D54">
            <w:pPr>
              <w:widowControl w:val="0"/>
              <w:spacing w:after="0" w:line="560" w:lineRule="exact"/>
              <w:jc w:val="center"/>
              <w:rPr>
                <w:rFonts w:ascii="仿宋" w:hAnsi="仿宋" w:eastAsia="仿宋" w:cs="Times New Roman"/>
                <w:szCs w:val="21"/>
                <w:highlight w:val="none"/>
              </w:rPr>
            </w:pPr>
          </w:p>
        </w:tc>
        <w:tc>
          <w:tcPr>
            <w:tcW w:w="1571" w:type="dxa"/>
            <w:vAlign w:val="center"/>
          </w:tcPr>
          <w:p w14:paraId="6896D92B">
            <w:pPr>
              <w:widowControl w:val="0"/>
              <w:spacing w:after="0" w:line="560" w:lineRule="exact"/>
              <w:jc w:val="center"/>
              <w:rPr>
                <w:rFonts w:ascii="仿宋" w:hAnsi="仿宋" w:eastAsia="仿宋" w:cs="Times New Roman"/>
                <w:szCs w:val="21"/>
                <w:highlight w:val="none"/>
              </w:rPr>
            </w:pPr>
          </w:p>
        </w:tc>
      </w:tr>
      <w:tr w14:paraId="40B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99" w:type="dxa"/>
            <w:gridSpan w:val="5"/>
            <w:vAlign w:val="center"/>
          </w:tcPr>
          <w:p w14:paraId="7AB5EE2E">
            <w:pPr>
              <w:widowControl w:val="0"/>
              <w:spacing w:after="0" w:line="400" w:lineRule="exact"/>
              <w:rPr>
                <w:rFonts w:hint="eastAsia" w:ascii="仿宋" w:hAnsi="仿宋" w:eastAsia="仿宋" w:cs="仿宋_GB2312"/>
                <w:b/>
                <w:bCs/>
                <w:highlight w:val="none"/>
              </w:rPr>
            </w:pPr>
            <w:r>
              <w:rPr>
                <w:rFonts w:hint="eastAsia" w:ascii="仿宋" w:hAnsi="仿宋" w:eastAsia="仿宋" w:cs="仿宋_GB2312"/>
                <w:b/>
                <w:bCs/>
                <w:highlight w:val="none"/>
              </w:rPr>
              <w:t>备注：</w:t>
            </w:r>
            <w:r>
              <w:rPr>
                <w:rFonts w:hint="eastAsia" w:ascii="仿宋" w:hAnsi="仿宋" w:eastAsia="仿宋" w:cs="仿宋_GB2312"/>
                <w:b/>
                <w:bCs/>
                <w:highlight w:val="none"/>
                <w:lang w:val="en-US" w:eastAsia="zh-CN"/>
              </w:rPr>
              <w:t>1.</w:t>
            </w:r>
            <w:r>
              <w:rPr>
                <w:rFonts w:hint="eastAsia" w:ascii="仿宋" w:hAnsi="仿宋" w:eastAsia="仿宋" w:cs="仿宋_GB2312"/>
                <w:b/>
                <w:bCs/>
                <w:highlight w:val="none"/>
              </w:rPr>
              <w:t>本项目风险代理费基数以比选人实际收到本项目款项的金额为基数计取。</w:t>
            </w:r>
          </w:p>
          <w:p w14:paraId="19554474">
            <w:pPr>
              <w:pStyle w:val="14"/>
              <w:numPr>
                <w:ilvl w:val="0"/>
                <w:numId w:val="0"/>
              </w:numPr>
              <w:ind w:left="0" w:leftChars="0" w:firstLine="663" w:firstLineChars="300"/>
              <w:rPr>
                <w:rFonts w:hint="eastAsia"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2.本报价已包含因项目所发生的差旅费、交通费等费用。</w:t>
            </w:r>
          </w:p>
          <w:p w14:paraId="07F63F15">
            <w:pPr>
              <w:pStyle w:val="14"/>
              <w:numPr>
                <w:ilvl w:val="0"/>
                <w:numId w:val="0"/>
              </w:numPr>
              <w:ind w:left="0" w:leftChars="0" w:firstLine="663" w:firstLineChars="300"/>
              <w:rPr>
                <w:rFonts w:hint="default"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3.风险代理费中包含执行回款部分与对方开具足额发票部分，参选人在投标时应充分考虑。</w:t>
            </w:r>
          </w:p>
          <w:p w14:paraId="5C47562A">
            <w:pPr>
              <w:numPr>
                <w:ilvl w:val="-1"/>
                <w:numId w:val="0"/>
              </w:numPr>
              <w:rPr>
                <w:rFonts w:hint="default"/>
                <w:highlight w:val="none"/>
                <w:lang w:val="en-US" w:eastAsia="zh-CN"/>
              </w:rPr>
            </w:pPr>
          </w:p>
        </w:tc>
      </w:tr>
    </w:tbl>
    <w:p w14:paraId="1A012426">
      <w:pPr>
        <w:spacing w:after="0" w:line="360" w:lineRule="auto"/>
        <w:ind w:firstLine="480" w:firstLineChars="200"/>
        <w:rPr>
          <w:rFonts w:ascii="仿宋" w:hAnsi="仿宋" w:eastAsia="仿宋" w:cs="Times New Roman"/>
          <w:color w:val="auto"/>
          <w:sz w:val="24"/>
          <w:szCs w:val="24"/>
          <w:highlight w:val="none"/>
        </w:rPr>
      </w:pPr>
    </w:p>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61A02D9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4DA4C5CB">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p>
    <w:p w14:paraId="4573AFAB">
      <w:pPr>
        <w:pStyle w:val="2"/>
        <w:ind w:left="440"/>
        <w:rPr>
          <w:rFonts w:ascii="仿宋" w:hAnsi="仿宋" w:eastAsia="仿宋"/>
          <w:highlight w:val="none"/>
        </w:rPr>
      </w:pP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5"/>
        <w:spacing w:after="0" w:line="360" w:lineRule="auto"/>
        <w:ind w:left="0" w:right="0" w:firstLine="0"/>
        <w:jc w:val="both"/>
        <w:rPr>
          <w:rFonts w:ascii="仿宋" w:hAnsi="仿宋" w:eastAsia="仿宋" w:cs="Times New Roman"/>
          <w:b/>
          <w:bCs/>
          <w:color w:val="auto"/>
          <w:sz w:val="32"/>
          <w:highlight w:val="none"/>
        </w:rPr>
      </w:pPr>
      <w:bookmarkStart w:id="41" w:name="_Toc20030"/>
      <w:bookmarkStart w:id="42" w:name="_Toc128141275"/>
      <w:bookmarkStart w:id="43" w:name="_Toc22530"/>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1"/>
      <w:bookmarkEnd w:id="42"/>
      <w:bookmarkEnd w:id="43"/>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9"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5"/>
        <w:spacing w:after="0" w:line="360" w:lineRule="auto"/>
        <w:ind w:left="0" w:right="0" w:firstLine="0"/>
        <w:jc w:val="center"/>
        <w:rPr>
          <w:rFonts w:ascii="仿宋" w:hAnsi="仿宋" w:eastAsia="仿宋" w:cs="Times New Roman"/>
          <w:color w:val="auto"/>
          <w:sz w:val="32"/>
          <w:szCs w:val="32"/>
          <w:highlight w:val="none"/>
        </w:rPr>
      </w:pPr>
      <w:bookmarkStart w:id="44" w:name="_Toc31483"/>
      <w:bookmarkStart w:id="45" w:name="_Toc13510"/>
      <w:bookmarkStart w:id="46" w:name="_Toc128141276"/>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4"/>
      <w:bookmarkEnd w:id="45"/>
      <w:bookmarkEnd w:id="46"/>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四川蜀物兴川物流发展有限公司关于与四川省某国有企业买卖合同纠纷法律服务项目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7"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7"/>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5"/>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8" w:name="_Toc16491"/>
      <w:bookmarkStart w:id="49" w:name="_Toc19029"/>
      <w:bookmarkStart w:id="50" w:name="_Toc128141277"/>
    </w:p>
    <w:bookmarkEnd w:id="48"/>
    <w:bookmarkEnd w:id="49"/>
    <w:bookmarkEnd w:id="50"/>
    <w:p w14:paraId="3966FC75">
      <w:pPr>
        <w:pStyle w:val="5"/>
        <w:spacing w:after="0" w:line="360" w:lineRule="auto"/>
        <w:ind w:left="0" w:right="0" w:firstLine="0"/>
        <w:jc w:val="center"/>
        <w:rPr>
          <w:rFonts w:ascii="仿宋" w:hAnsi="仿宋" w:eastAsia="仿宋" w:cs="Times New Roman"/>
          <w:color w:val="auto"/>
          <w:sz w:val="32"/>
          <w:szCs w:val="32"/>
          <w:highlight w:val="none"/>
        </w:rPr>
      </w:pPr>
      <w:bookmarkStart w:id="51" w:name="_Toc25804"/>
      <w:bookmarkStart w:id="52" w:name="_Toc128141278"/>
      <w:bookmarkStart w:id="53" w:name="_Toc3651"/>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1"/>
      <w:bookmarkEnd w:id="52"/>
      <w:bookmarkEnd w:id="53"/>
    </w:p>
    <w:p w14:paraId="55D821AF">
      <w:pPr>
        <w:pStyle w:val="6"/>
        <w:spacing w:after="0"/>
        <w:ind w:left="132" w:right="0"/>
        <w:jc w:val="center"/>
        <w:rPr>
          <w:rFonts w:ascii="仿宋" w:hAnsi="仿宋" w:eastAsia="仿宋" w:cs="仿宋_GB2312"/>
          <w:b/>
          <w:bCs/>
          <w:color w:val="auto"/>
          <w:highlight w:val="none"/>
        </w:rPr>
      </w:pPr>
      <w:bookmarkStart w:id="54" w:name="_Toc19366"/>
      <w:bookmarkStart w:id="55" w:name="_Toc128141279"/>
      <w:bookmarkStart w:id="56" w:name="_Toc16506"/>
      <w:r>
        <w:rPr>
          <w:rFonts w:hint="eastAsia" w:ascii="仿宋" w:hAnsi="仿宋" w:eastAsia="仿宋" w:cs="仿宋_GB2312"/>
          <w:b/>
          <w:bCs/>
          <w:color w:val="auto"/>
          <w:highlight w:val="none"/>
        </w:rPr>
        <w:t>（一）基本情况表</w:t>
      </w:r>
      <w:bookmarkEnd w:id="54"/>
      <w:bookmarkEnd w:id="55"/>
      <w:bookmarkEnd w:id="56"/>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7" w:name="_Toc9575"/>
      <w:bookmarkStart w:id="58" w:name="_Toc13608"/>
      <w:r>
        <w:rPr>
          <w:rFonts w:ascii="仿宋" w:hAnsi="仿宋" w:eastAsia="仿宋" w:cs="Times New Roman"/>
          <w:color w:val="auto"/>
          <w:sz w:val="21"/>
          <w:highlight w:val="none"/>
        </w:rPr>
        <w:br w:type="page"/>
      </w:r>
      <w:bookmarkEnd w:id="57"/>
      <w:bookmarkEnd w:id="58"/>
      <w:bookmarkStart w:id="59" w:name="_Toc123682"/>
    </w:p>
    <w:p w14:paraId="47435282">
      <w:pPr>
        <w:pStyle w:val="7"/>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14"/>
        <w:rPr>
          <w:rFonts w:ascii="仿宋" w:hAnsi="仿宋" w:eastAsia="仿宋" w:cs="Times New Roman"/>
          <w:highlight w:val="none"/>
        </w:rPr>
      </w:pPr>
    </w:p>
    <w:p w14:paraId="74262E45">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7"/>
        <w:spacing w:after="0" w:line="360" w:lineRule="auto"/>
        <w:ind w:left="132" w:right="0"/>
        <w:rPr>
          <w:rFonts w:ascii="仿宋" w:hAnsi="仿宋" w:eastAsia="仿宋" w:cs="Times New Roman"/>
          <w:bCs/>
          <w:color w:val="auto"/>
          <w:sz w:val="24"/>
          <w:szCs w:val="21"/>
          <w:highlight w:val="none"/>
        </w:rPr>
      </w:pPr>
    </w:p>
    <w:p w14:paraId="1B54D046">
      <w:pPr>
        <w:pStyle w:val="7"/>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7"/>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7"/>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0" w:name="_Toc123681"/>
    </w:p>
    <w:p w14:paraId="75CE10A6">
      <w:pPr>
        <w:pStyle w:val="6"/>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0"/>
    </w:p>
    <w:p w14:paraId="77BD3003">
      <w:pPr>
        <w:spacing w:line="240" w:lineRule="exact"/>
        <w:jc w:val="distribute"/>
        <w:rPr>
          <w:rFonts w:ascii="仿宋" w:hAnsi="仿宋" w:eastAsia="仿宋"/>
          <w:highlight w:val="none"/>
        </w:rPr>
      </w:pPr>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学历</w:t>
            </w:r>
            <w:r>
              <w:rPr>
                <w:rFonts w:hint="eastAsia" w:ascii="仿宋" w:hAnsi="仿宋" w:eastAsia="仿宋" w:cs="Times New Roman"/>
                <w:color w:val="auto"/>
                <w:sz w:val="21"/>
                <w:szCs w:val="21"/>
                <w:highlight w:val="none"/>
                <w:lang w:eastAsia="zh-CN"/>
              </w:rPr>
              <w:t>（以</w:t>
            </w:r>
            <w:r>
              <w:rPr>
                <w:rFonts w:ascii="仿宋" w:hAnsi="仿宋" w:eastAsia="仿宋" w:cs="Times New Roman"/>
                <w:color w:val="auto"/>
                <w:sz w:val="21"/>
                <w:szCs w:val="21"/>
                <w:highlight w:val="none"/>
              </w:rPr>
              <w:t>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683"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353"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322"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916"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7"/>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59"/>
    <w:p w14:paraId="765AD977">
      <w:pPr>
        <w:pStyle w:val="6"/>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2"/>
              <w:ind w:left="0" w:leftChars="0" w:firstLine="0" w:firstLineChars="0"/>
              <w:rPr>
                <w:rFonts w:hint="eastAsia" w:eastAsia="仿宋"/>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关于与四川省某国有企业买卖合同纠纷法律服务项目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5"/>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5"/>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参加“四川蜀物兴川物流发展有限公司关于与四川省某国有企业买卖合同纠纷法律服务项目”比选活动，做出以下承诺：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2F69B4BE">
      <w:pPr>
        <w:pStyle w:val="2"/>
        <w:rPr>
          <w:rFonts w:hint="eastAsia"/>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lang w:val="en-US" w:eastAsia="zh-CN"/>
        </w:rPr>
      </w:pPr>
    </w:p>
    <w:p w14:paraId="5D187EB6">
      <w:pPr>
        <w:numPr>
          <w:ilvl w:val="0"/>
          <w:numId w:val="0"/>
        </w:numPr>
        <w:spacing w:after="0" w:line="560" w:lineRule="exact"/>
        <w:rPr>
          <w:rFonts w:hint="default"/>
          <w:lang w:val="en-US" w:eastAsia="zh-CN"/>
        </w:rPr>
        <w:sectPr>
          <w:pgSz w:w="12240" w:h="15840"/>
          <w:pgMar w:top="2098" w:right="1474" w:bottom="1984" w:left="1587" w:header="720" w:footer="720" w:gutter="0"/>
          <w:cols w:space="720" w:num="1"/>
        </w:sectPr>
      </w:pPr>
    </w:p>
    <w:p w14:paraId="7298AE07">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3FC95ECD">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1FEFD8B4-3578-4E8F-834E-368FA9BC00E6}"/>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AF54ACEC-DDF4-42D4-AFCF-9273BAB97A96}"/>
  </w:font>
  <w:font w:name="仿宋">
    <w:panose1 w:val="02010609060101010101"/>
    <w:charset w:val="86"/>
    <w:family w:val="modern"/>
    <w:pitch w:val="default"/>
    <w:sig w:usb0="800002BF" w:usb1="38CF7CFA" w:usb2="00000016" w:usb3="00000000" w:csb0="00040001" w:csb1="00000000"/>
    <w:embedRegular r:id="rId3" w:fontKey="{25B73A08-FD61-4792-9AE2-1B0025A708BE}"/>
  </w:font>
  <w:font w:name="仿宋_GB2312">
    <w:panose1 w:val="02010609030101010101"/>
    <w:charset w:val="86"/>
    <w:family w:val="auto"/>
    <w:pitch w:val="default"/>
    <w:sig w:usb0="00000001" w:usb1="080E0000" w:usb2="00000000" w:usb3="00000000" w:csb0="00040000" w:csb1="00000000"/>
    <w:embedRegular r:id="rId4" w:fontKey="{D6F237BB-4F04-4881-BBF4-F2569F1DC1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1A4">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8E4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B8E4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2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2096A91"/>
    <w:rsid w:val="0216041D"/>
    <w:rsid w:val="02265E3C"/>
    <w:rsid w:val="02377801"/>
    <w:rsid w:val="02452B62"/>
    <w:rsid w:val="025C7A9A"/>
    <w:rsid w:val="026003DA"/>
    <w:rsid w:val="0269599F"/>
    <w:rsid w:val="02B26E88"/>
    <w:rsid w:val="02BA039B"/>
    <w:rsid w:val="02FE031F"/>
    <w:rsid w:val="031D432A"/>
    <w:rsid w:val="032D7D1B"/>
    <w:rsid w:val="03356FA3"/>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6F6B8D"/>
    <w:rsid w:val="0582595C"/>
    <w:rsid w:val="05A4392C"/>
    <w:rsid w:val="05D15877"/>
    <w:rsid w:val="05DB60EB"/>
    <w:rsid w:val="05F253D7"/>
    <w:rsid w:val="05FA7288"/>
    <w:rsid w:val="06101E5C"/>
    <w:rsid w:val="06256B3D"/>
    <w:rsid w:val="062C0CFF"/>
    <w:rsid w:val="06493D58"/>
    <w:rsid w:val="066233F4"/>
    <w:rsid w:val="067A1E38"/>
    <w:rsid w:val="067B57E2"/>
    <w:rsid w:val="068817C6"/>
    <w:rsid w:val="069B6288"/>
    <w:rsid w:val="06D14FD6"/>
    <w:rsid w:val="06E8731C"/>
    <w:rsid w:val="06E96BF0"/>
    <w:rsid w:val="07061550"/>
    <w:rsid w:val="071214CA"/>
    <w:rsid w:val="072B0FB7"/>
    <w:rsid w:val="073C31C4"/>
    <w:rsid w:val="074526C1"/>
    <w:rsid w:val="07506C6F"/>
    <w:rsid w:val="075F1779"/>
    <w:rsid w:val="07770F35"/>
    <w:rsid w:val="07833FB5"/>
    <w:rsid w:val="07866B35"/>
    <w:rsid w:val="0788748C"/>
    <w:rsid w:val="078F59E9"/>
    <w:rsid w:val="07925E5E"/>
    <w:rsid w:val="07B26B71"/>
    <w:rsid w:val="07C65825"/>
    <w:rsid w:val="07D13938"/>
    <w:rsid w:val="07D31ACD"/>
    <w:rsid w:val="07D4164E"/>
    <w:rsid w:val="07F76A43"/>
    <w:rsid w:val="08023775"/>
    <w:rsid w:val="0817778D"/>
    <w:rsid w:val="082C4FE6"/>
    <w:rsid w:val="085E4B0D"/>
    <w:rsid w:val="08732C15"/>
    <w:rsid w:val="08737129"/>
    <w:rsid w:val="08A52FEB"/>
    <w:rsid w:val="08BF2B60"/>
    <w:rsid w:val="08BF5E5A"/>
    <w:rsid w:val="08C94F2B"/>
    <w:rsid w:val="08D00067"/>
    <w:rsid w:val="08F8136C"/>
    <w:rsid w:val="091F5D9E"/>
    <w:rsid w:val="09216B15"/>
    <w:rsid w:val="09380277"/>
    <w:rsid w:val="097F0EFE"/>
    <w:rsid w:val="09A25295"/>
    <w:rsid w:val="09C035C1"/>
    <w:rsid w:val="09C868A5"/>
    <w:rsid w:val="09CD5025"/>
    <w:rsid w:val="09D36705"/>
    <w:rsid w:val="09D66CC1"/>
    <w:rsid w:val="09DE2475"/>
    <w:rsid w:val="09E162A4"/>
    <w:rsid w:val="09E54078"/>
    <w:rsid w:val="09E60BE3"/>
    <w:rsid w:val="09FB7366"/>
    <w:rsid w:val="0A0202F6"/>
    <w:rsid w:val="0A110F86"/>
    <w:rsid w:val="0A1B5312"/>
    <w:rsid w:val="0A393FBA"/>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8A6422"/>
    <w:rsid w:val="0BB53545"/>
    <w:rsid w:val="0BD06CE1"/>
    <w:rsid w:val="0BD75BB1"/>
    <w:rsid w:val="0BDD4300"/>
    <w:rsid w:val="0BE744EB"/>
    <w:rsid w:val="0C014ED8"/>
    <w:rsid w:val="0C203B45"/>
    <w:rsid w:val="0C4548C9"/>
    <w:rsid w:val="0C4843B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2677B"/>
    <w:rsid w:val="0D4A7260"/>
    <w:rsid w:val="0D523741"/>
    <w:rsid w:val="0D5F2EF8"/>
    <w:rsid w:val="0D6071CB"/>
    <w:rsid w:val="0D6E006D"/>
    <w:rsid w:val="0D7F317F"/>
    <w:rsid w:val="0D887163"/>
    <w:rsid w:val="0D8D1EA9"/>
    <w:rsid w:val="0DAB71F9"/>
    <w:rsid w:val="0DC210EB"/>
    <w:rsid w:val="0DD07E8E"/>
    <w:rsid w:val="0DD979BE"/>
    <w:rsid w:val="0E4F1A2E"/>
    <w:rsid w:val="0E603C3C"/>
    <w:rsid w:val="0E614144"/>
    <w:rsid w:val="0E6F3E7F"/>
    <w:rsid w:val="0E724950"/>
    <w:rsid w:val="0E7616B1"/>
    <w:rsid w:val="0E7B6CC7"/>
    <w:rsid w:val="0E903DF5"/>
    <w:rsid w:val="0EA31D7A"/>
    <w:rsid w:val="0EA57089"/>
    <w:rsid w:val="0EA66EBA"/>
    <w:rsid w:val="0EB36461"/>
    <w:rsid w:val="0EBA37C8"/>
    <w:rsid w:val="0EED1247"/>
    <w:rsid w:val="0F136F00"/>
    <w:rsid w:val="0F2B1CE3"/>
    <w:rsid w:val="0F2C7FC2"/>
    <w:rsid w:val="0F587D43"/>
    <w:rsid w:val="0F810306"/>
    <w:rsid w:val="0F98501B"/>
    <w:rsid w:val="0FA43FFC"/>
    <w:rsid w:val="0FC71A98"/>
    <w:rsid w:val="0FCE2E27"/>
    <w:rsid w:val="0FD74FBF"/>
    <w:rsid w:val="0FFE087C"/>
    <w:rsid w:val="0FFE5298"/>
    <w:rsid w:val="100C4AAB"/>
    <w:rsid w:val="100D1EE7"/>
    <w:rsid w:val="10223A25"/>
    <w:rsid w:val="10265676"/>
    <w:rsid w:val="102F2C87"/>
    <w:rsid w:val="10352EA6"/>
    <w:rsid w:val="1041184B"/>
    <w:rsid w:val="105831DB"/>
    <w:rsid w:val="105A46BB"/>
    <w:rsid w:val="105B31DD"/>
    <w:rsid w:val="106A6B29"/>
    <w:rsid w:val="10833EBF"/>
    <w:rsid w:val="10E01064"/>
    <w:rsid w:val="10E16B8A"/>
    <w:rsid w:val="10E679CD"/>
    <w:rsid w:val="10E96997"/>
    <w:rsid w:val="10FE200C"/>
    <w:rsid w:val="11050ACA"/>
    <w:rsid w:val="110C3C07"/>
    <w:rsid w:val="11177258"/>
    <w:rsid w:val="112223C0"/>
    <w:rsid w:val="11391602"/>
    <w:rsid w:val="11515ABE"/>
    <w:rsid w:val="11904838"/>
    <w:rsid w:val="1193257A"/>
    <w:rsid w:val="119A3D1B"/>
    <w:rsid w:val="11B76014"/>
    <w:rsid w:val="11BC31DC"/>
    <w:rsid w:val="11CB3AC2"/>
    <w:rsid w:val="11CF2823"/>
    <w:rsid w:val="11E11FBC"/>
    <w:rsid w:val="11F013EE"/>
    <w:rsid w:val="11F320DD"/>
    <w:rsid w:val="12053590"/>
    <w:rsid w:val="12212E7A"/>
    <w:rsid w:val="122B27B2"/>
    <w:rsid w:val="12311844"/>
    <w:rsid w:val="12311F7A"/>
    <w:rsid w:val="1231532C"/>
    <w:rsid w:val="12343EB7"/>
    <w:rsid w:val="124619C1"/>
    <w:rsid w:val="124A70DD"/>
    <w:rsid w:val="12577104"/>
    <w:rsid w:val="12661B9C"/>
    <w:rsid w:val="126F02F1"/>
    <w:rsid w:val="127A1E00"/>
    <w:rsid w:val="12A025A3"/>
    <w:rsid w:val="12A14823"/>
    <w:rsid w:val="12CB18A0"/>
    <w:rsid w:val="12E54456"/>
    <w:rsid w:val="12E57771"/>
    <w:rsid w:val="12EF2E66"/>
    <w:rsid w:val="12F32AEA"/>
    <w:rsid w:val="13031039"/>
    <w:rsid w:val="136631C3"/>
    <w:rsid w:val="1386257C"/>
    <w:rsid w:val="139879D4"/>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50C2B4E"/>
    <w:rsid w:val="1518718D"/>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BD2"/>
    <w:rsid w:val="16E86EC4"/>
    <w:rsid w:val="16EB0762"/>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D03946"/>
    <w:rsid w:val="17D912A0"/>
    <w:rsid w:val="17D9680D"/>
    <w:rsid w:val="17E9720E"/>
    <w:rsid w:val="18032795"/>
    <w:rsid w:val="1840063A"/>
    <w:rsid w:val="18491BE4"/>
    <w:rsid w:val="18510A99"/>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8729C4"/>
    <w:rsid w:val="19960E59"/>
    <w:rsid w:val="199D6EBF"/>
    <w:rsid w:val="19A82A4A"/>
    <w:rsid w:val="19AA220F"/>
    <w:rsid w:val="19CE0BFB"/>
    <w:rsid w:val="19E714A4"/>
    <w:rsid w:val="19EA2F53"/>
    <w:rsid w:val="19F52564"/>
    <w:rsid w:val="1A07140F"/>
    <w:rsid w:val="1A3637BB"/>
    <w:rsid w:val="1A3A40CE"/>
    <w:rsid w:val="1A3A6D2A"/>
    <w:rsid w:val="1A3D12D5"/>
    <w:rsid w:val="1A416449"/>
    <w:rsid w:val="1A421F81"/>
    <w:rsid w:val="1A425633"/>
    <w:rsid w:val="1A660F6A"/>
    <w:rsid w:val="1A676352"/>
    <w:rsid w:val="1A872550"/>
    <w:rsid w:val="1A8C6C9A"/>
    <w:rsid w:val="1AA555D7"/>
    <w:rsid w:val="1AD42284"/>
    <w:rsid w:val="1AE9461B"/>
    <w:rsid w:val="1AF677AA"/>
    <w:rsid w:val="1AFD0C1D"/>
    <w:rsid w:val="1B010F0F"/>
    <w:rsid w:val="1B107F27"/>
    <w:rsid w:val="1B3430F7"/>
    <w:rsid w:val="1B485264"/>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486752"/>
    <w:rsid w:val="1F6D3A27"/>
    <w:rsid w:val="1F75506D"/>
    <w:rsid w:val="1F9951FF"/>
    <w:rsid w:val="1F9F033C"/>
    <w:rsid w:val="1FA859FD"/>
    <w:rsid w:val="1FC16504"/>
    <w:rsid w:val="1FC3402A"/>
    <w:rsid w:val="1FCA1DA7"/>
    <w:rsid w:val="1FCA360B"/>
    <w:rsid w:val="1FE10049"/>
    <w:rsid w:val="20131886"/>
    <w:rsid w:val="2040567B"/>
    <w:rsid w:val="204B40BD"/>
    <w:rsid w:val="20607ACB"/>
    <w:rsid w:val="206155F1"/>
    <w:rsid w:val="20735A50"/>
    <w:rsid w:val="208B2F0D"/>
    <w:rsid w:val="208C08C0"/>
    <w:rsid w:val="20B53DB9"/>
    <w:rsid w:val="210A0E5B"/>
    <w:rsid w:val="21145D8F"/>
    <w:rsid w:val="2136405D"/>
    <w:rsid w:val="2163106E"/>
    <w:rsid w:val="21676C37"/>
    <w:rsid w:val="218965AC"/>
    <w:rsid w:val="21A0181F"/>
    <w:rsid w:val="21C05721"/>
    <w:rsid w:val="21C347B6"/>
    <w:rsid w:val="21CF3036"/>
    <w:rsid w:val="21E708E7"/>
    <w:rsid w:val="21F81FF0"/>
    <w:rsid w:val="22081361"/>
    <w:rsid w:val="22170948"/>
    <w:rsid w:val="222A65E3"/>
    <w:rsid w:val="22314E39"/>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D258A5"/>
    <w:rsid w:val="24E17DBE"/>
    <w:rsid w:val="24E34FD5"/>
    <w:rsid w:val="24EA2464"/>
    <w:rsid w:val="250D59BB"/>
    <w:rsid w:val="25331C52"/>
    <w:rsid w:val="255313A6"/>
    <w:rsid w:val="255C45DD"/>
    <w:rsid w:val="256736AA"/>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1750D0"/>
    <w:rsid w:val="263E0B11"/>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C052F3"/>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FE4325"/>
    <w:rsid w:val="290838BC"/>
    <w:rsid w:val="29283150"/>
    <w:rsid w:val="294C757A"/>
    <w:rsid w:val="296028EA"/>
    <w:rsid w:val="29763EBB"/>
    <w:rsid w:val="298A5BB9"/>
    <w:rsid w:val="299235E7"/>
    <w:rsid w:val="29AD63FD"/>
    <w:rsid w:val="29B53305"/>
    <w:rsid w:val="29BB753F"/>
    <w:rsid w:val="29C309DF"/>
    <w:rsid w:val="29C63095"/>
    <w:rsid w:val="2A0539F9"/>
    <w:rsid w:val="2A0911D4"/>
    <w:rsid w:val="2A1738F0"/>
    <w:rsid w:val="2A1A6F3D"/>
    <w:rsid w:val="2A2B114A"/>
    <w:rsid w:val="2A3529F7"/>
    <w:rsid w:val="2A626B71"/>
    <w:rsid w:val="2A69012A"/>
    <w:rsid w:val="2AB54EB7"/>
    <w:rsid w:val="2AC51F3F"/>
    <w:rsid w:val="2AC82E3D"/>
    <w:rsid w:val="2ADA1568"/>
    <w:rsid w:val="2ADC73AA"/>
    <w:rsid w:val="2ADD3DEE"/>
    <w:rsid w:val="2AE15CAC"/>
    <w:rsid w:val="2AFB6D6E"/>
    <w:rsid w:val="2B057D63"/>
    <w:rsid w:val="2B0E138B"/>
    <w:rsid w:val="2B195446"/>
    <w:rsid w:val="2B1D34FD"/>
    <w:rsid w:val="2B2B6040"/>
    <w:rsid w:val="2B39152A"/>
    <w:rsid w:val="2B481888"/>
    <w:rsid w:val="2B6C0686"/>
    <w:rsid w:val="2B795DEE"/>
    <w:rsid w:val="2B7B5E0E"/>
    <w:rsid w:val="2B8A25D7"/>
    <w:rsid w:val="2B8D373E"/>
    <w:rsid w:val="2BA47406"/>
    <w:rsid w:val="2BB5313E"/>
    <w:rsid w:val="2BCA04EF"/>
    <w:rsid w:val="2BE21CDC"/>
    <w:rsid w:val="2BE5344F"/>
    <w:rsid w:val="2BEE5E0A"/>
    <w:rsid w:val="2BF817B2"/>
    <w:rsid w:val="2C0C6D59"/>
    <w:rsid w:val="2C271DE5"/>
    <w:rsid w:val="2C471EA2"/>
    <w:rsid w:val="2C4E7372"/>
    <w:rsid w:val="2C5D5807"/>
    <w:rsid w:val="2C7A0167"/>
    <w:rsid w:val="2C840FE5"/>
    <w:rsid w:val="2C932FD6"/>
    <w:rsid w:val="2CBC252D"/>
    <w:rsid w:val="2CBC739B"/>
    <w:rsid w:val="2CBE5ECA"/>
    <w:rsid w:val="2CD535EF"/>
    <w:rsid w:val="2CDA6E57"/>
    <w:rsid w:val="2CE132A0"/>
    <w:rsid w:val="2CED6B8B"/>
    <w:rsid w:val="2CF03F85"/>
    <w:rsid w:val="2CF2792E"/>
    <w:rsid w:val="2CF955D6"/>
    <w:rsid w:val="2D00218E"/>
    <w:rsid w:val="2D0E7D49"/>
    <w:rsid w:val="2D186B22"/>
    <w:rsid w:val="2D346567"/>
    <w:rsid w:val="2D4471BB"/>
    <w:rsid w:val="2D4A3D56"/>
    <w:rsid w:val="2D4F065D"/>
    <w:rsid w:val="2D684465"/>
    <w:rsid w:val="2D7409BD"/>
    <w:rsid w:val="2D76092E"/>
    <w:rsid w:val="2D7E5A35"/>
    <w:rsid w:val="2D8B5740"/>
    <w:rsid w:val="2D8E211C"/>
    <w:rsid w:val="2D962D7E"/>
    <w:rsid w:val="2DD438A6"/>
    <w:rsid w:val="2DDA3165"/>
    <w:rsid w:val="2DDA61E1"/>
    <w:rsid w:val="2DF67CC1"/>
    <w:rsid w:val="2E2062B1"/>
    <w:rsid w:val="2E2B67F4"/>
    <w:rsid w:val="2E30703B"/>
    <w:rsid w:val="2E4E5407"/>
    <w:rsid w:val="2E5B74F6"/>
    <w:rsid w:val="2E660784"/>
    <w:rsid w:val="2E9D72A1"/>
    <w:rsid w:val="2EA4771D"/>
    <w:rsid w:val="2EB20AE4"/>
    <w:rsid w:val="2EC60A4A"/>
    <w:rsid w:val="2EC83DAD"/>
    <w:rsid w:val="2F3F1D34"/>
    <w:rsid w:val="2F487E5C"/>
    <w:rsid w:val="2F601896"/>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5E2BC5"/>
    <w:rsid w:val="316D73C0"/>
    <w:rsid w:val="31702EF2"/>
    <w:rsid w:val="317071E6"/>
    <w:rsid w:val="317E4255"/>
    <w:rsid w:val="317F3B29"/>
    <w:rsid w:val="31801D4F"/>
    <w:rsid w:val="31972AA8"/>
    <w:rsid w:val="31A65C70"/>
    <w:rsid w:val="31AE3C91"/>
    <w:rsid w:val="31DB16A7"/>
    <w:rsid w:val="32452FA9"/>
    <w:rsid w:val="3254446B"/>
    <w:rsid w:val="3259088E"/>
    <w:rsid w:val="327B2543"/>
    <w:rsid w:val="329652B3"/>
    <w:rsid w:val="329A025A"/>
    <w:rsid w:val="329A395E"/>
    <w:rsid w:val="32A45F3D"/>
    <w:rsid w:val="32AA2E28"/>
    <w:rsid w:val="32B113B0"/>
    <w:rsid w:val="32B31CDC"/>
    <w:rsid w:val="32C969F8"/>
    <w:rsid w:val="32E74748"/>
    <w:rsid w:val="32ED1692"/>
    <w:rsid w:val="33020CC1"/>
    <w:rsid w:val="33067F61"/>
    <w:rsid w:val="33233306"/>
    <w:rsid w:val="335975A0"/>
    <w:rsid w:val="33666E2C"/>
    <w:rsid w:val="33711FA1"/>
    <w:rsid w:val="33784CD4"/>
    <w:rsid w:val="337C47C4"/>
    <w:rsid w:val="339A10EE"/>
    <w:rsid w:val="339E7B3C"/>
    <w:rsid w:val="33AB06FF"/>
    <w:rsid w:val="33AD5F50"/>
    <w:rsid w:val="33B66B8B"/>
    <w:rsid w:val="34037ADA"/>
    <w:rsid w:val="342A34C2"/>
    <w:rsid w:val="344D6161"/>
    <w:rsid w:val="34586FDF"/>
    <w:rsid w:val="347B4711"/>
    <w:rsid w:val="3482405C"/>
    <w:rsid w:val="348267AB"/>
    <w:rsid w:val="34DF14AF"/>
    <w:rsid w:val="34FD1935"/>
    <w:rsid w:val="351C69FF"/>
    <w:rsid w:val="35373A2B"/>
    <w:rsid w:val="3553087F"/>
    <w:rsid w:val="35674FA3"/>
    <w:rsid w:val="35717C54"/>
    <w:rsid w:val="35777939"/>
    <w:rsid w:val="357E2AE3"/>
    <w:rsid w:val="359A47E3"/>
    <w:rsid w:val="35AF1C4F"/>
    <w:rsid w:val="35B30926"/>
    <w:rsid w:val="35DA6F8D"/>
    <w:rsid w:val="35DC779C"/>
    <w:rsid w:val="35DF434D"/>
    <w:rsid w:val="35E81328"/>
    <w:rsid w:val="35EF5721"/>
    <w:rsid w:val="35F5085E"/>
    <w:rsid w:val="35FE3BB6"/>
    <w:rsid w:val="361909F0"/>
    <w:rsid w:val="361978A4"/>
    <w:rsid w:val="361B02C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3B6744"/>
    <w:rsid w:val="37487677"/>
    <w:rsid w:val="376E1D1A"/>
    <w:rsid w:val="376E20F1"/>
    <w:rsid w:val="378400B8"/>
    <w:rsid w:val="379F4582"/>
    <w:rsid w:val="37A95131"/>
    <w:rsid w:val="37DC6912"/>
    <w:rsid w:val="37F21986"/>
    <w:rsid w:val="37FE7E9E"/>
    <w:rsid w:val="38003C16"/>
    <w:rsid w:val="381A0BE8"/>
    <w:rsid w:val="384B4725"/>
    <w:rsid w:val="38566C42"/>
    <w:rsid w:val="3857135C"/>
    <w:rsid w:val="386374A9"/>
    <w:rsid w:val="3875343D"/>
    <w:rsid w:val="3882287D"/>
    <w:rsid w:val="38877211"/>
    <w:rsid w:val="38B8203E"/>
    <w:rsid w:val="38C31435"/>
    <w:rsid w:val="38C842C0"/>
    <w:rsid w:val="38C85C77"/>
    <w:rsid w:val="38CA1127"/>
    <w:rsid w:val="38E273AD"/>
    <w:rsid w:val="38E80323"/>
    <w:rsid w:val="3901698C"/>
    <w:rsid w:val="390A097A"/>
    <w:rsid w:val="391D1F43"/>
    <w:rsid w:val="39241B86"/>
    <w:rsid w:val="393D67A4"/>
    <w:rsid w:val="394538AA"/>
    <w:rsid w:val="394638C2"/>
    <w:rsid w:val="394C2E8B"/>
    <w:rsid w:val="395104A1"/>
    <w:rsid w:val="3967764F"/>
    <w:rsid w:val="39810D86"/>
    <w:rsid w:val="3986639D"/>
    <w:rsid w:val="398D4BEA"/>
    <w:rsid w:val="39AE31FE"/>
    <w:rsid w:val="39BF3A57"/>
    <w:rsid w:val="39D2513E"/>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371F1"/>
    <w:rsid w:val="3BB645EB"/>
    <w:rsid w:val="3BC17ED2"/>
    <w:rsid w:val="3BC66F24"/>
    <w:rsid w:val="3BD11425"/>
    <w:rsid w:val="3BD66A3C"/>
    <w:rsid w:val="3BFD7F8A"/>
    <w:rsid w:val="3C1C4D96"/>
    <w:rsid w:val="3C285B15"/>
    <w:rsid w:val="3C652026"/>
    <w:rsid w:val="3C77021F"/>
    <w:rsid w:val="3C8816F0"/>
    <w:rsid w:val="3C8A7F52"/>
    <w:rsid w:val="3C8C0310"/>
    <w:rsid w:val="3CDE2DEC"/>
    <w:rsid w:val="3CDE59B5"/>
    <w:rsid w:val="3CDE7DED"/>
    <w:rsid w:val="3CE31410"/>
    <w:rsid w:val="3CE533DA"/>
    <w:rsid w:val="3D141F11"/>
    <w:rsid w:val="3D1B7D86"/>
    <w:rsid w:val="3D2A6DEF"/>
    <w:rsid w:val="3D3C30A2"/>
    <w:rsid w:val="3D40624D"/>
    <w:rsid w:val="3D440087"/>
    <w:rsid w:val="3D4E1562"/>
    <w:rsid w:val="3D4F4CF8"/>
    <w:rsid w:val="3D5051DA"/>
    <w:rsid w:val="3D94095C"/>
    <w:rsid w:val="3DA652FE"/>
    <w:rsid w:val="3DCE0312"/>
    <w:rsid w:val="3DD60F75"/>
    <w:rsid w:val="3DF12C27"/>
    <w:rsid w:val="3DF85F84"/>
    <w:rsid w:val="3DFB09DB"/>
    <w:rsid w:val="3E2607ED"/>
    <w:rsid w:val="3E447D10"/>
    <w:rsid w:val="3E4B54BF"/>
    <w:rsid w:val="3E6622F9"/>
    <w:rsid w:val="3E9A01F4"/>
    <w:rsid w:val="3E9E2257"/>
    <w:rsid w:val="3E9F2ABC"/>
    <w:rsid w:val="3EA0190A"/>
    <w:rsid w:val="3EA3354D"/>
    <w:rsid w:val="3EA51068"/>
    <w:rsid w:val="3EB94B1E"/>
    <w:rsid w:val="3ED8395B"/>
    <w:rsid w:val="3EEA11DF"/>
    <w:rsid w:val="3EF21DDE"/>
    <w:rsid w:val="3F0833B0"/>
    <w:rsid w:val="3F107E00"/>
    <w:rsid w:val="3F134F7F"/>
    <w:rsid w:val="3F590010"/>
    <w:rsid w:val="3F5D0C74"/>
    <w:rsid w:val="3F7F7B16"/>
    <w:rsid w:val="3FAE1904"/>
    <w:rsid w:val="3FB403B2"/>
    <w:rsid w:val="3FC90D91"/>
    <w:rsid w:val="3FE931E1"/>
    <w:rsid w:val="403830AC"/>
    <w:rsid w:val="405014B2"/>
    <w:rsid w:val="40534AFF"/>
    <w:rsid w:val="4062658D"/>
    <w:rsid w:val="406F3341"/>
    <w:rsid w:val="407050F1"/>
    <w:rsid w:val="407F3E20"/>
    <w:rsid w:val="40923879"/>
    <w:rsid w:val="40A6497D"/>
    <w:rsid w:val="40A84E4B"/>
    <w:rsid w:val="40BC4452"/>
    <w:rsid w:val="40F40090"/>
    <w:rsid w:val="40F45A6F"/>
    <w:rsid w:val="412907A1"/>
    <w:rsid w:val="414D7135"/>
    <w:rsid w:val="41834F07"/>
    <w:rsid w:val="418666BD"/>
    <w:rsid w:val="4187200D"/>
    <w:rsid w:val="41962EF5"/>
    <w:rsid w:val="41995877"/>
    <w:rsid w:val="419A4D13"/>
    <w:rsid w:val="419B52F9"/>
    <w:rsid w:val="41B33AA7"/>
    <w:rsid w:val="41BF7088"/>
    <w:rsid w:val="42154762"/>
    <w:rsid w:val="421D3616"/>
    <w:rsid w:val="423544BC"/>
    <w:rsid w:val="423B1442"/>
    <w:rsid w:val="42425BDF"/>
    <w:rsid w:val="42576B28"/>
    <w:rsid w:val="42586B91"/>
    <w:rsid w:val="42892057"/>
    <w:rsid w:val="429F1E72"/>
    <w:rsid w:val="429F4065"/>
    <w:rsid w:val="42AB6E74"/>
    <w:rsid w:val="42B03C23"/>
    <w:rsid w:val="42D640CA"/>
    <w:rsid w:val="42D93EBC"/>
    <w:rsid w:val="42DC1075"/>
    <w:rsid w:val="42DE0D58"/>
    <w:rsid w:val="42DE7A7B"/>
    <w:rsid w:val="42F26C2C"/>
    <w:rsid w:val="42F63DE9"/>
    <w:rsid w:val="430A33D7"/>
    <w:rsid w:val="43574906"/>
    <w:rsid w:val="438A290A"/>
    <w:rsid w:val="43C67F35"/>
    <w:rsid w:val="43C74575"/>
    <w:rsid w:val="43E43739"/>
    <w:rsid w:val="43FAEFD0"/>
    <w:rsid w:val="443B0600"/>
    <w:rsid w:val="4441183E"/>
    <w:rsid w:val="444A4FF2"/>
    <w:rsid w:val="445B2EBA"/>
    <w:rsid w:val="4460035F"/>
    <w:rsid w:val="446C618F"/>
    <w:rsid w:val="446E57D9"/>
    <w:rsid w:val="448266BF"/>
    <w:rsid w:val="449049F8"/>
    <w:rsid w:val="44A27E03"/>
    <w:rsid w:val="44A86B9B"/>
    <w:rsid w:val="44C45824"/>
    <w:rsid w:val="44CC3BE5"/>
    <w:rsid w:val="44DA57EF"/>
    <w:rsid w:val="44DA759D"/>
    <w:rsid w:val="44DD0E3B"/>
    <w:rsid w:val="44DE7232"/>
    <w:rsid w:val="44DF4BB3"/>
    <w:rsid w:val="44EC572F"/>
    <w:rsid w:val="45074C85"/>
    <w:rsid w:val="45102FBE"/>
    <w:rsid w:val="454B049A"/>
    <w:rsid w:val="455A248C"/>
    <w:rsid w:val="45664A2B"/>
    <w:rsid w:val="459B6D2C"/>
    <w:rsid w:val="45A5604B"/>
    <w:rsid w:val="45D4223E"/>
    <w:rsid w:val="45DD7344"/>
    <w:rsid w:val="45F12DF0"/>
    <w:rsid w:val="4602339C"/>
    <w:rsid w:val="46173C9D"/>
    <w:rsid w:val="4632038F"/>
    <w:rsid w:val="46386C71"/>
    <w:rsid w:val="46641814"/>
    <w:rsid w:val="46880436"/>
    <w:rsid w:val="468A301B"/>
    <w:rsid w:val="46935C55"/>
    <w:rsid w:val="46A11BA1"/>
    <w:rsid w:val="46B138F5"/>
    <w:rsid w:val="46D1677D"/>
    <w:rsid w:val="46F44373"/>
    <w:rsid w:val="47025B21"/>
    <w:rsid w:val="470C4453"/>
    <w:rsid w:val="471036C6"/>
    <w:rsid w:val="47305B9A"/>
    <w:rsid w:val="47411B55"/>
    <w:rsid w:val="4746114F"/>
    <w:rsid w:val="4763634B"/>
    <w:rsid w:val="47846991"/>
    <w:rsid w:val="47887784"/>
    <w:rsid w:val="47AA6ADF"/>
    <w:rsid w:val="47D12ED9"/>
    <w:rsid w:val="47E606A5"/>
    <w:rsid w:val="47EC047B"/>
    <w:rsid w:val="47EC1AC1"/>
    <w:rsid w:val="47F06548"/>
    <w:rsid w:val="47F172BA"/>
    <w:rsid w:val="47F53C79"/>
    <w:rsid w:val="48221986"/>
    <w:rsid w:val="482974A7"/>
    <w:rsid w:val="48474F49"/>
    <w:rsid w:val="48627FD5"/>
    <w:rsid w:val="4864321A"/>
    <w:rsid w:val="48677399"/>
    <w:rsid w:val="48D52AE9"/>
    <w:rsid w:val="48FD1AAC"/>
    <w:rsid w:val="48FF2105"/>
    <w:rsid w:val="4910358D"/>
    <w:rsid w:val="491155A3"/>
    <w:rsid w:val="491C51FA"/>
    <w:rsid w:val="492C3CED"/>
    <w:rsid w:val="495C35A9"/>
    <w:rsid w:val="496068F3"/>
    <w:rsid w:val="49614F7A"/>
    <w:rsid w:val="49627B61"/>
    <w:rsid w:val="499E3603"/>
    <w:rsid w:val="49CD04E5"/>
    <w:rsid w:val="49CF169A"/>
    <w:rsid w:val="49F15899"/>
    <w:rsid w:val="49FB119D"/>
    <w:rsid w:val="4A070E34"/>
    <w:rsid w:val="4A0D3F70"/>
    <w:rsid w:val="4A190B67"/>
    <w:rsid w:val="4A1A5506"/>
    <w:rsid w:val="4A361719"/>
    <w:rsid w:val="4A5D4A86"/>
    <w:rsid w:val="4A657908"/>
    <w:rsid w:val="4A6B76D7"/>
    <w:rsid w:val="4A7933B4"/>
    <w:rsid w:val="4A8823AE"/>
    <w:rsid w:val="4AAF7FE0"/>
    <w:rsid w:val="4AC85640"/>
    <w:rsid w:val="4AD30D16"/>
    <w:rsid w:val="4AD80FD1"/>
    <w:rsid w:val="4AE271AB"/>
    <w:rsid w:val="4AE66459"/>
    <w:rsid w:val="4B304EE1"/>
    <w:rsid w:val="4B3F63AB"/>
    <w:rsid w:val="4B4E65EF"/>
    <w:rsid w:val="4B55666B"/>
    <w:rsid w:val="4B565BBA"/>
    <w:rsid w:val="4B7F49FA"/>
    <w:rsid w:val="4B954E25"/>
    <w:rsid w:val="4BA651E2"/>
    <w:rsid w:val="4BB5041C"/>
    <w:rsid w:val="4BB77AB2"/>
    <w:rsid w:val="4BD13CFE"/>
    <w:rsid w:val="4BE45480"/>
    <w:rsid w:val="4BE8256A"/>
    <w:rsid w:val="4BFA0524"/>
    <w:rsid w:val="4C0A0F91"/>
    <w:rsid w:val="4C2A2BB8"/>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F72F6D"/>
    <w:rsid w:val="4DF8457F"/>
    <w:rsid w:val="4E0538DC"/>
    <w:rsid w:val="4E264AF3"/>
    <w:rsid w:val="4E3D5ED8"/>
    <w:rsid w:val="4E3E6DEE"/>
    <w:rsid w:val="4E4F1CA6"/>
    <w:rsid w:val="4E612A80"/>
    <w:rsid w:val="4E6316DE"/>
    <w:rsid w:val="4E742810"/>
    <w:rsid w:val="4E843E1F"/>
    <w:rsid w:val="4E8E2355"/>
    <w:rsid w:val="4EA16297"/>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9121F"/>
    <w:rsid w:val="4FFB1ABC"/>
    <w:rsid w:val="4FFD5B7C"/>
    <w:rsid w:val="500C0359"/>
    <w:rsid w:val="501567CB"/>
    <w:rsid w:val="50211B71"/>
    <w:rsid w:val="50505565"/>
    <w:rsid w:val="50525C99"/>
    <w:rsid w:val="506D7517"/>
    <w:rsid w:val="50777623"/>
    <w:rsid w:val="50A867A1"/>
    <w:rsid w:val="50AF18DD"/>
    <w:rsid w:val="50B05655"/>
    <w:rsid w:val="50B75056"/>
    <w:rsid w:val="50C25AB5"/>
    <w:rsid w:val="50C91A43"/>
    <w:rsid w:val="50CF4266"/>
    <w:rsid w:val="50E14B0F"/>
    <w:rsid w:val="50F87FAC"/>
    <w:rsid w:val="51330760"/>
    <w:rsid w:val="51453FF0"/>
    <w:rsid w:val="5145631B"/>
    <w:rsid w:val="515C3A4F"/>
    <w:rsid w:val="51620050"/>
    <w:rsid w:val="51713037"/>
    <w:rsid w:val="517261E5"/>
    <w:rsid w:val="519A07DF"/>
    <w:rsid w:val="51BC69A8"/>
    <w:rsid w:val="51E657D3"/>
    <w:rsid w:val="520B1D00"/>
    <w:rsid w:val="529F1132"/>
    <w:rsid w:val="52A378D9"/>
    <w:rsid w:val="52A462E6"/>
    <w:rsid w:val="52BC45D8"/>
    <w:rsid w:val="52D40070"/>
    <w:rsid w:val="52EA41C9"/>
    <w:rsid w:val="52F263F9"/>
    <w:rsid w:val="5319725C"/>
    <w:rsid w:val="532365B3"/>
    <w:rsid w:val="533E4E87"/>
    <w:rsid w:val="53445747"/>
    <w:rsid w:val="534D324C"/>
    <w:rsid w:val="5365648C"/>
    <w:rsid w:val="5376752B"/>
    <w:rsid w:val="53964FD7"/>
    <w:rsid w:val="539E0D4B"/>
    <w:rsid w:val="53A10DA8"/>
    <w:rsid w:val="53A41AA1"/>
    <w:rsid w:val="53FA37B7"/>
    <w:rsid w:val="5402441A"/>
    <w:rsid w:val="54096145"/>
    <w:rsid w:val="540C46F6"/>
    <w:rsid w:val="5441308C"/>
    <w:rsid w:val="54436F0C"/>
    <w:rsid w:val="54443771"/>
    <w:rsid w:val="544C2923"/>
    <w:rsid w:val="54624338"/>
    <w:rsid w:val="54662BFB"/>
    <w:rsid w:val="546C7BF7"/>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E952B6"/>
    <w:rsid w:val="56F27583"/>
    <w:rsid w:val="56FC55C5"/>
    <w:rsid w:val="570063CB"/>
    <w:rsid w:val="57122BC6"/>
    <w:rsid w:val="57295041"/>
    <w:rsid w:val="57567F84"/>
    <w:rsid w:val="575B631B"/>
    <w:rsid w:val="576F0018"/>
    <w:rsid w:val="57743881"/>
    <w:rsid w:val="57826565"/>
    <w:rsid w:val="578E0089"/>
    <w:rsid w:val="5794796C"/>
    <w:rsid w:val="57A44166"/>
    <w:rsid w:val="57AF59AB"/>
    <w:rsid w:val="57C21D9E"/>
    <w:rsid w:val="57EF409D"/>
    <w:rsid w:val="57F364F1"/>
    <w:rsid w:val="57F5621E"/>
    <w:rsid w:val="57FC2EEA"/>
    <w:rsid w:val="581643B2"/>
    <w:rsid w:val="583077A8"/>
    <w:rsid w:val="58482C7F"/>
    <w:rsid w:val="584B2834"/>
    <w:rsid w:val="58564D34"/>
    <w:rsid w:val="58666731"/>
    <w:rsid w:val="586E26D1"/>
    <w:rsid w:val="58711BA1"/>
    <w:rsid w:val="589462A5"/>
    <w:rsid w:val="589917F1"/>
    <w:rsid w:val="58CC2B26"/>
    <w:rsid w:val="58E639D3"/>
    <w:rsid w:val="58E660B8"/>
    <w:rsid w:val="58F4023A"/>
    <w:rsid w:val="590824D3"/>
    <w:rsid w:val="59106AC1"/>
    <w:rsid w:val="59220479"/>
    <w:rsid w:val="592D1F39"/>
    <w:rsid w:val="593B28A8"/>
    <w:rsid w:val="593B4656"/>
    <w:rsid w:val="59452184"/>
    <w:rsid w:val="5960230F"/>
    <w:rsid w:val="598C3104"/>
    <w:rsid w:val="59A72F18"/>
    <w:rsid w:val="59C52952"/>
    <w:rsid w:val="59CD7278"/>
    <w:rsid w:val="59EC3BA2"/>
    <w:rsid w:val="5A1174AA"/>
    <w:rsid w:val="5A1B73FE"/>
    <w:rsid w:val="5A2F42B8"/>
    <w:rsid w:val="5A380B96"/>
    <w:rsid w:val="5A566545"/>
    <w:rsid w:val="5A5B65D1"/>
    <w:rsid w:val="5A7466C9"/>
    <w:rsid w:val="5A85126D"/>
    <w:rsid w:val="5A8B6F17"/>
    <w:rsid w:val="5A8D6C47"/>
    <w:rsid w:val="5A902780"/>
    <w:rsid w:val="5A923AFE"/>
    <w:rsid w:val="5A9545B4"/>
    <w:rsid w:val="5AB02E22"/>
    <w:rsid w:val="5AB36A7C"/>
    <w:rsid w:val="5ABE21A4"/>
    <w:rsid w:val="5AC24903"/>
    <w:rsid w:val="5ACD39D4"/>
    <w:rsid w:val="5AE777FB"/>
    <w:rsid w:val="5B0E18F6"/>
    <w:rsid w:val="5B1A02B0"/>
    <w:rsid w:val="5B1F1D55"/>
    <w:rsid w:val="5B346059"/>
    <w:rsid w:val="5B9C33A6"/>
    <w:rsid w:val="5BA74225"/>
    <w:rsid w:val="5BAC7859"/>
    <w:rsid w:val="5BB866D0"/>
    <w:rsid w:val="5BBE331C"/>
    <w:rsid w:val="5BC22E0D"/>
    <w:rsid w:val="5BFD216E"/>
    <w:rsid w:val="5C047C2A"/>
    <w:rsid w:val="5C0732DB"/>
    <w:rsid w:val="5C0A0310"/>
    <w:rsid w:val="5C593AA7"/>
    <w:rsid w:val="5C617439"/>
    <w:rsid w:val="5C6C2D78"/>
    <w:rsid w:val="5C835DA4"/>
    <w:rsid w:val="5C953EDA"/>
    <w:rsid w:val="5CB70498"/>
    <w:rsid w:val="5CDC71B3"/>
    <w:rsid w:val="5CE67305"/>
    <w:rsid w:val="5CE84AF5"/>
    <w:rsid w:val="5CED0261"/>
    <w:rsid w:val="5CF243B1"/>
    <w:rsid w:val="5CF3349A"/>
    <w:rsid w:val="5D0211C9"/>
    <w:rsid w:val="5D0A24D8"/>
    <w:rsid w:val="5D11145B"/>
    <w:rsid w:val="5D2A5799"/>
    <w:rsid w:val="5D302478"/>
    <w:rsid w:val="5D4278EA"/>
    <w:rsid w:val="5D4448E6"/>
    <w:rsid w:val="5D4822AF"/>
    <w:rsid w:val="5D4D71D3"/>
    <w:rsid w:val="5D4E67D6"/>
    <w:rsid w:val="5D68475F"/>
    <w:rsid w:val="5D6E241A"/>
    <w:rsid w:val="5DAE0039"/>
    <w:rsid w:val="5DB201D1"/>
    <w:rsid w:val="5DE30E18"/>
    <w:rsid w:val="5DED613B"/>
    <w:rsid w:val="5DF35FE0"/>
    <w:rsid w:val="5DF66D9E"/>
    <w:rsid w:val="5E023994"/>
    <w:rsid w:val="5E0314BA"/>
    <w:rsid w:val="5E0A0A9B"/>
    <w:rsid w:val="5E1831B8"/>
    <w:rsid w:val="5E1A28CC"/>
    <w:rsid w:val="5E214BE6"/>
    <w:rsid w:val="5E224037"/>
    <w:rsid w:val="5E394EDC"/>
    <w:rsid w:val="5E3C3102"/>
    <w:rsid w:val="5E3D1D25"/>
    <w:rsid w:val="5E56783C"/>
    <w:rsid w:val="5E5B222C"/>
    <w:rsid w:val="5E9E2730"/>
    <w:rsid w:val="5EA75D44"/>
    <w:rsid w:val="5EC073AC"/>
    <w:rsid w:val="5EC21376"/>
    <w:rsid w:val="5EC529C2"/>
    <w:rsid w:val="5EF157B7"/>
    <w:rsid w:val="5EF5561C"/>
    <w:rsid w:val="5F072DA0"/>
    <w:rsid w:val="5F1E5D42"/>
    <w:rsid w:val="5F1F0DB8"/>
    <w:rsid w:val="5F281EB1"/>
    <w:rsid w:val="5F3A0F0C"/>
    <w:rsid w:val="5F46756E"/>
    <w:rsid w:val="5F6D58CC"/>
    <w:rsid w:val="5F710DD4"/>
    <w:rsid w:val="5F724C78"/>
    <w:rsid w:val="5F8265AE"/>
    <w:rsid w:val="5FB76A00"/>
    <w:rsid w:val="5FD01870"/>
    <w:rsid w:val="5FD14D72"/>
    <w:rsid w:val="5FEA625B"/>
    <w:rsid w:val="60031639"/>
    <w:rsid w:val="600339F4"/>
    <w:rsid w:val="602037FC"/>
    <w:rsid w:val="605204D7"/>
    <w:rsid w:val="60793CB6"/>
    <w:rsid w:val="608D07BC"/>
    <w:rsid w:val="608E15EB"/>
    <w:rsid w:val="608F27EF"/>
    <w:rsid w:val="60942E6D"/>
    <w:rsid w:val="60C159DF"/>
    <w:rsid w:val="60D20857"/>
    <w:rsid w:val="61045C75"/>
    <w:rsid w:val="610C68D8"/>
    <w:rsid w:val="612105D5"/>
    <w:rsid w:val="612812EF"/>
    <w:rsid w:val="615269E1"/>
    <w:rsid w:val="615B0E51"/>
    <w:rsid w:val="615B25B3"/>
    <w:rsid w:val="617325FB"/>
    <w:rsid w:val="617E77D6"/>
    <w:rsid w:val="6193545C"/>
    <w:rsid w:val="6196638C"/>
    <w:rsid w:val="619E19B9"/>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B062A"/>
    <w:rsid w:val="63AB2A50"/>
    <w:rsid w:val="63C17E4E"/>
    <w:rsid w:val="63CC45DE"/>
    <w:rsid w:val="63ED479F"/>
    <w:rsid w:val="63F1459C"/>
    <w:rsid w:val="64033FC2"/>
    <w:rsid w:val="642108EC"/>
    <w:rsid w:val="64267CB1"/>
    <w:rsid w:val="643D19DF"/>
    <w:rsid w:val="64430863"/>
    <w:rsid w:val="646F78AA"/>
    <w:rsid w:val="647730C7"/>
    <w:rsid w:val="6478269F"/>
    <w:rsid w:val="647B1EF1"/>
    <w:rsid w:val="64A216CA"/>
    <w:rsid w:val="64AF6674"/>
    <w:rsid w:val="64C5571C"/>
    <w:rsid w:val="64CD1CA4"/>
    <w:rsid w:val="64D15ECB"/>
    <w:rsid w:val="64E57454"/>
    <w:rsid w:val="64E9765C"/>
    <w:rsid w:val="64EB28E0"/>
    <w:rsid w:val="64FB03B0"/>
    <w:rsid w:val="65021814"/>
    <w:rsid w:val="6507224C"/>
    <w:rsid w:val="65080F4C"/>
    <w:rsid w:val="651D7306"/>
    <w:rsid w:val="65265347"/>
    <w:rsid w:val="6532281F"/>
    <w:rsid w:val="65426D6C"/>
    <w:rsid w:val="65476131"/>
    <w:rsid w:val="65640A91"/>
    <w:rsid w:val="65654809"/>
    <w:rsid w:val="65874A1F"/>
    <w:rsid w:val="658B30BC"/>
    <w:rsid w:val="659E4BCF"/>
    <w:rsid w:val="65AB2B63"/>
    <w:rsid w:val="65C11964"/>
    <w:rsid w:val="65CE6852"/>
    <w:rsid w:val="65E20D30"/>
    <w:rsid w:val="65E816C2"/>
    <w:rsid w:val="66372649"/>
    <w:rsid w:val="66380331"/>
    <w:rsid w:val="66456B14"/>
    <w:rsid w:val="66482160"/>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C7A59"/>
    <w:rsid w:val="6772195A"/>
    <w:rsid w:val="67733BC2"/>
    <w:rsid w:val="6796438E"/>
    <w:rsid w:val="67A47F2F"/>
    <w:rsid w:val="67AC4971"/>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7062AF"/>
    <w:rsid w:val="6B7E5284"/>
    <w:rsid w:val="6B9B0F84"/>
    <w:rsid w:val="6BBF2D21"/>
    <w:rsid w:val="6BEB3352"/>
    <w:rsid w:val="6BF863D7"/>
    <w:rsid w:val="6C1D5E3D"/>
    <w:rsid w:val="6C387681"/>
    <w:rsid w:val="6C4909E0"/>
    <w:rsid w:val="6C4D3E28"/>
    <w:rsid w:val="6C5268E5"/>
    <w:rsid w:val="6C830FA6"/>
    <w:rsid w:val="6C902796"/>
    <w:rsid w:val="6C98369C"/>
    <w:rsid w:val="6CA95FFF"/>
    <w:rsid w:val="6CE03B4D"/>
    <w:rsid w:val="6D0068CA"/>
    <w:rsid w:val="6D28663E"/>
    <w:rsid w:val="6D3C4DD3"/>
    <w:rsid w:val="6D4A0EB4"/>
    <w:rsid w:val="6D4D34C7"/>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9B230D"/>
    <w:rsid w:val="6EB83BFB"/>
    <w:rsid w:val="6EC94BCE"/>
    <w:rsid w:val="6F135EBD"/>
    <w:rsid w:val="6F137D1B"/>
    <w:rsid w:val="6F1426B4"/>
    <w:rsid w:val="6F330CBA"/>
    <w:rsid w:val="6F4E30CF"/>
    <w:rsid w:val="6F54036D"/>
    <w:rsid w:val="6F5B1156"/>
    <w:rsid w:val="6F5E74DC"/>
    <w:rsid w:val="6F6535B7"/>
    <w:rsid w:val="6F6F6D73"/>
    <w:rsid w:val="6F7A24E8"/>
    <w:rsid w:val="6F7D30CD"/>
    <w:rsid w:val="6F801900"/>
    <w:rsid w:val="6F901EF7"/>
    <w:rsid w:val="6F920CCE"/>
    <w:rsid w:val="6F960B43"/>
    <w:rsid w:val="6FCD5AE9"/>
    <w:rsid w:val="6FCE7B7A"/>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E21403"/>
    <w:rsid w:val="70F8159E"/>
    <w:rsid w:val="70F96E79"/>
    <w:rsid w:val="70FA04FB"/>
    <w:rsid w:val="71230669"/>
    <w:rsid w:val="71265D8C"/>
    <w:rsid w:val="71337206"/>
    <w:rsid w:val="714E0847"/>
    <w:rsid w:val="71704AAF"/>
    <w:rsid w:val="718304F0"/>
    <w:rsid w:val="71874E66"/>
    <w:rsid w:val="718758A8"/>
    <w:rsid w:val="71AC5FAB"/>
    <w:rsid w:val="71BA7C8A"/>
    <w:rsid w:val="71C01B65"/>
    <w:rsid w:val="71E61804"/>
    <w:rsid w:val="72007275"/>
    <w:rsid w:val="720143B0"/>
    <w:rsid w:val="72071122"/>
    <w:rsid w:val="72273572"/>
    <w:rsid w:val="72293E38"/>
    <w:rsid w:val="723C4DB9"/>
    <w:rsid w:val="724A3C8B"/>
    <w:rsid w:val="725956F5"/>
    <w:rsid w:val="725B76BF"/>
    <w:rsid w:val="72834E8D"/>
    <w:rsid w:val="729624A5"/>
    <w:rsid w:val="729A1F96"/>
    <w:rsid w:val="72A17F69"/>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CB6083"/>
    <w:rsid w:val="73D2750D"/>
    <w:rsid w:val="73D66E19"/>
    <w:rsid w:val="73DE5C35"/>
    <w:rsid w:val="73E21E46"/>
    <w:rsid w:val="73F020C8"/>
    <w:rsid w:val="73F15E96"/>
    <w:rsid w:val="73FE1215"/>
    <w:rsid w:val="7408762F"/>
    <w:rsid w:val="741D504A"/>
    <w:rsid w:val="74263BAF"/>
    <w:rsid w:val="742C1313"/>
    <w:rsid w:val="743D707D"/>
    <w:rsid w:val="74417729"/>
    <w:rsid w:val="745148D6"/>
    <w:rsid w:val="746A1E3C"/>
    <w:rsid w:val="74956C92"/>
    <w:rsid w:val="74E8331A"/>
    <w:rsid w:val="750062DC"/>
    <w:rsid w:val="750F68C4"/>
    <w:rsid w:val="75104791"/>
    <w:rsid w:val="751A5610"/>
    <w:rsid w:val="75311F1E"/>
    <w:rsid w:val="753A180E"/>
    <w:rsid w:val="755500E9"/>
    <w:rsid w:val="75580244"/>
    <w:rsid w:val="75720FA8"/>
    <w:rsid w:val="757545F4"/>
    <w:rsid w:val="7577036C"/>
    <w:rsid w:val="7581111D"/>
    <w:rsid w:val="75A1132B"/>
    <w:rsid w:val="75C81206"/>
    <w:rsid w:val="76053BCA"/>
    <w:rsid w:val="760806DF"/>
    <w:rsid w:val="760C30DD"/>
    <w:rsid w:val="760F2C9B"/>
    <w:rsid w:val="761B34D7"/>
    <w:rsid w:val="764702B3"/>
    <w:rsid w:val="764D6766"/>
    <w:rsid w:val="764D731F"/>
    <w:rsid w:val="76774EFB"/>
    <w:rsid w:val="76790114"/>
    <w:rsid w:val="7696270D"/>
    <w:rsid w:val="76A77E2D"/>
    <w:rsid w:val="76B80C3C"/>
    <w:rsid w:val="76E934EC"/>
    <w:rsid w:val="76EE0B02"/>
    <w:rsid w:val="76F65C09"/>
    <w:rsid w:val="76FE1779"/>
    <w:rsid w:val="77000835"/>
    <w:rsid w:val="7711659E"/>
    <w:rsid w:val="77137BF8"/>
    <w:rsid w:val="771E4103"/>
    <w:rsid w:val="77333282"/>
    <w:rsid w:val="77366005"/>
    <w:rsid w:val="77517430"/>
    <w:rsid w:val="77690189"/>
    <w:rsid w:val="77960C1D"/>
    <w:rsid w:val="779F568D"/>
    <w:rsid w:val="779F7F6F"/>
    <w:rsid w:val="77AB254F"/>
    <w:rsid w:val="77B54F21"/>
    <w:rsid w:val="77C35AEB"/>
    <w:rsid w:val="77D221D2"/>
    <w:rsid w:val="77DA1306"/>
    <w:rsid w:val="77E37F3B"/>
    <w:rsid w:val="77FE6B23"/>
    <w:rsid w:val="783E1615"/>
    <w:rsid w:val="784F3822"/>
    <w:rsid w:val="78557490"/>
    <w:rsid w:val="78682BC8"/>
    <w:rsid w:val="78A434C5"/>
    <w:rsid w:val="78B139DF"/>
    <w:rsid w:val="78C806AA"/>
    <w:rsid w:val="78E75809"/>
    <w:rsid w:val="7911139D"/>
    <w:rsid w:val="791E4FA3"/>
    <w:rsid w:val="792410CB"/>
    <w:rsid w:val="792D3303"/>
    <w:rsid w:val="79346574"/>
    <w:rsid w:val="793B7903"/>
    <w:rsid w:val="7942624F"/>
    <w:rsid w:val="79442028"/>
    <w:rsid w:val="798E037A"/>
    <w:rsid w:val="798F0C32"/>
    <w:rsid w:val="799C61E1"/>
    <w:rsid w:val="79AA220C"/>
    <w:rsid w:val="79B849EC"/>
    <w:rsid w:val="79DC2E94"/>
    <w:rsid w:val="79DD6C0C"/>
    <w:rsid w:val="79E02567"/>
    <w:rsid w:val="79EF0270"/>
    <w:rsid w:val="79F673A7"/>
    <w:rsid w:val="79F74F34"/>
    <w:rsid w:val="7A0423EA"/>
    <w:rsid w:val="7A0706DB"/>
    <w:rsid w:val="7A1C7E11"/>
    <w:rsid w:val="7A3507F6"/>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BFC7250"/>
    <w:rsid w:val="7C0E57A2"/>
    <w:rsid w:val="7C1A4147"/>
    <w:rsid w:val="7C1D391E"/>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CC18D0"/>
    <w:rsid w:val="7ED7614E"/>
    <w:rsid w:val="7ED76320"/>
    <w:rsid w:val="7EDF23D9"/>
    <w:rsid w:val="7EE34CC4"/>
    <w:rsid w:val="7EFFB9D1"/>
    <w:rsid w:val="7F0D7F93"/>
    <w:rsid w:val="7F1E3965"/>
    <w:rsid w:val="7F3F2762"/>
    <w:rsid w:val="7F45772D"/>
    <w:rsid w:val="7F5D0D9D"/>
    <w:rsid w:val="7F6E135D"/>
    <w:rsid w:val="7F722F37"/>
    <w:rsid w:val="7F7378B0"/>
    <w:rsid w:val="7F7F5F57"/>
    <w:rsid w:val="7FAD3976"/>
    <w:rsid w:val="7FE01204"/>
    <w:rsid w:val="7FEF867C"/>
    <w:rsid w:val="7FF87248"/>
    <w:rsid w:val="B6F71DBA"/>
    <w:rsid w:val="B7B44AE7"/>
    <w:rsid w:val="B9382491"/>
    <w:rsid w:val="BFFF8897"/>
    <w:rsid w:val="D6F75A4E"/>
    <w:rsid w:val="EB7D1BE6"/>
    <w:rsid w:val="F9DE5F40"/>
    <w:rsid w:val="FBB32240"/>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1"/>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11">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3">
    <w:name w:val="annotation text"/>
    <w:basedOn w:val="1"/>
    <w:link w:val="55"/>
    <w:autoRedefine/>
    <w:unhideWhenUsed/>
    <w:qFormat/>
    <w:uiPriority w:val="99"/>
  </w:style>
  <w:style w:type="paragraph" w:styleId="14">
    <w:name w:val="Body Text"/>
    <w:basedOn w:val="1"/>
    <w:next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7"/>
    <w:autoRedefine/>
    <w:semiHidden/>
    <w:unhideWhenUsed/>
    <w:qFormat/>
    <w:uiPriority w:val="99"/>
    <w:pPr>
      <w:spacing w:after="0" w:line="240" w:lineRule="auto"/>
    </w:pPr>
    <w:rPr>
      <w:sz w:val="18"/>
      <w:szCs w:val="18"/>
    </w:rPr>
  </w:style>
  <w:style w:type="paragraph" w:styleId="20">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6"/>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4"/>
    <w:autoRedefine/>
    <w:qFormat/>
    <w:uiPriority w:val="0"/>
    <w:rPr>
      <w:rFonts w:ascii="黑体" w:hAnsi="黑体" w:eastAsia="黑体" w:cs="黑体"/>
      <w:color w:val="000000"/>
      <w:sz w:val="32"/>
    </w:rPr>
  </w:style>
  <w:style w:type="character" w:customStyle="1" w:styleId="38">
    <w:name w:val="标题 2 字符"/>
    <w:link w:val="5"/>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6"/>
    <w:autoRedefine/>
    <w:qFormat/>
    <w:uiPriority w:val="0"/>
    <w:rPr>
      <w:rFonts w:ascii="黑体" w:hAnsi="黑体" w:eastAsia="黑体" w:cs="黑体"/>
      <w:color w:val="000000"/>
      <w:sz w:val="28"/>
    </w:rPr>
  </w:style>
  <w:style w:type="character" w:customStyle="1" w:styleId="41">
    <w:name w:val="标题 4 字符"/>
    <w:link w:val="7"/>
    <w:autoRedefine/>
    <w:qFormat/>
    <w:uiPriority w:val="0"/>
    <w:rPr>
      <w:rFonts w:ascii="黑体" w:hAnsi="黑体" w:eastAsia="黑体" w:cs="黑体"/>
      <w:color w:val="000000"/>
      <w:sz w:val="28"/>
    </w:rPr>
  </w:style>
  <w:style w:type="character" w:customStyle="1" w:styleId="42">
    <w:name w:val="标题 5 字符"/>
    <w:link w:val="8"/>
    <w:autoRedefine/>
    <w:qFormat/>
    <w:uiPriority w:val="0"/>
    <w:rPr>
      <w:rFonts w:ascii="黑体" w:hAnsi="黑体" w:eastAsia="黑体" w:cs="黑体"/>
      <w:color w:val="000000"/>
      <w:sz w:val="28"/>
    </w:rPr>
  </w:style>
  <w:style w:type="character" w:customStyle="1" w:styleId="43">
    <w:name w:val="标题 6 字符"/>
    <w:link w:val="9"/>
    <w:autoRedefine/>
    <w:qFormat/>
    <w:uiPriority w:val="0"/>
    <w:rPr>
      <w:rFonts w:ascii="黑体" w:hAnsi="黑体" w:eastAsia="黑体" w:cs="黑体"/>
      <w:color w:val="000000"/>
      <w:sz w:val="28"/>
    </w:rPr>
  </w:style>
  <w:style w:type="character" w:customStyle="1" w:styleId="44">
    <w:name w:val="标题 7 字符"/>
    <w:link w:val="10"/>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14"/>
    <w:autoRedefine/>
    <w:qFormat/>
    <w:uiPriority w:val="1"/>
    <w:rPr>
      <w:rFonts w:ascii="宋体" w:hAnsi="Times New Roman" w:eastAsia="宋体" w:cs="宋体"/>
      <w:kern w:val="0"/>
      <w:szCs w:val="21"/>
    </w:rPr>
  </w:style>
  <w:style w:type="character" w:customStyle="1" w:styleId="47">
    <w:name w:val="批注框文本 字符"/>
    <w:basedOn w:val="32"/>
    <w:link w:val="19"/>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20"/>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1"/>
    <w:autoRedefine/>
    <w:qFormat/>
    <w:uiPriority w:val="99"/>
    <w:rPr>
      <w:rFonts w:ascii="Calibri" w:hAnsi="Calibri" w:eastAsia="Calibri" w:cs="Calibri"/>
      <w:color w:val="000000"/>
      <w:sz w:val="18"/>
      <w:szCs w:val="18"/>
    </w:rPr>
  </w:style>
  <w:style w:type="character" w:customStyle="1" w:styleId="55">
    <w:name w:val="批注文字 字符"/>
    <w:basedOn w:val="32"/>
    <w:link w:val="13"/>
    <w:autoRedefine/>
    <w:qFormat/>
    <w:uiPriority w:val="99"/>
    <w:rPr>
      <w:rFonts w:ascii="Calibri" w:hAnsi="Calibri" w:eastAsia="Calibri" w:cs="Calibri"/>
      <w:color w:val="000000"/>
      <w:sz w:val="22"/>
    </w:rPr>
  </w:style>
  <w:style w:type="character" w:customStyle="1" w:styleId="56">
    <w:name w:val="批注主题 字符"/>
    <w:basedOn w:val="55"/>
    <w:link w:val="28"/>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3076</Words>
  <Characters>3398</Characters>
  <Lines>83</Lines>
  <Paragraphs>23</Paragraphs>
  <TotalTime>28</TotalTime>
  <ScaleCrop>false</ScaleCrop>
  <LinksUpToDate>false</LinksUpToDate>
  <CharactersWithSpaces>3444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2023-05-05T23:10:00Z</dcterms:created>
  <dc:creator>袁静</dc:creator>
  <cp:lastModifiedBy>岳成林</cp:lastModifiedBy>
  <cp:lastPrinted>2026-01-29T08:25:00Z</cp:lastPrinted>
  <dcterms:modified xsi:type="dcterms:W3CDTF">2026-01-29T08:58:25Z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250A7705E9F4454FB53E142FF471AC9D_13</vt:lpwstr>
  </property>
  <property fmtid="{D5CDD505-2E9C-101B-9397-08002B2CF9AE}" pid="4" name="KSOTemplateDocerSaveRecord">
    <vt:lpwstr>eyJoZGlkIjoiNmZlMWQzNjc1ZTM5YTYxNjg0NzVlZjY5ZWJiYzhmOTYiLCJ1c2VySWQiOiIxNjM0OTc3Mjk5In0=</vt:lpwstr>
  </property>
</Properties>
</file>