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85A90">
      <w:pPr>
        <w:pageBreakBefore w:val="0"/>
        <w:kinsoku/>
        <w:wordWrap/>
        <w:overflowPunct/>
        <w:topLinePunct w:val="0"/>
        <w:autoSpaceDE/>
        <w:autoSpaceDN/>
        <w:bidi w:val="0"/>
        <w:snapToGrid/>
        <w:spacing w:line="560" w:lineRule="exact"/>
        <w:jc w:val="center"/>
        <w:rPr>
          <w:rFonts w:hint="eastAsia" w:asciiTheme="minorEastAsia" w:hAnsiTheme="minorEastAsia" w:eastAsiaTheme="minorEastAsia" w:cstheme="minorEastAsia"/>
          <w:b/>
          <w:color w:val="auto"/>
          <w:sz w:val="52"/>
          <w:szCs w:val="52"/>
          <w:highlight w:val="none"/>
          <w:lang w:val="en-US" w:eastAsia="zh-CN"/>
        </w:rPr>
      </w:pPr>
    </w:p>
    <w:p w14:paraId="60E82161">
      <w:pPr>
        <w:pStyle w:val="9"/>
        <w:pageBreakBefore w:val="0"/>
        <w:kinsoku/>
        <w:wordWrap/>
        <w:overflowPunct/>
        <w:topLinePunct w:val="0"/>
        <w:autoSpaceDE/>
        <w:autoSpaceDN/>
        <w:bidi w:val="0"/>
        <w:snapToGrid/>
        <w:spacing w:line="560" w:lineRule="exact"/>
        <w:jc w:val="center"/>
        <w:rPr>
          <w:rFonts w:hint="eastAsia" w:asciiTheme="minorEastAsia" w:hAnsiTheme="minorEastAsia" w:eastAsiaTheme="minorEastAsia" w:cstheme="minorEastAsia"/>
          <w:b/>
          <w:color w:val="auto"/>
          <w:sz w:val="52"/>
          <w:szCs w:val="52"/>
          <w:highlight w:val="none"/>
          <w:lang w:val="en-US" w:eastAsia="zh-CN"/>
        </w:rPr>
      </w:pPr>
      <w:r>
        <w:rPr>
          <w:rFonts w:hint="eastAsia" w:asciiTheme="minorEastAsia" w:hAnsiTheme="minorEastAsia" w:eastAsiaTheme="minorEastAsia" w:cstheme="minorEastAsia"/>
          <w:b/>
          <w:color w:val="auto"/>
          <w:sz w:val="52"/>
          <w:szCs w:val="52"/>
          <w:highlight w:val="none"/>
          <w:lang w:val="en-US" w:eastAsia="zh-CN"/>
        </w:rPr>
        <w:t>广元蜀道物流发展有限公司</w:t>
      </w:r>
    </w:p>
    <w:p w14:paraId="131F404D">
      <w:pPr>
        <w:pStyle w:val="9"/>
        <w:pageBreakBefore w:val="0"/>
        <w:kinsoku/>
        <w:wordWrap/>
        <w:overflowPunct/>
        <w:topLinePunct w:val="0"/>
        <w:autoSpaceDE/>
        <w:autoSpaceDN/>
        <w:bidi w:val="0"/>
        <w:snapToGrid/>
        <w:spacing w:line="560" w:lineRule="exact"/>
        <w:jc w:val="center"/>
        <w:rPr>
          <w:rFonts w:hint="eastAsia" w:asciiTheme="minorEastAsia" w:hAnsiTheme="minorEastAsia" w:eastAsiaTheme="minorEastAsia" w:cstheme="minorEastAsia"/>
          <w:b/>
          <w:color w:val="auto"/>
          <w:sz w:val="52"/>
          <w:szCs w:val="52"/>
          <w:highlight w:val="none"/>
          <w:lang w:val="en-US" w:eastAsia="zh-CN"/>
        </w:rPr>
      </w:pPr>
    </w:p>
    <w:p w14:paraId="1ED639FB">
      <w:pPr>
        <w:pageBreakBefore w:val="0"/>
        <w:kinsoku/>
        <w:wordWrap/>
        <w:overflowPunct/>
        <w:topLinePunct w:val="0"/>
        <w:autoSpaceDE/>
        <w:autoSpaceDN/>
        <w:bidi w:val="0"/>
        <w:snapToGrid/>
        <w:spacing w:line="560" w:lineRule="exact"/>
        <w:jc w:val="center"/>
        <w:rPr>
          <w:rFonts w:hint="eastAsia" w:asciiTheme="minorEastAsia" w:hAnsiTheme="minorEastAsia" w:eastAsiaTheme="minorEastAsia" w:cstheme="minorEastAsia"/>
          <w:b/>
          <w:color w:val="auto"/>
          <w:sz w:val="52"/>
          <w:szCs w:val="52"/>
          <w:highlight w:val="none"/>
          <w:lang w:eastAsia="zh-CN"/>
        </w:rPr>
      </w:pPr>
      <w:r>
        <w:rPr>
          <w:rFonts w:hint="eastAsia" w:asciiTheme="minorEastAsia" w:hAnsiTheme="minorEastAsia" w:cstheme="minorEastAsia"/>
          <w:b/>
          <w:color w:val="auto"/>
          <w:sz w:val="52"/>
          <w:szCs w:val="52"/>
          <w:highlight w:val="none"/>
          <w:lang w:eastAsia="zh-CN"/>
        </w:rPr>
        <w:t>蜀道物流广元物流园项目</w:t>
      </w:r>
      <w:r>
        <w:rPr>
          <w:rFonts w:hint="eastAsia" w:asciiTheme="minorEastAsia" w:hAnsiTheme="minorEastAsia" w:cstheme="minorEastAsia"/>
          <w:b/>
          <w:color w:val="auto"/>
          <w:sz w:val="52"/>
          <w:szCs w:val="52"/>
          <w:highlight w:val="none"/>
          <w:lang w:val="en-US" w:eastAsia="zh-CN"/>
        </w:rPr>
        <w:t>监理咨询服务单位</w:t>
      </w:r>
    </w:p>
    <w:p w14:paraId="32380C62">
      <w:pPr>
        <w:pStyle w:val="9"/>
        <w:pageBreakBefore w:val="0"/>
        <w:kinsoku/>
        <w:wordWrap/>
        <w:overflowPunct/>
        <w:topLinePunct w:val="0"/>
        <w:autoSpaceDE/>
        <w:autoSpaceDN/>
        <w:bidi w:val="0"/>
        <w:snapToGrid/>
        <w:spacing w:line="560" w:lineRule="exact"/>
        <w:rPr>
          <w:rFonts w:hint="eastAsia" w:asciiTheme="minorEastAsia" w:hAnsiTheme="minorEastAsia" w:eastAsiaTheme="minorEastAsia" w:cstheme="minorEastAsia"/>
          <w:color w:val="auto"/>
          <w:highlight w:val="none"/>
        </w:rPr>
      </w:pPr>
    </w:p>
    <w:p w14:paraId="2F6C7B73">
      <w:pPr>
        <w:pageBreakBefore w:val="0"/>
        <w:kinsoku/>
        <w:wordWrap/>
        <w:overflowPunct/>
        <w:topLinePunct w:val="0"/>
        <w:autoSpaceDE/>
        <w:autoSpaceDN/>
        <w:bidi w:val="0"/>
        <w:snapToGrid/>
        <w:spacing w:line="560" w:lineRule="exact"/>
        <w:jc w:val="center"/>
        <w:rPr>
          <w:rFonts w:hint="eastAsia" w:asciiTheme="minorEastAsia" w:hAnsiTheme="minorEastAsia" w:eastAsiaTheme="minorEastAsia" w:cstheme="minorEastAsia"/>
          <w:b/>
          <w:color w:val="auto"/>
          <w:sz w:val="52"/>
          <w:szCs w:val="52"/>
          <w:highlight w:val="none"/>
        </w:rPr>
      </w:pPr>
    </w:p>
    <w:p w14:paraId="5D981942">
      <w:pPr>
        <w:pStyle w:val="2"/>
        <w:rPr>
          <w:rFonts w:hint="eastAsia" w:asciiTheme="minorEastAsia" w:hAnsiTheme="minorEastAsia" w:eastAsiaTheme="minorEastAsia" w:cstheme="minorEastAsia"/>
          <w:b/>
          <w:color w:val="auto"/>
          <w:sz w:val="52"/>
          <w:szCs w:val="52"/>
          <w:highlight w:val="none"/>
        </w:rPr>
      </w:pPr>
    </w:p>
    <w:p w14:paraId="39E52697">
      <w:pPr>
        <w:pStyle w:val="2"/>
        <w:rPr>
          <w:rFonts w:hint="eastAsia"/>
        </w:rPr>
      </w:pPr>
    </w:p>
    <w:p w14:paraId="2F00E6AA">
      <w:pPr>
        <w:pageBreakBefore w:val="0"/>
        <w:kinsoku/>
        <w:wordWrap/>
        <w:overflowPunct/>
        <w:topLinePunct w:val="0"/>
        <w:autoSpaceDE/>
        <w:autoSpaceDN/>
        <w:bidi w:val="0"/>
        <w:snapToGrid/>
        <w:spacing w:line="560" w:lineRule="exact"/>
        <w:jc w:val="center"/>
        <w:rPr>
          <w:rFonts w:hint="eastAsia" w:asciiTheme="minorEastAsia" w:hAnsiTheme="minorEastAsia" w:eastAsiaTheme="minorEastAsia" w:cstheme="minorEastAsia"/>
          <w:b/>
          <w:color w:val="auto"/>
          <w:sz w:val="52"/>
          <w:szCs w:val="52"/>
          <w:highlight w:val="none"/>
          <w:lang w:eastAsia="zh-CN"/>
        </w:rPr>
      </w:pPr>
      <w:r>
        <w:rPr>
          <w:rFonts w:hint="eastAsia" w:asciiTheme="minorEastAsia" w:hAnsiTheme="minorEastAsia" w:cstheme="minorEastAsia"/>
          <w:b/>
          <w:color w:val="auto"/>
          <w:sz w:val="52"/>
          <w:szCs w:val="52"/>
          <w:highlight w:val="none"/>
          <w:lang w:eastAsia="zh-CN"/>
        </w:rPr>
        <w:t>比选文件</w:t>
      </w:r>
    </w:p>
    <w:p w14:paraId="1C4EC329">
      <w:pPr>
        <w:pageBreakBefore w:val="0"/>
        <w:kinsoku/>
        <w:wordWrap/>
        <w:overflowPunct/>
        <w:topLinePunct w:val="0"/>
        <w:autoSpaceDE/>
        <w:autoSpaceDN/>
        <w:bidi w:val="0"/>
        <w:snapToGrid/>
        <w:spacing w:line="560" w:lineRule="exact"/>
        <w:rPr>
          <w:rFonts w:hint="eastAsia" w:asciiTheme="minorEastAsia" w:hAnsiTheme="minorEastAsia" w:eastAsiaTheme="minorEastAsia" w:cstheme="minorEastAsia"/>
          <w:b/>
          <w:color w:val="auto"/>
          <w:sz w:val="32"/>
          <w:szCs w:val="32"/>
          <w:highlight w:val="none"/>
        </w:rPr>
      </w:pPr>
    </w:p>
    <w:p w14:paraId="09C57245">
      <w:pPr>
        <w:pStyle w:val="5"/>
        <w:pageBreakBefore w:val="0"/>
        <w:kinsoku/>
        <w:wordWrap/>
        <w:overflowPunct/>
        <w:topLinePunct w:val="0"/>
        <w:autoSpaceDE/>
        <w:autoSpaceDN/>
        <w:bidi w:val="0"/>
        <w:snapToGrid/>
        <w:spacing w:line="560" w:lineRule="exact"/>
        <w:ind w:firstLine="640"/>
        <w:rPr>
          <w:rFonts w:hint="eastAsia" w:asciiTheme="minorEastAsia" w:hAnsiTheme="minorEastAsia" w:eastAsiaTheme="minorEastAsia" w:cstheme="minorEastAsia"/>
          <w:b/>
          <w:color w:val="auto"/>
          <w:sz w:val="32"/>
          <w:szCs w:val="32"/>
          <w:highlight w:val="none"/>
        </w:rPr>
      </w:pPr>
    </w:p>
    <w:p w14:paraId="47D43EAD">
      <w:pPr>
        <w:pStyle w:val="5"/>
        <w:pageBreakBefore w:val="0"/>
        <w:kinsoku/>
        <w:wordWrap/>
        <w:overflowPunct/>
        <w:topLinePunct w:val="0"/>
        <w:autoSpaceDE/>
        <w:autoSpaceDN/>
        <w:bidi w:val="0"/>
        <w:snapToGrid/>
        <w:spacing w:line="560" w:lineRule="exact"/>
        <w:ind w:firstLine="0" w:firstLineChars="0"/>
        <w:jc w:val="center"/>
        <w:rPr>
          <w:rFonts w:hint="eastAsia" w:asciiTheme="minorEastAsia" w:hAnsiTheme="minorEastAsia" w:eastAsiaTheme="minorEastAsia" w:cstheme="minorEastAsia"/>
          <w:b/>
          <w:color w:val="auto"/>
          <w:sz w:val="32"/>
          <w:szCs w:val="32"/>
          <w:highlight w:val="none"/>
        </w:rPr>
      </w:pPr>
    </w:p>
    <w:p w14:paraId="72DB9E0A">
      <w:pPr>
        <w:pStyle w:val="5"/>
        <w:pageBreakBefore w:val="0"/>
        <w:kinsoku/>
        <w:wordWrap/>
        <w:overflowPunct/>
        <w:topLinePunct w:val="0"/>
        <w:autoSpaceDE/>
        <w:autoSpaceDN/>
        <w:bidi w:val="0"/>
        <w:snapToGrid/>
        <w:spacing w:line="560" w:lineRule="exact"/>
        <w:ind w:firstLine="0" w:firstLineChars="0"/>
        <w:jc w:val="center"/>
        <w:rPr>
          <w:rFonts w:hint="eastAsia" w:asciiTheme="minorEastAsia" w:hAnsiTheme="minorEastAsia" w:eastAsiaTheme="minorEastAsia" w:cstheme="minorEastAsia"/>
          <w:b/>
          <w:color w:val="auto"/>
          <w:sz w:val="32"/>
          <w:szCs w:val="32"/>
          <w:highlight w:val="none"/>
        </w:rPr>
      </w:pPr>
    </w:p>
    <w:p w14:paraId="7C50146C">
      <w:pPr>
        <w:pStyle w:val="5"/>
        <w:pageBreakBefore w:val="0"/>
        <w:kinsoku/>
        <w:wordWrap/>
        <w:overflowPunct/>
        <w:topLinePunct w:val="0"/>
        <w:autoSpaceDE/>
        <w:autoSpaceDN/>
        <w:bidi w:val="0"/>
        <w:snapToGrid/>
        <w:spacing w:line="560" w:lineRule="exact"/>
        <w:ind w:firstLine="640"/>
        <w:rPr>
          <w:rFonts w:hint="eastAsia" w:asciiTheme="minorEastAsia" w:hAnsiTheme="minorEastAsia" w:eastAsiaTheme="minorEastAsia" w:cstheme="minorEastAsia"/>
          <w:b/>
          <w:color w:val="auto"/>
          <w:sz w:val="32"/>
          <w:szCs w:val="32"/>
          <w:highlight w:val="none"/>
        </w:rPr>
      </w:pPr>
    </w:p>
    <w:p w14:paraId="1BBDD04C">
      <w:pPr>
        <w:pStyle w:val="5"/>
        <w:pageBreakBefore w:val="0"/>
        <w:kinsoku/>
        <w:wordWrap/>
        <w:overflowPunct/>
        <w:topLinePunct w:val="0"/>
        <w:autoSpaceDE/>
        <w:autoSpaceDN/>
        <w:bidi w:val="0"/>
        <w:snapToGrid/>
        <w:spacing w:line="560" w:lineRule="exact"/>
        <w:ind w:firstLine="640"/>
        <w:rPr>
          <w:rFonts w:hint="eastAsia" w:asciiTheme="minorEastAsia" w:hAnsiTheme="minorEastAsia" w:eastAsiaTheme="minorEastAsia" w:cstheme="minorEastAsia"/>
          <w:b/>
          <w:color w:val="auto"/>
          <w:sz w:val="32"/>
          <w:szCs w:val="32"/>
          <w:highlight w:val="none"/>
        </w:rPr>
      </w:pPr>
    </w:p>
    <w:p w14:paraId="60CE1726">
      <w:pPr>
        <w:pStyle w:val="5"/>
        <w:pageBreakBefore w:val="0"/>
        <w:kinsoku/>
        <w:wordWrap/>
        <w:overflowPunct/>
        <w:topLinePunct w:val="0"/>
        <w:autoSpaceDE/>
        <w:autoSpaceDN/>
        <w:bidi w:val="0"/>
        <w:snapToGrid/>
        <w:spacing w:line="560" w:lineRule="exact"/>
        <w:ind w:firstLine="640"/>
        <w:rPr>
          <w:rFonts w:hint="eastAsia" w:asciiTheme="minorEastAsia" w:hAnsiTheme="minorEastAsia" w:eastAsiaTheme="minorEastAsia" w:cstheme="minorEastAsia"/>
          <w:b/>
          <w:color w:val="auto"/>
          <w:sz w:val="32"/>
          <w:szCs w:val="32"/>
          <w:highlight w:val="none"/>
        </w:rPr>
      </w:pPr>
    </w:p>
    <w:p w14:paraId="3BBD04F8">
      <w:pPr>
        <w:pStyle w:val="5"/>
        <w:pageBreakBefore w:val="0"/>
        <w:kinsoku/>
        <w:wordWrap/>
        <w:overflowPunct/>
        <w:topLinePunct w:val="0"/>
        <w:autoSpaceDE/>
        <w:autoSpaceDN/>
        <w:bidi w:val="0"/>
        <w:snapToGrid/>
        <w:spacing w:line="560" w:lineRule="exact"/>
        <w:ind w:firstLine="640"/>
        <w:rPr>
          <w:rFonts w:hint="eastAsia" w:asciiTheme="minorEastAsia" w:hAnsiTheme="minorEastAsia" w:eastAsiaTheme="minorEastAsia" w:cstheme="minorEastAsia"/>
          <w:b/>
          <w:color w:val="auto"/>
          <w:sz w:val="32"/>
          <w:szCs w:val="32"/>
          <w:highlight w:val="none"/>
        </w:rPr>
      </w:pPr>
    </w:p>
    <w:p w14:paraId="6D6CE498">
      <w:pPr>
        <w:pStyle w:val="5"/>
        <w:pageBreakBefore w:val="0"/>
        <w:kinsoku/>
        <w:wordWrap/>
        <w:overflowPunct/>
        <w:topLinePunct w:val="0"/>
        <w:autoSpaceDE/>
        <w:autoSpaceDN/>
        <w:bidi w:val="0"/>
        <w:snapToGrid/>
        <w:spacing w:line="560" w:lineRule="exact"/>
        <w:ind w:firstLine="640"/>
        <w:rPr>
          <w:rFonts w:hint="eastAsia" w:asciiTheme="minorEastAsia" w:hAnsiTheme="minorEastAsia" w:eastAsiaTheme="minorEastAsia" w:cstheme="minorEastAsia"/>
          <w:b/>
          <w:color w:val="auto"/>
          <w:sz w:val="32"/>
          <w:szCs w:val="32"/>
          <w:highlight w:val="none"/>
        </w:rPr>
      </w:pPr>
    </w:p>
    <w:p w14:paraId="679D2E8A">
      <w:pPr>
        <w:pStyle w:val="5"/>
        <w:pageBreakBefore w:val="0"/>
        <w:kinsoku/>
        <w:wordWrap/>
        <w:overflowPunct/>
        <w:topLinePunct w:val="0"/>
        <w:autoSpaceDE/>
        <w:autoSpaceDN/>
        <w:bidi w:val="0"/>
        <w:snapToGrid/>
        <w:spacing w:line="560" w:lineRule="exact"/>
        <w:ind w:firstLine="0" w:firstLineChars="0"/>
        <w:rPr>
          <w:rFonts w:hint="eastAsia" w:asciiTheme="minorEastAsia" w:hAnsiTheme="minorEastAsia" w:eastAsiaTheme="minorEastAsia" w:cstheme="minorEastAsia"/>
          <w:b/>
          <w:color w:val="auto"/>
          <w:sz w:val="32"/>
          <w:szCs w:val="32"/>
          <w:highlight w:val="none"/>
        </w:rPr>
      </w:pPr>
    </w:p>
    <w:p w14:paraId="20CDB100">
      <w:pPr>
        <w:pageBreakBefore w:val="0"/>
        <w:kinsoku/>
        <w:wordWrap/>
        <w:overflowPunct/>
        <w:topLinePunct w:val="0"/>
        <w:autoSpaceDE/>
        <w:autoSpaceDN/>
        <w:bidi w:val="0"/>
        <w:snapToGrid/>
        <w:spacing w:line="560" w:lineRule="exact"/>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招标人：</w:t>
      </w:r>
      <w:r>
        <w:rPr>
          <w:rFonts w:hint="eastAsia" w:asciiTheme="minorEastAsia" w:hAnsiTheme="minorEastAsia" w:cstheme="minorEastAsia"/>
          <w:b/>
          <w:color w:val="auto"/>
          <w:sz w:val="28"/>
          <w:szCs w:val="28"/>
          <w:highlight w:val="none"/>
          <w:u w:val="single"/>
          <w:lang w:eastAsia="zh-CN"/>
        </w:rPr>
        <w:t>广元蜀道物流发展有限公司</w:t>
      </w:r>
      <w:r>
        <w:rPr>
          <w:rFonts w:hint="eastAsia" w:asciiTheme="minorEastAsia" w:hAnsiTheme="minorEastAsia" w:eastAsiaTheme="minorEastAsia" w:cstheme="minorEastAsia"/>
          <w:b/>
          <w:color w:val="auto"/>
          <w:sz w:val="28"/>
          <w:szCs w:val="28"/>
          <w:highlight w:val="none"/>
          <w:u w:val="single"/>
        </w:rPr>
        <w:t>（盖单位章）</w:t>
      </w:r>
    </w:p>
    <w:p w14:paraId="2B0744A9">
      <w:pPr>
        <w:pageBreakBefore w:val="0"/>
        <w:kinsoku/>
        <w:wordWrap/>
        <w:overflowPunct/>
        <w:topLinePunct w:val="0"/>
        <w:autoSpaceDE/>
        <w:autoSpaceDN/>
        <w:bidi w:val="0"/>
        <w:snapToGrid/>
        <w:spacing w:line="560" w:lineRule="exact"/>
        <w:jc w:val="center"/>
        <w:rPr>
          <w:rFonts w:hint="eastAsia" w:asciiTheme="minorEastAsia" w:hAnsiTheme="minorEastAsia" w:eastAsiaTheme="minorEastAsia" w:cstheme="minorEastAsia"/>
          <w:bCs w:val="0"/>
          <w:color w:val="auto"/>
          <w:sz w:val="36"/>
          <w:highlight w:val="none"/>
          <w:lang w:val="en-US" w:eastAsia="zh-CN"/>
        </w:rPr>
        <w:sectPr>
          <w:footerReference r:id="rId4" w:type="first"/>
          <w:headerReference r:id="rId3" w:type="default"/>
          <w:pgSz w:w="11850" w:h="16783"/>
          <w:pgMar w:top="1701" w:right="1417" w:bottom="1701" w:left="1417" w:header="851" w:footer="992" w:gutter="0"/>
          <w:pgNumType w:fmt="decimal" w:start="1"/>
          <w:cols w:space="0" w:num="1"/>
          <w:docGrid w:type="linesAndChars" w:linePitch="312" w:charSpace="0"/>
        </w:sectPr>
      </w:pPr>
      <w:r>
        <w:rPr>
          <w:rFonts w:hint="eastAsia" w:asciiTheme="minorEastAsia" w:hAnsiTheme="minorEastAsia" w:eastAsiaTheme="minorEastAsia" w:cstheme="minorEastAsia"/>
          <w:b/>
          <w:color w:val="auto"/>
          <w:sz w:val="28"/>
          <w:szCs w:val="28"/>
          <w:highlight w:val="none"/>
        </w:rPr>
        <w:t>二〇二</w:t>
      </w:r>
      <w:r>
        <w:rPr>
          <w:rFonts w:hint="eastAsia" w:asciiTheme="minorEastAsia" w:hAnsiTheme="minorEastAsia" w:cstheme="minorEastAsia"/>
          <w:b/>
          <w:color w:val="auto"/>
          <w:sz w:val="28"/>
          <w:szCs w:val="28"/>
          <w:highlight w:val="none"/>
          <w:lang w:val="en-US" w:eastAsia="zh-CN"/>
        </w:rPr>
        <w:t>六</w:t>
      </w:r>
      <w:r>
        <w:rPr>
          <w:rFonts w:hint="eastAsia" w:asciiTheme="minorEastAsia" w:hAnsiTheme="minorEastAsia" w:eastAsiaTheme="minorEastAsia" w:cstheme="minorEastAsia"/>
          <w:b/>
          <w:color w:val="auto"/>
          <w:sz w:val="28"/>
          <w:szCs w:val="28"/>
          <w:highlight w:val="none"/>
        </w:rPr>
        <w:t>年</w:t>
      </w:r>
      <w:r>
        <w:rPr>
          <w:rFonts w:hint="eastAsia" w:asciiTheme="minorEastAsia" w:hAnsiTheme="minorEastAsia" w:eastAsiaTheme="minorEastAsia" w:cstheme="minorEastAsia"/>
          <w:b/>
          <w:color w:val="auto"/>
          <w:sz w:val="28"/>
          <w:szCs w:val="28"/>
          <w:highlight w:val="none"/>
          <w:lang w:val="en-US" w:eastAsia="zh-CN"/>
        </w:rPr>
        <w:t>五</w:t>
      </w:r>
      <w:r>
        <w:rPr>
          <w:rFonts w:hint="eastAsia" w:asciiTheme="minorEastAsia" w:hAnsiTheme="minorEastAsia" w:eastAsiaTheme="minorEastAsia" w:cstheme="minorEastAsia"/>
          <w:b/>
          <w:color w:val="auto"/>
          <w:sz w:val="28"/>
          <w:szCs w:val="28"/>
          <w:highlight w:val="none"/>
        </w:rPr>
        <w:t>月</w:t>
      </w:r>
      <w:r>
        <w:rPr>
          <w:rFonts w:hint="eastAsia" w:asciiTheme="minorEastAsia" w:hAnsiTheme="minorEastAsia" w:eastAsiaTheme="minorEastAsia" w:cstheme="minorEastAsia"/>
          <w:b/>
          <w:color w:val="auto"/>
          <w:sz w:val="28"/>
          <w:szCs w:val="28"/>
          <w:highlight w:val="none"/>
          <w:lang w:val="en-US" w:eastAsia="zh-CN"/>
        </w:rPr>
        <w:t>二十一日</w:t>
      </w:r>
    </w:p>
    <w:p w14:paraId="33B4E68C">
      <w:pPr>
        <w:pStyle w:val="5"/>
        <w:pageBreakBefore w:val="0"/>
        <w:tabs>
          <w:tab w:val="left" w:pos="540"/>
        </w:tabs>
        <w:kinsoku/>
        <w:wordWrap/>
        <w:overflowPunct/>
        <w:topLinePunct w:val="0"/>
        <w:autoSpaceDE/>
        <w:autoSpaceDN/>
        <w:bidi w:val="0"/>
        <w:snapToGrid/>
        <w:spacing w:line="560" w:lineRule="exact"/>
        <w:rPr>
          <w:rFonts w:hint="eastAsia" w:asciiTheme="minorEastAsia" w:hAnsiTheme="minorEastAsia" w:eastAsiaTheme="minorEastAsia" w:cstheme="minorEastAsia"/>
          <w:color w:val="auto"/>
          <w:sz w:val="28"/>
          <w:szCs w:val="28"/>
          <w:highlight w:val="none"/>
        </w:rPr>
      </w:pPr>
      <w:bookmarkStart w:id="0" w:name="_Toc28165973"/>
      <w:bookmarkStart w:id="1" w:name="_Toc136403105"/>
      <w:bookmarkStart w:id="2" w:name="_Toc137014868"/>
      <w:bookmarkStart w:id="3" w:name="_Toc141239489"/>
    </w:p>
    <w:p w14:paraId="22076C9A">
      <w:pPr>
        <w:pStyle w:val="5"/>
        <w:pageBreakBefore w:val="0"/>
        <w:tabs>
          <w:tab w:val="left" w:pos="540"/>
        </w:tabs>
        <w:kinsoku/>
        <w:wordWrap/>
        <w:overflowPunct/>
        <w:topLinePunct w:val="0"/>
        <w:autoSpaceDE/>
        <w:autoSpaceDN/>
        <w:bidi w:val="0"/>
        <w:snapToGrid/>
        <w:spacing w:line="560" w:lineRule="exact"/>
        <w:rPr>
          <w:rFonts w:hint="eastAsia" w:asciiTheme="minorEastAsia" w:hAnsiTheme="minorEastAsia" w:eastAsiaTheme="minorEastAsia" w:cstheme="minorEastAsia"/>
          <w:color w:val="auto"/>
          <w:sz w:val="28"/>
          <w:szCs w:val="28"/>
          <w:highlight w:val="none"/>
        </w:rPr>
      </w:pPr>
    </w:p>
    <w:p w14:paraId="073FF49B">
      <w:pPr>
        <w:jc w:val="center"/>
        <w:rPr>
          <w:rFonts w:hint="eastAsia" w:asciiTheme="minorEastAsia" w:hAnsiTheme="minorEastAsia" w:eastAsiaTheme="minorEastAsia" w:cstheme="minorEastAsia"/>
          <w:b/>
          <w:color w:val="auto"/>
          <w:sz w:val="44"/>
          <w:szCs w:val="44"/>
        </w:rPr>
      </w:pPr>
      <w:r>
        <w:rPr>
          <w:rFonts w:hint="eastAsia" w:asciiTheme="minorEastAsia" w:hAnsiTheme="minorEastAsia" w:eastAsiaTheme="minorEastAsia" w:cstheme="minorEastAsia"/>
          <w:b/>
          <w:color w:val="auto"/>
          <w:sz w:val="44"/>
          <w:szCs w:val="44"/>
        </w:rPr>
        <w:t>目录</w:t>
      </w:r>
    </w:p>
    <w:p w14:paraId="17F2F568">
      <w:pPr>
        <w:jc w:val="center"/>
        <w:rPr>
          <w:rFonts w:hint="eastAsia" w:asciiTheme="minorEastAsia" w:hAnsiTheme="minorEastAsia" w:eastAsiaTheme="minorEastAsia" w:cstheme="minorEastAsia"/>
          <w:b/>
          <w:color w:val="auto"/>
          <w:sz w:val="32"/>
          <w:szCs w:val="32"/>
          <w:lang w:eastAsia="zh-TW"/>
        </w:rPr>
      </w:pPr>
    </w:p>
    <w:sdt>
      <w:sdtPr>
        <w:rPr>
          <w:rFonts w:ascii="宋体" w:hAnsi="宋体" w:eastAsia="宋体" w:cstheme="minorBidi"/>
          <w:kern w:val="2"/>
          <w:sz w:val="21"/>
          <w:szCs w:val="24"/>
          <w:lang w:val="en-US" w:eastAsia="zh-CN" w:bidi="ar-SA"/>
        </w:rPr>
        <w:id w:val="147478065"/>
        <w15:color w:val="DBDBDB"/>
        <w:docPartObj>
          <w:docPartGallery w:val="Table of Contents"/>
          <w:docPartUnique/>
        </w:docPartObj>
      </w:sdtPr>
      <w:sdtEndPr>
        <w:rPr>
          <w:rFonts w:hint="eastAsia" w:ascii="宋体" w:hAnsi="宋体" w:eastAsia="宋体" w:cs="宋体"/>
          <w:kern w:val="2"/>
          <w:sz w:val="32"/>
          <w:szCs w:val="32"/>
          <w:lang w:val="en-US" w:eastAsia="zh-CN" w:bidi="ar-SA"/>
        </w:rPr>
      </w:sdtEndPr>
      <w:sdtContent>
        <w:p w14:paraId="1DA7C73B">
          <w:pPr>
            <w:spacing w:before="0" w:beforeLines="0" w:after="0" w:afterLines="0" w:line="240" w:lineRule="auto"/>
            <w:ind w:left="0" w:leftChars="0" w:right="0" w:rightChars="0" w:firstLine="0" w:firstLineChars="0"/>
            <w:jc w:val="center"/>
          </w:pPr>
        </w:p>
        <w:p w14:paraId="0C98F35F">
          <w:pPr>
            <w:pStyle w:val="15"/>
            <w:tabs>
              <w:tab w:val="right" w:leader="dot" w:pos="9266"/>
              <w:tab w:val="clear" w:pos="9345"/>
            </w:tabs>
            <w:spacing w:line="720" w:lineRule="auto"/>
            <w:rPr>
              <w:rFonts w:hint="eastAsia" w:ascii="宋体" w:hAnsi="宋体" w:eastAsia="宋体" w:cs="宋体"/>
              <w:sz w:val="36"/>
              <w:szCs w:val="36"/>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TOC \o "1-1" \h \u </w:instrText>
          </w:r>
          <w:r>
            <w:rPr>
              <w:rFonts w:hint="eastAsia" w:ascii="宋体" w:hAnsi="宋体" w:eastAsia="宋体" w:cs="宋体"/>
              <w:sz w:val="32"/>
              <w:szCs w:val="32"/>
            </w:rPr>
            <w:fldChar w:fldCharType="separate"/>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_Toc32283 </w:instrText>
          </w:r>
          <w:r>
            <w:rPr>
              <w:rFonts w:hint="eastAsia" w:ascii="宋体" w:hAnsi="宋体" w:eastAsia="宋体" w:cs="宋体"/>
              <w:sz w:val="36"/>
              <w:szCs w:val="36"/>
            </w:rPr>
            <w:fldChar w:fldCharType="separate"/>
          </w:r>
          <w:r>
            <w:rPr>
              <w:rFonts w:hint="eastAsia" w:ascii="宋体" w:hAnsi="宋体" w:eastAsia="宋体" w:cs="宋体"/>
              <w:sz w:val="36"/>
              <w:szCs w:val="36"/>
              <w:lang w:val="en-US" w:eastAsia="zh-CN"/>
            </w:rPr>
            <w:t>第一章  比选公告</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_Toc32283 \h </w:instrText>
          </w:r>
          <w:r>
            <w:rPr>
              <w:rFonts w:hint="eastAsia" w:ascii="宋体" w:hAnsi="宋体" w:eastAsia="宋体" w:cs="宋体"/>
              <w:sz w:val="36"/>
              <w:szCs w:val="36"/>
            </w:rPr>
            <w:fldChar w:fldCharType="separate"/>
          </w:r>
          <w:r>
            <w:rPr>
              <w:rFonts w:hint="eastAsia" w:ascii="宋体" w:hAnsi="宋体" w:eastAsia="宋体" w:cs="宋体"/>
              <w:sz w:val="36"/>
              <w:szCs w:val="36"/>
            </w:rPr>
            <w:t>1</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14:paraId="4199060A">
          <w:pPr>
            <w:pStyle w:val="15"/>
            <w:tabs>
              <w:tab w:val="right" w:leader="dot" w:pos="9266"/>
              <w:tab w:val="clear" w:pos="9345"/>
            </w:tabs>
            <w:spacing w:line="720" w:lineRule="auto"/>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_Toc13193 </w:instrText>
          </w:r>
          <w:r>
            <w:rPr>
              <w:rFonts w:hint="eastAsia" w:ascii="宋体" w:hAnsi="宋体" w:eastAsia="宋体" w:cs="宋体"/>
              <w:sz w:val="36"/>
              <w:szCs w:val="36"/>
            </w:rPr>
            <w:fldChar w:fldCharType="separate"/>
          </w:r>
          <w:r>
            <w:rPr>
              <w:rFonts w:hint="eastAsia" w:ascii="宋体" w:hAnsi="宋体" w:eastAsia="宋体" w:cs="宋体"/>
              <w:sz w:val="36"/>
              <w:szCs w:val="36"/>
              <w:lang w:val="en-US" w:eastAsia="zh-CN"/>
            </w:rPr>
            <w:t>第二章  比选人申请须知</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_Toc13193 \h </w:instrText>
          </w:r>
          <w:r>
            <w:rPr>
              <w:rFonts w:hint="eastAsia" w:ascii="宋体" w:hAnsi="宋体" w:eastAsia="宋体" w:cs="宋体"/>
              <w:sz w:val="36"/>
              <w:szCs w:val="36"/>
            </w:rPr>
            <w:fldChar w:fldCharType="separate"/>
          </w:r>
          <w:r>
            <w:rPr>
              <w:rFonts w:hint="eastAsia" w:ascii="宋体" w:hAnsi="宋体" w:eastAsia="宋体" w:cs="宋体"/>
              <w:sz w:val="36"/>
              <w:szCs w:val="36"/>
            </w:rPr>
            <w:t>4</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14:paraId="27E944F3">
          <w:pPr>
            <w:pStyle w:val="15"/>
            <w:tabs>
              <w:tab w:val="right" w:leader="dot" w:pos="9266"/>
              <w:tab w:val="clear" w:pos="9345"/>
            </w:tabs>
            <w:spacing w:line="720" w:lineRule="auto"/>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_Toc17868 </w:instrText>
          </w:r>
          <w:r>
            <w:rPr>
              <w:rFonts w:hint="eastAsia" w:ascii="宋体" w:hAnsi="宋体" w:eastAsia="宋体" w:cs="宋体"/>
              <w:sz w:val="36"/>
              <w:szCs w:val="36"/>
            </w:rPr>
            <w:fldChar w:fldCharType="separate"/>
          </w:r>
          <w:r>
            <w:rPr>
              <w:rFonts w:hint="eastAsia" w:ascii="宋体" w:hAnsi="宋体" w:eastAsia="宋体" w:cs="宋体"/>
              <w:sz w:val="36"/>
              <w:szCs w:val="36"/>
            </w:rPr>
            <w:t>第三章</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评审办法</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_Toc17868 \h </w:instrText>
          </w:r>
          <w:r>
            <w:rPr>
              <w:rFonts w:hint="eastAsia" w:ascii="宋体" w:hAnsi="宋体" w:eastAsia="宋体" w:cs="宋体"/>
              <w:sz w:val="36"/>
              <w:szCs w:val="36"/>
            </w:rPr>
            <w:fldChar w:fldCharType="separate"/>
          </w:r>
          <w:r>
            <w:rPr>
              <w:rFonts w:hint="eastAsia" w:ascii="宋体" w:hAnsi="宋体" w:eastAsia="宋体" w:cs="宋体"/>
              <w:sz w:val="36"/>
              <w:szCs w:val="36"/>
            </w:rPr>
            <w:t>9</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14:paraId="7EFFDF97">
          <w:pPr>
            <w:pStyle w:val="15"/>
            <w:tabs>
              <w:tab w:val="right" w:leader="dot" w:pos="9266"/>
              <w:tab w:val="clear" w:pos="9345"/>
            </w:tabs>
            <w:spacing w:line="720" w:lineRule="auto"/>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_Toc30158 </w:instrText>
          </w:r>
          <w:r>
            <w:rPr>
              <w:rFonts w:hint="eastAsia" w:ascii="宋体" w:hAnsi="宋体" w:eastAsia="宋体" w:cs="宋体"/>
              <w:sz w:val="36"/>
              <w:szCs w:val="36"/>
            </w:rPr>
            <w:fldChar w:fldCharType="separate"/>
          </w:r>
          <w:r>
            <w:rPr>
              <w:rFonts w:hint="eastAsia" w:ascii="宋体" w:hAnsi="宋体" w:eastAsia="宋体" w:cs="宋体"/>
              <w:sz w:val="36"/>
              <w:szCs w:val="36"/>
            </w:rPr>
            <w:t>第</w:t>
          </w:r>
          <w:r>
            <w:rPr>
              <w:rFonts w:hint="eastAsia" w:ascii="宋体" w:hAnsi="宋体" w:eastAsia="宋体" w:cs="宋体"/>
              <w:sz w:val="36"/>
              <w:szCs w:val="36"/>
              <w:lang w:val="en-US" w:eastAsia="zh-CN"/>
            </w:rPr>
            <w:t>四</w:t>
          </w:r>
          <w:r>
            <w:rPr>
              <w:rFonts w:hint="eastAsia" w:ascii="宋体" w:hAnsi="宋体" w:eastAsia="宋体" w:cs="宋体"/>
              <w:sz w:val="36"/>
              <w:szCs w:val="36"/>
            </w:rPr>
            <w:t>章</w:t>
          </w:r>
          <w:r>
            <w:rPr>
              <w:rFonts w:hint="eastAsia" w:ascii="宋体" w:hAnsi="宋体" w:eastAsia="宋体" w:cs="宋体"/>
              <w:sz w:val="36"/>
              <w:szCs w:val="36"/>
              <w:lang w:val="en-US" w:eastAsia="zh-CN"/>
            </w:rPr>
            <w:t xml:space="preserve">  </w:t>
          </w:r>
          <w:r>
            <w:rPr>
              <w:rFonts w:hint="eastAsia" w:ascii="宋体" w:hAnsi="宋体" w:eastAsia="宋体" w:cs="宋体"/>
              <w:sz w:val="36"/>
              <w:szCs w:val="36"/>
              <w:lang w:eastAsia="zh-CN"/>
            </w:rPr>
            <w:t>比选文件</w:t>
          </w:r>
          <w:r>
            <w:rPr>
              <w:rFonts w:hint="eastAsia" w:ascii="宋体" w:hAnsi="宋体" w:eastAsia="宋体" w:cs="宋体"/>
              <w:sz w:val="36"/>
              <w:szCs w:val="36"/>
            </w:rPr>
            <w:t>格式</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_Toc30158 \h </w:instrText>
          </w:r>
          <w:r>
            <w:rPr>
              <w:rFonts w:hint="eastAsia" w:ascii="宋体" w:hAnsi="宋体" w:eastAsia="宋体" w:cs="宋体"/>
              <w:sz w:val="36"/>
              <w:szCs w:val="36"/>
            </w:rPr>
            <w:fldChar w:fldCharType="separate"/>
          </w:r>
          <w:r>
            <w:rPr>
              <w:rFonts w:hint="eastAsia" w:ascii="宋体" w:hAnsi="宋体" w:eastAsia="宋体" w:cs="宋体"/>
              <w:sz w:val="36"/>
              <w:szCs w:val="36"/>
            </w:rPr>
            <w:t>15</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14:paraId="29DA628C">
          <w:pPr>
            <w:pStyle w:val="15"/>
            <w:tabs>
              <w:tab w:val="right" w:leader="dot" w:pos="9266"/>
              <w:tab w:val="clear" w:pos="9345"/>
            </w:tabs>
            <w:spacing w:line="720" w:lineRule="auto"/>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_Toc30235 </w:instrText>
          </w:r>
          <w:r>
            <w:rPr>
              <w:rFonts w:hint="eastAsia" w:ascii="宋体" w:hAnsi="宋体" w:eastAsia="宋体" w:cs="宋体"/>
              <w:sz w:val="36"/>
              <w:szCs w:val="36"/>
            </w:rPr>
            <w:fldChar w:fldCharType="separate"/>
          </w:r>
          <w:r>
            <w:rPr>
              <w:rFonts w:hint="eastAsia" w:ascii="宋体" w:hAnsi="宋体" w:eastAsia="宋体" w:cs="宋体"/>
              <w:sz w:val="36"/>
              <w:szCs w:val="36"/>
              <w:lang w:val="en-US" w:eastAsia="zh-CN"/>
            </w:rPr>
            <w:t>第四章  主要</w:t>
          </w:r>
          <w:r>
            <w:rPr>
              <w:rFonts w:hint="eastAsia" w:ascii="宋体" w:hAnsi="宋体" w:eastAsia="宋体" w:cs="宋体"/>
              <w:sz w:val="36"/>
              <w:szCs w:val="36"/>
            </w:rPr>
            <w:t>合同</w:t>
          </w:r>
          <w:r>
            <w:rPr>
              <w:rFonts w:hint="eastAsia" w:ascii="宋体" w:hAnsi="宋体" w:eastAsia="宋体" w:cs="宋体"/>
              <w:sz w:val="36"/>
              <w:szCs w:val="36"/>
              <w:lang w:val="en-US" w:eastAsia="zh-CN"/>
            </w:rPr>
            <w:t>条款</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_Toc30235 \h </w:instrText>
          </w:r>
          <w:r>
            <w:rPr>
              <w:rFonts w:hint="eastAsia" w:ascii="宋体" w:hAnsi="宋体" w:eastAsia="宋体" w:cs="宋体"/>
              <w:sz w:val="36"/>
              <w:szCs w:val="36"/>
            </w:rPr>
            <w:fldChar w:fldCharType="separate"/>
          </w:r>
          <w:r>
            <w:rPr>
              <w:rFonts w:hint="eastAsia" w:ascii="宋体" w:hAnsi="宋体" w:eastAsia="宋体" w:cs="宋体"/>
              <w:sz w:val="36"/>
              <w:szCs w:val="36"/>
            </w:rPr>
            <w:t>29</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14:paraId="26C9E89D">
          <w:pPr>
            <w:spacing w:line="720" w:lineRule="auto"/>
            <w:rPr>
              <w:rFonts w:hint="eastAsia" w:ascii="宋体" w:hAnsi="宋体" w:eastAsia="宋体" w:cs="宋体"/>
              <w:sz w:val="32"/>
              <w:szCs w:val="32"/>
            </w:rPr>
          </w:pPr>
          <w:r>
            <w:rPr>
              <w:rFonts w:hint="eastAsia" w:ascii="宋体" w:hAnsi="宋体" w:eastAsia="宋体" w:cs="宋体"/>
              <w:szCs w:val="32"/>
            </w:rPr>
            <w:fldChar w:fldCharType="end"/>
          </w:r>
        </w:p>
      </w:sdtContent>
    </w:sdt>
    <w:p w14:paraId="01F43130"/>
    <w:p w14:paraId="24DF3801">
      <w:pPr>
        <w:pStyle w:val="3"/>
        <w:bidi w:val="0"/>
        <w:rPr>
          <w:rFonts w:hint="eastAsia"/>
          <w:lang w:val="en-US" w:eastAsia="zh-CN"/>
        </w:rPr>
        <w:sectPr>
          <w:footerReference r:id="rId5" w:type="default"/>
          <w:pgSz w:w="12100" w:h="16960"/>
          <w:pgMar w:top="1701" w:right="1417" w:bottom="1701" w:left="1417" w:header="0" w:footer="799" w:gutter="0"/>
          <w:cols w:space="720" w:num="1"/>
        </w:sectPr>
      </w:pPr>
      <w:bookmarkStart w:id="4" w:name="_Toc32283"/>
    </w:p>
    <w:p w14:paraId="4FB94BBD">
      <w:pPr>
        <w:pStyle w:val="3"/>
        <w:bidi w:val="0"/>
        <w:rPr>
          <w:rFonts w:hint="default"/>
          <w:lang w:val="en-US" w:eastAsia="zh-TW"/>
        </w:rPr>
      </w:pPr>
      <w:r>
        <w:rPr>
          <w:rFonts w:hint="eastAsia"/>
          <w:lang w:val="en-US" w:eastAsia="zh-CN"/>
        </w:rPr>
        <w:t>第一章  比选公告</w:t>
      </w:r>
      <w:bookmarkEnd w:id="4"/>
    </w:p>
    <w:p w14:paraId="786AA3A5">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一、</w:t>
      </w:r>
      <w:r>
        <w:rPr>
          <w:rFonts w:hint="eastAsia" w:ascii="仿宋_GB2312" w:hAnsi="仿宋_GB2312" w:eastAsia="仿宋_GB2312" w:cs="仿宋_GB2312"/>
          <w:b/>
          <w:bCs/>
          <w:color w:val="auto"/>
          <w:sz w:val="30"/>
          <w:szCs w:val="30"/>
          <w:lang w:val="en-US" w:eastAsia="zh-CN"/>
        </w:rPr>
        <w:t>项目基本情况</w:t>
      </w:r>
    </w:p>
    <w:p w14:paraId="71BE3D80">
      <w:pPr>
        <w:pStyle w:val="9"/>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项目选址于广元市国际铁路港普铁物流园区区域，围绕“川北公铁联运基地和商贸物流中心”发展定位，重点建设城市配送、大宗供应链和冷链仓配等功能设施，占地约103亩，总建筑面积30234平方米。本项目已经批准立项，资金已经落实。</w:t>
      </w:r>
    </w:p>
    <w:p w14:paraId="1AF94E56">
      <w:pPr>
        <w:pStyle w:val="9"/>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cs="仿宋_GB2312"/>
          <w:color w:val="auto"/>
          <w:sz w:val="30"/>
          <w:szCs w:val="30"/>
          <w:lang w:val="en-US" w:eastAsia="zh-CN"/>
        </w:rPr>
        <w:t>1.</w:t>
      </w:r>
      <w:r>
        <w:rPr>
          <w:rFonts w:hint="eastAsia" w:ascii="仿宋_GB2312" w:hAnsi="仿宋_GB2312" w:eastAsia="仿宋_GB2312" w:cs="仿宋_GB2312"/>
          <w:color w:val="auto"/>
          <w:sz w:val="30"/>
          <w:szCs w:val="30"/>
          <w:lang w:val="en-US" w:eastAsia="zh-CN"/>
        </w:rPr>
        <w:t>服务地址</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广元市利州区河西街道龙泉社区</w:t>
      </w:r>
    </w:p>
    <w:p w14:paraId="43FB57D2">
      <w:pPr>
        <w:pStyle w:val="9"/>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rPr>
      </w:pPr>
      <w:r>
        <w:rPr>
          <w:rFonts w:hint="eastAsia" w:ascii="仿宋_GB2312" w:hAnsi="仿宋_GB2312" w:cs="仿宋_GB2312"/>
          <w:color w:val="auto"/>
          <w:sz w:val="30"/>
          <w:szCs w:val="30"/>
          <w:lang w:val="en-US" w:eastAsia="zh-CN"/>
        </w:rPr>
        <w:t>2.</w:t>
      </w:r>
      <w:r>
        <w:rPr>
          <w:rFonts w:hint="eastAsia" w:ascii="仿宋_GB2312" w:hAnsi="仿宋_GB2312" w:eastAsia="仿宋_GB2312" w:cs="仿宋_GB2312"/>
          <w:color w:val="auto"/>
          <w:sz w:val="30"/>
          <w:szCs w:val="30"/>
          <w:lang w:val="en-US" w:eastAsia="zh-CN"/>
        </w:rPr>
        <w:t>服务期限</w:t>
      </w:r>
      <w:r>
        <w:rPr>
          <w:rFonts w:hint="eastAsia" w:ascii="仿宋_GB2312" w:hAnsi="仿宋_GB2312" w:eastAsia="仿宋_GB2312" w:cs="仿宋_GB2312"/>
          <w:color w:val="auto"/>
          <w:sz w:val="30"/>
          <w:szCs w:val="30"/>
        </w:rPr>
        <w:t>：以合同签订为准。</w:t>
      </w:r>
    </w:p>
    <w:p w14:paraId="76FE1D05">
      <w:pPr>
        <w:pStyle w:val="9"/>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cs="仿宋_GB2312"/>
          <w:color w:val="auto"/>
          <w:sz w:val="30"/>
          <w:szCs w:val="30"/>
          <w:lang w:val="en-US" w:eastAsia="zh-CN"/>
        </w:rPr>
        <w:t>3.</w:t>
      </w:r>
      <w:r>
        <w:rPr>
          <w:rFonts w:hint="eastAsia" w:ascii="仿宋_GB2312" w:hAnsi="仿宋_GB2312" w:eastAsia="仿宋_GB2312" w:cs="仿宋_GB2312"/>
          <w:color w:val="auto"/>
          <w:sz w:val="30"/>
          <w:szCs w:val="30"/>
          <w:lang w:val="en-US" w:eastAsia="zh-CN"/>
        </w:rPr>
        <w:t>服务内容：本项目工程量清单及施工图纸所示全部工程施工期及缺陷责任期的监理（包含但不限于土石方场平、配套商业、仓储、设备安装、综合能源站等施工图所示未示的全部工作）。</w:t>
      </w:r>
    </w:p>
    <w:p w14:paraId="6770360F">
      <w:pPr>
        <w:spacing w:line="560" w:lineRule="exact"/>
        <w:ind w:firstLine="602" w:firstLineChars="200"/>
        <w:jc w:val="left"/>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二、最高限价：490000.00元（包干价，含税）。</w:t>
      </w:r>
    </w:p>
    <w:p w14:paraId="4CE2946D">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bCs/>
          <w:color w:val="auto"/>
          <w:sz w:val="30"/>
          <w:szCs w:val="30"/>
          <w:lang w:eastAsia="zh-CN"/>
        </w:rPr>
      </w:pPr>
      <w:r>
        <w:rPr>
          <w:rFonts w:hint="eastAsia" w:ascii="仿宋_GB2312" w:hAnsi="仿宋_GB2312" w:eastAsia="仿宋_GB2312" w:cs="仿宋_GB2312"/>
          <w:b/>
          <w:bCs/>
          <w:color w:val="auto"/>
          <w:sz w:val="30"/>
          <w:szCs w:val="30"/>
          <w:lang w:val="en-US" w:eastAsia="zh-CN"/>
        </w:rPr>
        <w:t>三</w:t>
      </w:r>
      <w:r>
        <w:rPr>
          <w:rFonts w:hint="eastAsia" w:ascii="仿宋_GB2312" w:hAnsi="仿宋_GB2312" w:eastAsia="仿宋_GB2312" w:cs="仿宋_GB2312"/>
          <w:b/>
          <w:bCs/>
          <w:color w:val="auto"/>
          <w:sz w:val="30"/>
          <w:szCs w:val="30"/>
        </w:rPr>
        <w:t>、</w:t>
      </w:r>
      <w:r>
        <w:rPr>
          <w:rFonts w:hint="eastAsia" w:ascii="仿宋_GB2312" w:hAnsi="仿宋_GB2312" w:eastAsia="仿宋_GB2312" w:cs="仿宋_GB2312"/>
          <w:b/>
          <w:bCs/>
          <w:color w:val="auto"/>
          <w:sz w:val="30"/>
          <w:szCs w:val="30"/>
          <w:lang w:eastAsia="zh-CN"/>
        </w:rPr>
        <w:t>比选</w:t>
      </w:r>
      <w:r>
        <w:rPr>
          <w:rFonts w:hint="eastAsia" w:ascii="仿宋_GB2312" w:hAnsi="仿宋_GB2312" w:eastAsia="仿宋_GB2312" w:cs="仿宋_GB2312"/>
          <w:b/>
          <w:bCs/>
          <w:color w:val="auto"/>
          <w:sz w:val="30"/>
          <w:szCs w:val="30"/>
        </w:rPr>
        <w:t>申请人参加本次</w:t>
      </w:r>
      <w:r>
        <w:rPr>
          <w:rFonts w:hint="eastAsia" w:ascii="仿宋_GB2312" w:hAnsi="仿宋_GB2312" w:eastAsia="仿宋_GB2312" w:cs="仿宋_GB2312"/>
          <w:b/>
          <w:bCs/>
          <w:color w:val="auto"/>
          <w:sz w:val="30"/>
          <w:szCs w:val="30"/>
          <w:lang w:eastAsia="zh-CN"/>
        </w:rPr>
        <w:t>比选</w:t>
      </w:r>
      <w:r>
        <w:rPr>
          <w:rFonts w:hint="eastAsia" w:ascii="仿宋_GB2312" w:hAnsi="仿宋_GB2312" w:eastAsia="仿宋_GB2312" w:cs="仿宋_GB2312"/>
          <w:b/>
          <w:bCs/>
          <w:color w:val="auto"/>
          <w:sz w:val="30"/>
          <w:szCs w:val="30"/>
        </w:rPr>
        <w:t>活动应具备下列条件</w:t>
      </w:r>
    </w:p>
    <w:p w14:paraId="3CB7B653">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cs="仿宋_GB2312"/>
          <w:b/>
          <w:bCs/>
          <w:color w:val="auto"/>
          <w:kern w:val="2"/>
          <w:sz w:val="30"/>
          <w:szCs w:val="30"/>
          <w:lang w:val="en-US" w:eastAsia="zh-CN" w:bidi="ar-SA"/>
        </w:rPr>
        <w:t>1.</w:t>
      </w:r>
      <w:r>
        <w:rPr>
          <w:rFonts w:hint="eastAsia" w:ascii="仿宋_GB2312" w:hAnsi="仿宋_GB2312" w:eastAsia="仿宋_GB2312" w:cs="仿宋_GB2312"/>
          <w:b/>
          <w:bCs/>
          <w:color w:val="auto"/>
          <w:kern w:val="2"/>
          <w:sz w:val="30"/>
          <w:szCs w:val="30"/>
          <w:lang w:val="en-US" w:eastAsia="zh-CN" w:bidi="ar-SA"/>
        </w:rPr>
        <w:t>资格及资质要求：</w:t>
      </w:r>
      <w:r>
        <w:rPr>
          <w:rFonts w:hint="eastAsia" w:ascii="仿宋_GB2312" w:hAnsi="仿宋_GB2312" w:eastAsia="仿宋_GB2312" w:cs="仿宋_GB2312"/>
          <w:b w:val="0"/>
          <w:bCs w:val="0"/>
          <w:color w:val="auto"/>
          <w:kern w:val="2"/>
          <w:sz w:val="30"/>
          <w:szCs w:val="30"/>
          <w:lang w:val="en-US" w:eastAsia="zh-CN" w:bidi="ar-SA"/>
        </w:rPr>
        <w:t>①</w:t>
      </w:r>
      <w:r>
        <w:rPr>
          <w:rFonts w:hint="eastAsia" w:ascii="仿宋_GB2312" w:hAnsi="仿宋_GB2312" w:eastAsia="仿宋_GB2312" w:cs="仿宋_GB2312"/>
          <w:color w:val="auto"/>
          <w:kern w:val="2"/>
          <w:sz w:val="30"/>
          <w:szCs w:val="30"/>
          <w:lang w:val="en-US" w:eastAsia="zh-CN" w:bidi="ar-SA"/>
        </w:rPr>
        <w:t>投标人具有独立企业法人资格，有效的企业法人营业执照、基本账户开户许可证或基本存款账户信息；②具有增值税一般纳税人资格；③投标人具有建设行政主管部门颁发房屋建筑工程监理乙级及以上资质；</w:t>
      </w:r>
    </w:p>
    <w:p w14:paraId="79F3A2E5">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b/>
          <w:bCs/>
          <w:color w:val="auto"/>
          <w:kern w:val="2"/>
          <w:sz w:val="30"/>
          <w:szCs w:val="30"/>
          <w:lang w:val="en-US" w:eastAsia="zh-CN" w:bidi="ar-SA"/>
        </w:rPr>
        <w:t>2.业绩要求：</w:t>
      </w:r>
      <w:r>
        <w:rPr>
          <w:rFonts w:hint="eastAsia" w:ascii="仿宋_GB2312" w:hAnsi="仿宋_GB2312" w:eastAsia="仿宋_GB2312" w:cs="仿宋_GB2312"/>
          <w:color w:val="auto"/>
          <w:kern w:val="2"/>
          <w:sz w:val="30"/>
          <w:szCs w:val="30"/>
          <w:lang w:val="en-US" w:eastAsia="zh-CN" w:bidi="ar-SA"/>
        </w:rPr>
        <w:t>近5年（2021年4月至今）有1个及以上已完成单个项目总投资1亿元及以上房屋建筑工程施工监理业绩。</w:t>
      </w:r>
    </w:p>
    <w:p w14:paraId="7257544C">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cs="仿宋_GB2312"/>
          <w:b/>
          <w:bCs/>
          <w:color w:val="auto"/>
          <w:kern w:val="2"/>
          <w:sz w:val="30"/>
          <w:szCs w:val="30"/>
          <w:lang w:val="en-US" w:eastAsia="zh-CN" w:bidi="ar-SA"/>
        </w:rPr>
        <w:t>3.</w:t>
      </w:r>
      <w:r>
        <w:rPr>
          <w:rFonts w:hint="eastAsia" w:ascii="仿宋_GB2312" w:hAnsi="仿宋_GB2312" w:eastAsia="仿宋_GB2312" w:cs="仿宋_GB2312"/>
          <w:b/>
          <w:bCs/>
          <w:color w:val="auto"/>
          <w:kern w:val="2"/>
          <w:sz w:val="30"/>
          <w:szCs w:val="30"/>
          <w:lang w:val="en-US" w:eastAsia="zh-CN" w:bidi="ar-SA"/>
        </w:rPr>
        <w:t>信誉要求：</w:t>
      </w:r>
      <w:r>
        <w:rPr>
          <w:rFonts w:hint="eastAsia" w:ascii="仿宋_GB2312" w:hAnsi="仿宋_GB2312" w:eastAsia="仿宋_GB2312" w:cs="仿宋_GB2312"/>
          <w:color w:val="auto"/>
          <w:kern w:val="2"/>
          <w:sz w:val="30"/>
          <w:szCs w:val="30"/>
          <w:lang w:val="en-US" w:eastAsia="zh-CN" w:bidi="ar-SA"/>
        </w:rPr>
        <w:t>近3年（2023年4月至今）：投标人没有正受到责令停产、停业的行政处罚或正处于财产被接管、冻结，破产的状态；投标人没有处于省级行政主管部门的行政处罚有效期内；投标人没有涉及正在诉讼的案件，或涉及正在诉讼的案件但经评审委员会认定不会对承担本项目造成重大影响；投标人没有提供虚假材料。</w:t>
      </w:r>
    </w:p>
    <w:p w14:paraId="66F8D24D">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cs="仿宋_GB2312"/>
          <w:b/>
          <w:bCs/>
          <w:color w:val="auto"/>
          <w:kern w:val="2"/>
          <w:sz w:val="30"/>
          <w:szCs w:val="30"/>
          <w:lang w:val="en-US" w:eastAsia="zh-CN" w:bidi="ar-SA"/>
        </w:rPr>
        <w:t>4.</w:t>
      </w:r>
      <w:r>
        <w:rPr>
          <w:rFonts w:hint="eastAsia" w:ascii="仿宋_GB2312" w:hAnsi="仿宋_GB2312" w:eastAsia="仿宋_GB2312" w:cs="仿宋_GB2312"/>
          <w:b/>
          <w:bCs/>
          <w:color w:val="auto"/>
          <w:kern w:val="2"/>
          <w:sz w:val="30"/>
          <w:szCs w:val="30"/>
          <w:lang w:val="en-US" w:eastAsia="zh-CN" w:bidi="ar-SA"/>
        </w:rPr>
        <w:t>人员要求：</w:t>
      </w:r>
      <w:r>
        <w:rPr>
          <w:rFonts w:hint="eastAsia" w:ascii="仿宋_GB2312" w:hAnsi="仿宋_GB2312" w:eastAsia="仿宋_GB2312" w:cs="仿宋_GB2312"/>
          <w:color w:val="auto"/>
          <w:kern w:val="2"/>
          <w:sz w:val="30"/>
          <w:szCs w:val="30"/>
          <w:lang w:val="en-US" w:eastAsia="zh-CN" w:bidi="ar-SA"/>
        </w:rPr>
        <w:t>总监理工程师资格：具有中级及以上职称，全国注册监理工程师执业资格</w:t>
      </w:r>
      <w:r>
        <w:rPr>
          <w:rFonts w:hint="eastAsia" w:ascii="仿宋_GB2312" w:hAnsi="仿宋_GB2312" w:cs="仿宋_GB2312"/>
          <w:color w:val="auto"/>
          <w:kern w:val="2"/>
          <w:sz w:val="30"/>
          <w:szCs w:val="30"/>
          <w:lang w:val="en-US" w:eastAsia="zh-CN" w:bidi="ar-SA"/>
        </w:rPr>
        <w:t>（</w:t>
      </w:r>
      <w:r>
        <w:rPr>
          <w:rFonts w:hint="eastAsia" w:ascii="仿宋_GB2312" w:hAnsi="仿宋_GB2312" w:eastAsia="仿宋_GB2312" w:cs="仿宋_GB2312"/>
          <w:color w:val="auto"/>
          <w:kern w:val="2"/>
          <w:sz w:val="30"/>
          <w:szCs w:val="30"/>
          <w:lang w:val="en-US" w:eastAsia="zh-CN" w:bidi="ar-SA"/>
        </w:rPr>
        <w:t>注册专业为房屋建筑工程专业</w:t>
      </w:r>
      <w:r>
        <w:rPr>
          <w:rFonts w:hint="eastAsia" w:ascii="仿宋_GB2312" w:hAnsi="仿宋_GB2312" w:cs="仿宋_GB2312"/>
          <w:color w:val="auto"/>
          <w:kern w:val="2"/>
          <w:sz w:val="30"/>
          <w:szCs w:val="30"/>
          <w:lang w:val="en-US" w:eastAsia="zh-CN" w:bidi="ar-SA"/>
        </w:rPr>
        <w:t>）</w:t>
      </w:r>
      <w:r>
        <w:rPr>
          <w:rFonts w:hint="eastAsia" w:ascii="仿宋_GB2312" w:hAnsi="仿宋_GB2312" w:eastAsia="仿宋_GB2312" w:cs="仿宋_GB2312"/>
          <w:color w:val="auto"/>
          <w:kern w:val="2"/>
          <w:sz w:val="30"/>
          <w:szCs w:val="30"/>
          <w:lang w:val="en-US" w:eastAsia="zh-CN" w:bidi="ar-SA"/>
        </w:rPr>
        <w:t>，未担任其他项目的总监理工程师；四川省省外企业须具备有效期内的《四川省入川从事监理活动验证登记证》取得的带二维码的《四川省省外施工、监理企业入川承揽业务信息录入证》或《四川省省外建筑企业入川信息报送电子登记表》；并在人员、设备、资金等方面具有相应的监理能力。土建专业监理工程师、安装专业监理工程师、安全专业监理工程师具备中级及以上职称；</w:t>
      </w:r>
    </w:p>
    <w:p w14:paraId="31A416B0">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bCs/>
          <w:color w:val="auto"/>
          <w:kern w:val="2"/>
          <w:sz w:val="30"/>
          <w:szCs w:val="30"/>
          <w:lang w:val="en-US" w:eastAsia="zh-CN" w:bidi="ar-SA"/>
        </w:rPr>
      </w:pPr>
      <w:r>
        <w:rPr>
          <w:rFonts w:hint="eastAsia" w:ascii="仿宋_GB2312" w:hAnsi="仿宋_GB2312" w:cs="仿宋_GB2312"/>
          <w:b/>
          <w:bCs/>
          <w:color w:val="auto"/>
          <w:kern w:val="2"/>
          <w:sz w:val="30"/>
          <w:szCs w:val="30"/>
          <w:lang w:val="en-US" w:eastAsia="zh-CN" w:bidi="ar-SA"/>
        </w:rPr>
        <w:t>5.</w:t>
      </w:r>
      <w:r>
        <w:rPr>
          <w:rFonts w:hint="eastAsia" w:ascii="仿宋_GB2312" w:hAnsi="仿宋_GB2312" w:eastAsia="仿宋_GB2312" w:cs="仿宋_GB2312"/>
          <w:b/>
          <w:bCs/>
          <w:color w:val="auto"/>
          <w:kern w:val="2"/>
          <w:sz w:val="30"/>
          <w:szCs w:val="30"/>
          <w:lang w:val="en-US" w:eastAsia="zh-CN" w:bidi="ar-SA"/>
        </w:rPr>
        <w:t>其他要求：</w:t>
      </w:r>
      <w:r>
        <w:rPr>
          <w:rFonts w:hint="eastAsia" w:ascii="仿宋_GB2312" w:hAnsi="仿宋_GB2312" w:eastAsia="仿宋_GB2312" w:cs="仿宋_GB2312"/>
          <w:color w:val="auto"/>
          <w:kern w:val="2"/>
          <w:sz w:val="30"/>
          <w:szCs w:val="30"/>
          <w:lang w:val="en-US" w:eastAsia="zh-CN" w:bidi="ar-SA"/>
        </w:rPr>
        <w:t>①单位负责人为同一人或者存在控股、管理关系的不同单位，不得参加同一标段投标或者未划分标段的同一招标项目投标。否则，相关投标均无效。②投标人不得与其所投标的监理对应工程的总承包施工单位以及建筑材料、建筑构配件和设备供应单位有隶属关系或者其他利害关系。若存在上述情况，评标时将按无效投标处理。</w:t>
      </w:r>
      <w:r>
        <w:rPr>
          <w:rFonts w:hint="eastAsia" w:ascii="仿宋_GB2312" w:hAnsi="仿宋_GB2312" w:eastAsia="仿宋_GB2312" w:cs="仿宋_GB2312"/>
          <w:b/>
          <w:bCs/>
          <w:color w:val="auto"/>
          <w:kern w:val="2"/>
          <w:sz w:val="30"/>
          <w:szCs w:val="30"/>
          <w:lang w:val="en-US" w:eastAsia="zh-CN" w:bidi="ar-SA"/>
        </w:rPr>
        <w:t>③本次招标不接受联合体投标。</w:t>
      </w:r>
    </w:p>
    <w:p w14:paraId="3CF0B9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lang w:val="en-US" w:eastAsia="zh-CN"/>
        </w:rPr>
        <w:t>四</w:t>
      </w:r>
      <w:r>
        <w:rPr>
          <w:rFonts w:hint="eastAsia" w:ascii="仿宋_GB2312" w:hAnsi="仿宋_GB2312" w:eastAsia="仿宋_GB2312" w:cs="仿宋_GB2312"/>
          <w:b/>
          <w:color w:val="auto"/>
          <w:sz w:val="30"/>
          <w:szCs w:val="30"/>
        </w:rPr>
        <w:t>、</w:t>
      </w:r>
      <w:r>
        <w:rPr>
          <w:rFonts w:hint="eastAsia" w:ascii="仿宋_GB2312" w:hAnsi="仿宋_GB2312" w:eastAsia="仿宋_GB2312" w:cs="仿宋_GB2312"/>
          <w:b/>
          <w:color w:val="auto"/>
          <w:sz w:val="30"/>
          <w:szCs w:val="30"/>
          <w:lang w:eastAsia="zh-CN"/>
        </w:rPr>
        <w:t>比选文件</w:t>
      </w:r>
      <w:r>
        <w:rPr>
          <w:rFonts w:hint="eastAsia" w:ascii="仿宋_GB2312" w:hAnsi="仿宋_GB2312" w:eastAsia="仿宋_GB2312" w:cs="仿宋_GB2312"/>
          <w:b/>
          <w:color w:val="auto"/>
          <w:sz w:val="30"/>
          <w:szCs w:val="30"/>
        </w:rPr>
        <w:t>获取时间、方式：</w:t>
      </w:r>
    </w:p>
    <w:p w14:paraId="4947C2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outlineLvl w:val="1"/>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b/>
          <w:bCs/>
          <w:color w:val="auto"/>
          <w:kern w:val="2"/>
          <w:sz w:val="30"/>
          <w:szCs w:val="30"/>
          <w:lang w:val="en-US" w:eastAsia="zh-CN" w:bidi="ar-SA"/>
        </w:rPr>
        <w:t>1.</w:t>
      </w:r>
      <w:r>
        <w:rPr>
          <w:rFonts w:hint="eastAsia" w:ascii="仿宋_GB2312" w:hAnsi="仿宋_GB2312" w:cs="仿宋_GB2312"/>
          <w:b/>
          <w:bCs/>
          <w:color w:val="auto"/>
          <w:kern w:val="2"/>
          <w:sz w:val="30"/>
          <w:szCs w:val="30"/>
          <w:lang w:val="en-US" w:eastAsia="zh-CN" w:bidi="ar-SA"/>
        </w:rPr>
        <w:t>获取</w:t>
      </w:r>
      <w:r>
        <w:rPr>
          <w:rFonts w:hint="eastAsia" w:ascii="仿宋_GB2312" w:hAnsi="仿宋_GB2312" w:eastAsia="仿宋_GB2312" w:cs="仿宋_GB2312"/>
          <w:b/>
          <w:bCs/>
          <w:color w:val="auto"/>
          <w:kern w:val="2"/>
          <w:sz w:val="30"/>
          <w:szCs w:val="30"/>
          <w:lang w:val="en-US" w:eastAsia="zh-CN" w:bidi="ar-SA"/>
        </w:rPr>
        <w:t>时间：</w:t>
      </w:r>
      <w:r>
        <w:rPr>
          <w:rFonts w:hint="eastAsia" w:ascii="仿宋_GB2312" w:hAnsi="仿宋_GB2312" w:cs="仿宋_GB2312"/>
          <w:b/>
          <w:bCs/>
          <w:color w:val="auto"/>
          <w:kern w:val="2"/>
          <w:sz w:val="30"/>
          <w:szCs w:val="30"/>
          <w:lang w:val="en-US" w:eastAsia="zh-CN" w:bidi="ar-SA"/>
        </w:rPr>
        <w:t>2026年5月22日</w:t>
      </w:r>
      <w:r>
        <w:rPr>
          <w:rFonts w:hint="eastAsia" w:ascii="仿宋_GB2312" w:hAnsi="仿宋_GB2312" w:eastAsia="仿宋_GB2312" w:cs="仿宋_GB2312"/>
          <w:color w:val="auto"/>
          <w:kern w:val="2"/>
          <w:sz w:val="30"/>
          <w:szCs w:val="30"/>
          <w:lang w:val="en-US" w:eastAsia="zh-CN" w:bidi="ar-SA"/>
        </w:rPr>
        <w:t>上午9时30分至</w:t>
      </w:r>
      <w:r>
        <w:rPr>
          <w:rFonts w:hint="eastAsia" w:ascii="仿宋_GB2312" w:hAnsi="仿宋_GB2312" w:cs="仿宋_GB2312"/>
          <w:color w:val="auto"/>
          <w:kern w:val="2"/>
          <w:sz w:val="30"/>
          <w:szCs w:val="30"/>
          <w:lang w:val="en-US" w:eastAsia="zh-CN" w:bidi="ar-SA"/>
        </w:rPr>
        <w:t>2026年5月29日</w:t>
      </w:r>
      <w:r>
        <w:rPr>
          <w:rFonts w:hint="eastAsia" w:ascii="仿宋_GB2312" w:hAnsi="仿宋_GB2312" w:eastAsia="仿宋_GB2312" w:cs="仿宋_GB2312"/>
          <w:color w:val="auto"/>
          <w:kern w:val="2"/>
          <w:sz w:val="30"/>
          <w:szCs w:val="30"/>
          <w:lang w:val="en-US" w:eastAsia="zh-CN" w:bidi="ar-SA"/>
        </w:rPr>
        <w:t>下午5时30分（北京时间，下同）。</w:t>
      </w:r>
    </w:p>
    <w:p w14:paraId="1E7E5C42">
      <w:pPr>
        <w:keepNext w:val="0"/>
        <w:keepLines w:val="0"/>
        <w:pageBreakBefore w:val="0"/>
        <w:widowControl/>
        <w:suppressLineNumbers w:val="0"/>
        <w:kinsoku/>
        <w:wordWrap w:val="0"/>
        <w:overflowPunct/>
        <w:topLinePunct w:val="0"/>
        <w:autoSpaceDE/>
        <w:autoSpaceDN/>
        <w:bidi w:val="0"/>
        <w:adjustRightInd/>
        <w:snapToGrid/>
        <w:spacing w:line="360" w:lineRule="auto"/>
        <w:ind w:firstLine="602"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b/>
          <w:bCs/>
          <w:color w:val="auto"/>
          <w:sz w:val="30"/>
          <w:szCs w:val="30"/>
          <w:lang w:val="en-US" w:eastAsia="zh-CN"/>
        </w:rPr>
        <w:t>2.公告发布网站：</w:t>
      </w:r>
      <w:r>
        <w:rPr>
          <w:rFonts w:hint="eastAsia" w:ascii="仿宋_GB2312" w:hAnsi="仿宋_GB2312" w:eastAsia="仿宋_GB2312" w:cs="仿宋_GB2312"/>
          <w:color w:val="auto"/>
          <w:sz w:val="30"/>
          <w:szCs w:val="30"/>
          <w:highlight w:val="none"/>
          <w:lang w:val="en-US" w:eastAsia="zh-CN"/>
        </w:rPr>
        <w:t>四川蜀道物流集团有限公司网站（https://www.shudaowl.com/xwzx/jtyw/index.shtml）发布。</w:t>
      </w:r>
    </w:p>
    <w:p w14:paraId="6779CE89">
      <w:pPr>
        <w:keepNext w:val="0"/>
        <w:keepLines w:val="0"/>
        <w:pageBreakBefore w:val="0"/>
        <w:widowControl/>
        <w:suppressLineNumbers w:val="0"/>
        <w:kinsoku/>
        <w:wordWrap w:val="0"/>
        <w:overflowPunct/>
        <w:topLinePunct w:val="0"/>
        <w:autoSpaceDE/>
        <w:autoSpaceDN/>
        <w:bidi w:val="0"/>
        <w:adjustRightInd/>
        <w:snapToGrid/>
        <w:spacing w:line="360" w:lineRule="auto"/>
        <w:ind w:firstLine="723" w:firstLineChars="3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b/>
          <w:bCs/>
          <w:color w:val="auto"/>
          <w:sz w:val="24"/>
          <w:szCs w:val="24"/>
          <w:highlight w:val="none"/>
          <w:lang w:val="en-US" w:eastAsia="zh-CN"/>
        </w:rPr>
        <w:t>（注：比选申请人应在比选期间适时关注四川蜀道物流集团有限公司网站（https://www.shudaowl.com/xwzx/jtyw/index.shtml）指定网站和报名邮箱，及时下载比选补遗书（如有）相关内容，比选人不再另行通知。查阅下载过</w:t>
      </w:r>
      <w:r>
        <w:rPr>
          <w:rFonts w:hint="eastAsia" w:ascii="仿宋_GB2312" w:hAnsi="仿宋_GB2312" w:cs="仿宋_GB2312"/>
          <w:b/>
          <w:bCs/>
          <w:color w:val="auto"/>
          <w:sz w:val="24"/>
          <w:szCs w:val="24"/>
          <w:highlight w:val="none"/>
          <w:lang w:val="en-US" w:eastAsia="zh-CN"/>
        </w:rPr>
        <w:t>程中</w:t>
      </w:r>
      <w:r>
        <w:rPr>
          <w:rFonts w:hint="eastAsia" w:ascii="仿宋_GB2312" w:hAnsi="仿宋_GB2312" w:eastAsia="仿宋_GB2312" w:cs="仿宋_GB2312"/>
          <w:b/>
          <w:bCs/>
          <w:color w:val="auto"/>
          <w:sz w:val="24"/>
          <w:szCs w:val="24"/>
          <w:highlight w:val="none"/>
          <w:lang w:val="en-US" w:eastAsia="zh-CN"/>
        </w:rPr>
        <w:t>如有问题或疑问请及时与比选人联系；逾期未联系的，比选人视为比选申请人无任何问题，或是已收到或默认已收到，否则造成的一切后果由比选申请人自负。）</w:t>
      </w:r>
    </w:p>
    <w:p w14:paraId="6D878BA4">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仿宋_GB2312" w:hAnsi="仿宋_GB2312" w:eastAsia="仿宋_GB2312" w:cs="仿宋_GB2312"/>
          <w:b/>
          <w:bCs/>
          <w:color w:val="auto"/>
          <w:sz w:val="30"/>
          <w:szCs w:val="30"/>
          <w:lang w:val="en-US" w:eastAsia="zh-CN"/>
        </w:rPr>
      </w:pPr>
      <w:r>
        <w:rPr>
          <w:rFonts w:hint="eastAsia" w:ascii="仿宋_GB2312" w:hAnsi="仿宋_GB2312" w:cs="仿宋_GB2312"/>
          <w:color w:val="auto"/>
          <w:sz w:val="30"/>
          <w:szCs w:val="30"/>
          <w:highlight w:val="none"/>
          <w:lang w:val="en-US" w:eastAsia="zh-CN"/>
        </w:rPr>
        <w:t>3</w:t>
      </w: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b/>
          <w:bCs/>
          <w:color w:val="auto"/>
          <w:sz w:val="30"/>
          <w:szCs w:val="30"/>
          <w:lang w:val="en-US" w:eastAsia="zh-CN"/>
        </w:rPr>
        <w:t>比选文件获取</w:t>
      </w:r>
      <w:r>
        <w:rPr>
          <w:rFonts w:hint="eastAsia" w:ascii="仿宋_GB2312" w:hAnsi="仿宋_GB2312" w:cs="仿宋_GB2312"/>
          <w:b/>
          <w:bCs/>
          <w:color w:val="auto"/>
          <w:sz w:val="30"/>
          <w:szCs w:val="30"/>
          <w:lang w:val="en-US" w:eastAsia="zh-CN"/>
        </w:rPr>
        <w:t>方式</w:t>
      </w:r>
      <w:r>
        <w:rPr>
          <w:rFonts w:hint="eastAsia" w:ascii="仿宋_GB2312" w:hAnsi="仿宋_GB2312" w:eastAsia="仿宋_GB2312" w:cs="仿宋_GB2312"/>
          <w:b/>
          <w:bCs/>
          <w:color w:val="auto"/>
          <w:sz w:val="30"/>
          <w:szCs w:val="30"/>
          <w:lang w:val="en-US" w:eastAsia="zh-CN"/>
        </w:rPr>
        <w:t>：</w:t>
      </w:r>
      <w:r>
        <w:rPr>
          <w:rFonts w:hint="eastAsia" w:ascii="仿宋_GB2312" w:hAnsi="仿宋_GB2312" w:cs="仿宋_GB2312"/>
          <w:b/>
          <w:bCs/>
          <w:color w:val="auto"/>
          <w:sz w:val="30"/>
          <w:szCs w:val="30"/>
          <w:lang w:val="en-US" w:eastAsia="zh-CN"/>
        </w:rPr>
        <w:t>在</w:t>
      </w:r>
      <w:r>
        <w:rPr>
          <w:rFonts w:hint="eastAsia" w:ascii="仿宋_GB2312" w:hAnsi="仿宋_GB2312" w:eastAsia="仿宋_GB2312" w:cs="仿宋_GB2312"/>
          <w:b/>
          <w:bCs/>
          <w:color w:val="auto"/>
          <w:sz w:val="30"/>
          <w:szCs w:val="30"/>
          <w:lang w:val="en-US" w:eastAsia="zh-CN"/>
        </w:rPr>
        <w:t>四川蜀道物流集团有限公司网站（https://www.shudaowl.com/xwzx/jtyw/index.shtml）</w:t>
      </w:r>
      <w:r>
        <w:rPr>
          <w:rFonts w:hint="eastAsia" w:ascii="仿宋_GB2312" w:hAnsi="仿宋_GB2312" w:cs="仿宋_GB2312"/>
          <w:b/>
          <w:bCs/>
          <w:color w:val="auto"/>
          <w:sz w:val="30"/>
          <w:szCs w:val="30"/>
          <w:lang w:val="en-US" w:eastAsia="zh-CN"/>
        </w:rPr>
        <w:t>自行下载</w:t>
      </w:r>
    </w:p>
    <w:p w14:paraId="73EFDABD">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color w:val="auto"/>
          <w:sz w:val="30"/>
          <w:szCs w:val="30"/>
        </w:rPr>
      </w:pPr>
      <w:r>
        <w:rPr>
          <w:rFonts w:hint="eastAsia" w:ascii="仿宋_GB2312" w:hAnsi="仿宋_GB2312" w:cs="仿宋_GB2312"/>
          <w:b/>
          <w:color w:val="auto"/>
          <w:sz w:val="30"/>
          <w:szCs w:val="30"/>
          <w:lang w:val="en-US" w:eastAsia="zh-CN"/>
        </w:rPr>
        <w:t>五</w:t>
      </w:r>
      <w:r>
        <w:rPr>
          <w:rFonts w:hint="eastAsia" w:ascii="仿宋_GB2312" w:hAnsi="仿宋_GB2312" w:eastAsia="仿宋_GB2312" w:cs="仿宋_GB2312"/>
          <w:b/>
          <w:color w:val="auto"/>
          <w:sz w:val="30"/>
          <w:szCs w:val="30"/>
        </w:rPr>
        <w:t>、递交</w:t>
      </w:r>
      <w:r>
        <w:rPr>
          <w:rFonts w:hint="eastAsia" w:ascii="仿宋_GB2312" w:hAnsi="仿宋_GB2312" w:eastAsia="仿宋_GB2312" w:cs="仿宋_GB2312"/>
          <w:b/>
          <w:color w:val="auto"/>
          <w:sz w:val="30"/>
          <w:szCs w:val="30"/>
          <w:lang w:val="en-US" w:eastAsia="zh-CN"/>
        </w:rPr>
        <w:t>比选</w:t>
      </w:r>
      <w:r>
        <w:rPr>
          <w:rFonts w:hint="eastAsia" w:ascii="仿宋_GB2312" w:hAnsi="仿宋_GB2312" w:eastAsia="仿宋_GB2312" w:cs="仿宋_GB2312"/>
          <w:b/>
          <w:color w:val="auto"/>
          <w:sz w:val="30"/>
          <w:szCs w:val="30"/>
        </w:rPr>
        <w:t>文件截止时间：</w:t>
      </w:r>
      <w:r>
        <w:rPr>
          <w:rFonts w:hint="eastAsia" w:ascii="仿宋_GB2312" w:hAnsi="仿宋_GB2312" w:eastAsia="仿宋_GB2312" w:cs="仿宋_GB2312"/>
          <w:bCs/>
          <w:color w:val="auto"/>
          <w:sz w:val="30"/>
          <w:szCs w:val="30"/>
          <w:u w:val="single"/>
          <w:lang w:val="en-US" w:eastAsia="zh-CN"/>
        </w:rPr>
        <w:t>2026</w:t>
      </w:r>
      <w:r>
        <w:rPr>
          <w:rFonts w:hint="eastAsia" w:ascii="仿宋_GB2312" w:hAnsi="仿宋_GB2312" w:eastAsia="仿宋_GB2312" w:cs="仿宋_GB2312"/>
          <w:bCs/>
          <w:color w:val="auto"/>
          <w:sz w:val="30"/>
          <w:szCs w:val="30"/>
        </w:rPr>
        <w:t>年</w:t>
      </w:r>
      <w:r>
        <w:rPr>
          <w:rFonts w:hint="eastAsia" w:ascii="仿宋_GB2312" w:hAnsi="仿宋_GB2312" w:eastAsia="仿宋_GB2312" w:cs="仿宋_GB2312"/>
          <w:color w:val="auto"/>
          <w:sz w:val="30"/>
          <w:szCs w:val="30"/>
          <w:u w:val="single"/>
          <w:lang w:val="en-US" w:eastAsia="zh-CN"/>
        </w:rPr>
        <w:t>5</w:t>
      </w:r>
      <w:r>
        <w:rPr>
          <w:rFonts w:hint="eastAsia" w:ascii="仿宋_GB2312" w:hAnsi="仿宋_GB2312" w:eastAsia="仿宋_GB2312" w:cs="仿宋_GB2312"/>
          <w:bCs/>
          <w:color w:val="auto"/>
          <w:sz w:val="30"/>
          <w:szCs w:val="30"/>
        </w:rPr>
        <w:t>月</w:t>
      </w:r>
      <w:r>
        <w:rPr>
          <w:rFonts w:hint="eastAsia" w:ascii="仿宋_GB2312" w:hAnsi="仿宋_GB2312" w:cs="仿宋_GB2312"/>
          <w:color w:val="auto"/>
          <w:sz w:val="30"/>
          <w:szCs w:val="30"/>
          <w:u w:val="single"/>
          <w:lang w:val="en-US" w:eastAsia="zh-CN"/>
        </w:rPr>
        <w:t>29</w:t>
      </w:r>
      <w:r>
        <w:rPr>
          <w:rFonts w:hint="eastAsia" w:ascii="仿宋_GB2312" w:hAnsi="仿宋_GB2312" w:eastAsia="仿宋_GB2312" w:cs="仿宋_GB2312"/>
          <w:color w:val="auto"/>
          <w:sz w:val="30"/>
          <w:szCs w:val="30"/>
          <w:u w:val="none"/>
          <w:lang w:val="en-US" w:eastAsia="zh-CN"/>
        </w:rPr>
        <w:t>日</w:t>
      </w:r>
      <w:r>
        <w:rPr>
          <w:rFonts w:hint="eastAsia" w:ascii="仿宋_GB2312" w:hAnsi="仿宋_GB2312" w:eastAsia="仿宋_GB2312" w:cs="仿宋_GB2312"/>
          <w:bCs/>
          <w:color w:val="auto"/>
          <w:sz w:val="30"/>
          <w:szCs w:val="30"/>
          <w:lang w:val="en-US" w:eastAsia="zh-CN"/>
        </w:rPr>
        <w:t>上午</w:t>
      </w:r>
      <w:r>
        <w:rPr>
          <w:rFonts w:hint="eastAsia" w:ascii="仿宋_GB2312" w:hAnsi="仿宋_GB2312" w:cs="仿宋_GB2312"/>
          <w:bCs/>
          <w:color w:val="auto"/>
          <w:sz w:val="30"/>
          <w:szCs w:val="30"/>
          <w:lang w:val="en-US" w:eastAsia="zh-CN"/>
        </w:rPr>
        <w:t>10:00</w:t>
      </w:r>
      <w:r>
        <w:rPr>
          <w:rFonts w:hint="eastAsia" w:ascii="仿宋_GB2312" w:hAnsi="仿宋_GB2312" w:eastAsia="仿宋_GB2312" w:cs="仿宋_GB2312"/>
          <w:color w:val="auto"/>
          <w:sz w:val="30"/>
          <w:szCs w:val="30"/>
        </w:rPr>
        <w:t>（北京时间）。</w:t>
      </w:r>
    </w:p>
    <w:p w14:paraId="7CC0FD65">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color w:val="auto"/>
          <w:sz w:val="30"/>
          <w:szCs w:val="30"/>
          <w:lang w:val="en-US" w:eastAsia="zh-CN"/>
        </w:rPr>
      </w:pPr>
      <w:r>
        <w:rPr>
          <w:rFonts w:hint="eastAsia" w:ascii="仿宋_GB2312" w:hAnsi="仿宋_GB2312" w:cs="仿宋_GB2312"/>
          <w:b/>
          <w:color w:val="auto"/>
          <w:sz w:val="30"/>
          <w:szCs w:val="30"/>
          <w:lang w:val="en-US" w:eastAsia="zh-CN"/>
        </w:rPr>
        <w:t>六</w:t>
      </w:r>
      <w:r>
        <w:rPr>
          <w:rFonts w:hint="eastAsia" w:ascii="仿宋_GB2312" w:hAnsi="仿宋_GB2312" w:eastAsia="仿宋_GB2312" w:cs="仿宋_GB2312"/>
          <w:b/>
          <w:color w:val="auto"/>
          <w:sz w:val="30"/>
          <w:szCs w:val="30"/>
          <w:lang w:val="en-US" w:eastAsia="zh-CN"/>
        </w:rPr>
        <w:t>、开标</w:t>
      </w:r>
    </w:p>
    <w:p w14:paraId="544FFF03">
      <w:pPr>
        <w:keepNext w:val="0"/>
        <w:keepLines w:val="0"/>
        <w:pageBreakBefore w:val="0"/>
        <w:widowControl w:val="0"/>
        <w:kinsoku/>
        <w:wordWrap/>
        <w:overflowPunct/>
        <w:topLinePunct w:val="0"/>
        <w:autoSpaceDE/>
        <w:autoSpaceDN/>
        <w:bidi w:val="0"/>
        <w:adjustRightInd/>
        <w:snapToGrid/>
        <w:spacing w:line="560" w:lineRule="exact"/>
        <w:ind w:firstLine="678" w:firstLineChars="200"/>
        <w:jc w:val="left"/>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pacing w:val="19"/>
          <w:sz w:val="30"/>
          <w:szCs w:val="30"/>
        </w:rPr>
        <w:t>202</w:t>
      </w:r>
      <w:r>
        <w:rPr>
          <w:rFonts w:hint="eastAsia" w:ascii="仿宋_GB2312" w:hAnsi="仿宋_GB2312" w:eastAsia="仿宋_GB2312" w:cs="仿宋_GB2312"/>
          <w:b/>
          <w:bCs/>
          <w:spacing w:val="19"/>
          <w:sz w:val="30"/>
          <w:szCs w:val="30"/>
          <w:lang w:val="en-US" w:eastAsia="zh-CN"/>
        </w:rPr>
        <w:t>6</w:t>
      </w:r>
      <w:r>
        <w:rPr>
          <w:rFonts w:hint="eastAsia" w:ascii="仿宋_GB2312" w:hAnsi="仿宋_GB2312" w:eastAsia="仿宋_GB2312" w:cs="仿宋_GB2312"/>
          <w:b/>
          <w:bCs/>
          <w:spacing w:val="19"/>
          <w:sz w:val="30"/>
          <w:szCs w:val="30"/>
        </w:rPr>
        <w:t>年</w:t>
      </w:r>
      <w:r>
        <w:rPr>
          <w:rFonts w:hint="eastAsia" w:ascii="仿宋_GB2312" w:hAnsi="仿宋_GB2312" w:eastAsia="仿宋_GB2312" w:cs="仿宋_GB2312"/>
          <w:b/>
          <w:bCs/>
          <w:spacing w:val="19"/>
          <w:sz w:val="30"/>
          <w:szCs w:val="30"/>
          <w:lang w:val="en-US" w:eastAsia="zh-CN"/>
        </w:rPr>
        <w:t>5</w:t>
      </w:r>
      <w:r>
        <w:rPr>
          <w:rFonts w:hint="eastAsia" w:ascii="仿宋_GB2312" w:hAnsi="仿宋_GB2312" w:eastAsia="仿宋_GB2312" w:cs="仿宋_GB2312"/>
          <w:b/>
          <w:bCs/>
          <w:spacing w:val="19"/>
          <w:sz w:val="30"/>
          <w:szCs w:val="30"/>
        </w:rPr>
        <w:t>月</w:t>
      </w:r>
      <w:r>
        <w:rPr>
          <w:rFonts w:hint="eastAsia" w:ascii="仿宋_GB2312" w:hAnsi="仿宋_GB2312" w:cs="仿宋_GB2312"/>
          <w:b/>
          <w:bCs/>
          <w:spacing w:val="19"/>
          <w:sz w:val="30"/>
          <w:szCs w:val="30"/>
          <w:lang w:val="en-US" w:eastAsia="zh-CN"/>
        </w:rPr>
        <w:t>29</w:t>
      </w:r>
      <w:r>
        <w:rPr>
          <w:rFonts w:hint="eastAsia" w:ascii="仿宋_GB2312" w:hAnsi="仿宋_GB2312" w:eastAsia="仿宋_GB2312" w:cs="仿宋_GB2312"/>
          <w:b/>
          <w:bCs/>
          <w:spacing w:val="19"/>
          <w:sz w:val="30"/>
          <w:szCs w:val="30"/>
        </w:rPr>
        <w:t>日</w:t>
      </w:r>
      <w:r>
        <w:rPr>
          <w:rFonts w:hint="eastAsia" w:ascii="仿宋_GB2312" w:hAnsi="仿宋_GB2312" w:cs="仿宋_GB2312"/>
          <w:b/>
          <w:bCs/>
          <w:spacing w:val="19"/>
          <w:sz w:val="30"/>
          <w:szCs w:val="30"/>
          <w:lang w:eastAsia="zh-CN"/>
        </w:rPr>
        <w:t>10:00</w:t>
      </w:r>
      <w:r>
        <w:rPr>
          <w:rFonts w:hint="eastAsia" w:ascii="仿宋_GB2312" w:hAnsi="仿宋_GB2312" w:eastAsia="仿宋_GB2312" w:cs="仿宋_GB2312"/>
          <w:b/>
          <w:bCs/>
          <w:spacing w:val="19"/>
          <w:sz w:val="30"/>
          <w:szCs w:val="30"/>
        </w:rPr>
        <w:t>在成都市青羊区光华北五路266号青羊总部</w:t>
      </w:r>
      <w:r>
        <w:rPr>
          <w:rFonts w:hint="eastAsia" w:ascii="仿宋_GB2312" w:hAnsi="仿宋_GB2312" w:eastAsia="仿宋_GB2312" w:cs="仿宋_GB2312"/>
          <w:b/>
          <w:bCs/>
          <w:spacing w:val="5"/>
          <w:sz w:val="30"/>
          <w:szCs w:val="30"/>
        </w:rPr>
        <w:t>经济基地5楼园区发展有限公司会议室开标。</w:t>
      </w:r>
    </w:p>
    <w:p w14:paraId="70E102F1">
      <w:pPr>
        <w:keepNext w:val="0"/>
        <w:keepLines w:val="0"/>
        <w:pageBreakBefore w:val="0"/>
        <w:widowControl w:val="0"/>
        <w:kinsoku/>
        <w:wordWrap/>
        <w:overflowPunct/>
        <w:topLinePunct w:val="0"/>
        <w:autoSpaceDE/>
        <w:autoSpaceDN/>
        <w:bidi w:val="0"/>
        <w:adjustRightInd/>
        <w:snapToGrid/>
        <w:spacing w:after="120" w:line="560" w:lineRule="exact"/>
        <w:ind w:firstLine="602" w:firstLineChars="200"/>
        <w:jc w:val="left"/>
        <w:textAlignment w:val="auto"/>
        <w:rPr>
          <w:rFonts w:hint="eastAsia" w:ascii="仿宋_GB2312" w:hAnsi="仿宋_GB2312" w:eastAsia="仿宋_GB2312" w:cs="仿宋_GB2312"/>
          <w:b w:val="0"/>
          <w:bCs w:val="0"/>
          <w:color w:val="auto"/>
          <w:sz w:val="30"/>
          <w:szCs w:val="30"/>
        </w:rPr>
      </w:pPr>
      <w:r>
        <w:rPr>
          <w:rFonts w:hint="eastAsia" w:ascii="仿宋_GB2312" w:hAnsi="仿宋_GB2312" w:cs="仿宋_GB2312"/>
          <w:b/>
          <w:color w:val="auto"/>
          <w:sz w:val="30"/>
          <w:szCs w:val="30"/>
          <w:lang w:val="en-US" w:eastAsia="zh-CN"/>
        </w:rPr>
        <w:t>七</w:t>
      </w:r>
      <w:r>
        <w:rPr>
          <w:rFonts w:hint="eastAsia" w:ascii="仿宋_GB2312" w:hAnsi="仿宋_GB2312" w:eastAsia="仿宋_GB2312" w:cs="仿宋_GB2312"/>
          <w:b/>
          <w:color w:val="auto"/>
          <w:sz w:val="30"/>
          <w:szCs w:val="30"/>
        </w:rPr>
        <w:t>、递交</w:t>
      </w:r>
      <w:r>
        <w:rPr>
          <w:rFonts w:hint="eastAsia" w:ascii="仿宋_GB2312" w:hAnsi="仿宋_GB2312" w:eastAsia="仿宋_GB2312" w:cs="仿宋_GB2312"/>
          <w:b/>
          <w:color w:val="auto"/>
          <w:sz w:val="30"/>
          <w:szCs w:val="30"/>
          <w:lang w:eastAsia="zh-CN"/>
        </w:rPr>
        <w:t>比选</w:t>
      </w:r>
      <w:r>
        <w:rPr>
          <w:rFonts w:hint="eastAsia" w:ascii="仿宋_GB2312" w:hAnsi="仿宋_GB2312" w:eastAsia="仿宋_GB2312" w:cs="仿宋_GB2312"/>
          <w:b/>
          <w:color w:val="auto"/>
          <w:sz w:val="30"/>
          <w:szCs w:val="30"/>
        </w:rPr>
        <w:t>申请文件地点：</w:t>
      </w:r>
      <w:r>
        <w:rPr>
          <w:rFonts w:hint="eastAsia" w:ascii="仿宋_GB2312" w:hAnsi="仿宋_GB2312" w:eastAsia="仿宋_GB2312" w:cs="仿宋_GB2312"/>
          <w:b w:val="0"/>
          <w:bCs w:val="0"/>
          <w:color w:val="auto"/>
          <w:sz w:val="30"/>
          <w:szCs w:val="30"/>
          <w:lang w:eastAsia="zh-CN"/>
        </w:rPr>
        <w:t>比选</w:t>
      </w:r>
      <w:r>
        <w:rPr>
          <w:rFonts w:hint="eastAsia" w:ascii="仿宋_GB2312" w:hAnsi="仿宋_GB2312" w:eastAsia="仿宋_GB2312" w:cs="仿宋_GB2312"/>
          <w:b w:val="0"/>
          <w:bCs w:val="0"/>
          <w:color w:val="auto"/>
          <w:sz w:val="30"/>
          <w:szCs w:val="30"/>
        </w:rPr>
        <w:t>文件必须在递交</w:t>
      </w:r>
      <w:r>
        <w:rPr>
          <w:rFonts w:hint="eastAsia" w:ascii="仿宋_GB2312" w:hAnsi="仿宋_GB2312" w:eastAsia="仿宋_GB2312" w:cs="仿宋_GB2312"/>
          <w:b w:val="0"/>
          <w:bCs w:val="0"/>
          <w:color w:val="auto"/>
          <w:sz w:val="30"/>
          <w:szCs w:val="30"/>
          <w:lang w:eastAsia="zh-CN"/>
        </w:rPr>
        <w:t>比选</w:t>
      </w:r>
      <w:r>
        <w:rPr>
          <w:rFonts w:hint="eastAsia" w:ascii="仿宋_GB2312" w:hAnsi="仿宋_GB2312" w:eastAsia="仿宋_GB2312" w:cs="仿宋_GB2312"/>
          <w:b w:val="0"/>
          <w:bCs w:val="0"/>
          <w:color w:val="auto"/>
          <w:sz w:val="30"/>
          <w:szCs w:val="30"/>
        </w:rPr>
        <w:t>文件截止时间前送达</w:t>
      </w:r>
      <w:r>
        <w:rPr>
          <w:rFonts w:hint="eastAsia" w:ascii="仿宋_GB2312" w:hAnsi="仿宋_GB2312" w:eastAsia="仿宋_GB2312" w:cs="仿宋_GB2312"/>
          <w:b w:val="0"/>
          <w:bCs w:val="0"/>
          <w:color w:val="auto"/>
          <w:sz w:val="30"/>
          <w:szCs w:val="30"/>
          <w:lang w:eastAsia="zh-CN"/>
        </w:rPr>
        <w:t>比选</w:t>
      </w:r>
      <w:r>
        <w:rPr>
          <w:rFonts w:hint="eastAsia" w:ascii="仿宋_GB2312" w:hAnsi="仿宋_GB2312" w:eastAsia="仿宋_GB2312" w:cs="仿宋_GB2312"/>
          <w:b w:val="0"/>
          <w:bCs w:val="0"/>
          <w:color w:val="auto"/>
          <w:sz w:val="30"/>
          <w:szCs w:val="30"/>
        </w:rPr>
        <w:t>地点。逾期送达、密封和标注错误的</w:t>
      </w:r>
      <w:r>
        <w:rPr>
          <w:rFonts w:hint="eastAsia" w:ascii="仿宋_GB2312" w:hAnsi="仿宋_GB2312" w:eastAsia="仿宋_GB2312" w:cs="仿宋_GB2312"/>
          <w:b w:val="0"/>
          <w:bCs w:val="0"/>
          <w:color w:val="auto"/>
          <w:sz w:val="30"/>
          <w:szCs w:val="30"/>
          <w:lang w:eastAsia="zh-CN"/>
        </w:rPr>
        <w:t>比选</w:t>
      </w:r>
      <w:r>
        <w:rPr>
          <w:rFonts w:hint="eastAsia" w:ascii="仿宋_GB2312" w:hAnsi="仿宋_GB2312" w:eastAsia="仿宋_GB2312" w:cs="仿宋_GB2312"/>
          <w:b w:val="0"/>
          <w:bCs w:val="0"/>
          <w:color w:val="auto"/>
          <w:sz w:val="30"/>
          <w:szCs w:val="30"/>
        </w:rPr>
        <w:t>申请文件</w:t>
      </w:r>
      <w:r>
        <w:rPr>
          <w:rFonts w:hint="eastAsia" w:ascii="仿宋_GB2312" w:hAnsi="仿宋_GB2312" w:cs="仿宋_GB2312"/>
          <w:b w:val="0"/>
          <w:bCs w:val="0"/>
          <w:color w:val="auto"/>
          <w:sz w:val="30"/>
          <w:szCs w:val="30"/>
          <w:lang w:eastAsia="zh-CN"/>
        </w:rPr>
        <w:t>，</w:t>
      </w:r>
      <w:r>
        <w:rPr>
          <w:rFonts w:hint="eastAsia" w:ascii="仿宋_GB2312" w:hAnsi="仿宋_GB2312" w:eastAsia="仿宋_GB2312" w:cs="仿宋_GB2312"/>
          <w:b w:val="0"/>
          <w:bCs w:val="0"/>
          <w:color w:val="auto"/>
          <w:sz w:val="30"/>
          <w:szCs w:val="30"/>
        </w:rPr>
        <w:t>恕不接收。</w:t>
      </w:r>
      <w:r>
        <w:rPr>
          <w:rFonts w:hint="eastAsia" w:ascii="仿宋_GB2312" w:hAnsi="仿宋_GB2312" w:eastAsia="仿宋_GB2312" w:cs="仿宋_GB2312"/>
          <w:b w:val="0"/>
          <w:bCs w:val="0"/>
          <w:color w:val="auto"/>
          <w:sz w:val="30"/>
          <w:szCs w:val="30"/>
          <w:lang w:eastAsia="zh-CN"/>
        </w:rPr>
        <w:t>比选</w:t>
      </w:r>
      <w:r>
        <w:rPr>
          <w:rFonts w:hint="eastAsia" w:ascii="仿宋_GB2312" w:hAnsi="仿宋_GB2312" w:eastAsia="仿宋_GB2312" w:cs="仿宋_GB2312"/>
          <w:b w:val="0"/>
          <w:bCs w:val="0"/>
          <w:color w:val="auto"/>
          <w:sz w:val="30"/>
          <w:szCs w:val="30"/>
        </w:rPr>
        <w:t>地点：</w:t>
      </w:r>
      <w:r>
        <w:rPr>
          <w:rFonts w:hint="eastAsia" w:ascii="仿宋_GB2312" w:hAnsi="仿宋_GB2312" w:eastAsia="仿宋_GB2312" w:cs="仿宋_GB2312"/>
          <w:b w:val="0"/>
          <w:bCs w:val="0"/>
          <w:color w:val="auto"/>
          <w:sz w:val="30"/>
          <w:szCs w:val="30"/>
          <w:u w:val="single"/>
        </w:rPr>
        <w:t>四川省成都市青羊区光华北五路266号青羊总部经济基地2栋A座5层</w:t>
      </w:r>
      <w:r>
        <w:rPr>
          <w:rFonts w:hint="eastAsia" w:ascii="仿宋_GB2312" w:hAnsi="仿宋_GB2312" w:cs="仿宋_GB2312"/>
          <w:b w:val="0"/>
          <w:bCs w:val="0"/>
          <w:color w:val="auto"/>
          <w:sz w:val="30"/>
          <w:szCs w:val="30"/>
          <w:u w:val="single"/>
          <w:lang w:val="en-US" w:eastAsia="zh-CN"/>
        </w:rPr>
        <w:t>2</w:t>
      </w:r>
      <w:r>
        <w:rPr>
          <w:rFonts w:hint="eastAsia" w:ascii="仿宋_GB2312" w:hAnsi="仿宋_GB2312" w:eastAsia="仿宋_GB2312" w:cs="仿宋_GB2312"/>
          <w:b w:val="0"/>
          <w:bCs w:val="0"/>
          <w:color w:val="auto"/>
          <w:sz w:val="30"/>
          <w:szCs w:val="30"/>
          <w:u w:val="single"/>
        </w:rPr>
        <w:t>号会议室。</w:t>
      </w:r>
      <w:r>
        <w:rPr>
          <w:rFonts w:hint="eastAsia" w:ascii="仿宋_GB2312" w:hAnsi="仿宋_GB2312" w:eastAsia="仿宋_GB2312" w:cs="仿宋_GB2312"/>
          <w:b w:val="0"/>
          <w:bCs w:val="0"/>
          <w:color w:val="auto"/>
          <w:sz w:val="30"/>
          <w:szCs w:val="30"/>
        </w:rPr>
        <w:t>本次</w:t>
      </w:r>
      <w:r>
        <w:rPr>
          <w:rFonts w:hint="eastAsia" w:ascii="仿宋_GB2312" w:hAnsi="仿宋_GB2312" w:eastAsia="仿宋_GB2312" w:cs="仿宋_GB2312"/>
          <w:b w:val="0"/>
          <w:bCs w:val="0"/>
          <w:color w:val="auto"/>
          <w:sz w:val="30"/>
          <w:szCs w:val="30"/>
          <w:lang w:eastAsia="zh-CN"/>
        </w:rPr>
        <w:t>比选</w:t>
      </w:r>
      <w:r>
        <w:rPr>
          <w:rFonts w:hint="eastAsia" w:ascii="仿宋_GB2312" w:hAnsi="仿宋_GB2312" w:eastAsia="仿宋_GB2312" w:cs="仿宋_GB2312"/>
          <w:b w:val="0"/>
          <w:bCs w:val="0"/>
          <w:color w:val="auto"/>
          <w:sz w:val="30"/>
          <w:szCs w:val="30"/>
        </w:rPr>
        <w:t>不接受邮寄的</w:t>
      </w:r>
      <w:r>
        <w:rPr>
          <w:rFonts w:hint="eastAsia" w:ascii="仿宋_GB2312" w:hAnsi="仿宋_GB2312" w:eastAsia="仿宋_GB2312" w:cs="仿宋_GB2312"/>
          <w:b w:val="0"/>
          <w:bCs w:val="0"/>
          <w:color w:val="auto"/>
          <w:sz w:val="30"/>
          <w:szCs w:val="30"/>
          <w:lang w:eastAsia="zh-CN"/>
        </w:rPr>
        <w:t>比选</w:t>
      </w:r>
      <w:r>
        <w:rPr>
          <w:rFonts w:hint="eastAsia" w:ascii="仿宋_GB2312" w:hAnsi="仿宋_GB2312" w:eastAsia="仿宋_GB2312" w:cs="仿宋_GB2312"/>
          <w:b w:val="0"/>
          <w:bCs w:val="0"/>
          <w:color w:val="auto"/>
          <w:sz w:val="30"/>
          <w:szCs w:val="30"/>
        </w:rPr>
        <w:t>申请文件。</w:t>
      </w:r>
    </w:p>
    <w:p w14:paraId="6BCFEDED">
      <w:pPr>
        <w:pStyle w:val="3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color w:val="auto"/>
          <w:kern w:val="2"/>
          <w:sz w:val="30"/>
          <w:szCs w:val="30"/>
          <w:lang w:val="en-US" w:eastAsia="zh-CN" w:bidi="ar-SA"/>
        </w:rPr>
      </w:pPr>
      <w:r>
        <w:rPr>
          <w:rFonts w:hint="eastAsia" w:ascii="仿宋_GB2312" w:hAnsi="仿宋_GB2312" w:cs="仿宋_GB2312"/>
          <w:b/>
          <w:color w:val="auto"/>
          <w:kern w:val="2"/>
          <w:sz w:val="30"/>
          <w:szCs w:val="30"/>
          <w:lang w:val="en-US" w:eastAsia="zh-CN" w:bidi="ar-SA"/>
        </w:rPr>
        <w:t>八</w:t>
      </w:r>
      <w:r>
        <w:rPr>
          <w:rFonts w:hint="eastAsia" w:ascii="仿宋_GB2312" w:hAnsi="仿宋_GB2312" w:eastAsia="仿宋_GB2312" w:cs="仿宋_GB2312"/>
          <w:b/>
          <w:color w:val="auto"/>
          <w:kern w:val="2"/>
          <w:sz w:val="30"/>
          <w:szCs w:val="30"/>
          <w:lang w:val="en-US" w:eastAsia="zh-CN" w:bidi="ar-SA"/>
        </w:rPr>
        <w:t>、联系方式</w:t>
      </w:r>
    </w:p>
    <w:p w14:paraId="5D7F6981">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b w:val="0"/>
          <w:bCs/>
          <w:color w:val="auto"/>
          <w:kern w:val="2"/>
          <w:sz w:val="30"/>
          <w:szCs w:val="30"/>
          <w:lang w:val="en-US" w:eastAsia="zh-CN" w:bidi="ar-SA"/>
        </w:rPr>
      </w:pPr>
      <w:r>
        <w:rPr>
          <w:rFonts w:hint="eastAsia" w:ascii="仿宋_GB2312" w:hAnsi="仿宋_GB2312" w:eastAsia="仿宋_GB2312" w:cs="仿宋_GB2312"/>
          <w:b w:val="0"/>
          <w:bCs/>
          <w:color w:val="auto"/>
          <w:kern w:val="2"/>
          <w:sz w:val="30"/>
          <w:szCs w:val="30"/>
          <w:lang w:val="en-US" w:eastAsia="zh-CN" w:bidi="ar-SA"/>
        </w:rPr>
        <w:t>招标人：广元蜀道物流发展有限公司</w:t>
      </w:r>
    </w:p>
    <w:p w14:paraId="2BBDE08B">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b w:val="0"/>
          <w:bCs/>
          <w:color w:val="auto"/>
          <w:kern w:val="2"/>
          <w:sz w:val="30"/>
          <w:szCs w:val="30"/>
          <w:highlight w:val="none"/>
          <w:lang w:val="en-US" w:eastAsia="zh-CN" w:bidi="ar-SA"/>
        </w:rPr>
      </w:pPr>
      <w:r>
        <w:rPr>
          <w:rFonts w:hint="eastAsia" w:ascii="仿宋_GB2312" w:hAnsi="仿宋_GB2312" w:eastAsia="仿宋_GB2312" w:cs="仿宋_GB2312"/>
          <w:b w:val="0"/>
          <w:bCs/>
          <w:color w:val="auto"/>
          <w:kern w:val="2"/>
          <w:sz w:val="30"/>
          <w:szCs w:val="30"/>
          <w:lang w:val="en-US" w:eastAsia="zh-CN" w:bidi="ar-SA"/>
        </w:rPr>
        <w:t>地址：</w:t>
      </w:r>
      <w:r>
        <w:rPr>
          <w:rFonts w:hint="eastAsia" w:ascii="仿宋_GB2312" w:hAnsi="仿宋_GB2312" w:eastAsia="仿宋_GB2312" w:cs="仿宋_GB2312"/>
          <w:b w:val="0"/>
          <w:bCs/>
          <w:color w:val="auto"/>
          <w:kern w:val="2"/>
          <w:sz w:val="30"/>
          <w:szCs w:val="30"/>
          <w:highlight w:val="none"/>
          <w:lang w:val="en-US" w:eastAsia="zh-CN" w:bidi="ar-SA"/>
        </w:rPr>
        <w:t>四川省成都市青羊区光华北五路266号青羊总部经济基地</w:t>
      </w:r>
    </w:p>
    <w:p w14:paraId="73082088">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b w:val="0"/>
          <w:bCs/>
          <w:color w:val="auto"/>
          <w:kern w:val="2"/>
          <w:sz w:val="30"/>
          <w:szCs w:val="30"/>
          <w:highlight w:val="none"/>
          <w:lang w:val="en-US" w:eastAsia="zh-CN" w:bidi="ar-SA"/>
        </w:rPr>
      </w:pPr>
      <w:r>
        <w:rPr>
          <w:rFonts w:hint="eastAsia" w:ascii="仿宋_GB2312" w:hAnsi="仿宋_GB2312" w:eastAsia="仿宋_GB2312" w:cs="仿宋_GB2312"/>
          <w:b w:val="0"/>
          <w:bCs/>
          <w:color w:val="auto"/>
          <w:kern w:val="2"/>
          <w:sz w:val="30"/>
          <w:szCs w:val="30"/>
          <w:highlight w:val="none"/>
          <w:lang w:val="en-US" w:eastAsia="zh-CN" w:bidi="ar-SA"/>
        </w:rPr>
        <w:t>联系人：潘女士</w:t>
      </w:r>
    </w:p>
    <w:p w14:paraId="2C31B7B4">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b w:val="0"/>
          <w:bCs/>
          <w:color w:val="auto"/>
          <w:kern w:val="2"/>
          <w:sz w:val="30"/>
          <w:szCs w:val="30"/>
          <w:highlight w:val="none"/>
          <w:lang w:val="en-US" w:eastAsia="zh-CN" w:bidi="ar-SA"/>
        </w:rPr>
      </w:pPr>
      <w:r>
        <w:rPr>
          <w:rFonts w:hint="eastAsia" w:ascii="仿宋_GB2312" w:hAnsi="仿宋_GB2312" w:eastAsia="仿宋_GB2312" w:cs="仿宋_GB2312"/>
          <w:b w:val="0"/>
          <w:bCs/>
          <w:color w:val="auto"/>
          <w:kern w:val="2"/>
          <w:sz w:val="30"/>
          <w:szCs w:val="30"/>
          <w:highlight w:val="none"/>
          <w:lang w:val="en-US" w:eastAsia="zh-CN" w:bidi="ar-SA"/>
        </w:rPr>
        <w:t>联系电话：15281032567</w:t>
      </w:r>
    </w:p>
    <w:p w14:paraId="632DC594">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b w:val="0"/>
          <w:bCs/>
          <w:color w:val="auto"/>
          <w:kern w:val="2"/>
          <w:sz w:val="30"/>
          <w:szCs w:val="30"/>
          <w:highlight w:val="none"/>
          <w:lang w:val="en-US" w:eastAsia="zh-CN" w:bidi="ar-SA"/>
        </w:rPr>
      </w:pPr>
      <w:r>
        <w:rPr>
          <w:rFonts w:hint="eastAsia" w:ascii="仿宋_GB2312" w:hAnsi="仿宋_GB2312" w:eastAsia="仿宋_GB2312" w:cs="仿宋_GB2312"/>
          <w:b w:val="0"/>
          <w:bCs/>
          <w:color w:val="auto"/>
          <w:kern w:val="2"/>
          <w:sz w:val="30"/>
          <w:szCs w:val="30"/>
          <w:highlight w:val="none"/>
          <w:lang w:val="en-US" w:eastAsia="zh-CN" w:bidi="ar-SA"/>
        </w:rPr>
        <w:t>邮箱：</w:t>
      </w:r>
      <w:r>
        <w:rPr>
          <w:rFonts w:hint="eastAsia" w:ascii="仿宋_GB2312" w:hAnsi="仿宋_GB2312" w:eastAsia="仿宋_GB2312" w:cs="仿宋_GB2312"/>
          <w:color w:val="auto"/>
          <w:sz w:val="30"/>
          <w:szCs w:val="30"/>
          <w:highlight w:val="none"/>
          <w:lang w:val="en-US" w:eastAsia="zh-CN"/>
        </w:rPr>
        <w:t>3121385490@qq.com</w:t>
      </w:r>
    </w:p>
    <w:p w14:paraId="489AC1D3">
      <w:pPr>
        <w:pageBreakBefore w:val="0"/>
        <w:widowControl/>
        <w:kinsoku/>
        <w:wordWrap/>
        <w:overflowPunct/>
        <w:topLinePunct w:val="0"/>
        <w:bidi w:val="0"/>
        <w:spacing w:line="560" w:lineRule="exact"/>
        <w:ind w:firstLine="600" w:firstLineChars="200"/>
        <w:jc w:val="right"/>
        <w:rPr>
          <w:rFonts w:hint="eastAsia" w:ascii="仿宋_GB2312" w:hAnsi="仿宋_GB2312" w:eastAsia="仿宋_GB2312" w:cs="仿宋_GB2312"/>
          <w:color w:val="auto"/>
          <w:sz w:val="30"/>
          <w:szCs w:val="30"/>
        </w:rPr>
      </w:pPr>
      <w:r>
        <w:rPr>
          <w:rFonts w:hint="eastAsia" w:ascii="仿宋_GB2312" w:hAnsi="仿宋_GB2312" w:eastAsia="仿宋_GB2312" w:cs="仿宋_GB2312"/>
          <w:b w:val="0"/>
          <w:bCs/>
          <w:color w:val="auto"/>
          <w:kern w:val="2"/>
          <w:sz w:val="30"/>
          <w:szCs w:val="30"/>
          <w:lang w:val="en-US" w:eastAsia="zh-CN" w:bidi="ar-SA"/>
        </w:rPr>
        <w:t>时间：</w:t>
      </w:r>
      <w:r>
        <w:rPr>
          <w:rFonts w:hint="eastAsia" w:ascii="仿宋_GB2312" w:hAnsi="仿宋_GB2312" w:cs="仿宋_GB2312"/>
          <w:b w:val="0"/>
          <w:bCs/>
          <w:color w:val="auto"/>
          <w:kern w:val="2"/>
          <w:sz w:val="30"/>
          <w:szCs w:val="30"/>
          <w:lang w:val="en-US" w:eastAsia="zh-CN" w:bidi="ar-SA"/>
        </w:rPr>
        <w:t>2026年5月</w:t>
      </w:r>
      <w:r>
        <w:rPr>
          <w:rFonts w:hint="eastAsia" w:ascii="仿宋_GB2312" w:hAnsi="仿宋_GB2312" w:eastAsia="仿宋_GB2312" w:cs="仿宋_GB2312"/>
          <w:color w:val="auto"/>
          <w:sz w:val="30"/>
          <w:szCs w:val="30"/>
        </w:rPr>
        <w:br w:type="page"/>
      </w:r>
    </w:p>
    <w:p w14:paraId="0FF71147">
      <w:pPr>
        <w:pStyle w:val="3"/>
        <w:bidi w:val="0"/>
        <w:rPr>
          <w:rFonts w:hint="eastAsia"/>
          <w:lang w:val="en-US" w:eastAsia="zh-CN"/>
        </w:rPr>
      </w:pPr>
      <w:bookmarkStart w:id="5" w:name="_Toc26320"/>
      <w:bookmarkStart w:id="6" w:name="_Toc3620"/>
      <w:bookmarkStart w:id="7" w:name="_Toc25790"/>
      <w:bookmarkStart w:id="8" w:name="_Toc20775"/>
      <w:bookmarkStart w:id="9" w:name="_Toc7046"/>
      <w:bookmarkStart w:id="10" w:name="_Toc13193"/>
      <w:r>
        <w:rPr>
          <w:rFonts w:hint="eastAsia"/>
          <w:lang w:val="en-US" w:eastAsia="zh-CN"/>
        </w:rPr>
        <w:t>第二章  比选人申请须知</w:t>
      </w:r>
      <w:bookmarkEnd w:id="5"/>
      <w:bookmarkEnd w:id="6"/>
      <w:bookmarkEnd w:id="7"/>
      <w:bookmarkEnd w:id="8"/>
      <w:bookmarkEnd w:id="9"/>
      <w:bookmarkEnd w:id="10"/>
    </w:p>
    <w:p w14:paraId="0484C155">
      <w:pPr>
        <w:pStyle w:val="4"/>
        <w:keepNext w:val="0"/>
        <w:keepLines w:val="0"/>
        <w:pageBreakBefore w:val="0"/>
        <w:kinsoku/>
        <w:wordWrap/>
        <w:overflowPunct/>
        <w:topLinePunct w:val="0"/>
        <w:bidi w:val="0"/>
        <w:spacing w:before="0" w:after="0" w:line="560" w:lineRule="exact"/>
        <w:ind w:firstLine="602" w:firstLineChars="2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一、供应商须知附表</w:t>
      </w:r>
    </w:p>
    <w:tbl>
      <w:tblPr>
        <w:tblStyle w:val="46"/>
        <w:tblW w:w="96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32"/>
        <w:gridCol w:w="1716"/>
        <w:gridCol w:w="7339"/>
      </w:tblGrid>
      <w:tr w14:paraId="4EAF2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632" w:type="dxa"/>
            <w:vAlign w:val="center"/>
          </w:tcPr>
          <w:p w14:paraId="730E2F30">
            <w:pPr>
              <w:pStyle w:val="45"/>
              <w:pageBreakBefore w:val="0"/>
              <w:kinsoku/>
              <w:wordWrap/>
              <w:overflowPunct/>
              <w:topLinePunct w:val="0"/>
              <w:bidi w:val="0"/>
              <w:snapToGrid w:val="0"/>
              <w:spacing w:before="82" w:line="240" w:lineRule="auto"/>
              <w:ind w:left="0" w:leftChars="0" w:right="0" w:rightChars="0" w:firstLine="0" w:firstLineChars="0"/>
              <w:jc w:val="center"/>
              <w:rPr>
                <w:rFonts w:hint="eastAsia" w:ascii="仿宋_GB2312" w:hAnsi="仿宋_GB2312" w:eastAsia="仿宋_GB2312" w:cs="仿宋_GB2312"/>
                <w:b/>
                <w:sz w:val="30"/>
                <w:szCs w:val="30"/>
              </w:rPr>
            </w:pPr>
            <w:r>
              <w:rPr>
                <w:rFonts w:hint="eastAsia" w:ascii="仿宋_GB2312" w:hAnsi="仿宋_GB2312" w:eastAsia="仿宋_GB2312" w:cs="仿宋_GB2312"/>
                <w:b/>
                <w:bCs/>
                <w:sz w:val="30"/>
                <w:szCs w:val="30"/>
              </w:rPr>
              <w:t>条款号</w:t>
            </w:r>
          </w:p>
        </w:tc>
        <w:tc>
          <w:tcPr>
            <w:tcW w:w="1716" w:type="dxa"/>
            <w:vAlign w:val="center"/>
          </w:tcPr>
          <w:p w14:paraId="5AE290E5">
            <w:pPr>
              <w:pStyle w:val="45"/>
              <w:pageBreakBefore w:val="0"/>
              <w:kinsoku/>
              <w:wordWrap/>
              <w:overflowPunct/>
              <w:topLinePunct w:val="0"/>
              <w:bidi w:val="0"/>
              <w:snapToGrid w:val="0"/>
              <w:spacing w:before="82" w:line="240" w:lineRule="auto"/>
              <w:ind w:left="0" w:leftChars="0" w:right="0" w:rightChars="0" w:firstLine="0" w:firstLineChars="0"/>
              <w:jc w:val="center"/>
              <w:rPr>
                <w:rFonts w:hint="eastAsia" w:ascii="仿宋_GB2312" w:hAnsi="仿宋_GB2312" w:eastAsia="仿宋_GB2312" w:cs="仿宋_GB2312"/>
                <w:b/>
                <w:sz w:val="30"/>
                <w:szCs w:val="30"/>
              </w:rPr>
            </w:pPr>
            <w:r>
              <w:rPr>
                <w:rFonts w:hint="eastAsia" w:ascii="仿宋_GB2312" w:hAnsi="仿宋_GB2312" w:eastAsia="仿宋_GB2312" w:cs="仿宋_GB2312"/>
                <w:b/>
                <w:bCs/>
                <w:spacing w:val="-6"/>
                <w:sz w:val="30"/>
                <w:szCs w:val="30"/>
              </w:rPr>
              <w:t>条款名称</w:t>
            </w:r>
          </w:p>
        </w:tc>
        <w:tc>
          <w:tcPr>
            <w:tcW w:w="7339" w:type="dxa"/>
            <w:vAlign w:val="center"/>
          </w:tcPr>
          <w:p w14:paraId="0BD8F9A1">
            <w:pPr>
              <w:pStyle w:val="45"/>
              <w:pageBreakBefore w:val="0"/>
              <w:kinsoku/>
              <w:wordWrap/>
              <w:overflowPunct/>
              <w:topLinePunct w:val="0"/>
              <w:bidi w:val="0"/>
              <w:snapToGrid w:val="0"/>
              <w:spacing w:before="82" w:line="240" w:lineRule="auto"/>
              <w:ind w:left="0" w:leftChars="0" w:right="0" w:rightChars="0" w:firstLine="0" w:firstLineChars="0"/>
              <w:jc w:val="center"/>
              <w:rPr>
                <w:rFonts w:hint="eastAsia" w:ascii="仿宋_GB2312" w:hAnsi="仿宋_GB2312" w:eastAsia="仿宋_GB2312" w:cs="仿宋_GB2312"/>
                <w:b/>
                <w:sz w:val="30"/>
                <w:szCs w:val="30"/>
              </w:rPr>
            </w:pPr>
            <w:r>
              <w:rPr>
                <w:rFonts w:hint="eastAsia" w:ascii="仿宋_GB2312" w:hAnsi="仿宋_GB2312" w:eastAsia="仿宋_GB2312" w:cs="仿宋_GB2312"/>
                <w:b/>
                <w:bCs/>
                <w:spacing w:val="-6"/>
                <w:sz w:val="30"/>
                <w:szCs w:val="30"/>
              </w:rPr>
              <w:t>编列内容</w:t>
            </w:r>
          </w:p>
        </w:tc>
      </w:tr>
      <w:tr w14:paraId="0D0FD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46E66FCD">
            <w:pPr>
              <w:pStyle w:val="45"/>
              <w:pageBreakBefore w:val="0"/>
              <w:kinsoku/>
              <w:wordWrap/>
              <w:overflowPunct/>
              <w:topLinePunct w:val="0"/>
              <w:bidi w:val="0"/>
              <w:snapToGrid w:val="0"/>
              <w:spacing w:before="72"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716" w:type="dxa"/>
            <w:vAlign w:val="center"/>
          </w:tcPr>
          <w:p w14:paraId="7BA91CC5">
            <w:pPr>
              <w:pStyle w:val="45"/>
              <w:pageBreakBefore w:val="0"/>
              <w:kinsoku/>
              <w:wordWrap/>
              <w:overflowPunct/>
              <w:topLinePunct w:val="0"/>
              <w:bidi w:val="0"/>
              <w:snapToGrid w:val="0"/>
              <w:spacing w:before="91"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比选人</w:t>
            </w:r>
          </w:p>
        </w:tc>
        <w:tc>
          <w:tcPr>
            <w:tcW w:w="7339" w:type="dxa"/>
            <w:vAlign w:val="center"/>
          </w:tcPr>
          <w:p w14:paraId="795EBD95">
            <w:pPr>
              <w:pStyle w:val="45"/>
              <w:pageBreakBefore w:val="0"/>
              <w:kinsoku/>
              <w:wordWrap/>
              <w:overflowPunct/>
              <w:topLinePunct w:val="0"/>
              <w:bidi w:val="0"/>
              <w:snapToGrid w:val="0"/>
              <w:spacing w:before="39" w:line="240" w:lineRule="auto"/>
              <w:ind w:left="0" w:leftChars="0" w:right="0" w:righ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
                <w:sz w:val="24"/>
                <w:szCs w:val="24"/>
              </w:rPr>
              <w:t>比选人：</w:t>
            </w:r>
            <w:r>
              <w:rPr>
                <w:rFonts w:hint="eastAsia" w:ascii="仿宋_GB2312" w:hAnsi="仿宋_GB2312" w:eastAsia="仿宋_GB2312" w:cs="仿宋_GB2312"/>
                <w:spacing w:val="2"/>
                <w:sz w:val="24"/>
                <w:szCs w:val="24"/>
                <w:lang w:eastAsia="zh-CN"/>
              </w:rPr>
              <w:t>广元蜀道物流发展有限公司</w:t>
            </w:r>
          </w:p>
          <w:p w14:paraId="2EA9EE86">
            <w:pPr>
              <w:pStyle w:val="45"/>
              <w:pageBreakBefore w:val="0"/>
              <w:kinsoku/>
              <w:wordWrap/>
              <w:overflowPunct/>
              <w:topLinePunct w:val="0"/>
              <w:bidi w:val="0"/>
              <w:snapToGrid w:val="0"/>
              <w:spacing w:before="49" w:line="240" w:lineRule="auto"/>
              <w:ind w:left="0" w:leftChars="0" w:right="0" w:righ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地址：</w:t>
            </w:r>
            <w:r>
              <w:rPr>
                <w:rFonts w:hint="eastAsia" w:ascii="仿宋_GB2312" w:hAnsi="仿宋_GB2312" w:eastAsia="仿宋_GB2312" w:cs="仿宋_GB2312"/>
                <w:sz w:val="24"/>
                <w:szCs w:val="24"/>
                <w:lang w:eastAsia="zh-CN"/>
              </w:rPr>
              <w:t>广元市利州区河西街道龙泉社区</w:t>
            </w:r>
          </w:p>
          <w:p w14:paraId="207830FB">
            <w:pPr>
              <w:pStyle w:val="45"/>
              <w:pageBreakBefore w:val="0"/>
              <w:kinsoku/>
              <w:wordWrap/>
              <w:overflowPunct/>
              <w:topLinePunct w:val="0"/>
              <w:bidi w:val="0"/>
              <w:snapToGrid w:val="0"/>
              <w:spacing w:before="49"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联系人：潘女士</w:t>
            </w:r>
          </w:p>
          <w:p w14:paraId="7121AA29">
            <w:pPr>
              <w:pStyle w:val="45"/>
              <w:pageBreakBefore w:val="0"/>
              <w:kinsoku/>
              <w:wordWrap/>
              <w:overflowPunct/>
              <w:topLinePunct w:val="0"/>
              <w:bidi w:val="0"/>
              <w:snapToGrid w:val="0"/>
              <w:spacing w:before="4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联系电话：15281032567</w:t>
            </w:r>
          </w:p>
        </w:tc>
      </w:tr>
      <w:tr w14:paraId="52DF6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2EA24065">
            <w:pPr>
              <w:pStyle w:val="45"/>
              <w:pageBreakBefore w:val="0"/>
              <w:kinsoku/>
              <w:wordWrap/>
              <w:overflowPunct/>
              <w:topLinePunct w:val="0"/>
              <w:bidi w:val="0"/>
              <w:snapToGrid w:val="0"/>
              <w:spacing w:before="11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716" w:type="dxa"/>
            <w:vAlign w:val="center"/>
          </w:tcPr>
          <w:p w14:paraId="2BD1ECE2">
            <w:pPr>
              <w:pStyle w:val="45"/>
              <w:pageBreakBefore w:val="0"/>
              <w:kinsoku/>
              <w:wordWrap/>
              <w:overflowPunct/>
              <w:topLinePunct w:val="0"/>
              <w:bidi w:val="0"/>
              <w:snapToGrid w:val="0"/>
              <w:spacing w:before="8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比选代理机构</w:t>
            </w:r>
          </w:p>
        </w:tc>
        <w:tc>
          <w:tcPr>
            <w:tcW w:w="7339" w:type="dxa"/>
            <w:vAlign w:val="center"/>
          </w:tcPr>
          <w:p w14:paraId="6C47B1E1">
            <w:pPr>
              <w:pStyle w:val="45"/>
              <w:pageBreakBefore w:val="0"/>
              <w:kinsoku/>
              <w:wordWrap/>
              <w:overflowPunct/>
              <w:topLinePunct w:val="0"/>
              <w:bidi w:val="0"/>
              <w:snapToGrid w:val="0"/>
              <w:spacing w:before="89"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675C8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475807F9">
            <w:pPr>
              <w:pStyle w:val="45"/>
              <w:pageBreakBefore w:val="0"/>
              <w:kinsoku/>
              <w:wordWrap/>
              <w:overflowPunct/>
              <w:topLinePunct w:val="0"/>
              <w:bidi w:val="0"/>
              <w:snapToGrid w:val="0"/>
              <w:spacing w:before="271"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716" w:type="dxa"/>
            <w:vAlign w:val="center"/>
          </w:tcPr>
          <w:p w14:paraId="56666F79">
            <w:pPr>
              <w:pStyle w:val="45"/>
              <w:pageBreakBefore w:val="0"/>
              <w:kinsoku/>
              <w:wordWrap/>
              <w:overflowPunct/>
              <w:topLinePunct w:val="0"/>
              <w:bidi w:val="0"/>
              <w:snapToGrid w:val="0"/>
              <w:spacing w:before="223"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比选项目名称</w:t>
            </w:r>
          </w:p>
        </w:tc>
        <w:tc>
          <w:tcPr>
            <w:tcW w:w="7339" w:type="dxa"/>
            <w:vAlign w:val="center"/>
          </w:tcPr>
          <w:p w14:paraId="10DA3A11">
            <w:pPr>
              <w:pStyle w:val="45"/>
              <w:pageBreakBefore w:val="0"/>
              <w:kinsoku/>
              <w:wordWrap/>
              <w:overflowPunct/>
              <w:topLinePunct w:val="0"/>
              <w:bidi w:val="0"/>
              <w:snapToGrid w:val="0"/>
              <w:spacing w:before="72"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广元蜀道物流发展有限公司——蜀道物流广元物流园项目</w:t>
            </w:r>
            <w:r>
              <w:rPr>
                <w:rFonts w:hint="eastAsia" w:ascii="仿宋_GB2312" w:hAnsi="仿宋_GB2312" w:eastAsia="仿宋_GB2312" w:cs="仿宋_GB2312"/>
                <w:sz w:val="24"/>
                <w:szCs w:val="24"/>
                <w:lang w:val="en-US" w:eastAsia="zh-CN"/>
              </w:rPr>
              <w:t>监理咨询服务单位</w:t>
            </w:r>
            <w:r>
              <w:rPr>
                <w:rFonts w:hint="eastAsia" w:ascii="仿宋_GB2312" w:hAnsi="仿宋_GB2312" w:eastAsia="仿宋_GB2312" w:cs="仿宋_GB2312"/>
                <w:spacing w:val="4"/>
                <w:sz w:val="24"/>
                <w:szCs w:val="24"/>
              </w:rPr>
              <w:t>采购项目</w:t>
            </w:r>
          </w:p>
        </w:tc>
      </w:tr>
      <w:tr w14:paraId="4872D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2BA89A8D">
            <w:pPr>
              <w:pStyle w:val="45"/>
              <w:pageBreakBefore w:val="0"/>
              <w:kinsoku/>
              <w:wordWrap/>
              <w:overflowPunct/>
              <w:topLinePunct w:val="0"/>
              <w:bidi w:val="0"/>
              <w:snapToGrid w:val="0"/>
              <w:spacing w:before="251"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716" w:type="dxa"/>
            <w:vAlign w:val="center"/>
          </w:tcPr>
          <w:p w14:paraId="77164C8F">
            <w:pPr>
              <w:pStyle w:val="45"/>
              <w:pageBreakBefore w:val="0"/>
              <w:kinsoku/>
              <w:wordWrap/>
              <w:overflowPunct/>
              <w:topLinePunct w:val="0"/>
              <w:bidi w:val="0"/>
              <w:snapToGrid w:val="0"/>
              <w:spacing w:before="72"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资金来源及比</w:t>
            </w:r>
            <w:r>
              <w:rPr>
                <w:rFonts w:hint="eastAsia" w:ascii="仿宋_GB2312" w:hAnsi="仿宋_GB2312" w:eastAsia="仿宋_GB2312" w:cs="仿宋_GB2312"/>
                <w:sz w:val="24"/>
                <w:szCs w:val="24"/>
              </w:rPr>
              <w:t>例</w:t>
            </w:r>
          </w:p>
        </w:tc>
        <w:tc>
          <w:tcPr>
            <w:tcW w:w="7339" w:type="dxa"/>
            <w:vAlign w:val="center"/>
          </w:tcPr>
          <w:p w14:paraId="657601BF">
            <w:pPr>
              <w:pStyle w:val="45"/>
              <w:pageBreakBefore w:val="0"/>
              <w:kinsoku/>
              <w:wordWrap/>
              <w:overflowPunct/>
              <w:topLinePunct w:val="0"/>
              <w:bidi w:val="0"/>
              <w:snapToGrid w:val="0"/>
              <w:spacing w:before="223"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企业自筹、100%</w:t>
            </w:r>
          </w:p>
        </w:tc>
      </w:tr>
      <w:tr w14:paraId="731EA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7A333DDD">
            <w:pPr>
              <w:pStyle w:val="45"/>
              <w:pageBreakBefore w:val="0"/>
              <w:kinsoku/>
              <w:wordWrap/>
              <w:overflowPunct/>
              <w:topLinePunct w:val="0"/>
              <w:bidi w:val="0"/>
              <w:snapToGrid w:val="0"/>
              <w:spacing w:before="123"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716" w:type="dxa"/>
            <w:vAlign w:val="center"/>
          </w:tcPr>
          <w:p w14:paraId="08FC2561">
            <w:pPr>
              <w:pStyle w:val="45"/>
              <w:pageBreakBefore w:val="0"/>
              <w:kinsoku/>
              <w:wordWrap/>
              <w:overflowPunct/>
              <w:topLinePunct w:val="0"/>
              <w:bidi w:val="0"/>
              <w:snapToGrid w:val="0"/>
              <w:spacing w:before="95"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资金落实情况</w:t>
            </w:r>
          </w:p>
        </w:tc>
        <w:tc>
          <w:tcPr>
            <w:tcW w:w="7339" w:type="dxa"/>
            <w:vAlign w:val="center"/>
          </w:tcPr>
          <w:p w14:paraId="289868F0">
            <w:pPr>
              <w:pStyle w:val="45"/>
              <w:pageBreakBefore w:val="0"/>
              <w:kinsoku/>
              <w:wordWrap/>
              <w:overflowPunct/>
              <w:topLinePunct w:val="0"/>
              <w:bidi w:val="0"/>
              <w:snapToGrid w:val="0"/>
              <w:spacing w:before="95"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已落实</w:t>
            </w:r>
          </w:p>
        </w:tc>
      </w:tr>
      <w:tr w14:paraId="28F6D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117DA958">
            <w:pPr>
              <w:pStyle w:val="45"/>
              <w:pageBreakBefore w:val="0"/>
              <w:kinsoku/>
              <w:wordWrap/>
              <w:overflowPunct/>
              <w:topLinePunct w:val="0"/>
              <w:bidi w:val="0"/>
              <w:snapToGrid w:val="0"/>
              <w:spacing w:before="133"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716" w:type="dxa"/>
            <w:vAlign w:val="center"/>
          </w:tcPr>
          <w:p w14:paraId="07FFD969">
            <w:pPr>
              <w:pStyle w:val="45"/>
              <w:pageBreakBefore w:val="0"/>
              <w:kinsoku/>
              <w:wordWrap/>
              <w:overflowPunct/>
              <w:topLinePunct w:val="0"/>
              <w:bidi w:val="0"/>
              <w:snapToGrid w:val="0"/>
              <w:spacing w:before="85"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比选范围</w:t>
            </w:r>
          </w:p>
        </w:tc>
        <w:tc>
          <w:tcPr>
            <w:tcW w:w="7339" w:type="dxa"/>
            <w:vAlign w:val="center"/>
          </w:tcPr>
          <w:p w14:paraId="5117F1AE">
            <w:pPr>
              <w:pStyle w:val="45"/>
              <w:pageBreakBefore w:val="0"/>
              <w:kinsoku/>
              <w:wordWrap/>
              <w:overflowPunct/>
              <w:topLinePunct w:val="0"/>
              <w:bidi w:val="0"/>
              <w:snapToGrid w:val="0"/>
              <w:spacing w:before="82"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见比选公告</w:t>
            </w:r>
          </w:p>
        </w:tc>
      </w:tr>
      <w:tr w14:paraId="1EBFC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7FEE5538">
            <w:pPr>
              <w:pStyle w:val="45"/>
              <w:pageBreakBefore w:val="0"/>
              <w:kinsoku/>
              <w:wordWrap/>
              <w:overflowPunct/>
              <w:topLinePunct w:val="0"/>
              <w:bidi w:val="0"/>
              <w:snapToGrid w:val="0"/>
              <w:spacing w:before="262"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716" w:type="dxa"/>
            <w:vAlign w:val="center"/>
          </w:tcPr>
          <w:p w14:paraId="3AE478F8">
            <w:pPr>
              <w:pStyle w:val="45"/>
              <w:pageBreakBefore w:val="0"/>
              <w:kinsoku/>
              <w:wordWrap/>
              <w:overflowPunct/>
              <w:topLinePunct w:val="0"/>
              <w:bidi w:val="0"/>
              <w:snapToGrid w:val="0"/>
              <w:spacing w:before="233"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交货期</w:t>
            </w:r>
          </w:p>
        </w:tc>
        <w:tc>
          <w:tcPr>
            <w:tcW w:w="7339" w:type="dxa"/>
            <w:vAlign w:val="center"/>
          </w:tcPr>
          <w:p w14:paraId="64635C2E">
            <w:pPr>
              <w:pStyle w:val="45"/>
              <w:pageBreakBefore w:val="0"/>
              <w:kinsoku/>
              <w:wordWrap/>
              <w:overflowPunct/>
              <w:topLinePunct w:val="0"/>
              <w:bidi w:val="0"/>
              <w:snapToGrid w:val="0"/>
              <w:spacing w:before="63" w:line="240" w:lineRule="auto"/>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具体日期见合同</w:t>
            </w:r>
          </w:p>
        </w:tc>
      </w:tr>
      <w:tr w14:paraId="1D55B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25EE8F7C">
            <w:pPr>
              <w:pStyle w:val="45"/>
              <w:pageBreakBefore w:val="0"/>
              <w:kinsoku/>
              <w:wordWrap/>
              <w:overflowPunct/>
              <w:topLinePunct w:val="0"/>
              <w:bidi w:val="0"/>
              <w:snapToGrid w:val="0"/>
              <w:spacing w:before="71"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716" w:type="dxa"/>
            <w:vAlign w:val="center"/>
          </w:tcPr>
          <w:p w14:paraId="7149048C">
            <w:pPr>
              <w:pStyle w:val="45"/>
              <w:pageBreakBefore w:val="0"/>
              <w:kinsoku/>
              <w:wordWrap/>
              <w:overflowPunct/>
              <w:topLinePunct w:val="0"/>
              <w:bidi w:val="0"/>
              <w:snapToGrid w:val="0"/>
              <w:spacing w:before="286"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服务范围</w:t>
            </w:r>
          </w:p>
        </w:tc>
        <w:tc>
          <w:tcPr>
            <w:tcW w:w="7339" w:type="dxa"/>
            <w:vAlign w:val="center"/>
          </w:tcPr>
          <w:p w14:paraId="4B44225E">
            <w:pPr>
              <w:pageBreakBefore w:val="0"/>
              <w:kinsoku/>
              <w:wordWrap/>
              <w:overflowPunct/>
              <w:topLinePunct w:val="0"/>
              <w:bidi w:val="0"/>
              <w:snapToGrid w:val="0"/>
              <w:spacing w:line="240" w:lineRule="auto"/>
              <w:ind w:left="0" w:leftChars="0" w:right="0" w:rightChars="0"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本项目工程量清单及施工图纸所示全部工程施工期及缺陷责任期的监理（包含但不限于土石方场平、配套商业、仓储、设备安装、综合能源站等施工图所示未示的全部工作）。</w:t>
            </w:r>
          </w:p>
        </w:tc>
      </w:tr>
      <w:tr w14:paraId="6BF2E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1C155C1A">
            <w:pPr>
              <w:pStyle w:val="45"/>
              <w:pageBreakBefore w:val="0"/>
              <w:kinsoku/>
              <w:wordWrap/>
              <w:overflowPunct/>
              <w:topLinePunct w:val="0"/>
              <w:bidi w:val="0"/>
              <w:snapToGrid w:val="0"/>
              <w:spacing w:before="91"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716" w:type="dxa"/>
            <w:vAlign w:val="center"/>
          </w:tcPr>
          <w:p w14:paraId="5ACF6B4C">
            <w:pPr>
              <w:pStyle w:val="45"/>
              <w:pageBreakBefore w:val="0"/>
              <w:kinsoku/>
              <w:wordWrap/>
              <w:overflowPunct/>
              <w:topLinePunct w:val="0"/>
              <w:bidi w:val="0"/>
              <w:snapToGrid w:val="0"/>
              <w:spacing w:before="117"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比选申请人资</w:t>
            </w:r>
          </w:p>
          <w:p w14:paraId="28F7BAD6">
            <w:pPr>
              <w:pStyle w:val="45"/>
              <w:pageBreakBefore w:val="0"/>
              <w:kinsoku/>
              <w:wordWrap/>
              <w:overflowPunct/>
              <w:topLinePunct w:val="0"/>
              <w:bidi w:val="0"/>
              <w:snapToGrid w:val="0"/>
              <w:spacing w:before="37"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质条件、能力、</w:t>
            </w:r>
          </w:p>
          <w:p w14:paraId="694BDBE2">
            <w:pPr>
              <w:pStyle w:val="45"/>
              <w:pageBreakBefore w:val="0"/>
              <w:kinsoku/>
              <w:wordWrap/>
              <w:overflowPunct/>
              <w:topLinePunct w:val="0"/>
              <w:bidi w:val="0"/>
              <w:snapToGrid w:val="0"/>
              <w:spacing w:before="15"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信誉</w:t>
            </w:r>
          </w:p>
        </w:tc>
        <w:tc>
          <w:tcPr>
            <w:tcW w:w="7339" w:type="dxa"/>
            <w:vAlign w:val="center"/>
          </w:tcPr>
          <w:p w14:paraId="3D6D9F56">
            <w:pPr>
              <w:pStyle w:val="45"/>
              <w:pageBreakBefore w:val="0"/>
              <w:kinsoku/>
              <w:wordWrap/>
              <w:overflowPunct/>
              <w:topLinePunct w:val="0"/>
              <w:bidi w:val="0"/>
              <w:snapToGrid w:val="0"/>
              <w:spacing w:before="25"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资质要求：详见附录1。</w:t>
            </w:r>
          </w:p>
          <w:p w14:paraId="5BF204AA">
            <w:pPr>
              <w:pStyle w:val="45"/>
              <w:pageBreakBefore w:val="0"/>
              <w:kinsoku/>
              <w:wordWrap/>
              <w:overflowPunct/>
              <w:topLinePunct w:val="0"/>
              <w:bidi w:val="0"/>
              <w:snapToGrid w:val="0"/>
              <w:spacing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业绩要求：详见附录2。</w:t>
            </w:r>
          </w:p>
          <w:p w14:paraId="3879D9DB">
            <w:pPr>
              <w:pStyle w:val="45"/>
              <w:pageBreakBefore w:val="0"/>
              <w:kinsoku/>
              <w:wordWrap/>
              <w:overflowPunct/>
              <w:topLinePunct w:val="0"/>
              <w:bidi w:val="0"/>
              <w:snapToGrid w:val="0"/>
              <w:spacing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信誉要求：详见附录3。</w:t>
            </w:r>
          </w:p>
          <w:p w14:paraId="55287361">
            <w:pPr>
              <w:pStyle w:val="45"/>
              <w:pageBreakBefore w:val="0"/>
              <w:kinsoku/>
              <w:wordWrap/>
              <w:overflowPunct/>
              <w:topLinePunct w:val="0"/>
              <w:bidi w:val="0"/>
              <w:snapToGrid w:val="0"/>
              <w:spacing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人员要求：详见附录4。</w:t>
            </w:r>
          </w:p>
          <w:p w14:paraId="38305307">
            <w:pPr>
              <w:pStyle w:val="45"/>
              <w:pageBreakBefore w:val="0"/>
              <w:kinsoku/>
              <w:wordWrap/>
              <w:overflowPunct/>
              <w:topLinePunct w:val="0"/>
              <w:bidi w:val="0"/>
              <w:snapToGrid w:val="0"/>
              <w:spacing w:line="240" w:lineRule="auto"/>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其他要求：</w:t>
            </w:r>
            <w:r>
              <w:rPr>
                <w:rFonts w:hint="eastAsia" w:ascii="仿宋_GB2312" w:hAnsi="仿宋_GB2312" w:eastAsia="仿宋_GB2312" w:cs="仿宋_GB2312"/>
                <w:sz w:val="24"/>
                <w:szCs w:val="24"/>
              </w:rPr>
              <w:t>详见附录</w:t>
            </w:r>
            <w:r>
              <w:rPr>
                <w:rFonts w:hint="eastAsia" w:ascii="仿宋_GB2312" w:hAnsi="仿宋_GB2312" w:eastAsia="仿宋_GB2312" w:cs="仿宋_GB2312"/>
                <w:sz w:val="24"/>
                <w:szCs w:val="24"/>
                <w:lang w:val="en-US" w:eastAsia="zh-CN"/>
              </w:rPr>
              <w:t>5</w:t>
            </w:r>
          </w:p>
        </w:tc>
      </w:tr>
      <w:tr w14:paraId="30F7B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141C57CD">
            <w:pPr>
              <w:pStyle w:val="45"/>
              <w:pageBreakBefore w:val="0"/>
              <w:kinsoku/>
              <w:wordWrap/>
              <w:overflowPunct/>
              <w:topLinePunct w:val="0"/>
              <w:bidi w:val="0"/>
              <w:snapToGrid w:val="0"/>
              <w:spacing w:before="285"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10</w:t>
            </w:r>
          </w:p>
        </w:tc>
        <w:tc>
          <w:tcPr>
            <w:tcW w:w="1716" w:type="dxa"/>
            <w:vAlign w:val="center"/>
          </w:tcPr>
          <w:p w14:paraId="5B75636C">
            <w:pPr>
              <w:pStyle w:val="45"/>
              <w:pageBreakBefore w:val="0"/>
              <w:kinsoku/>
              <w:wordWrap/>
              <w:overflowPunct/>
              <w:topLinePunct w:val="0"/>
              <w:bidi w:val="0"/>
              <w:snapToGrid w:val="0"/>
              <w:spacing w:before="98"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是否接受联合</w:t>
            </w:r>
            <w:r>
              <w:rPr>
                <w:rFonts w:hint="eastAsia" w:ascii="仿宋_GB2312" w:hAnsi="仿宋_GB2312" w:eastAsia="仿宋_GB2312" w:cs="仿宋_GB2312"/>
                <w:spacing w:val="3"/>
                <w:sz w:val="24"/>
                <w:szCs w:val="24"/>
              </w:rPr>
              <w:t>体比选</w:t>
            </w:r>
          </w:p>
        </w:tc>
        <w:tc>
          <w:tcPr>
            <w:tcW w:w="7339" w:type="dxa"/>
            <w:vAlign w:val="center"/>
          </w:tcPr>
          <w:p w14:paraId="441D62AF">
            <w:pPr>
              <w:pStyle w:val="45"/>
              <w:pageBreakBefore w:val="0"/>
              <w:kinsoku/>
              <w:wordWrap/>
              <w:overflowPunct/>
              <w:topLinePunct w:val="0"/>
              <w:bidi w:val="0"/>
              <w:snapToGrid w:val="0"/>
              <w:spacing w:before="12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☑不接受</w:t>
            </w:r>
          </w:p>
          <w:p w14:paraId="76CA1026">
            <w:pPr>
              <w:pStyle w:val="45"/>
              <w:pageBreakBefore w:val="0"/>
              <w:kinsoku/>
              <w:wordWrap/>
              <w:overflowPunct/>
              <w:topLinePunct w:val="0"/>
              <w:bidi w:val="0"/>
              <w:snapToGrid w:val="0"/>
              <w:spacing w:before="2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□接受，详见比选公告。</w:t>
            </w:r>
          </w:p>
        </w:tc>
      </w:tr>
      <w:tr w14:paraId="27C3C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36CAA762">
            <w:pPr>
              <w:pStyle w:val="45"/>
              <w:pageBreakBefore w:val="0"/>
              <w:kinsoku/>
              <w:wordWrap/>
              <w:overflowPunct/>
              <w:topLinePunct w:val="0"/>
              <w:bidi w:val="0"/>
              <w:snapToGrid w:val="0"/>
              <w:spacing w:before="91"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11</w:t>
            </w:r>
          </w:p>
        </w:tc>
        <w:tc>
          <w:tcPr>
            <w:tcW w:w="1716" w:type="dxa"/>
            <w:vAlign w:val="center"/>
          </w:tcPr>
          <w:p w14:paraId="1E020141">
            <w:pPr>
              <w:pStyle w:val="45"/>
              <w:pageBreakBefore w:val="0"/>
              <w:kinsoku/>
              <w:wordWrap/>
              <w:overflowPunct/>
              <w:topLinePunct w:val="0"/>
              <w:bidi w:val="0"/>
              <w:snapToGrid w:val="0"/>
              <w:spacing w:before="16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构成比选文</w:t>
            </w:r>
          </w:p>
          <w:p w14:paraId="53F05F84">
            <w:pPr>
              <w:pStyle w:val="45"/>
              <w:pageBreakBefore w:val="0"/>
              <w:kinsoku/>
              <w:wordWrap/>
              <w:overflowPunct/>
              <w:topLinePunct w:val="0"/>
              <w:bidi w:val="0"/>
              <w:snapToGrid w:val="0"/>
              <w:spacing w:before="25"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件的其他资</w:t>
            </w:r>
          </w:p>
          <w:p w14:paraId="164CA0ED">
            <w:pPr>
              <w:pStyle w:val="45"/>
              <w:pageBreakBefore w:val="0"/>
              <w:kinsoku/>
              <w:wordWrap/>
              <w:overflowPunct/>
              <w:topLinePunct w:val="0"/>
              <w:bidi w:val="0"/>
              <w:snapToGrid w:val="0"/>
              <w:spacing w:before="18"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料</w:t>
            </w:r>
          </w:p>
        </w:tc>
        <w:tc>
          <w:tcPr>
            <w:tcW w:w="7339" w:type="dxa"/>
            <w:vAlign w:val="center"/>
          </w:tcPr>
          <w:p w14:paraId="2FC28BBB">
            <w:pPr>
              <w:pStyle w:val="45"/>
              <w:pageBreakBefore w:val="0"/>
              <w:kinsoku/>
              <w:wordWrap/>
              <w:overflowPunct/>
              <w:topLinePunct w:val="0"/>
              <w:bidi w:val="0"/>
              <w:snapToGrid w:val="0"/>
              <w:spacing w:before="318"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eastAsia="zh-CN"/>
              </w:rPr>
              <w:t>（1）</w:t>
            </w:r>
            <w:r>
              <w:rPr>
                <w:rFonts w:hint="eastAsia" w:ascii="仿宋_GB2312" w:hAnsi="仿宋_GB2312" w:eastAsia="仿宋_GB2312" w:cs="仿宋_GB2312"/>
                <w:spacing w:val="8"/>
                <w:sz w:val="24"/>
                <w:szCs w:val="24"/>
              </w:rPr>
              <w:t>比选人发出的其他技术资料；</w:t>
            </w:r>
          </w:p>
          <w:p w14:paraId="5F82B51C">
            <w:pPr>
              <w:pStyle w:val="45"/>
              <w:pageBreakBefore w:val="0"/>
              <w:kinsoku/>
              <w:wordWrap/>
              <w:overflowPunct/>
              <w:topLinePunct w:val="0"/>
              <w:bidi w:val="0"/>
              <w:snapToGrid w:val="0"/>
              <w:spacing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rPr>
              <w:t>比选人发出的比选答疑纪要和补遗文件等。</w:t>
            </w:r>
          </w:p>
        </w:tc>
      </w:tr>
      <w:tr w14:paraId="1AE78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Merge w:val="restart"/>
            <w:tcBorders>
              <w:bottom w:val="nil"/>
            </w:tcBorders>
            <w:vAlign w:val="center"/>
          </w:tcPr>
          <w:p w14:paraId="35649EFD">
            <w:pPr>
              <w:pStyle w:val="45"/>
              <w:pageBreakBefore w:val="0"/>
              <w:kinsoku/>
              <w:wordWrap/>
              <w:overflowPunct/>
              <w:topLinePunct w:val="0"/>
              <w:bidi w:val="0"/>
              <w:snapToGrid w:val="0"/>
              <w:spacing w:before="91"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12</w:t>
            </w:r>
          </w:p>
        </w:tc>
        <w:tc>
          <w:tcPr>
            <w:tcW w:w="1716" w:type="dxa"/>
            <w:vMerge w:val="restart"/>
            <w:tcBorders>
              <w:bottom w:val="nil"/>
            </w:tcBorders>
            <w:vAlign w:val="center"/>
          </w:tcPr>
          <w:p w14:paraId="7CD869DE">
            <w:pPr>
              <w:pStyle w:val="45"/>
              <w:pageBreakBefore w:val="0"/>
              <w:kinsoku/>
              <w:wordWrap/>
              <w:overflowPunct/>
              <w:topLinePunct w:val="0"/>
              <w:bidi w:val="0"/>
              <w:snapToGrid w:val="0"/>
              <w:spacing w:before="16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比选申请人提</w:t>
            </w:r>
          </w:p>
          <w:p w14:paraId="28B27941">
            <w:pPr>
              <w:pStyle w:val="45"/>
              <w:pageBreakBefore w:val="0"/>
              <w:kinsoku/>
              <w:wordWrap/>
              <w:overflowPunct/>
              <w:topLinePunct w:val="0"/>
              <w:bidi w:val="0"/>
              <w:snapToGrid w:val="0"/>
              <w:spacing w:before="48"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已</w:t>
            </w:r>
            <w:r>
              <w:rPr>
                <w:rFonts w:hint="eastAsia" w:ascii="仿宋_GB2312" w:hAnsi="仿宋_GB2312" w:eastAsia="仿宋_GB2312" w:cs="仿宋_GB2312"/>
                <w:spacing w:val="3"/>
                <w:sz w:val="24"/>
                <w:szCs w:val="24"/>
              </w:rPr>
              <w:t>澄清问题的</w:t>
            </w:r>
          </w:p>
          <w:p w14:paraId="36062056">
            <w:pPr>
              <w:pStyle w:val="45"/>
              <w:pageBreakBefore w:val="0"/>
              <w:kinsoku/>
              <w:wordWrap/>
              <w:overflowPunct/>
              <w:topLinePunct w:val="0"/>
              <w:bidi w:val="0"/>
              <w:snapToGrid w:val="0"/>
              <w:spacing w:before="26"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截止时间和形</w:t>
            </w:r>
          </w:p>
          <w:p w14:paraId="6E49AF45">
            <w:pPr>
              <w:pStyle w:val="45"/>
              <w:pageBreakBefore w:val="0"/>
              <w:kinsoku/>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式</w:t>
            </w:r>
          </w:p>
        </w:tc>
        <w:tc>
          <w:tcPr>
            <w:tcW w:w="7339" w:type="dxa"/>
            <w:vAlign w:val="center"/>
          </w:tcPr>
          <w:p w14:paraId="3747872E">
            <w:pPr>
              <w:pStyle w:val="45"/>
              <w:pageBreakBefore w:val="0"/>
              <w:kinsoku/>
              <w:wordWrap/>
              <w:overflowPunct/>
              <w:topLinePunct w:val="0"/>
              <w:bidi w:val="0"/>
              <w:snapToGrid w:val="0"/>
              <w:spacing w:before="9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时间：递交比选申请文件截止时间2天前。</w:t>
            </w:r>
          </w:p>
        </w:tc>
      </w:tr>
      <w:tr w14:paraId="529DB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Merge w:val="continue"/>
            <w:tcBorders>
              <w:top w:val="nil"/>
            </w:tcBorders>
            <w:vAlign w:val="center"/>
          </w:tcPr>
          <w:p w14:paraId="764F27EF">
            <w:pPr>
              <w:pageBreakBefore w:val="0"/>
              <w:kinsoku/>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24"/>
                <w:szCs w:val="24"/>
              </w:rPr>
            </w:pPr>
          </w:p>
        </w:tc>
        <w:tc>
          <w:tcPr>
            <w:tcW w:w="1716" w:type="dxa"/>
            <w:vMerge w:val="continue"/>
            <w:tcBorders>
              <w:top w:val="nil"/>
            </w:tcBorders>
            <w:vAlign w:val="center"/>
          </w:tcPr>
          <w:p w14:paraId="6E90F5E9">
            <w:pPr>
              <w:pageBreakBefore w:val="0"/>
              <w:kinsoku/>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24"/>
                <w:szCs w:val="24"/>
              </w:rPr>
            </w:pPr>
          </w:p>
        </w:tc>
        <w:tc>
          <w:tcPr>
            <w:tcW w:w="7339" w:type="dxa"/>
            <w:vAlign w:val="center"/>
          </w:tcPr>
          <w:p w14:paraId="6853700B">
            <w:pPr>
              <w:pStyle w:val="45"/>
              <w:pageBreakBefore w:val="0"/>
              <w:kinsoku/>
              <w:wordWrap/>
              <w:overflowPunct/>
              <w:topLinePunct w:val="0"/>
              <w:bidi w:val="0"/>
              <w:snapToGrid w:val="0"/>
              <w:spacing w:before="271"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形式：以邮件形式提出异议</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超过申请时间则无</w:t>
            </w:r>
            <w:r>
              <w:rPr>
                <w:rFonts w:hint="eastAsia" w:ascii="仿宋_GB2312" w:hAnsi="仿宋_GB2312" w:eastAsia="仿宋_GB2312" w:cs="仿宋_GB2312"/>
                <w:spacing w:val="-9"/>
                <w:sz w:val="24"/>
                <w:szCs w:val="24"/>
              </w:rPr>
              <w:t>效</w:t>
            </w:r>
            <w:r>
              <w:rPr>
                <w:rFonts w:hint="eastAsia" w:ascii="仿宋_GB2312" w:hAnsi="仿宋_GB2312" w:eastAsia="仿宋_GB2312" w:cs="仿宋_GB2312"/>
                <w:spacing w:val="-9"/>
                <w:sz w:val="24"/>
                <w:szCs w:val="24"/>
                <w:lang w:eastAsia="zh-CN"/>
              </w:rPr>
              <w:t>）</w:t>
            </w:r>
          </w:p>
        </w:tc>
      </w:tr>
      <w:tr w14:paraId="6A883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517F8442">
            <w:pPr>
              <w:pStyle w:val="45"/>
              <w:pageBreakBefore w:val="0"/>
              <w:kinsoku/>
              <w:wordWrap/>
              <w:overflowPunct/>
              <w:topLinePunct w:val="0"/>
              <w:bidi w:val="0"/>
              <w:snapToGrid w:val="0"/>
              <w:spacing w:before="72"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13</w:t>
            </w:r>
          </w:p>
        </w:tc>
        <w:tc>
          <w:tcPr>
            <w:tcW w:w="1716" w:type="dxa"/>
            <w:vAlign w:val="center"/>
          </w:tcPr>
          <w:p w14:paraId="5CDCEA50">
            <w:pPr>
              <w:pStyle w:val="45"/>
              <w:pageBreakBefore w:val="0"/>
              <w:kinsoku/>
              <w:wordWrap/>
              <w:overflowPunct/>
              <w:topLinePunct w:val="0"/>
              <w:bidi w:val="0"/>
              <w:snapToGrid w:val="0"/>
              <w:spacing w:before="91"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比选人发出</w:t>
            </w:r>
          </w:p>
          <w:p w14:paraId="7021602C">
            <w:pPr>
              <w:pStyle w:val="45"/>
              <w:pageBreakBefore w:val="0"/>
              <w:kinsoku/>
              <w:wordWrap/>
              <w:overflowPunct/>
              <w:topLinePunct w:val="0"/>
              <w:bidi w:val="0"/>
              <w:snapToGrid w:val="0"/>
              <w:spacing w:before="35"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比选文件澄</w:t>
            </w:r>
          </w:p>
          <w:p w14:paraId="5AAF1D70">
            <w:pPr>
              <w:pStyle w:val="45"/>
              <w:pageBreakBefore w:val="0"/>
              <w:kinsoku/>
              <w:wordWrap/>
              <w:overflowPunct/>
              <w:topLinePunct w:val="0"/>
              <w:bidi w:val="0"/>
              <w:snapToGrid w:val="0"/>
              <w:spacing w:before="38"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清的截止时</w:t>
            </w:r>
          </w:p>
          <w:p w14:paraId="467D74F8">
            <w:pPr>
              <w:pStyle w:val="45"/>
              <w:pageBreakBefore w:val="0"/>
              <w:kinsoku/>
              <w:wordWrap/>
              <w:overflowPunct/>
              <w:topLinePunct w:val="0"/>
              <w:bidi w:val="0"/>
              <w:snapToGrid w:val="0"/>
              <w:spacing w:before="27"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间和形式</w:t>
            </w:r>
          </w:p>
        </w:tc>
        <w:tc>
          <w:tcPr>
            <w:tcW w:w="7339" w:type="dxa"/>
            <w:vAlign w:val="center"/>
          </w:tcPr>
          <w:p w14:paraId="6AD335FB">
            <w:pPr>
              <w:pStyle w:val="45"/>
              <w:pageBreakBefore w:val="0"/>
              <w:kinsoku/>
              <w:wordWrap/>
              <w:overflowPunct/>
              <w:topLinePunct w:val="0"/>
              <w:bidi w:val="0"/>
              <w:snapToGrid w:val="0"/>
              <w:spacing w:before="216" w:line="240" w:lineRule="auto"/>
              <w:ind w:right="0" w:rightChars="0" w:firstLine="484"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比选申请文件递交截止之日3日前，比选人将以</w:t>
            </w:r>
            <w:r>
              <w:rPr>
                <w:rFonts w:hint="eastAsia" w:ascii="仿宋_GB2312" w:hAnsi="仿宋_GB2312" w:eastAsia="仿宋_GB2312" w:cs="仿宋_GB2312"/>
                <w:sz w:val="24"/>
                <w:szCs w:val="24"/>
              </w:rPr>
              <w:t>补遗书或通知书的</w:t>
            </w:r>
            <w:r>
              <w:rPr>
                <w:rFonts w:hint="eastAsia" w:ascii="仿宋_GB2312" w:hAnsi="仿宋_GB2312" w:eastAsia="仿宋_GB2312" w:cs="仿宋_GB2312"/>
                <w:sz w:val="24"/>
                <w:szCs w:val="24"/>
                <w:lang w:eastAsia="zh-CN"/>
              </w:rPr>
              <w:t>形式</w:t>
            </w:r>
            <w:r>
              <w:rPr>
                <w:rFonts w:hint="eastAsia" w:ascii="仿宋_GB2312" w:hAnsi="仿宋_GB2312" w:eastAsia="仿宋_GB2312" w:cs="仿宋_GB2312"/>
                <w:sz w:val="24"/>
                <w:szCs w:val="24"/>
              </w:rPr>
              <w:t>以邮件形式发至各比选</w:t>
            </w:r>
            <w:r>
              <w:rPr>
                <w:rFonts w:hint="eastAsia" w:ascii="仿宋_GB2312" w:hAnsi="仿宋_GB2312" w:eastAsia="仿宋_GB2312" w:cs="仿宋_GB2312"/>
                <w:spacing w:val="1"/>
                <w:sz w:val="24"/>
                <w:szCs w:val="24"/>
              </w:rPr>
              <w:t>人邮箱，由比选申请人自行下载，比选申请</w:t>
            </w:r>
            <w:r>
              <w:rPr>
                <w:rFonts w:hint="eastAsia" w:ascii="仿宋_GB2312" w:hAnsi="仿宋_GB2312" w:eastAsia="仿宋_GB2312" w:cs="仿宋_GB2312"/>
                <w:sz w:val="24"/>
                <w:szCs w:val="24"/>
              </w:rPr>
              <w:t>人收</w:t>
            </w:r>
            <w:r>
              <w:rPr>
                <w:rFonts w:hint="eastAsia" w:ascii="仿宋_GB2312" w:hAnsi="仿宋_GB2312" w:eastAsia="仿宋_GB2312" w:cs="仿宋_GB2312"/>
                <w:spacing w:val="6"/>
                <w:sz w:val="24"/>
                <w:szCs w:val="24"/>
              </w:rPr>
              <w:t>到澄清后，不再向比选人发出确认函。如有问题</w:t>
            </w:r>
            <w:r>
              <w:rPr>
                <w:rFonts w:hint="eastAsia" w:ascii="仿宋_GB2312" w:hAnsi="仿宋_GB2312" w:eastAsia="仿宋_GB2312" w:cs="仿宋_GB2312"/>
                <w:spacing w:val="6"/>
                <w:sz w:val="24"/>
                <w:szCs w:val="24"/>
                <w:lang w:eastAsia="zh-CN"/>
              </w:rPr>
              <w:t>，</w:t>
            </w:r>
            <w:r>
              <w:rPr>
                <w:rFonts w:hint="eastAsia" w:ascii="仿宋_GB2312" w:hAnsi="仿宋_GB2312" w:eastAsia="仿宋_GB2312" w:cs="仿宋_GB2312"/>
                <w:sz w:val="24"/>
                <w:szCs w:val="24"/>
              </w:rPr>
              <w:t>比选申请人应及时同比选人电话联系，如逾期</w:t>
            </w:r>
            <w:r>
              <w:rPr>
                <w:rFonts w:hint="eastAsia" w:ascii="仿宋_GB2312" w:hAnsi="仿宋_GB2312" w:eastAsia="仿宋_GB2312" w:cs="仿宋_GB2312"/>
                <w:spacing w:val="1"/>
                <w:sz w:val="24"/>
                <w:szCs w:val="24"/>
              </w:rPr>
              <w:t>未联系的，比选人视为收到或默认已收到。否则</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一切后果由比选申请人自负。</w:t>
            </w:r>
          </w:p>
        </w:tc>
      </w:tr>
      <w:tr w14:paraId="0F781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Merge w:val="restart"/>
            <w:tcBorders>
              <w:bottom w:val="nil"/>
            </w:tcBorders>
            <w:vAlign w:val="center"/>
          </w:tcPr>
          <w:p w14:paraId="1E63AA08">
            <w:pPr>
              <w:pStyle w:val="45"/>
              <w:pageBreakBefore w:val="0"/>
              <w:kinsoku/>
              <w:wordWrap/>
              <w:overflowPunct/>
              <w:topLinePunct w:val="0"/>
              <w:bidi w:val="0"/>
              <w:snapToGrid w:val="0"/>
              <w:spacing w:before="72"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14</w:t>
            </w:r>
          </w:p>
        </w:tc>
        <w:tc>
          <w:tcPr>
            <w:tcW w:w="1716" w:type="dxa"/>
            <w:vMerge w:val="restart"/>
            <w:tcBorders>
              <w:bottom w:val="nil"/>
            </w:tcBorders>
            <w:vAlign w:val="center"/>
          </w:tcPr>
          <w:p w14:paraId="60843EF9">
            <w:pPr>
              <w:pStyle w:val="45"/>
              <w:pageBreakBefore w:val="0"/>
              <w:kinsoku/>
              <w:wordWrap/>
              <w:overflowPunct/>
              <w:topLinePunct w:val="0"/>
              <w:bidi w:val="0"/>
              <w:snapToGrid w:val="0"/>
              <w:spacing w:before="91"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比选申请人确</w:t>
            </w:r>
          </w:p>
          <w:p w14:paraId="14D01E8B">
            <w:pPr>
              <w:pStyle w:val="45"/>
              <w:pageBreakBefore w:val="0"/>
              <w:kinsoku/>
              <w:wordWrap/>
              <w:overflowPunct/>
              <w:topLinePunct w:val="0"/>
              <w:bidi w:val="0"/>
              <w:snapToGrid w:val="0"/>
              <w:spacing w:before="37"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认收到比选文</w:t>
            </w:r>
          </w:p>
          <w:p w14:paraId="53291EBE">
            <w:pPr>
              <w:pStyle w:val="45"/>
              <w:pageBreakBefore w:val="0"/>
              <w:kinsoku/>
              <w:wordWrap/>
              <w:overflowPunct/>
              <w:topLinePunct w:val="0"/>
              <w:bidi w:val="0"/>
              <w:snapToGrid w:val="0"/>
              <w:spacing w:before="27"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件澄清</w:t>
            </w:r>
          </w:p>
        </w:tc>
        <w:tc>
          <w:tcPr>
            <w:tcW w:w="7339" w:type="dxa"/>
            <w:vAlign w:val="center"/>
          </w:tcPr>
          <w:p w14:paraId="00E842B1">
            <w:pPr>
              <w:pStyle w:val="45"/>
              <w:pageBreakBefore w:val="0"/>
              <w:kinsoku/>
              <w:wordWrap/>
              <w:overflowPunct/>
              <w:topLinePunct w:val="0"/>
              <w:bidi w:val="0"/>
              <w:snapToGrid w:val="0"/>
              <w:spacing w:before="46"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时间</w:t>
            </w:r>
            <w:r>
              <w:rPr>
                <w:rFonts w:hint="eastAsia" w:ascii="仿宋_GB2312" w:hAnsi="仿宋_GB2312" w:eastAsia="仿宋_GB2312" w:cs="仿宋_GB2312"/>
                <w:spacing w:val="-1"/>
                <w:sz w:val="24"/>
                <w:szCs w:val="24"/>
                <w:lang w:eastAsia="zh-CN"/>
              </w:rPr>
              <w:t>：</w:t>
            </w:r>
          </w:p>
        </w:tc>
      </w:tr>
      <w:tr w14:paraId="07431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Merge w:val="continue"/>
            <w:tcBorders>
              <w:top w:val="nil"/>
            </w:tcBorders>
            <w:vAlign w:val="center"/>
          </w:tcPr>
          <w:p w14:paraId="4C24A804">
            <w:pPr>
              <w:pageBreakBefore w:val="0"/>
              <w:kinsoku/>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24"/>
                <w:szCs w:val="24"/>
              </w:rPr>
            </w:pPr>
          </w:p>
        </w:tc>
        <w:tc>
          <w:tcPr>
            <w:tcW w:w="1716" w:type="dxa"/>
            <w:vMerge w:val="continue"/>
            <w:tcBorders>
              <w:top w:val="nil"/>
            </w:tcBorders>
            <w:vAlign w:val="center"/>
          </w:tcPr>
          <w:p w14:paraId="78B51D78">
            <w:pPr>
              <w:pageBreakBefore w:val="0"/>
              <w:kinsoku/>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24"/>
                <w:szCs w:val="24"/>
              </w:rPr>
            </w:pPr>
          </w:p>
        </w:tc>
        <w:tc>
          <w:tcPr>
            <w:tcW w:w="7339" w:type="dxa"/>
            <w:vAlign w:val="center"/>
          </w:tcPr>
          <w:p w14:paraId="6D8AFACE">
            <w:pPr>
              <w:pStyle w:val="45"/>
              <w:pageBreakBefore w:val="0"/>
              <w:kinsoku/>
              <w:wordWrap/>
              <w:overflowPunct/>
              <w:topLinePunct w:val="0"/>
              <w:bidi w:val="0"/>
              <w:snapToGrid w:val="0"/>
              <w:spacing w:before="19"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形式：无须确认。比选申请人应实时关注补遗书</w:t>
            </w:r>
            <w:r>
              <w:rPr>
                <w:rFonts w:hint="eastAsia" w:ascii="仿宋_GB2312" w:hAnsi="仿宋_GB2312" w:eastAsia="仿宋_GB2312" w:cs="仿宋_GB2312"/>
                <w:spacing w:val="1"/>
                <w:sz w:val="24"/>
                <w:szCs w:val="24"/>
              </w:rPr>
              <w:t>发布媒介，并及时下载澄清内容。因比选申请人自身原因未及时获知澄清内容而导致的任何后果</w:t>
            </w:r>
            <w:r>
              <w:rPr>
                <w:rFonts w:hint="eastAsia" w:ascii="仿宋_GB2312" w:hAnsi="仿宋_GB2312" w:eastAsia="仿宋_GB2312" w:cs="仿宋_GB2312"/>
                <w:spacing w:val="-1"/>
                <w:sz w:val="24"/>
                <w:szCs w:val="24"/>
              </w:rPr>
              <w:t>将由比选申请人自行承担。</w:t>
            </w:r>
          </w:p>
        </w:tc>
      </w:tr>
      <w:tr w14:paraId="592E0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29B322A0">
            <w:pPr>
              <w:pStyle w:val="45"/>
              <w:pageBreakBefore w:val="0"/>
              <w:kinsoku/>
              <w:wordWrap/>
              <w:overflowPunct/>
              <w:topLinePunct w:val="0"/>
              <w:bidi w:val="0"/>
              <w:snapToGrid w:val="0"/>
              <w:spacing w:before="71"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15</w:t>
            </w:r>
          </w:p>
        </w:tc>
        <w:tc>
          <w:tcPr>
            <w:tcW w:w="1716" w:type="dxa"/>
            <w:vAlign w:val="center"/>
          </w:tcPr>
          <w:p w14:paraId="2B2E44F1">
            <w:pPr>
              <w:pStyle w:val="45"/>
              <w:pageBreakBefore w:val="0"/>
              <w:kinsoku/>
              <w:wordWrap/>
              <w:overflowPunct/>
              <w:topLinePunct w:val="0"/>
              <w:bidi w:val="0"/>
              <w:snapToGrid w:val="0"/>
              <w:spacing w:before="155"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比选人发出</w:t>
            </w:r>
          </w:p>
          <w:p w14:paraId="3AD6A890">
            <w:pPr>
              <w:pStyle w:val="45"/>
              <w:pageBreakBefore w:val="0"/>
              <w:kinsoku/>
              <w:wordWrap/>
              <w:overflowPunct/>
              <w:topLinePunct w:val="0"/>
              <w:bidi w:val="0"/>
              <w:snapToGrid w:val="0"/>
              <w:spacing w:before="15"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比选文件修</w:t>
            </w:r>
          </w:p>
          <w:p w14:paraId="2B86D725">
            <w:pPr>
              <w:pStyle w:val="45"/>
              <w:pageBreakBefore w:val="0"/>
              <w:kinsoku/>
              <w:wordWrap/>
              <w:overflowPunct/>
              <w:topLinePunct w:val="0"/>
              <w:bidi w:val="0"/>
              <w:snapToGrid w:val="0"/>
              <w:spacing w:before="37"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改的截止时</w:t>
            </w:r>
          </w:p>
          <w:p w14:paraId="1F4C8582">
            <w:pPr>
              <w:pStyle w:val="45"/>
              <w:pageBreakBefore w:val="0"/>
              <w:kinsoku/>
              <w:wordWrap/>
              <w:overflowPunct/>
              <w:topLinePunct w:val="0"/>
              <w:bidi w:val="0"/>
              <w:snapToGrid w:val="0"/>
              <w:spacing w:before="28"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间和形式</w:t>
            </w:r>
          </w:p>
        </w:tc>
        <w:tc>
          <w:tcPr>
            <w:tcW w:w="7339" w:type="dxa"/>
            <w:vAlign w:val="center"/>
          </w:tcPr>
          <w:p w14:paraId="7CA30EF3">
            <w:pPr>
              <w:pStyle w:val="45"/>
              <w:pageBreakBefore w:val="0"/>
              <w:kinsoku/>
              <w:wordWrap/>
              <w:overflowPunct/>
              <w:topLinePunct w:val="0"/>
              <w:bidi w:val="0"/>
              <w:snapToGrid w:val="0"/>
              <w:spacing w:before="91"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同本须知前附表第13款。</w:t>
            </w:r>
          </w:p>
        </w:tc>
      </w:tr>
      <w:tr w14:paraId="23F47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Merge w:val="restart"/>
            <w:tcBorders>
              <w:bottom w:val="nil"/>
            </w:tcBorders>
            <w:vAlign w:val="center"/>
          </w:tcPr>
          <w:p w14:paraId="60E75CDC">
            <w:pPr>
              <w:pStyle w:val="45"/>
              <w:pageBreakBefore w:val="0"/>
              <w:kinsoku/>
              <w:wordWrap/>
              <w:overflowPunct/>
              <w:topLinePunct w:val="0"/>
              <w:bidi w:val="0"/>
              <w:snapToGrid w:val="0"/>
              <w:spacing w:before="71"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16</w:t>
            </w:r>
          </w:p>
        </w:tc>
        <w:tc>
          <w:tcPr>
            <w:tcW w:w="1716" w:type="dxa"/>
            <w:vMerge w:val="restart"/>
            <w:tcBorders>
              <w:bottom w:val="nil"/>
            </w:tcBorders>
            <w:vAlign w:val="center"/>
          </w:tcPr>
          <w:p w14:paraId="7B9DA056">
            <w:pPr>
              <w:pStyle w:val="45"/>
              <w:pageBreakBefore w:val="0"/>
              <w:kinsoku/>
              <w:wordWrap/>
              <w:overflowPunct/>
              <w:topLinePunct w:val="0"/>
              <w:bidi w:val="0"/>
              <w:snapToGrid w:val="0"/>
              <w:spacing w:before="285"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比选申请人确</w:t>
            </w:r>
          </w:p>
          <w:p w14:paraId="15799EAA">
            <w:pPr>
              <w:pStyle w:val="45"/>
              <w:pageBreakBefore w:val="0"/>
              <w:kinsoku/>
              <w:wordWrap/>
              <w:overflowPunct/>
              <w:topLinePunct w:val="0"/>
              <w:bidi w:val="0"/>
              <w:snapToGrid w:val="0"/>
              <w:spacing w:before="27"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认收到比选文</w:t>
            </w:r>
          </w:p>
          <w:p w14:paraId="234B21A3">
            <w:pPr>
              <w:pStyle w:val="45"/>
              <w:pageBreakBefore w:val="0"/>
              <w:kinsoku/>
              <w:wordWrap/>
              <w:overflowPunct/>
              <w:topLinePunct w:val="0"/>
              <w:bidi w:val="0"/>
              <w:snapToGrid w:val="0"/>
              <w:spacing w:before="37"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件修改</w:t>
            </w:r>
          </w:p>
        </w:tc>
        <w:tc>
          <w:tcPr>
            <w:tcW w:w="7339" w:type="dxa"/>
            <w:vAlign w:val="center"/>
          </w:tcPr>
          <w:p w14:paraId="0CD9C1BF">
            <w:pPr>
              <w:pStyle w:val="45"/>
              <w:pageBreakBefore w:val="0"/>
              <w:kinsoku/>
              <w:wordWrap/>
              <w:overflowPunct/>
              <w:topLinePunct w:val="0"/>
              <w:bidi w:val="0"/>
              <w:snapToGrid w:val="0"/>
              <w:spacing w:before="48"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时间</w:t>
            </w:r>
            <w:r>
              <w:rPr>
                <w:rFonts w:hint="eastAsia" w:ascii="仿宋_GB2312" w:hAnsi="仿宋_GB2312" w:eastAsia="仿宋_GB2312" w:cs="仿宋_GB2312"/>
                <w:spacing w:val="-1"/>
                <w:sz w:val="24"/>
                <w:szCs w:val="24"/>
                <w:lang w:eastAsia="zh-CN"/>
              </w:rPr>
              <w:t>：</w:t>
            </w:r>
          </w:p>
        </w:tc>
      </w:tr>
      <w:tr w14:paraId="3061E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Merge w:val="continue"/>
            <w:tcBorders>
              <w:top w:val="nil"/>
            </w:tcBorders>
            <w:vAlign w:val="center"/>
          </w:tcPr>
          <w:p w14:paraId="12308B2A">
            <w:pPr>
              <w:pageBreakBefore w:val="0"/>
              <w:kinsoku/>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24"/>
                <w:szCs w:val="24"/>
              </w:rPr>
            </w:pPr>
          </w:p>
        </w:tc>
        <w:tc>
          <w:tcPr>
            <w:tcW w:w="1716" w:type="dxa"/>
            <w:vMerge w:val="continue"/>
            <w:tcBorders>
              <w:top w:val="nil"/>
            </w:tcBorders>
            <w:vAlign w:val="center"/>
          </w:tcPr>
          <w:p w14:paraId="131F1984">
            <w:pPr>
              <w:pageBreakBefore w:val="0"/>
              <w:kinsoku/>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24"/>
                <w:szCs w:val="24"/>
              </w:rPr>
            </w:pPr>
          </w:p>
        </w:tc>
        <w:tc>
          <w:tcPr>
            <w:tcW w:w="7339" w:type="dxa"/>
            <w:vAlign w:val="center"/>
          </w:tcPr>
          <w:p w14:paraId="76CEC020">
            <w:pPr>
              <w:pStyle w:val="45"/>
              <w:pageBreakBefore w:val="0"/>
              <w:kinsoku/>
              <w:wordWrap/>
              <w:overflowPunct/>
              <w:topLinePunct w:val="0"/>
              <w:bidi w:val="0"/>
              <w:snapToGrid w:val="0"/>
              <w:spacing w:before="37"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形式：由比选申请人从比选人指定网站上自行查阅与下载，不要求比选申请人向比选人发出确认</w:t>
            </w:r>
            <w:r>
              <w:rPr>
                <w:rFonts w:hint="eastAsia" w:ascii="仿宋_GB2312" w:hAnsi="仿宋_GB2312" w:eastAsia="仿宋_GB2312" w:cs="仿宋_GB2312"/>
                <w:spacing w:val="50"/>
                <w:sz w:val="24"/>
                <w:szCs w:val="24"/>
              </w:rPr>
              <w:t>函。</w:t>
            </w:r>
          </w:p>
        </w:tc>
      </w:tr>
      <w:tr w14:paraId="6533C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37F75ED7">
            <w:pPr>
              <w:pStyle w:val="45"/>
              <w:pageBreakBefore w:val="0"/>
              <w:kinsoku/>
              <w:wordWrap/>
              <w:overflowPunct/>
              <w:topLinePunct w:val="0"/>
              <w:bidi w:val="0"/>
              <w:snapToGrid w:val="0"/>
              <w:spacing w:before="71"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17</w:t>
            </w:r>
          </w:p>
        </w:tc>
        <w:tc>
          <w:tcPr>
            <w:tcW w:w="1716" w:type="dxa"/>
            <w:vAlign w:val="center"/>
          </w:tcPr>
          <w:p w14:paraId="4D490EB4">
            <w:pPr>
              <w:pStyle w:val="45"/>
              <w:pageBreakBefore w:val="0"/>
              <w:kinsoku/>
              <w:wordWrap/>
              <w:overflowPunct/>
              <w:topLinePunct w:val="0"/>
              <w:bidi w:val="0"/>
              <w:snapToGrid w:val="0"/>
              <w:spacing w:before="146"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构成比选申</w:t>
            </w:r>
          </w:p>
          <w:p w14:paraId="32412B00">
            <w:pPr>
              <w:pStyle w:val="45"/>
              <w:pageBreakBefore w:val="0"/>
              <w:kinsoku/>
              <w:wordWrap/>
              <w:overflowPunct/>
              <w:topLinePunct w:val="0"/>
              <w:bidi w:val="0"/>
              <w:snapToGrid w:val="0"/>
              <w:spacing w:before="37"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请文件的其</w:t>
            </w:r>
          </w:p>
          <w:p w14:paraId="723EF995">
            <w:pPr>
              <w:pStyle w:val="45"/>
              <w:pageBreakBefore w:val="0"/>
              <w:kinsoku/>
              <w:wordWrap/>
              <w:overflowPunct/>
              <w:topLinePunct w:val="0"/>
              <w:bidi w:val="0"/>
              <w:snapToGrid w:val="0"/>
              <w:spacing w:before="18"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他资料</w:t>
            </w:r>
          </w:p>
        </w:tc>
        <w:tc>
          <w:tcPr>
            <w:tcW w:w="7339" w:type="dxa"/>
            <w:vAlign w:val="center"/>
          </w:tcPr>
          <w:p w14:paraId="66801B43">
            <w:pPr>
              <w:pStyle w:val="45"/>
              <w:pageBreakBefore w:val="0"/>
              <w:kinsoku/>
              <w:wordWrap/>
              <w:overflowPunct/>
              <w:topLinePunct w:val="0"/>
              <w:bidi w:val="0"/>
              <w:snapToGrid w:val="0"/>
              <w:spacing w:before="254"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（1）</w:t>
            </w:r>
            <w:r>
              <w:rPr>
                <w:rFonts w:hint="eastAsia" w:ascii="仿宋_GB2312" w:hAnsi="仿宋_GB2312" w:eastAsia="仿宋_GB2312" w:cs="仿宋_GB2312"/>
                <w:spacing w:val="3"/>
                <w:sz w:val="24"/>
                <w:szCs w:val="24"/>
              </w:rPr>
              <w:t>具有编号的补遗书</w:t>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pacing w:val="3"/>
                <w:sz w:val="24"/>
                <w:szCs w:val="24"/>
              </w:rPr>
              <w:t>如有</w:t>
            </w:r>
            <w:r>
              <w:rPr>
                <w:rFonts w:hint="eastAsia" w:ascii="仿宋_GB2312" w:hAnsi="仿宋_GB2312" w:eastAsia="仿宋_GB2312" w:cs="仿宋_GB2312"/>
                <w:spacing w:val="3"/>
                <w:sz w:val="24"/>
                <w:szCs w:val="24"/>
                <w:lang w:eastAsia="zh-CN"/>
              </w:rPr>
              <w:t>）；</w:t>
            </w:r>
          </w:p>
          <w:p w14:paraId="564FDF66">
            <w:pPr>
              <w:pStyle w:val="45"/>
              <w:pageBreakBefore w:val="0"/>
              <w:kinsoku/>
              <w:wordWrap/>
              <w:overflowPunct/>
              <w:topLinePunct w:val="0"/>
              <w:bidi w:val="0"/>
              <w:snapToGrid w:val="0"/>
              <w:spacing w:before="27"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（2）</w:t>
            </w:r>
            <w:r>
              <w:rPr>
                <w:rFonts w:hint="eastAsia" w:ascii="仿宋_GB2312" w:hAnsi="仿宋_GB2312" w:eastAsia="仿宋_GB2312" w:cs="仿宋_GB2312"/>
                <w:spacing w:val="-1"/>
                <w:sz w:val="24"/>
                <w:szCs w:val="24"/>
              </w:rPr>
              <w:t>比选申请人认为应附的</w:t>
            </w:r>
            <w:r>
              <w:rPr>
                <w:rFonts w:hint="eastAsia" w:ascii="仿宋_GB2312" w:hAnsi="仿宋_GB2312" w:eastAsia="仿宋_GB2312" w:cs="仿宋_GB2312"/>
                <w:spacing w:val="-1"/>
                <w:sz w:val="24"/>
                <w:szCs w:val="24"/>
                <w:lang w:eastAsia="zh-CN"/>
              </w:rPr>
              <w:t>其他</w:t>
            </w:r>
            <w:r>
              <w:rPr>
                <w:rFonts w:hint="eastAsia" w:ascii="仿宋_GB2312" w:hAnsi="仿宋_GB2312" w:eastAsia="仿宋_GB2312" w:cs="仿宋_GB2312"/>
                <w:spacing w:val="-1"/>
                <w:sz w:val="24"/>
                <w:szCs w:val="24"/>
              </w:rPr>
              <w:t>资料。</w:t>
            </w:r>
          </w:p>
        </w:tc>
      </w:tr>
      <w:tr w14:paraId="24610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04E857A9">
            <w:pPr>
              <w:pStyle w:val="45"/>
              <w:pageBreakBefore w:val="0"/>
              <w:kinsoku/>
              <w:wordWrap/>
              <w:overflowPunct/>
              <w:topLinePunct w:val="0"/>
              <w:bidi w:val="0"/>
              <w:snapToGrid w:val="0"/>
              <w:spacing w:before="276"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18</w:t>
            </w:r>
          </w:p>
        </w:tc>
        <w:tc>
          <w:tcPr>
            <w:tcW w:w="1716" w:type="dxa"/>
            <w:vAlign w:val="center"/>
          </w:tcPr>
          <w:p w14:paraId="397851C9">
            <w:pPr>
              <w:pStyle w:val="45"/>
              <w:pageBreakBefore w:val="0"/>
              <w:kinsoku/>
              <w:wordWrap/>
              <w:overflowPunct/>
              <w:topLinePunct w:val="0"/>
              <w:bidi w:val="0"/>
              <w:snapToGrid w:val="0"/>
              <w:spacing w:before="22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b/>
                <w:bCs/>
                <w:spacing w:val="-5"/>
                <w:sz w:val="24"/>
                <w:szCs w:val="24"/>
              </w:rPr>
              <w:t>最高比选限价</w:t>
            </w:r>
          </w:p>
        </w:tc>
        <w:tc>
          <w:tcPr>
            <w:tcW w:w="7339" w:type="dxa"/>
            <w:vAlign w:val="center"/>
          </w:tcPr>
          <w:p w14:paraId="1CED95D9">
            <w:pPr>
              <w:pStyle w:val="45"/>
              <w:pageBreakBefore w:val="0"/>
              <w:kinsoku/>
              <w:wordWrap/>
              <w:overflowPunct/>
              <w:topLinePunct w:val="0"/>
              <w:bidi w:val="0"/>
              <w:snapToGrid w:val="0"/>
              <w:spacing w:before="2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b/>
                <w:bCs/>
                <w:spacing w:val="-4"/>
                <w:sz w:val="24"/>
                <w:szCs w:val="24"/>
              </w:rPr>
              <w:t>最高限价：</w:t>
            </w:r>
            <w:r>
              <w:rPr>
                <w:rFonts w:hint="eastAsia" w:ascii="仿宋_GB2312" w:hAnsi="仿宋_GB2312" w:eastAsia="仿宋_GB2312" w:cs="仿宋_GB2312"/>
                <w:b/>
                <w:bCs/>
                <w:spacing w:val="-4"/>
                <w:sz w:val="24"/>
                <w:szCs w:val="24"/>
                <w:lang w:val="en-US" w:eastAsia="zh-CN"/>
              </w:rPr>
              <w:t>490000.00</w:t>
            </w:r>
            <w:r>
              <w:rPr>
                <w:rFonts w:hint="eastAsia" w:ascii="仿宋_GB2312" w:hAnsi="仿宋_GB2312" w:eastAsia="仿宋_GB2312" w:cs="仿宋_GB2312"/>
                <w:b/>
                <w:bCs/>
                <w:spacing w:val="-4"/>
                <w:sz w:val="24"/>
                <w:szCs w:val="24"/>
              </w:rPr>
              <w:t>元</w:t>
            </w:r>
            <w:r>
              <w:rPr>
                <w:rFonts w:hint="eastAsia" w:ascii="仿宋_GB2312" w:hAnsi="仿宋_GB2312" w:eastAsia="仿宋_GB2312" w:cs="仿宋_GB2312"/>
                <w:b/>
                <w:bCs/>
                <w:spacing w:val="-4"/>
                <w:sz w:val="24"/>
                <w:szCs w:val="24"/>
                <w:lang w:eastAsia="zh-CN"/>
              </w:rPr>
              <w:t>（</w:t>
            </w:r>
            <w:r>
              <w:rPr>
                <w:rFonts w:hint="eastAsia" w:ascii="仿宋_GB2312" w:hAnsi="仿宋_GB2312" w:eastAsia="仿宋_GB2312" w:cs="仿宋_GB2312"/>
                <w:b/>
                <w:bCs/>
                <w:spacing w:val="-4"/>
                <w:sz w:val="24"/>
                <w:szCs w:val="24"/>
              </w:rPr>
              <w:t>含税</w:t>
            </w:r>
            <w:r>
              <w:rPr>
                <w:rFonts w:hint="eastAsia" w:ascii="仿宋_GB2312" w:hAnsi="仿宋_GB2312" w:eastAsia="仿宋_GB2312" w:cs="仿宋_GB2312"/>
                <w:b/>
                <w:bCs/>
                <w:spacing w:val="-4"/>
                <w:sz w:val="24"/>
                <w:szCs w:val="24"/>
                <w:lang w:eastAsia="zh-CN"/>
              </w:rPr>
              <w:t>）</w:t>
            </w:r>
            <w:r>
              <w:rPr>
                <w:rFonts w:hint="eastAsia" w:ascii="仿宋_GB2312" w:hAnsi="仿宋_GB2312" w:eastAsia="仿宋_GB2312" w:cs="仿宋_GB2312"/>
                <w:b/>
                <w:bCs/>
                <w:spacing w:val="-4"/>
                <w:sz w:val="24"/>
                <w:szCs w:val="24"/>
              </w:rPr>
              <w:t>。超出限价的报价无</w:t>
            </w:r>
            <w:r>
              <w:rPr>
                <w:rFonts w:hint="eastAsia" w:ascii="仿宋_GB2312" w:hAnsi="仿宋_GB2312" w:eastAsia="仿宋_GB2312" w:cs="仿宋_GB2312"/>
                <w:b/>
                <w:bCs/>
                <w:spacing w:val="-3"/>
                <w:sz w:val="24"/>
                <w:szCs w:val="24"/>
              </w:rPr>
              <w:t>效</w:t>
            </w:r>
          </w:p>
        </w:tc>
      </w:tr>
      <w:tr w14:paraId="703EE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0D86D7B7">
            <w:pPr>
              <w:pStyle w:val="45"/>
              <w:pageBreakBefore w:val="0"/>
              <w:kinsoku/>
              <w:wordWrap/>
              <w:overflowPunct/>
              <w:topLinePunct w:val="0"/>
              <w:bidi w:val="0"/>
              <w:snapToGrid w:val="0"/>
              <w:spacing w:before="157"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19</w:t>
            </w:r>
          </w:p>
        </w:tc>
        <w:tc>
          <w:tcPr>
            <w:tcW w:w="1716" w:type="dxa"/>
            <w:vAlign w:val="center"/>
          </w:tcPr>
          <w:p w14:paraId="0211420A">
            <w:pPr>
              <w:pStyle w:val="45"/>
              <w:pageBreakBefore w:val="0"/>
              <w:kinsoku/>
              <w:wordWrap/>
              <w:overflowPunct/>
              <w:topLinePunct w:val="0"/>
              <w:bidi w:val="0"/>
              <w:snapToGrid w:val="0"/>
              <w:spacing w:before="109"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比选有效期</w:t>
            </w:r>
          </w:p>
        </w:tc>
        <w:tc>
          <w:tcPr>
            <w:tcW w:w="7339" w:type="dxa"/>
            <w:vAlign w:val="center"/>
          </w:tcPr>
          <w:p w14:paraId="19A5B742">
            <w:pPr>
              <w:pStyle w:val="45"/>
              <w:pageBreakBefore w:val="0"/>
              <w:kinsoku/>
              <w:wordWrap/>
              <w:overflowPunct/>
              <w:topLinePunct w:val="0"/>
              <w:bidi w:val="0"/>
              <w:snapToGrid w:val="0"/>
              <w:spacing w:before="109"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60日历天</w:t>
            </w:r>
          </w:p>
        </w:tc>
      </w:tr>
      <w:tr w14:paraId="58C7F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747E9824">
            <w:pPr>
              <w:pStyle w:val="45"/>
              <w:pageBreakBefore w:val="0"/>
              <w:kinsoku/>
              <w:wordWrap/>
              <w:overflowPunct/>
              <w:topLinePunct w:val="0"/>
              <w:bidi w:val="0"/>
              <w:snapToGrid w:val="0"/>
              <w:spacing w:before="278"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20</w:t>
            </w:r>
          </w:p>
        </w:tc>
        <w:tc>
          <w:tcPr>
            <w:tcW w:w="1716" w:type="dxa"/>
            <w:vAlign w:val="center"/>
          </w:tcPr>
          <w:p w14:paraId="4F739A49">
            <w:pPr>
              <w:pStyle w:val="45"/>
              <w:pageBreakBefore w:val="0"/>
              <w:kinsoku/>
              <w:wordWrap/>
              <w:overflowPunct/>
              <w:topLinePunct w:val="0"/>
              <w:bidi w:val="0"/>
              <w:snapToGrid w:val="0"/>
              <w:spacing w:before="47"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资格审查资料</w:t>
            </w:r>
            <w:r>
              <w:rPr>
                <w:rFonts w:hint="eastAsia" w:ascii="仿宋_GB2312" w:hAnsi="仿宋_GB2312" w:eastAsia="仿宋_GB2312" w:cs="仿宋_GB2312"/>
                <w:spacing w:val="2"/>
                <w:sz w:val="24"/>
                <w:szCs w:val="24"/>
              </w:rPr>
              <w:t>的特殊要求</w:t>
            </w:r>
          </w:p>
        </w:tc>
        <w:tc>
          <w:tcPr>
            <w:tcW w:w="7339" w:type="dxa"/>
            <w:vAlign w:val="center"/>
          </w:tcPr>
          <w:p w14:paraId="32A6D6E8">
            <w:pPr>
              <w:pStyle w:val="45"/>
              <w:pageBreakBefore w:val="0"/>
              <w:kinsoku/>
              <w:wordWrap/>
              <w:overflowPunct/>
              <w:topLinePunct w:val="0"/>
              <w:bidi w:val="0"/>
              <w:snapToGrid w:val="0"/>
              <w:spacing w:before="23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14:paraId="4035C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4C61AEC9">
            <w:pPr>
              <w:pStyle w:val="45"/>
              <w:pageBreakBefore w:val="0"/>
              <w:kinsoku/>
              <w:wordWrap/>
              <w:overflowPunct/>
              <w:topLinePunct w:val="0"/>
              <w:bidi w:val="0"/>
              <w:snapToGrid w:val="0"/>
              <w:spacing w:before="71"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21</w:t>
            </w:r>
          </w:p>
        </w:tc>
        <w:tc>
          <w:tcPr>
            <w:tcW w:w="1716" w:type="dxa"/>
            <w:vAlign w:val="center"/>
          </w:tcPr>
          <w:p w14:paraId="73F8C353">
            <w:pPr>
              <w:pStyle w:val="45"/>
              <w:pageBreakBefore w:val="0"/>
              <w:kinsoku/>
              <w:wordWrap/>
              <w:overflowPunct/>
              <w:topLinePunct w:val="0"/>
              <w:bidi w:val="0"/>
              <w:snapToGrid w:val="0"/>
              <w:spacing w:before="91"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比选申请人基</w:t>
            </w:r>
            <w:r>
              <w:rPr>
                <w:rFonts w:hint="eastAsia" w:ascii="仿宋_GB2312" w:hAnsi="仿宋_GB2312" w:eastAsia="仿宋_GB2312" w:cs="仿宋_GB2312"/>
                <w:spacing w:val="4"/>
                <w:sz w:val="24"/>
                <w:szCs w:val="24"/>
              </w:rPr>
              <w:t>本情况</w:t>
            </w:r>
          </w:p>
        </w:tc>
        <w:tc>
          <w:tcPr>
            <w:tcW w:w="7339" w:type="dxa"/>
            <w:vAlign w:val="center"/>
          </w:tcPr>
          <w:p w14:paraId="7B0FBC04">
            <w:pPr>
              <w:pStyle w:val="45"/>
              <w:pageBreakBefore w:val="0"/>
              <w:kinsoku/>
              <w:wordWrap/>
              <w:overflowPunct/>
              <w:topLinePunct w:val="0"/>
              <w:bidi w:val="0"/>
              <w:snapToGrid w:val="0"/>
              <w:spacing w:before="91"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所附证明材料详见比选申请文件格式。</w:t>
            </w:r>
          </w:p>
        </w:tc>
      </w:tr>
      <w:tr w14:paraId="713BD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0D3DA3F5">
            <w:pPr>
              <w:pStyle w:val="45"/>
              <w:pageBreakBefore w:val="0"/>
              <w:kinsoku/>
              <w:wordWrap/>
              <w:overflowPunct/>
              <w:topLinePunct w:val="0"/>
              <w:bidi w:val="0"/>
              <w:snapToGrid w:val="0"/>
              <w:spacing w:before="72"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22</w:t>
            </w:r>
          </w:p>
        </w:tc>
        <w:tc>
          <w:tcPr>
            <w:tcW w:w="1716" w:type="dxa"/>
            <w:vAlign w:val="center"/>
          </w:tcPr>
          <w:p w14:paraId="5FF0BE49">
            <w:pPr>
              <w:pStyle w:val="45"/>
              <w:pageBreakBefore w:val="0"/>
              <w:kinsoku/>
              <w:wordWrap/>
              <w:overflowPunct/>
              <w:topLinePunct w:val="0"/>
              <w:bidi w:val="0"/>
              <w:snapToGrid w:val="0"/>
              <w:spacing w:before="129"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近年财务状况</w:t>
            </w:r>
            <w:r>
              <w:rPr>
                <w:rFonts w:hint="eastAsia" w:ascii="仿宋_GB2312" w:hAnsi="仿宋_GB2312" w:eastAsia="仿宋_GB2312" w:cs="仿宋_GB2312"/>
                <w:spacing w:val="4"/>
                <w:sz w:val="24"/>
                <w:szCs w:val="24"/>
              </w:rPr>
              <w:t>的要求</w:t>
            </w:r>
          </w:p>
        </w:tc>
        <w:tc>
          <w:tcPr>
            <w:tcW w:w="7339" w:type="dxa"/>
            <w:vAlign w:val="center"/>
          </w:tcPr>
          <w:p w14:paraId="4B94109D">
            <w:pPr>
              <w:pStyle w:val="45"/>
              <w:pageBreakBefore w:val="0"/>
              <w:kinsoku/>
              <w:wordWrap/>
              <w:overflowPunct/>
              <w:topLinePunct w:val="0"/>
              <w:bidi w:val="0"/>
              <w:snapToGrid w:val="0"/>
              <w:spacing w:before="309"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无，本项目不适用</w:t>
            </w:r>
          </w:p>
        </w:tc>
      </w:tr>
      <w:tr w14:paraId="5451F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3C65B698">
            <w:pPr>
              <w:pStyle w:val="45"/>
              <w:pageBreakBefore w:val="0"/>
              <w:kinsoku/>
              <w:wordWrap/>
              <w:overflowPunct/>
              <w:topLinePunct w:val="0"/>
              <w:bidi w:val="0"/>
              <w:snapToGrid w:val="0"/>
              <w:spacing w:before="71"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23</w:t>
            </w:r>
          </w:p>
        </w:tc>
        <w:tc>
          <w:tcPr>
            <w:tcW w:w="1716" w:type="dxa"/>
            <w:vAlign w:val="center"/>
          </w:tcPr>
          <w:p w14:paraId="4F70BB9F">
            <w:pPr>
              <w:pStyle w:val="45"/>
              <w:pageBreakBefore w:val="0"/>
              <w:kinsoku/>
              <w:wordWrap/>
              <w:overflowPunct/>
              <w:topLinePunct w:val="0"/>
              <w:bidi w:val="0"/>
              <w:snapToGrid w:val="0"/>
              <w:spacing w:before="296"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类似项目情况</w:t>
            </w:r>
          </w:p>
        </w:tc>
        <w:tc>
          <w:tcPr>
            <w:tcW w:w="7339" w:type="dxa"/>
            <w:vAlign w:val="center"/>
          </w:tcPr>
          <w:p w14:paraId="07A1675A">
            <w:pPr>
              <w:pStyle w:val="45"/>
              <w:pageBreakBefore w:val="0"/>
              <w:kinsoku/>
              <w:wordWrap/>
              <w:overflowPunct/>
              <w:topLinePunct w:val="0"/>
              <w:bidi w:val="0"/>
              <w:snapToGrid w:val="0"/>
              <w:spacing w:before="294"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所附证明材料详见比选申请文件格式。</w:t>
            </w:r>
          </w:p>
        </w:tc>
      </w:tr>
      <w:tr w14:paraId="70865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2383DCD6">
            <w:pPr>
              <w:pStyle w:val="45"/>
              <w:pageBreakBefore w:val="0"/>
              <w:kinsoku/>
              <w:wordWrap/>
              <w:overflowPunct/>
              <w:topLinePunct w:val="0"/>
              <w:bidi w:val="0"/>
              <w:snapToGrid w:val="0"/>
              <w:spacing w:before="292"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24</w:t>
            </w:r>
          </w:p>
        </w:tc>
        <w:tc>
          <w:tcPr>
            <w:tcW w:w="1716" w:type="dxa"/>
            <w:vAlign w:val="center"/>
          </w:tcPr>
          <w:p w14:paraId="6CE0BAA8">
            <w:pPr>
              <w:pStyle w:val="45"/>
              <w:pageBreakBefore w:val="0"/>
              <w:kinsoku/>
              <w:wordWrap/>
              <w:overflowPunct/>
              <w:topLinePunct w:val="0"/>
              <w:bidi w:val="0"/>
              <w:snapToGrid w:val="0"/>
              <w:spacing w:before="71"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近年诉讼年份</w:t>
            </w:r>
            <w:r>
              <w:rPr>
                <w:rFonts w:hint="eastAsia" w:ascii="仿宋_GB2312" w:hAnsi="仿宋_GB2312" w:eastAsia="仿宋_GB2312" w:cs="仿宋_GB2312"/>
                <w:spacing w:val="6"/>
                <w:sz w:val="24"/>
                <w:szCs w:val="24"/>
              </w:rPr>
              <w:t>要求</w:t>
            </w:r>
          </w:p>
        </w:tc>
        <w:tc>
          <w:tcPr>
            <w:tcW w:w="7339" w:type="dxa"/>
            <w:vAlign w:val="center"/>
          </w:tcPr>
          <w:p w14:paraId="157ACFC9">
            <w:pPr>
              <w:pStyle w:val="45"/>
              <w:pageBreakBefore w:val="0"/>
              <w:kinsoku/>
              <w:wordWrap/>
              <w:overflowPunct/>
              <w:topLinePunct w:val="0"/>
              <w:bidi w:val="0"/>
              <w:snapToGrid w:val="0"/>
              <w:spacing w:before="243"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14:paraId="6A7CB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7DF18485">
            <w:pPr>
              <w:pStyle w:val="45"/>
              <w:pageBreakBefore w:val="0"/>
              <w:kinsoku/>
              <w:wordWrap/>
              <w:overflowPunct/>
              <w:topLinePunct w:val="0"/>
              <w:bidi w:val="0"/>
              <w:snapToGrid w:val="0"/>
              <w:spacing w:before="272"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25</w:t>
            </w:r>
          </w:p>
        </w:tc>
        <w:tc>
          <w:tcPr>
            <w:tcW w:w="1716" w:type="dxa"/>
            <w:vAlign w:val="center"/>
          </w:tcPr>
          <w:p w14:paraId="32978355">
            <w:pPr>
              <w:pStyle w:val="45"/>
              <w:pageBreakBefore w:val="0"/>
              <w:kinsoku/>
              <w:wordWrap/>
              <w:overflowPunct/>
              <w:topLinePunct w:val="0"/>
              <w:bidi w:val="0"/>
              <w:snapToGrid w:val="0"/>
              <w:spacing w:before="53"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是否允许递交备选比选方案</w:t>
            </w:r>
          </w:p>
        </w:tc>
        <w:tc>
          <w:tcPr>
            <w:tcW w:w="7339" w:type="dxa"/>
            <w:vAlign w:val="center"/>
          </w:tcPr>
          <w:p w14:paraId="43D91A1A">
            <w:pPr>
              <w:pStyle w:val="45"/>
              <w:pageBreakBefore w:val="0"/>
              <w:kinsoku/>
              <w:wordWrap/>
              <w:overflowPunct/>
              <w:topLinePunct w:val="0"/>
              <w:bidi w:val="0"/>
              <w:snapToGrid w:val="0"/>
              <w:spacing w:before="223"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☑不允许</w:t>
            </w:r>
          </w:p>
        </w:tc>
      </w:tr>
      <w:tr w14:paraId="50CCA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00633AE3">
            <w:pPr>
              <w:pStyle w:val="45"/>
              <w:pageBreakBefore w:val="0"/>
              <w:kinsoku/>
              <w:wordWrap/>
              <w:overflowPunct/>
              <w:topLinePunct w:val="0"/>
              <w:bidi w:val="0"/>
              <w:snapToGrid w:val="0"/>
              <w:spacing w:before="72"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26</w:t>
            </w:r>
          </w:p>
        </w:tc>
        <w:tc>
          <w:tcPr>
            <w:tcW w:w="1716" w:type="dxa"/>
            <w:vAlign w:val="center"/>
          </w:tcPr>
          <w:p w14:paraId="2EDFA9B2">
            <w:pPr>
              <w:pStyle w:val="45"/>
              <w:pageBreakBefore w:val="0"/>
              <w:kinsoku/>
              <w:wordWrap/>
              <w:overflowPunct/>
              <w:topLinePunct w:val="0"/>
              <w:bidi w:val="0"/>
              <w:snapToGrid w:val="0"/>
              <w:spacing w:before="54"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比选申请文件</w:t>
            </w:r>
          </w:p>
          <w:p w14:paraId="0EF8C963">
            <w:pPr>
              <w:pStyle w:val="45"/>
              <w:pageBreakBefore w:val="0"/>
              <w:kinsoku/>
              <w:wordWrap/>
              <w:overflowPunct/>
              <w:topLinePunct w:val="0"/>
              <w:bidi w:val="0"/>
              <w:snapToGrid w:val="0"/>
              <w:spacing w:before="37"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份数及其他要</w:t>
            </w:r>
          </w:p>
          <w:p w14:paraId="7B24C833">
            <w:pPr>
              <w:pStyle w:val="45"/>
              <w:pageBreakBefore w:val="0"/>
              <w:kinsoku/>
              <w:wordWrap/>
              <w:overflowPunct/>
              <w:topLinePunct w:val="0"/>
              <w:bidi w:val="0"/>
              <w:snapToGrid w:val="0"/>
              <w:spacing w:before="29"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求</w:t>
            </w:r>
          </w:p>
        </w:tc>
        <w:tc>
          <w:tcPr>
            <w:tcW w:w="7339" w:type="dxa"/>
            <w:vAlign w:val="center"/>
          </w:tcPr>
          <w:p w14:paraId="2A52DF27">
            <w:pPr>
              <w:pStyle w:val="45"/>
              <w:pageBreakBefore w:val="0"/>
              <w:kinsoku/>
              <w:wordWrap/>
              <w:overflowPunct/>
              <w:topLinePunct w:val="0"/>
              <w:bidi w:val="0"/>
              <w:snapToGrid w:val="0"/>
              <w:spacing w:before="263"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比选申请文件须胶印装订成册并加盖公章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正本、</w:t>
            </w:r>
            <w:r>
              <w:rPr>
                <w:rFonts w:hint="eastAsia" w:ascii="仿宋_GB2312" w:hAnsi="仿宋_GB2312" w:eastAsia="仿宋_GB2312" w:cs="仿宋_GB2312"/>
                <w:spacing w:val="4"/>
                <w:sz w:val="24"/>
                <w:szCs w:val="24"/>
              </w:rPr>
              <w:t>副本各一本</w:t>
            </w:r>
            <w:r>
              <w:rPr>
                <w:rFonts w:hint="eastAsia" w:ascii="仿宋_GB2312" w:hAnsi="仿宋_GB2312" w:eastAsia="仿宋_GB2312" w:cs="仿宋_GB2312"/>
                <w:spacing w:val="4"/>
                <w:sz w:val="24"/>
                <w:szCs w:val="24"/>
                <w:lang w:eastAsia="zh-CN"/>
              </w:rPr>
              <w:t>）</w:t>
            </w:r>
          </w:p>
        </w:tc>
      </w:tr>
      <w:tr w14:paraId="3EE5F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79CD0876">
            <w:pPr>
              <w:pStyle w:val="45"/>
              <w:pageBreakBefore w:val="0"/>
              <w:kinsoku/>
              <w:wordWrap/>
              <w:overflowPunct/>
              <w:topLinePunct w:val="0"/>
              <w:bidi w:val="0"/>
              <w:snapToGrid w:val="0"/>
              <w:spacing w:before="71"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27</w:t>
            </w:r>
          </w:p>
        </w:tc>
        <w:tc>
          <w:tcPr>
            <w:tcW w:w="1716" w:type="dxa"/>
            <w:vAlign w:val="center"/>
          </w:tcPr>
          <w:p w14:paraId="13D86B4A">
            <w:pPr>
              <w:pStyle w:val="45"/>
              <w:pageBreakBefore w:val="0"/>
              <w:kinsoku/>
              <w:wordWrap/>
              <w:overflowPunct/>
              <w:topLinePunct w:val="0"/>
              <w:bidi w:val="0"/>
              <w:snapToGrid w:val="0"/>
              <w:spacing w:before="286"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比选截止时间</w:t>
            </w:r>
          </w:p>
        </w:tc>
        <w:tc>
          <w:tcPr>
            <w:tcW w:w="7339" w:type="dxa"/>
            <w:vAlign w:val="center"/>
          </w:tcPr>
          <w:p w14:paraId="59908F6D">
            <w:pPr>
              <w:pStyle w:val="45"/>
              <w:pageBreakBefore w:val="0"/>
              <w:kinsoku/>
              <w:wordWrap/>
              <w:overflowPunct/>
              <w:topLinePunct w:val="0"/>
              <w:bidi w:val="0"/>
              <w:snapToGrid w:val="0"/>
              <w:spacing w:before="283"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见比选公告</w:t>
            </w:r>
          </w:p>
        </w:tc>
      </w:tr>
      <w:tr w14:paraId="71DBA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31E85A06">
            <w:pPr>
              <w:pStyle w:val="45"/>
              <w:pageBreakBefore w:val="0"/>
              <w:kinsoku/>
              <w:wordWrap/>
              <w:overflowPunct/>
              <w:topLinePunct w:val="0"/>
              <w:bidi w:val="0"/>
              <w:snapToGrid w:val="0"/>
              <w:spacing w:before="285"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28</w:t>
            </w:r>
          </w:p>
        </w:tc>
        <w:tc>
          <w:tcPr>
            <w:tcW w:w="1716" w:type="dxa"/>
            <w:vAlign w:val="center"/>
          </w:tcPr>
          <w:p w14:paraId="70B987F7">
            <w:pPr>
              <w:pStyle w:val="45"/>
              <w:pageBreakBefore w:val="0"/>
              <w:kinsoku/>
              <w:wordWrap/>
              <w:overflowPunct/>
              <w:topLinePunct w:val="0"/>
              <w:bidi w:val="0"/>
              <w:snapToGrid w:val="0"/>
              <w:spacing w:before="66"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递交比选申请</w:t>
            </w:r>
            <w:r>
              <w:rPr>
                <w:rFonts w:hint="eastAsia" w:ascii="仿宋_GB2312" w:hAnsi="仿宋_GB2312" w:eastAsia="仿宋_GB2312" w:cs="仿宋_GB2312"/>
                <w:spacing w:val="6"/>
                <w:sz w:val="24"/>
                <w:szCs w:val="24"/>
              </w:rPr>
              <w:t>文件地点</w:t>
            </w:r>
          </w:p>
        </w:tc>
        <w:tc>
          <w:tcPr>
            <w:tcW w:w="7339" w:type="dxa"/>
            <w:vAlign w:val="center"/>
          </w:tcPr>
          <w:p w14:paraId="220DF351">
            <w:pPr>
              <w:pStyle w:val="45"/>
              <w:pageBreakBefore w:val="0"/>
              <w:kinsoku/>
              <w:wordWrap/>
              <w:overflowPunct/>
              <w:topLinePunct w:val="0"/>
              <w:bidi w:val="0"/>
              <w:snapToGrid w:val="0"/>
              <w:spacing w:before="234"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见比选公告</w:t>
            </w:r>
          </w:p>
        </w:tc>
      </w:tr>
      <w:tr w14:paraId="7CDE9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2CB75162">
            <w:pPr>
              <w:pStyle w:val="45"/>
              <w:pageBreakBefore w:val="0"/>
              <w:kinsoku/>
              <w:wordWrap/>
              <w:overflowPunct/>
              <w:topLinePunct w:val="0"/>
              <w:bidi w:val="0"/>
              <w:snapToGrid w:val="0"/>
              <w:spacing w:before="72"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29</w:t>
            </w:r>
          </w:p>
        </w:tc>
        <w:tc>
          <w:tcPr>
            <w:tcW w:w="1716" w:type="dxa"/>
            <w:vAlign w:val="center"/>
          </w:tcPr>
          <w:p w14:paraId="73BD0B8E">
            <w:pPr>
              <w:pStyle w:val="45"/>
              <w:pageBreakBefore w:val="0"/>
              <w:kinsoku/>
              <w:wordWrap/>
              <w:overflowPunct/>
              <w:topLinePunct w:val="0"/>
              <w:bidi w:val="0"/>
              <w:snapToGrid w:val="0"/>
              <w:spacing w:before="199"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比选时间和地</w:t>
            </w:r>
            <w:r>
              <w:rPr>
                <w:rFonts w:hint="eastAsia" w:ascii="仿宋_GB2312" w:hAnsi="仿宋_GB2312" w:eastAsia="仿宋_GB2312" w:cs="仿宋_GB2312"/>
                <w:sz w:val="24"/>
                <w:szCs w:val="24"/>
              </w:rPr>
              <w:t>点</w:t>
            </w:r>
          </w:p>
        </w:tc>
        <w:tc>
          <w:tcPr>
            <w:tcW w:w="7339" w:type="dxa"/>
            <w:vAlign w:val="center"/>
          </w:tcPr>
          <w:p w14:paraId="0E79545F">
            <w:pPr>
              <w:pStyle w:val="45"/>
              <w:pageBreakBefore w:val="0"/>
              <w:kinsoku/>
              <w:wordWrap/>
              <w:overflowPunct/>
              <w:topLinePunct w:val="0"/>
              <w:bidi w:val="0"/>
              <w:snapToGrid w:val="0"/>
              <w:spacing w:before="167"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开标时间：同比选申请截止时间</w:t>
            </w:r>
          </w:p>
          <w:p w14:paraId="3FEB481D">
            <w:pPr>
              <w:pStyle w:val="45"/>
              <w:pageBreakBefore w:val="0"/>
              <w:kinsoku/>
              <w:wordWrap/>
              <w:overflowPunct/>
              <w:topLinePunct w:val="0"/>
              <w:bidi w:val="0"/>
              <w:snapToGrid w:val="0"/>
              <w:spacing w:before="145"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开标地点：同比选公告</w:t>
            </w:r>
          </w:p>
        </w:tc>
      </w:tr>
      <w:tr w14:paraId="119E0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4F15FE87">
            <w:pPr>
              <w:pStyle w:val="45"/>
              <w:pageBreakBefore w:val="0"/>
              <w:kinsoku/>
              <w:wordWrap/>
              <w:overflowPunct/>
              <w:topLinePunct w:val="0"/>
              <w:bidi w:val="0"/>
              <w:snapToGrid w:val="0"/>
              <w:spacing w:before="71"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30</w:t>
            </w:r>
          </w:p>
        </w:tc>
        <w:tc>
          <w:tcPr>
            <w:tcW w:w="1716" w:type="dxa"/>
            <w:vAlign w:val="center"/>
          </w:tcPr>
          <w:p w14:paraId="60BEA96C">
            <w:pPr>
              <w:pStyle w:val="45"/>
              <w:pageBreakBefore w:val="0"/>
              <w:kinsoku/>
              <w:wordWrap/>
              <w:overflowPunct/>
              <w:topLinePunct w:val="0"/>
              <w:bidi w:val="0"/>
              <w:snapToGrid w:val="0"/>
              <w:spacing w:before="91"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评审委员会的</w:t>
            </w:r>
            <w:r>
              <w:rPr>
                <w:rFonts w:hint="eastAsia" w:ascii="仿宋_GB2312" w:hAnsi="仿宋_GB2312" w:eastAsia="仿宋_GB2312" w:cs="仿宋_GB2312"/>
                <w:spacing w:val="6"/>
                <w:sz w:val="24"/>
                <w:szCs w:val="24"/>
              </w:rPr>
              <w:t>组建</w:t>
            </w:r>
          </w:p>
        </w:tc>
        <w:tc>
          <w:tcPr>
            <w:tcW w:w="7339" w:type="dxa"/>
            <w:vAlign w:val="center"/>
          </w:tcPr>
          <w:p w14:paraId="4646FEB1">
            <w:pPr>
              <w:pStyle w:val="45"/>
              <w:pageBreakBefore w:val="0"/>
              <w:kinsoku/>
              <w:wordWrap/>
              <w:overflowPunct/>
              <w:topLinePunct w:val="0"/>
              <w:bidi w:val="0"/>
              <w:snapToGrid w:val="0"/>
              <w:spacing w:before="91"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评标委员会构成</w:t>
            </w:r>
            <w:r>
              <w:rPr>
                <w:rFonts w:hint="eastAsia" w:ascii="仿宋_GB2312" w:hAnsi="仿宋_GB2312" w:eastAsia="仿宋_GB2312" w:cs="仿宋_GB2312"/>
                <w:sz w:val="24"/>
                <w:szCs w:val="24"/>
                <w:u w:val="single" w:color="auto"/>
              </w:rPr>
              <w:t>：</w:t>
            </w:r>
            <w:r>
              <w:rPr>
                <w:rFonts w:hint="eastAsia" w:ascii="仿宋_GB2312" w:hAnsi="仿宋_GB2312" w:eastAsia="仿宋_GB2312" w:cs="仿宋_GB2312"/>
                <w:sz w:val="24"/>
                <w:szCs w:val="24"/>
                <w:u w:val="single" w:color="auto"/>
                <w:lang w:val="en-US" w:eastAsia="zh-CN"/>
              </w:rPr>
              <w:t>5</w:t>
            </w:r>
            <w:r>
              <w:rPr>
                <w:rFonts w:hint="eastAsia" w:ascii="仿宋_GB2312" w:hAnsi="仿宋_GB2312" w:eastAsia="仿宋_GB2312" w:cs="仿宋_GB2312"/>
                <w:sz w:val="24"/>
                <w:szCs w:val="24"/>
              </w:rPr>
              <w:t>人</w:t>
            </w:r>
          </w:p>
        </w:tc>
      </w:tr>
      <w:tr w14:paraId="71E68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724F8DD8">
            <w:pPr>
              <w:pStyle w:val="45"/>
              <w:pageBreakBefore w:val="0"/>
              <w:kinsoku/>
              <w:wordWrap/>
              <w:overflowPunct/>
              <w:topLinePunct w:val="0"/>
              <w:bidi w:val="0"/>
              <w:snapToGrid w:val="0"/>
              <w:spacing w:before="71"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31</w:t>
            </w:r>
          </w:p>
        </w:tc>
        <w:tc>
          <w:tcPr>
            <w:tcW w:w="1716" w:type="dxa"/>
            <w:vAlign w:val="center"/>
          </w:tcPr>
          <w:p w14:paraId="2C0F0B68">
            <w:pPr>
              <w:pStyle w:val="45"/>
              <w:pageBreakBefore w:val="0"/>
              <w:kinsoku/>
              <w:wordWrap/>
              <w:overflowPunct/>
              <w:topLinePunct w:val="0"/>
              <w:bidi w:val="0"/>
              <w:snapToGrid w:val="0"/>
              <w:spacing w:before="287"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评审委员会推</w:t>
            </w:r>
          </w:p>
          <w:p w14:paraId="4A5D9EAC">
            <w:pPr>
              <w:pStyle w:val="45"/>
              <w:pageBreakBefore w:val="0"/>
              <w:kinsoku/>
              <w:wordWrap/>
              <w:overflowPunct/>
              <w:topLinePunct w:val="0"/>
              <w:bidi w:val="0"/>
              <w:snapToGrid w:val="0"/>
              <w:spacing w:before="47"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荐中选候选人</w:t>
            </w:r>
          </w:p>
          <w:p w14:paraId="55D79D1B">
            <w:pPr>
              <w:pStyle w:val="45"/>
              <w:pageBreakBefore w:val="0"/>
              <w:kinsoku/>
              <w:wordWrap/>
              <w:overflowPunct/>
              <w:topLinePunct w:val="0"/>
              <w:bidi w:val="0"/>
              <w:snapToGrid w:val="0"/>
              <w:spacing w:before="9"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的人数</w:t>
            </w:r>
          </w:p>
        </w:tc>
        <w:tc>
          <w:tcPr>
            <w:tcW w:w="7339" w:type="dxa"/>
            <w:vAlign w:val="center"/>
          </w:tcPr>
          <w:p w14:paraId="4B9284AC">
            <w:pPr>
              <w:pStyle w:val="45"/>
              <w:pageBreakBefore w:val="0"/>
              <w:kinsoku/>
              <w:wordWrap/>
              <w:overflowPunct/>
              <w:topLinePunct w:val="0"/>
              <w:bidi w:val="0"/>
              <w:snapToGrid w:val="0"/>
              <w:spacing w:before="91"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推荐的中选候选人的人数为1-3名</w:t>
            </w:r>
          </w:p>
        </w:tc>
      </w:tr>
      <w:tr w14:paraId="2CBF3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33BFF97C">
            <w:pPr>
              <w:pStyle w:val="45"/>
              <w:pageBreakBefore w:val="0"/>
              <w:kinsoku/>
              <w:wordWrap/>
              <w:overflowPunct/>
              <w:topLinePunct w:val="0"/>
              <w:bidi w:val="0"/>
              <w:snapToGrid w:val="0"/>
              <w:spacing w:before="72"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32</w:t>
            </w:r>
          </w:p>
        </w:tc>
        <w:tc>
          <w:tcPr>
            <w:tcW w:w="1716" w:type="dxa"/>
            <w:vAlign w:val="center"/>
          </w:tcPr>
          <w:p w14:paraId="1142D82A">
            <w:pPr>
              <w:pStyle w:val="45"/>
              <w:pageBreakBefore w:val="0"/>
              <w:kinsoku/>
              <w:wordWrap/>
              <w:overflowPunct/>
              <w:topLinePunct w:val="0"/>
              <w:bidi w:val="0"/>
              <w:snapToGrid w:val="0"/>
              <w:spacing w:before="91"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中选候选人公示媒介及期限</w:t>
            </w:r>
          </w:p>
        </w:tc>
        <w:tc>
          <w:tcPr>
            <w:tcW w:w="7339" w:type="dxa"/>
            <w:vAlign w:val="center"/>
          </w:tcPr>
          <w:p w14:paraId="28076D66">
            <w:pPr>
              <w:pStyle w:val="45"/>
              <w:pageBreakBefore w:val="0"/>
              <w:kinsoku/>
              <w:wordWrap/>
              <w:overflowPunct/>
              <w:topLinePunct w:val="0"/>
              <w:bidi w:val="0"/>
              <w:snapToGrid w:val="0"/>
              <w:spacing w:before="189" w:line="240" w:lineRule="auto"/>
              <w:ind w:left="0" w:leftChars="0" w:right="0" w:rightChars="0"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比选人在收到评标报告之日起3日内，由比选人将评审结果即评审委员会推荐中选候选人名单在</w:t>
            </w:r>
            <w:r>
              <w:rPr>
                <w:rFonts w:hint="eastAsia" w:ascii="仿宋_GB2312" w:hAnsi="仿宋_GB2312" w:eastAsia="仿宋_GB2312" w:cs="仿宋_GB2312"/>
                <w:sz w:val="24"/>
                <w:szCs w:val="24"/>
                <w:lang w:val="en-US" w:eastAsia="zh-CN"/>
              </w:rPr>
              <w:t>四川蜀道物流集团有限公司网站（https://www.shudaowl.com/xwzx/jtyw/index.shtml）</w:t>
            </w:r>
            <w:r>
              <w:rPr>
                <w:rFonts w:hint="eastAsia" w:ascii="仿宋_GB2312" w:hAnsi="仿宋_GB2312" w:eastAsia="仿宋_GB2312" w:cs="仿宋_GB2312"/>
                <w:spacing w:val="2"/>
                <w:sz w:val="24"/>
                <w:szCs w:val="24"/>
                <w:u w:val="single" w:color="auto"/>
              </w:rPr>
              <w:t>公示3</w:t>
            </w:r>
            <w:r>
              <w:rPr>
                <w:rFonts w:hint="eastAsia" w:ascii="仿宋_GB2312" w:hAnsi="仿宋_GB2312" w:eastAsia="仿宋_GB2312" w:cs="仿宋_GB2312"/>
                <w:spacing w:val="2"/>
                <w:sz w:val="24"/>
                <w:szCs w:val="24"/>
              </w:rPr>
              <w:t>日以接受社会公开监</w:t>
            </w:r>
          </w:p>
          <w:p w14:paraId="27125237">
            <w:pPr>
              <w:pStyle w:val="45"/>
              <w:pageBreakBefore w:val="0"/>
              <w:kinsoku/>
              <w:wordWrap/>
              <w:overflowPunct/>
              <w:topLinePunct w:val="0"/>
              <w:bidi w:val="0"/>
              <w:snapToGrid w:val="0"/>
              <w:spacing w:before="2"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督。比选申请人或者其他利害关系人对评标结果</w:t>
            </w:r>
            <w:r>
              <w:rPr>
                <w:rFonts w:hint="eastAsia" w:ascii="仿宋_GB2312" w:hAnsi="仿宋_GB2312" w:eastAsia="仿宋_GB2312" w:cs="仿宋_GB2312"/>
                <w:spacing w:val="-1"/>
                <w:sz w:val="24"/>
                <w:szCs w:val="24"/>
              </w:rPr>
              <w:t>有异议的，应当在中选候选人公示期间提出。</w:t>
            </w:r>
          </w:p>
        </w:tc>
      </w:tr>
      <w:tr w14:paraId="7D774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2DAD93BE">
            <w:pPr>
              <w:pStyle w:val="45"/>
              <w:pageBreakBefore w:val="0"/>
              <w:kinsoku/>
              <w:wordWrap/>
              <w:overflowPunct/>
              <w:topLinePunct w:val="0"/>
              <w:bidi w:val="0"/>
              <w:snapToGrid w:val="0"/>
              <w:spacing w:before="71"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33</w:t>
            </w:r>
          </w:p>
        </w:tc>
        <w:tc>
          <w:tcPr>
            <w:tcW w:w="1716" w:type="dxa"/>
            <w:vAlign w:val="center"/>
          </w:tcPr>
          <w:p w14:paraId="28DD08F6">
            <w:pPr>
              <w:pStyle w:val="45"/>
              <w:pageBreakBefore w:val="0"/>
              <w:kinsoku/>
              <w:wordWrap/>
              <w:overflowPunct/>
              <w:topLinePunct w:val="0"/>
              <w:bidi w:val="0"/>
              <w:snapToGrid w:val="0"/>
              <w:spacing w:before="94"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不良行为记录</w:t>
            </w:r>
          </w:p>
        </w:tc>
        <w:tc>
          <w:tcPr>
            <w:tcW w:w="7339" w:type="dxa"/>
            <w:vAlign w:val="center"/>
          </w:tcPr>
          <w:p w14:paraId="406F05A2">
            <w:pPr>
              <w:pStyle w:val="45"/>
              <w:pageBreakBefore w:val="0"/>
              <w:kinsoku/>
              <w:wordWrap/>
              <w:overflowPunct/>
              <w:topLinePunct w:val="0"/>
              <w:bidi w:val="0"/>
              <w:snapToGrid w:val="0"/>
              <w:spacing w:before="17" w:line="240" w:lineRule="auto"/>
              <w:ind w:left="0" w:leftChars="0" w:right="0" w:rightChars="0" w:firstLine="52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不良行为记录是指：</w:t>
            </w:r>
            <w:r>
              <w:rPr>
                <w:rFonts w:hint="eastAsia" w:ascii="仿宋_GB2312" w:hAnsi="仿宋_GB2312" w:eastAsia="仿宋_GB2312" w:cs="仿宋_GB2312"/>
                <w:spacing w:val="10"/>
                <w:sz w:val="24"/>
                <w:szCs w:val="24"/>
                <w:lang w:eastAsia="zh-CN"/>
              </w:rPr>
              <w:t>（</w:t>
            </w:r>
            <w:r>
              <w:rPr>
                <w:rFonts w:hint="eastAsia" w:ascii="仿宋_GB2312" w:hAnsi="仿宋_GB2312" w:eastAsia="仿宋_GB2312" w:cs="仿宋_GB2312"/>
                <w:spacing w:val="10"/>
                <w:sz w:val="24"/>
                <w:szCs w:val="24"/>
              </w:rPr>
              <w:t>一</w:t>
            </w:r>
            <w:r>
              <w:rPr>
                <w:rFonts w:hint="eastAsia" w:ascii="仿宋_GB2312" w:hAnsi="仿宋_GB2312" w:eastAsia="仿宋_GB2312" w:cs="仿宋_GB2312"/>
                <w:spacing w:val="10"/>
                <w:sz w:val="24"/>
                <w:szCs w:val="24"/>
                <w:lang w:eastAsia="zh-CN"/>
              </w:rPr>
              <w:t>）</w:t>
            </w:r>
            <w:r>
              <w:rPr>
                <w:rFonts w:hint="eastAsia" w:ascii="仿宋_GB2312" w:hAnsi="仿宋_GB2312" w:eastAsia="仿宋_GB2312" w:cs="仿宋_GB2312"/>
                <w:spacing w:val="10"/>
                <w:sz w:val="24"/>
                <w:szCs w:val="24"/>
              </w:rPr>
              <w:t>在比选活动中，有行</w:t>
            </w:r>
            <w:r>
              <w:rPr>
                <w:rFonts w:hint="eastAsia" w:ascii="仿宋_GB2312" w:hAnsi="仿宋_GB2312" w:eastAsia="仿宋_GB2312" w:cs="仿宋_GB2312"/>
                <w:spacing w:val="16"/>
                <w:sz w:val="24"/>
                <w:szCs w:val="24"/>
              </w:rPr>
              <w:t>贿、受贿行为的；</w:t>
            </w:r>
            <w:r>
              <w:rPr>
                <w:rFonts w:hint="eastAsia" w:ascii="仿宋_GB2312" w:hAnsi="仿宋_GB2312" w:eastAsia="仿宋_GB2312" w:cs="仿宋_GB2312"/>
                <w:spacing w:val="16"/>
                <w:sz w:val="24"/>
                <w:szCs w:val="24"/>
                <w:lang w:eastAsia="zh-CN"/>
              </w:rPr>
              <w:t>（</w:t>
            </w:r>
            <w:r>
              <w:rPr>
                <w:rFonts w:hint="eastAsia" w:ascii="仿宋_GB2312" w:hAnsi="仿宋_GB2312" w:eastAsia="仿宋_GB2312" w:cs="仿宋_GB2312"/>
                <w:spacing w:val="16"/>
                <w:sz w:val="24"/>
                <w:szCs w:val="24"/>
              </w:rPr>
              <w:t>二</w:t>
            </w:r>
            <w:r>
              <w:rPr>
                <w:rFonts w:hint="eastAsia" w:ascii="仿宋_GB2312" w:hAnsi="仿宋_GB2312" w:eastAsia="仿宋_GB2312" w:cs="仿宋_GB2312"/>
                <w:spacing w:val="16"/>
                <w:sz w:val="24"/>
                <w:szCs w:val="24"/>
                <w:lang w:eastAsia="zh-CN"/>
              </w:rPr>
              <w:t>）</w:t>
            </w:r>
            <w:r>
              <w:rPr>
                <w:rFonts w:hint="eastAsia" w:ascii="仿宋_GB2312" w:hAnsi="仿宋_GB2312" w:eastAsia="仿宋_GB2312" w:cs="仿宋_GB2312"/>
                <w:spacing w:val="16"/>
                <w:sz w:val="24"/>
                <w:szCs w:val="24"/>
              </w:rPr>
              <w:t>在比选活动中有串标、</w:t>
            </w:r>
            <w:r>
              <w:rPr>
                <w:rFonts w:hint="eastAsia" w:ascii="仿宋_GB2312" w:hAnsi="仿宋_GB2312" w:eastAsia="仿宋_GB2312" w:cs="仿宋_GB2312"/>
                <w:spacing w:val="-1"/>
                <w:sz w:val="24"/>
                <w:szCs w:val="24"/>
              </w:rPr>
              <w:t>围标、抬标等违法行为的；</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三</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在比选活动中，</w:t>
            </w:r>
            <w:r>
              <w:rPr>
                <w:rFonts w:hint="eastAsia" w:ascii="仿宋_GB2312" w:hAnsi="仿宋_GB2312" w:eastAsia="仿宋_GB2312" w:cs="仿宋_GB2312"/>
                <w:sz w:val="24"/>
                <w:szCs w:val="24"/>
              </w:rPr>
              <w:t>有泄露应保密的资料、信息等或采用不正当手段获取有关保密资料等行为的；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有提供虚假</w:t>
            </w:r>
            <w:r>
              <w:rPr>
                <w:rFonts w:hint="eastAsia" w:ascii="仿宋_GB2312" w:hAnsi="仿宋_GB2312" w:eastAsia="仿宋_GB2312" w:cs="仿宋_GB2312"/>
                <w:spacing w:val="-1"/>
                <w:sz w:val="24"/>
                <w:szCs w:val="24"/>
              </w:rPr>
              <w:t>证明或资料、出具虚假报告或签单等弄虚作假行</w:t>
            </w:r>
            <w:r>
              <w:rPr>
                <w:rFonts w:hint="eastAsia" w:ascii="仿宋_GB2312" w:hAnsi="仿宋_GB2312" w:eastAsia="仿宋_GB2312" w:cs="仿宋_GB2312"/>
                <w:sz w:val="24"/>
                <w:szCs w:val="24"/>
              </w:rPr>
              <w:t>为的；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五</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比选申请中选后，有非法转包、违法分包等行为的；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六</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不按合同规定履行义务</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pacing w:val="2"/>
                <w:sz w:val="24"/>
                <w:szCs w:val="24"/>
              </w:rPr>
              <w:t>因不可抗力引起的除外</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rPr>
              <w:t>情节严重的；</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rPr>
              <w:t>七</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1"/>
                <w:sz w:val="24"/>
                <w:szCs w:val="24"/>
              </w:rPr>
              <w:t>其他被各比选活动行业监管部门</w:t>
            </w:r>
            <w:r>
              <w:rPr>
                <w:rFonts w:hint="eastAsia" w:ascii="仿宋_GB2312" w:hAnsi="仿宋_GB2312" w:eastAsia="仿宋_GB2312" w:cs="仿宋_GB2312"/>
                <w:spacing w:val="1"/>
                <w:sz w:val="24"/>
                <w:szCs w:val="24"/>
                <w:lang w:eastAsia="zh-CN"/>
              </w:rPr>
              <w:t>作出</w:t>
            </w:r>
            <w:r>
              <w:rPr>
                <w:rFonts w:hint="eastAsia" w:ascii="仿宋_GB2312" w:hAnsi="仿宋_GB2312" w:eastAsia="仿宋_GB2312" w:cs="仿宋_GB2312"/>
                <w:spacing w:val="1"/>
                <w:sz w:val="24"/>
                <w:szCs w:val="24"/>
              </w:rPr>
              <w:t>“公示期内</w:t>
            </w:r>
            <w:r>
              <w:rPr>
                <w:rFonts w:hint="eastAsia" w:ascii="仿宋_GB2312" w:hAnsi="仿宋_GB2312" w:eastAsia="仿宋_GB2312" w:cs="仿宋_GB2312"/>
                <w:spacing w:val="-13"/>
                <w:sz w:val="24"/>
                <w:szCs w:val="24"/>
              </w:rPr>
              <w:t>不得参加招投标活动”处理的不良行为。上述</w:t>
            </w:r>
            <w:r>
              <w:rPr>
                <w:rFonts w:hint="eastAsia" w:ascii="仿宋_GB2312" w:hAnsi="仿宋_GB2312" w:eastAsia="仿宋_GB2312" w:cs="仿宋_GB2312"/>
                <w:spacing w:val="-13"/>
                <w:sz w:val="24"/>
                <w:szCs w:val="24"/>
                <w:lang w:eastAsia="zh-CN"/>
              </w:rPr>
              <w:t>（</w:t>
            </w:r>
            <w:r>
              <w:rPr>
                <w:rFonts w:hint="eastAsia" w:ascii="仿宋_GB2312" w:hAnsi="仿宋_GB2312" w:eastAsia="仿宋_GB2312" w:cs="仿宋_GB2312"/>
                <w:spacing w:val="-13"/>
                <w:sz w:val="24"/>
                <w:szCs w:val="24"/>
              </w:rPr>
              <w:t>一</w:t>
            </w:r>
            <w:r>
              <w:rPr>
                <w:rFonts w:hint="eastAsia" w:ascii="仿宋_GB2312" w:hAnsi="仿宋_GB2312" w:eastAsia="仿宋_GB2312" w:cs="仿宋_GB2312"/>
                <w:spacing w:val="-13"/>
                <w:sz w:val="24"/>
                <w:szCs w:val="24"/>
                <w:lang w:eastAsia="zh-CN"/>
              </w:rPr>
              <w:t>）</w:t>
            </w:r>
            <w:r>
              <w:rPr>
                <w:rFonts w:hint="eastAsia" w:ascii="仿宋_GB2312" w:hAnsi="仿宋_GB2312" w:eastAsia="仿宋_GB2312" w:cs="仿宋_GB2312"/>
                <w:sz w:val="24"/>
                <w:szCs w:val="24"/>
              </w:rPr>
              <w:t>至</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项不良行为记录公示中未注明公示期限</w:t>
            </w:r>
            <w:r>
              <w:rPr>
                <w:rFonts w:hint="eastAsia" w:ascii="仿宋_GB2312" w:hAnsi="仿宋_GB2312" w:eastAsia="仿宋_GB2312" w:cs="仿宋_GB2312"/>
                <w:spacing w:val="-2"/>
                <w:sz w:val="24"/>
                <w:szCs w:val="24"/>
              </w:rPr>
              <w:t>的，按公示一年计，从做出记录公示决定之日算起。</w:t>
            </w:r>
          </w:p>
        </w:tc>
      </w:tr>
      <w:tr w14:paraId="5B01A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6B929996">
            <w:pPr>
              <w:pStyle w:val="45"/>
              <w:pageBreakBefore w:val="0"/>
              <w:kinsoku/>
              <w:wordWrap/>
              <w:overflowPunct/>
              <w:topLinePunct w:val="0"/>
              <w:bidi w:val="0"/>
              <w:snapToGrid w:val="0"/>
              <w:spacing w:before="72"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34</w:t>
            </w:r>
          </w:p>
        </w:tc>
        <w:tc>
          <w:tcPr>
            <w:tcW w:w="1716" w:type="dxa"/>
            <w:vAlign w:val="center"/>
          </w:tcPr>
          <w:p w14:paraId="2BB2FF5E">
            <w:pPr>
              <w:pStyle w:val="45"/>
              <w:pageBreakBefore w:val="0"/>
              <w:kinsoku/>
              <w:wordWrap/>
              <w:overflowPunct/>
              <w:topLinePunct w:val="0"/>
              <w:bidi w:val="0"/>
              <w:snapToGrid w:val="0"/>
              <w:spacing w:before="94"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解释权</w:t>
            </w:r>
          </w:p>
        </w:tc>
        <w:tc>
          <w:tcPr>
            <w:tcW w:w="7339" w:type="dxa"/>
            <w:vAlign w:val="center"/>
          </w:tcPr>
          <w:p w14:paraId="32D147A7">
            <w:pPr>
              <w:pStyle w:val="45"/>
              <w:pageBreakBefore w:val="0"/>
              <w:kinsoku/>
              <w:wordWrap/>
              <w:overflowPunct/>
              <w:topLinePunct w:val="0"/>
              <w:bidi w:val="0"/>
              <w:snapToGrid w:val="0"/>
              <w:spacing w:before="6" w:line="240" w:lineRule="auto"/>
              <w:ind w:left="0" w:leftChars="0" w:right="0" w:rightChars="0" w:firstLine="52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构成本比选文件的各个组成文件应互为解释，互</w:t>
            </w:r>
            <w:r>
              <w:rPr>
                <w:rFonts w:hint="eastAsia" w:ascii="仿宋_GB2312" w:hAnsi="仿宋_GB2312" w:eastAsia="仿宋_GB2312" w:cs="仿宋_GB2312"/>
                <w:spacing w:val="11"/>
                <w:sz w:val="24"/>
                <w:szCs w:val="24"/>
              </w:rPr>
              <w:t>为说明；如有不明确或不一致，构成合同文件组</w:t>
            </w:r>
            <w:r>
              <w:rPr>
                <w:rFonts w:hint="eastAsia" w:ascii="仿宋_GB2312" w:hAnsi="仿宋_GB2312" w:eastAsia="仿宋_GB2312" w:cs="仿宋_GB2312"/>
                <w:spacing w:val="1"/>
                <w:sz w:val="24"/>
                <w:szCs w:val="24"/>
              </w:rPr>
              <w:t>成内容的，以合同文件约定内容为准，且以合同</w:t>
            </w:r>
            <w:r>
              <w:rPr>
                <w:rFonts w:hint="eastAsia" w:ascii="仿宋_GB2312" w:hAnsi="仿宋_GB2312" w:eastAsia="仿宋_GB2312" w:cs="仿宋_GB2312"/>
                <w:spacing w:val="2"/>
                <w:sz w:val="24"/>
                <w:szCs w:val="24"/>
              </w:rPr>
              <w:t>条款约定的优先顺序解释；除比选文件中有特别</w:t>
            </w:r>
            <w:r>
              <w:rPr>
                <w:rFonts w:hint="eastAsia" w:ascii="仿宋_GB2312" w:hAnsi="仿宋_GB2312" w:eastAsia="仿宋_GB2312" w:cs="仿宋_GB2312"/>
                <w:sz w:val="24"/>
                <w:szCs w:val="24"/>
              </w:rPr>
              <w:t>规定外，仅适用于比选阶段的规定，按比选申请</w:t>
            </w:r>
            <w:r>
              <w:rPr>
                <w:rFonts w:hint="eastAsia" w:ascii="仿宋_GB2312" w:hAnsi="仿宋_GB2312" w:eastAsia="仿宋_GB2312" w:cs="仿宋_GB2312"/>
                <w:spacing w:val="2"/>
                <w:sz w:val="24"/>
                <w:szCs w:val="24"/>
              </w:rPr>
              <w:t>人须知前附表、比选申请人须知、比选公告、评</w:t>
            </w:r>
            <w:r>
              <w:rPr>
                <w:rFonts w:hint="eastAsia" w:ascii="仿宋_GB2312" w:hAnsi="仿宋_GB2312" w:eastAsia="仿宋_GB2312" w:cs="仿宋_GB2312"/>
                <w:sz w:val="24"/>
                <w:szCs w:val="24"/>
              </w:rPr>
              <w:t>审办法、供货要求、比选申请文件格式的先后顺</w:t>
            </w:r>
            <w:r>
              <w:rPr>
                <w:rFonts w:hint="eastAsia" w:ascii="仿宋_GB2312" w:hAnsi="仿宋_GB2312" w:eastAsia="仿宋_GB2312" w:cs="仿宋_GB2312"/>
                <w:spacing w:val="2"/>
                <w:sz w:val="24"/>
                <w:szCs w:val="24"/>
              </w:rPr>
              <w:t>序解释；同一组成文件中就同一事项的规定或约</w:t>
            </w:r>
            <w:r>
              <w:rPr>
                <w:rFonts w:hint="eastAsia" w:ascii="仿宋_GB2312" w:hAnsi="仿宋_GB2312" w:eastAsia="仿宋_GB2312" w:cs="仿宋_GB2312"/>
                <w:sz w:val="24"/>
                <w:szCs w:val="24"/>
              </w:rPr>
              <w:t>定不一致的，以编排顺序在后者为准；同一组成</w:t>
            </w:r>
            <w:r>
              <w:rPr>
                <w:rFonts w:hint="eastAsia" w:ascii="仿宋_GB2312" w:hAnsi="仿宋_GB2312" w:eastAsia="仿宋_GB2312" w:cs="仿宋_GB2312"/>
                <w:spacing w:val="2"/>
                <w:sz w:val="24"/>
                <w:szCs w:val="24"/>
              </w:rPr>
              <w:t>文件不同版本之间有不一致的，以形成时间在后</w:t>
            </w:r>
            <w:r>
              <w:rPr>
                <w:rFonts w:hint="eastAsia" w:ascii="仿宋_GB2312" w:hAnsi="仿宋_GB2312" w:eastAsia="仿宋_GB2312" w:cs="仿宋_GB2312"/>
                <w:spacing w:val="1"/>
                <w:sz w:val="24"/>
                <w:szCs w:val="24"/>
              </w:rPr>
              <w:t>者为准。按本款前述规定仍不能形成结论的，由</w:t>
            </w:r>
            <w:r>
              <w:rPr>
                <w:rFonts w:hint="eastAsia" w:ascii="仿宋_GB2312" w:hAnsi="仿宋_GB2312" w:eastAsia="仿宋_GB2312" w:cs="仿宋_GB2312"/>
                <w:spacing w:val="9"/>
                <w:sz w:val="24"/>
                <w:szCs w:val="24"/>
              </w:rPr>
              <w:t>比选人负责解释。</w:t>
            </w:r>
          </w:p>
        </w:tc>
      </w:tr>
      <w:tr w14:paraId="2A6BF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1DB0FA8B">
            <w:pPr>
              <w:pStyle w:val="45"/>
              <w:pageBreakBefore w:val="0"/>
              <w:kinsoku/>
              <w:wordWrap/>
              <w:overflowPunct/>
              <w:topLinePunct w:val="0"/>
              <w:bidi w:val="0"/>
              <w:snapToGrid w:val="0"/>
              <w:spacing w:before="71"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35</w:t>
            </w:r>
          </w:p>
        </w:tc>
        <w:tc>
          <w:tcPr>
            <w:tcW w:w="1716" w:type="dxa"/>
            <w:vAlign w:val="center"/>
          </w:tcPr>
          <w:p w14:paraId="36885ED1">
            <w:pPr>
              <w:pStyle w:val="45"/>
              <w:pageBreakBefore w:val="0"/>
              <w:kinsoku/>
              <w:wordWrap/>
              <w:overflowPunct/>
              <w:topLinePunct w:val="0"/>
              <w:bidi w:val="0"/>
              <w:snapToGrid w:val="0"/>
              <w:spacing w:before="94" w:line="240" w:lineRule="auto"/>
              <w:ind w:left="0" w:leftChars="0" w:right="0" w:rightChars="0" w:firstLine="0" w:firstLineChars="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7"/>
                <w:sz w:val="24"/>
                <w:szCs w:val="24"/>
              </w:rPr>
              <w:t>报价唯一</w:t>
            </w:r>
          </w:p>
        </w:tc>
        <w:tc>
          <w:tcPr>
            <w:tcW w:w="7339" w:type="dxa"/>
            <w:vAlign w:val="center"/>
          </w:tcPr>
          <w:p w14:paraId="61EBA52B">
            <w:pPr>
              <w:pStyle w:val="45"/>
              <w:pageBreakBefore w:val="0"/>
              <w:kinsoku/>
              <w:wordWrap/>
              <w:overflowPunct/>
              <w:topLinePunct w:val="0"/>
              <w:bidi w:val="0"/>
              <w:snapToGrid w:val="0"/>
              <w:spacing w:before="197" w:line="240" w:lineRule="auto"/>
              <w:ind w:left="0" w:leftChars="0" w:right="0" w:rightChars="0" w:firstLine="0" w:firstLineChars="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只能有一个有效报价。即：</w:t>
            </w:r>
          </w:p>
          <w:p w14:paraId="656BA453">
            <w:pPr>
              <w:pStyle w:val="45"/>
              <w:pageBreakBefore w:val="0"/>
              <w:kinsoku/>
              <w:wordWrap/>
              <w:overflowPunct/>
              <w:topLinePunct w:val="0"/>
              <w:bidi w:val="0"/>
              <w:snapToGrid w:val="0"/>
              <w:spacing w:before="1" w:line="240" w:lineRule="auto"/>
              <w:ind w:left="0" w:leftChars="0" w:right="0" w:rightChars="0" w:firstLine="0" w:firstLineChars="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（1）</w:t>
            </w:r>
            <w:r>
              <w:rPr>
                <w:rFonts w:hint="eastAsia" w:ascii="仿宋_GB2312" w:hAnsi="仿宋_GB2312" w:eastAsia="仿宋_GB2312" w:cs="仿宋_GB2312"/>
                <w:b w:val="0"/>
                <w:bCs w:val="0"/>
                <w:sz w:val="24"/>
                <w:szCs w:val="24"/>
              </w:rPr>
              <w:t>单价和总价都只允许有一个报价，任何有选</w:t>
            </w:r>
            <w:r>
              <w:rPr>
                <w:rFonts w:hint="eastAsia" w:ascii="仿宋_GB2312" w:hAnsi="仿宋_GB2312" w:eastAsia="仿宋_GB2312" w:cs="仿宋_GB2312"/>
                <w:b w:val="0"/>
                <w:bCs w:val="0"/>
                <w:spacing w:val="-1"/>
                <w:sz w:val="24"/>
                <w:szCs w:val="24"/>
              </w:rPr>
              <w:t>择和保留的报价将不予接受。</w:t>
            </w:r>
          </w:p>
          <w:p w14:paraId="53793383">
            <w:pPr>
              <w:pStyle w:val="45"/>
              <w:pageBreakBefore w:val="0"/>
              <w:kinsoku/>
              <w:wordWrap/>
              <w:overflowPunct/>
              <w:topLinePunct w:val="0"/>
              <w:bidi w:val="0"/>
              <w:snapToGrid w:val="0"/>
              <w:spacing w:before="3" w:line="240" w:lineRule="auto"/>
              <w:ind w:left="0" w:leftChars="0" w:right="0" w:rightChars="0" w:firstLine="0" w:firstLineChars="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（2）</w:t>
            </w:r>
            <w:r>
              <w:rPr>
                <w:rFonts w:hint="eastAsia" w:ascii="仿宋_GB2312" w:hAnsi="仿宋_GB2312" w:eastAsia="仿宋_GB2312" w:cs="仿宋_GB2312"/>
                <w:b w:val="0"/>
                <w:bCs w:val="0"/>
                <w:sz w:val="24"/>
                <w:szCs w:val="24"/>
              </w:rPr>
              <w:t>开标记录表中记录的比选报价、比选申请文件中比选函的比选总报价</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大写</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和报价汇总表</w:t>
            </w:r>
          </w:p>
          <w:p w14:paraId="5B8BBC86">
            <w:pPr>
              <w:pStyle w:val="45"/>
              <w:pageBreakBefore w:val="0"/>
              <w:kinsoku/>
              <w:wordWrap/>
              <w:overflowPunct/>
              <w:topLinePunct w:val="0"/>
              <w:bidi w:val="0"/>
              <w:snapToGrid w:val="0"/>
              <w:spacing w:before="3" w:line="240" w:lineRule="auto"/>
              <w:ind w:left="0" w:leftChars="0" w:right="0" w:rightChars="0" w:firstLine="0" w:firstLineChars="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rPr>
              <w:t>中的总价金额，三者应完全一致</w:t>
            </w:r>
            <w:r>
              <w:rPr>
                <w:rFonts w:hint="eastAsia" w:ascii="仿宋_GB2312" w:hAnsi="仿宋_GB2312" w:eastAsia="仿宋_GB2312" w:cs="仿宋_GB2312"/>
                <w:b w:val="0"/>
                <w:bCs w:val="0"/>
                <w:spacing w:val="1"/>
                <w:sz w:val="24"/>
                <w:szCs w:val="24"/>
                <w:lang w:eastAsia="zh-CN"/>
              </w:rPr>
              <w:t>（</w:t>
            </w:r>
            <w:r>
              <w:rPr>
                <w:rFonts w:hint="eastAsia" w:ascii="仿宋_GB2312" w:hAnsi="仿宋_GB2312" w:eastAsia="仿宋_GB2312" w:cs="仿宋_GB2312"/>
                <w:b w:val="0"/>
                <w:bCs w:val="0"/>
                <w:spacing w:val="1"/>
                <w:sz w:val="24"/>
                <w:szCs w:val="24"/>
              </w:rPr>
              <w:t>按要求小数点</w:t>
            </w:r>
            <w:r>
              <w:rPr>
                <w:rFonts w:hint="eastAsia" w:ascii="仿宋_GB2312" w:hAnsi="仿宋_GB2312" w:eastAsia="仿宋_GB2312" w:cs="仿宋_GB2312"/>
                <w:b w:val="0"/>
                <w:bCs w:val="0"/>
                <w:spacing w:val="-1"/>
                <w:sz w:val="24"/>
                <w:szCs w:val="24"/>
              </w:rPr>
              <w:t>后四舍五入的除外</w:t>
            </w:r>
            <w:r>
              <w:rPr>
                <w:rFonts w:hint="eastAsia" w:ascii="仿宋_GB2312" w:hAnsi="仿宋_GB2312" w:eastAsia="仿宋_GB2312" w:cs="仿宋_GB2312"/>
                <w:b w:val="0"/>
                <w:bCs w:val="0"/>
                <w:spacing w:val="-1"/>
                <w:sz w:val="24"/>
                <w:szCs w:val="24"/>
                <w:lang w:eastAsia="zh-CN"/>
              </w:rPr>
              <w:t>）</w:t>
            </w:r>
            <w:r>
              <w:rPr>
                <w:rFonts w:hint="eastAsia" w:ascii="仿宋_GB2312" w:hAnsi="仿宋_GB2312" w:eastAsia="仿宋_GB2312" w:cs="仿宋_GB2312"/>
                <w:b w:val="0"/>
                <w:bCs w:val="0"/>
                <w:spacing w:val="-1"/>
                <w:sz w:val="24"/>
                <w:szCs w:val="24"/>
              </w:rPr>
              <w:t>。</w:t>
            </w:r>
          </w:p>
        </w:tc>
      </w:tr>
      <w:tr w14:paraId="589DF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592C791A">
            <w:pPr>
              <w:pStyle w:val="45"/>
              <w:pageBreakBefore w:val="0"/>
              <w:kinsoku/>
              <w:wordWrap/>
              <w:overflowPunct/>
              <w:topLinePunct w:val="0"/>
              <w:bidi w:val="0"/>
              <w:snapToGrid w:val="0"/>
              <w:spacing w:before="68"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36</w:t>
            </w:r>
          </w:p>
        </w:tc>
        <w:tc>
          <w:tcPr>
            <w:tcW w:w="1716" w:type="dxa"/>
            <w:vAlign w:val="center"/>
          </w:tcPr>
          <w:p w14:paraId="035D9BEB">
            <w:pPr>
              <w:pStyle w:val="45"/>
              <w:pageBreakBefore w:val="0"/>
              <w:kinsoku/>
              <w:wordWrap/>
              <w:overflowPunct/>
              <w:topLinePunct w:val="0"/>
              <w:bidi w:val="0"/>
              <w:snapToGrid w:val="0"/>
              <w:spacing w:before="91"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比选申请文件的真实性要求</w:t>
            </w:r>
          </w:p>
        </w:tc>
        <w:tc>
          <w:tcPr>
            <w:tcW w:w="7339" w:type="dxa"/>
            <w:vAlign w:val="center"/>
          </w:tcPr>
          <w:p w14:paraId="43860E3E">
            <w:pPr>
              <w:pStyle w:val="45"/>
              <w:pageBreakBefore w:val="0"/>
              <w:kinsoku/>
              <w:wordWrap/>
              <w:overflowPunct/>
              <w:topLinePunct w:val="0"/>
              <w:bidi w:val="0"/>
              <w:snapToGrid w:val="0"/>
              <w:spacing w:before="14"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rPr>
              <w:t>比选申请人所递交的比选申请文件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包括有</w:t>
            </w:r>
            <w:r>
              <w:rPr>
                <w:rFonts w:hint="eastAsia" w:ascii="仿宋_GB2312" w:hAnsi="仿宋_GB2312" w:eastAsia="仿宋_GB2312" w:cs="仿宋_GB2312"/>
                <w:spacing w:val="1"/>
                <w:sz w:val="24"/>
                <w:szCs w:val="24"/>
              </w:rPr>
              <w:t>关资料、澄清</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应真实可信，不存在虚假</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包括</w:t>
            </w:r>
            <w:r>
              <w:rPr>
                <w:rFonts w:hint="eastAsia" w:ascii="仿宋_GB2312" w:hAnsi="仿宋_GB2312" w:eastAsia="仿宋_GB2312" w:cs="仿宋_GB2312"/>
                <w:sz w:val="24"/>
                <w:szCs w:val="24"/>
              </w:rPr>
              <w:t>隐瞒</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14:paraId="2A6F6D4B">
            <w:pPr>
              <w:pStyle w:val="45"/>
              <w:pageBreakBefore w:val="0"/>
              <w:kinsoku/>
              <w:wordWrap/>
              <w:overflowPunct/>
              <w:topLinePunct w:val="0"/>
              <w:bidi w:val="0"/>
              <w:snapToGrid w:val="0"/>
              <w:spacing w:before="2"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rPr>
              <w:t>比选申请人声明不存在限制比选情形但被发</w:t>
            </w:r>
            <w:r>
              <w:rPr>
                <w:rFonts w:hint="eastAsia" w:ascii="仿宋_GB2312" w:hAnsi="仿宋_GB2312" w:eastAsia="仿宋_GB2312" w:cs="仿宋_GB2312"/>
                <w:spacing w:val="1"/>
                <w:sz w:val="24"/>
                <w:szCs w:val="24"/>
              </w:rPr>
              <w:t>现存在限制比选情形的，构成隐瞒，属于虚假比</w:t>
            </w:r>
            <w:r>
              <w:rPr>
                <w:rFonts w:hint="eastAsia" w:ascii="仿宋_GB2312" w:hAnsi="仿宋_GB2312" w:eastAsia="仿宋_GB2312" w:cs="仿宋_GB2312"/>
                <w:spacing w:val="-1"/>
                <w:sz w:val="24"/>
                <w:szCs w:val="24"/>
              </w:rPr>
              <w:t>选行为。</w:t>
            </w:r>
          </w:p>
          <w:p w14:paraId="00AE5E10">
            <w:pPr>
              <w:pStyle w:val="45"/>
              <w:pageBreakBefore w:val="0"/>
              <w:kinsoku/>
              <w:wordWrap/>
              <w:overflowPunct/>
              <w:topLinePunct w:val="0"/>
              <w:bidi w:val="0"/>
              <w:snapToGrid w:val="0"/>
              <w:spacing w:before="3"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（3）</w:t>
            </w:r>
            <w:r>
              <w:rPr>
                <w:rFonts w:hint="eastAsia" w:ascii="仿宋_GB2312" w:hAnsi="仿宋_GB2312" w:eastAsia="仿宋_GB2312" w:cs="仿宋_GB2312"/>
                <w:sz w:val="24"/>
                <w:szCs w:val="24"/>
              </w:rPr>
              <w:t>如比选申请文件存在虚假，在评标阶段，评</w:t>
            </w:r>
            <w:r>
              <w:rPr>
                <w:rFonts w:hint="eastAsia" w:ascii="仿宋_GB2312" w:hAnsi="仿宋_GB2312" w:eastAsia="仿宋_GB2312" w:cs="仿宋_GB2312"/>
                <w:spacing w:val="7"/>
                <w:sz w:val="24"/>
                <w:szCs w:val="24"/>
              </w:rPr>
              <w:t>审委员会应将该比选申请文件作否决比选处理；</w:t>
            </w:r>
            <w:r>
              <w:rPr>
                <w:rFonts w:hint="eastAsia" w:ascii="仿宋_GB2312" w:hAnsi="仿宋_GB2312" w:eastAsia="仿宋_GB2312" w:cs="仿宋_GB2312"/>
                <w:spacing w:val="1"/>
                <w:sz w:val="24"/>
                <w:szCs w:val="24"/>
              </w:rPr>
              <w:t>中选候选人确定后发现的，比选人和招比选行政</w:t>
            </w:r>
            <w:r>
              <w:rPr>
                <w:rFonts w:hint="eastAsia" w:ascii="仿宋_GB2312" w:hAnsi="仿宋_GB2312" w:eastAsia="仿宋_GB2312" w:cs="仿宋_GB2312"/>
                <w:spacing w:val="-1"/>
                <w:sz w:val="24"/>
                <w:szCs w:val="24"/>
              </w:rPr>
              <w:t>监督部门可以取消中选候选人或中选资格。</w:t>
            </w:r>
          </w:p>
        </w:tc>
      </w:tr>
      <w:tr w14:paraId="2CFFB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2F49140C">
            <w:pPr>
              <w:pStyle w:val="45"/>
              <w:pageBreakBefore w:val="0"/>
              <w:kinsoku/>
              <w:wordWrap/>
              <w:overflowPunct/>
              <w:topLinePunct w:val="0"/>
              <w:bidi w:val="0"/>
              <w:snapToGrid w:val="0"/>
              <w:spacing w:before="68"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37</w:t>
            </w:r>
          </w:p>
        </w:tc>
        <w:tc>
          <w:tcPr>
            <w:tcW w:w="1716" w:type="dxa"/>
            <w:vAlign w:val="center"/>
          </w:tcPr>
          <w:p w14:paraId="33D2B453">
            <w:pPr>
              <w:pStyle w:val="45"/>
              <w:pageBreakBefore w:val="0"/>
              <w:kinsoku/>
              <w:wordWrap/>
              <w:overflowPunct/>
              <w:topLinePunct w:val="0"/>
              <w:bidi w:val="0"/>
              <w:snapToGrid w:val="0"/>
              <w:spacing w:before="91"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监督</w:t>
            </w:r>
          </w:p>
        </w:tc>
        <w:tc>
          <w:tcPr>
            <w:tcW w:w="7339" w:type="dxa"/>
            <w:vAlign w:val="center"/>
          </w:tcPr>
          <w:p w14:paraId="6C530817">
            <w:pPr>
              <w:pStyle w:val="45"/>
              <w:pageBreakBefore w:val="0"/>
              <w:kinsoku/>
              <w:wordWrap/>
              <w:overflowPunct/>
              <w:topLinePunct w:val="0"/>
              <w:bidi w:val="0"/>
              <w:snapToGrid w:val="0"/>
              <w:spacing w:before="91"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四川蜀道物流园区发展有限公司建管部（</w:t>
            </w:r>
            <w:r>
              <w:rPr>
                <w:rFonts w:hint="eastAsia" w:ascii="仿宋_GB2312" w:hAnsi="仿宋_GB2312" w:eastAsia="仿宋_GB2312" w:cs="仿宋_GB2312"/>
                <w:sz w:val="24"/>
                <w:szCs w:val="24"/>
              </w:rPr>
              <w:t>联系电话：02868584103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对本次比选活动实施监督。</w:t>
            </w:r>
          </w:p>
        </w:tc>
      </w:tr>
      <w:tr w14:paraId="42971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2" w:type="dxa"/>
            <w:vAlign w:val="center"/>
          </w:tcPr>
          <w:p w14:paraId="6598AE9A">
            <w:pPr>
              <w:pStyle w:val="45"/>
              <w:pageBreakBefore w:val="0"/>
              <w:kinsoku/>
              <w:wordWrap/>
              <w:overflowPunct/>
              <w:topLinePunct w:val="0"/>
              <w:bidi w:val="0"/>
              <w:snapToGrid w:val="0"/>
              <w:spacing w:before="69"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38</w:t>
            </w:r>
          </w:p>
        </w:tc>
        <w:tc>
          <w:tcPr>
            <w:tcW w:w="1716" w:type="dxa"/>
            <w:vAlign w:val="center"/>
          </w:tcPr>
          <w:p w14:paraId="6007D309">
            <w:pPr>
              <w:pStyle w:val="45"/>
              <w:pageBreakBefore w:val="0"/>
              <w:kinsoku/>
              <w:wordWrap/>
              <w:overflowPunct/>
              <w:topLinePunct w:val="0"/>
              <w:bidi w:val="0"/>
              <w:snapToGrid w:val="0"/>
              <w:spacing w:before="91"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签字盖章要求</w:t>
            </w:r>
          </w:p>
        </w:tc>
        <w:tc>
          <w:tcPr>
            <w:tcW w:w="7339" w:type="dxa"/>
            <w:vAlign w:val="center"/>
          </w:tcPr>
          <w:p w14:paraId="1D46F2B3">
            <w:pPr>
              <w:pStyle w:val="45"/>
              <w:pageBreakBefore w:val="0"/>
              <w:kinsoku/>
              <w:wordWrap/>
              <w:overflowPunct/>
              <w:topLinePunct w:val="0"/>
              <w:bidi w:val="0"/>
              <w:snapToGrid w:val="0"/>
              <w:spacing w:before="91"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比选文件中要求签字的地方，比选申请人应签字</w:t>
            </w:r>
            <w:r>
              <w:rPr>
                <w:rFonts w:hint="eastAsia" w:ascii="仿宋_GB2312" w:hAnsi="仿宋_GB2312" w:eastAsia="仿宋_GB2312" w:cs="仿宋_GB2312"/>
                <w:spacing w:val="14"/>
                <w:sz w:val="24"/>
                <w:szCs w:val="24"/>
              </w:rPr>
              <w:t>在相应地方签字盖章；</w:t>
            </w:r>
          </w:p>
        </w:tc>
      </w:tr>
    </w:tbl>
    <w:p w14:paraId="0883F264">
      <w:pPr>
        <w:pageBreakBefore w:val="0"/>
        <w:kinsoku/>
        <w:wordWrap/>
        <w:overflowPunct/>
        <w:topLinePunct w:val="0"/>
        <w:bidi w:val="0"/>
        <w:spacing w:before="91" w:line="560" w:lineRule="exact"/>
        <w:jc w:val="left"/>
        <w:rPr>
          <w:rFonts w:hint="eastAsia" w:ascii="仿宋_GB2312" w:hAnsi="仿宋_GB2312" w:eastAsia="仿宋_GB2312" w:cs="仿宋_GB2312"/>
          <w:b/>
          <w:bCs/>
          <w:color w:val="auto"/>
          <w:kern w:val="2"/>
          <w:sz w:val="30"/>
          <w:szCs w:val="30"/>
          <w:highlight w:val="none"/>
          <w:lang w:val="en-US" w:eastAsia="zh-CN" w:bidi="ar-SA"/>
        </w:rPr>
      </w:pPr>
      <w:r>
        <w:rPr>
          <w:rFonts w:hint="eastAsia" w:ascii="仿宋_GB2312" w:hAnsi="仿宋_GB2312" w:eastAsia="仿宋_GB2312" w:cs="仿宋_GB2312"/>
          <w:b/>
          <w:bCs/>
          <w:color w:val="auto"/>
          <w:kern w:val="2"/>
          <w:sz w:val="30"/>
          <w:szCs w:val="30"/>
          <w:highlight w:val="none"/>
          <w:lang w:val="en-US" w:eastAsia="zh-CN" w:bidi="ar-SA"/>
        </w:rPr>
        <w:t>二、附录</w:t>
      </w:r>
    </w:p>
    <w:p w14:paraId="31B2B785">
      <w:pPr>
        <w:pageBreakBefore w:val="0"/>
        <w:kinsoku/>
        <w:wordWrap/>
        <w:overflowPunct/>
        <w:topLinePunct w:val="0"/>
        <w:bidi w:val="0"/>
        <w:spacing w:before="91" w:line="560" w:lineRule="exact"/>
        <w:ind w:left="1825" w:firstLine="562" w:firstLineChars="20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b/>
          <w:bCs/>
          <w:kern w:val="2"/>
          <w:sz w:val="28"/>
          <w:szCs w:val="28"/>
          <w:lang w:val="en-US" w:eastAsia="en-US" w:bidi="ar-SA"/>
        </w:rPr>
        <w:t>附录1</w:t>
      </w:r>
      <w:r>
        <w:rPr>
          <w:rFonts w:hint="eastAsia" w:ascii="仿宋_GB2312" w:hAnsi="仿宋_GB2312" w:eastAsia="仿宋_GB2312" w:cs="仿宋_GB2312"/>
          <w:kern w:val="2"/>
          <w:sz w:val="28"/>
          <w:szCs w:val="28"/>
          <w:lang w:val="en-US" w:eastAsia="en-US" w:bidi="ar-SA"/>
        </w:rPr>
        <w:t>资格审查条件</w:t>
      </w:r>
      <w:r>
        <w:rPr>
          <w:rFonts w:hint="eastAsia" w:ascii="仿宋_GB2312" w:hAnsi="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en-US" w:bidi="ar-SA"/>
        </w:rPr>
        <w:t>资质最低要求</w:t>
      </w:r>
      <w:r>
        <w:rPr>
          <w:rFonts w:hint="eastAsia" w:ascii="仿宋_GB2312" w:hAnsi="仿宋_GB2312" w:cs="仿宋_GB2312"/>
          <w:kern w:val="2"/>
          <w:sz w:val="28"/>
          <w:szCs w:val="28"/>
          <w:lang w:val="en-US" w:eastAsia="zh-CN" w:bidi="ar-SA"/>
        </w:rPr>
        <w:t>）</w:t>
      </w:r>
    </w:p>
    <w:tbl>
      <w:tblPr>
        <w:tblStyle w:val="46"/>
        <w:tblW w:w="97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05"/>
      </w:tblGrid>
      <w:tr w14:paraId="2CE3F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9705" w:type="dxa"/>
            <w:vAlign w:val="center"/>
          </w:tcPr>
          <w:p w14:paraId="310C9756">
            <w:pPr>
              <w:pageBreakBefore w:val="0"/>
              <w:kinsoku/>
              <w:wordWrap/>
              <w:overflowPunct/>
              <w:topLinePunct w:val="0"/>
              <w:bidi w:val="0"/>
              <w:spacing w:before="91" w:line="560" w:lineRule="exact"/>
              <w:jc w:val="center"/>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kern w:val="2"/>
                <w:sz w:val="28"/>
                <w:szCs w:val="28"/>
                <w:lang w:val="en-US" w:eastAsia="en-US" w:bidi="ar-SA"/>
              </w:rPr>
              <w:t>资质等级要求</w:t>
            </w:r>
          </w:p>
        </w:tc>
      </w:tr>
      <w:tr w14:paraId="1AD70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6" w:hRule="atLeast"/>
          <w:jc w:val="center"/>
        </w:trPr>
        <w:tc>
          <w:tcPr>
            <w:tcW w:w="9705" w:type="dxa"/>
            <w:vAlign w:val="top"/>
          </w:tcPr>
          <w:p w14:paraId="293DB88D">
            <w:pPr>
              <w:keepNext w:val="0"/>
              <w:keepLines w:val="0"/>
              <w:pageBreakBefore w:val="0"/>
              <w:widowControl w:val="0"/>
              <w:kinsoku/>
              <w:wordWrap/>
              <w:overflowPunct/>
              <w:topLinePunct w:val="0"/>
              <w:autoSpaceDE/>
              <w:autoSpaceDN/>
              <w:bidi w:val="0"/>
              <w:adjustRightInd/>
              <w:snapToGrid/>
              <w:spacing w:before="91" w:line="400" w:lineRule="exact"/>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cs="仿宋_GB2312"/>
                <w:kern w:val="2"/>
                <w:sz w:val="28"/>
                <w:szCs w:val="28"/>
                <w:lang w:val="en-US" w:eastAsia="zh-CN" w:bidi="ar-SA"/>
              </w:rPr>
              <w:t>1.</w:t>
            </w:r>
            <w:r>
              <w:rPr>
                <w:rFonts w:hint="eastAsia" w:ascii="仿宋_GB2312" w:hAnsi="仿宋_GB2312" w:eastAsia="仿宋_GB2312" w:cs="仿宋_GB2312"/>
                <w:kern w:val="2"/>
                <w:sz w:val="28"/>
                <w:szCs w:val="28"/>
                <w:lang w:val="en-US" w:eastAsia="en-US" w:bidi="ar-SA"/>
              </w:rPr>
              <w:t>资格要求：</w:t>
            </w:r>
            <w:r>
              <w:rPr>
                <w:rFonts w:hint="eastAsia" w:ascii="仿宋_GB2312" w:hAnsi="仿宋_GB2312" w:eastAsia="仿宋_GB2312" w:cs="仿宋_GB2312"/>
                <w:kern w:val="2"/>
                <w:sz w:val="28"/>
                <w:szCs w:val="28"/>
                <w:lang w:val="en-US" w:eastAsia="zh-CN" w:bidi="ar-SA"/>
              </w:rPr>
              <w:t>①投标人具有独立企业法人资格②有效的企业法人营业执照③基本账户开户许可证或基本存款账户信息④具有增值税一般纳税人资格；</w:t>
            </w:r>
          </w:p>
          <w:p w14:paraId="5A803958">
            <w:pPr>
              <w:keepNext w:val="0"/>
              <w:keepLines w:val="0"/>
              <w:pageBreakBefore w:val="0"/>
              <w:widowControl w:val="0"/>
              <w:kinsoku/>
              <w:wordWrap/>
              <w:overflowPunct/>
              <w:topLinePunct w:val="0"/>
              <w:autoSpaceDE/>
              <w:autoSpaceDN/>
              <w:bidi w:val="0"/>
              <w:adjustRightInd/>
              <w:snapToGrid/>
              <w:spacing w:before="91" w:line="400" w:lineRule="exact"/>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cs="仿宋_GB2312"/>
                <w:kern w:val="2"/>
                <w:sz w:val="28"/>
                <w:szCs w:val="28"/>
                <w:lang w:val="en-US" w:eastAsia="zh-CN" w:bidi="ar-SA"/>
              </w:rPr>
              <w:t>2.</w:t>
            </w:r>
            <w:r>
              <w:rPr>
                <w:rFonts w:hint="eastAsia" w:ascii="仿宋_GB2312" w:hAnsi="仿宋_GB2312" w:eastAsia="仿宋_GB2312" w:cs="仿宋_GB2312"/>
                <w:kern w:val="2"/>
                <w:sz w:val="28"/>
                <w:szCs w:val="28"/>
                <w:lang w:val="en-US" w:eastAsia="en-US" w:bidi="ar-SA"/>
              </w:rPr>
              <w:t>资质要求：</w:t>
            </w:r>
            <w:r>
              <w:rPr>
                <w:rFonts w:hint="eastAsia" w:ascii="仿宋_GB2312" w:hAnsi="仿宋_GB2312" w:eastAsia="仿宋_GB2312" w:cs="仿宋_GB2312"/>
                <w:kern w:val="2"/>
                <w:sz w:val="28"/>
                <w:szCs w:val="28"/>
                <w:lang w:val="en-US" w:eastAsia="zh-CN" w:bidi="ar-SA"/>
              </w:rPr>
              <w:t>投标人具有建设行政主管部门颁发房屋建筑工程监理乙级及以上资质；</w:t>
            </w:r>
          </w:p>
        </w:tc>
      </w:tr>
    </w:tbl>
    <w:p w14:paraId="158823DA">
      <w:pPr>
        <w:pageBreakBefore w:val="0"/>
        <w:kinsoku/>
        <w:wordWrap/>
        <w:overflowPunct/>
        <w:topLinePunct w:val="0"/>
        <w:bidi w:val="0"/>
        <w:spacing w:before="91" w:line="560" w:lineRule="exact"/>
        <w:ind w:left="1825" w:firstLine="562" w:firstLineChars="20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b/>
          <w:bCs/>
          <w:kern w:val="2"/>
          <w:sz w:val="28"/>
          <w:szCs w:val="28"/>
          <w:lang w:val="en-US" w:eastAsia="en-US" w:bidi="ar-SA"/>
        </w:rPr>
        <w:t>附录2</w:t>
      </w:r>
      <w:r>
        <w:rPr>
          <w:rFonts w:hint="eastAsia" w:ascii="仿宋_GB2312" w:hAnsi="仿宋_GB2312" w:eastAsia="仿宋_GB2312" w:cs="仿宋_GB2312"/>
          <w:kern w:val="2"/>
          <w:sz w:val="28"/>
          <w:szCs w:val="28"/>
          <w:lang w:val="en-US" w:eastAsia="en-US" w:bidi="ar-SA"/>
        </w:rPr>
        <w:t>资格审查条件</w:t>
      </w:r>
      <w:r>
        <w:rPr>
          <w:rFonts w:hint="eastAsia" w:ascii="仿宋_GB2312" w:hAnsi="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en-US" w:bidi="ar-SA"/>
        </w:rPr>
        <w:t>业绩最低条件要求</w:t>
      </w:r>
      <w:r>
        <w:rPr>
          <w:rFonts w:hint="eastAsia" w:ascii="仿宋_GB2312" w:hAnsi="仿宋_GB2312" w:cs="仿宋_GB2312"/>
          <w:kern w:val="2"/>
          <w:sz w:val="28"/>
          <w:szCs w:val="28"/>
          <w:lang w:val="en-US" w:eastAsia="zh-CN" w:bidi="ar-SA"/>
        </w:rPr>
        <w:t>）</w:t>
      </w:r>
    </w:p>
    <w:tbl>
      <w:tblPr>
        <w:tblStyle w:val="46"/>
        <w:tblW w:w="9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20"/>
      </w:tblGrid>
      <w:tr w14:paraId="443EB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9720" w:type="dxa"/>
            <w:vAlign w:val="center"/>
          </w:tcPr>
          <w:p w14:paraId="4CBE721E">
            <w:pPr>
              <w:pageBreakBefore w:val="0"/>
              <w:kinsoku/>
              <w:wordWrap/>
              <w:overflowPunct/>
              <w:topLinePunct w:val="0"/>
              <w:bidi w:val="0"/>
              <w:spacing w:before="91" w:line="560" w:lineRule="exact"/>
              <w:jc w:val="center"/>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kern w:val="2"/>
                <w:sz w:val="28"/>
                <w:szCs w:val="28"/>
                <w:lang w:val="en-US" w:eastAsia="en-US" w:bidi="ar-SA"/>
              </w:rPr>
              <w:t>业绩要求</w:t>
            </w:r>
          </w:p>
        </w:tc>
      </w:tr>
      <w:tr w14:paraId="253F5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7" w:hRule="atLeast"/>
          <w:jc w:val="center"/>
        </w:trPr>
        <w:tc>
          <w:tcPr>
            <w:tcW w:w="9720" w:type="dxa"/>
            <w:vAlign w:val="top"/>
          </w:tcPr>
          <w:p w14:paraId="5D583428">
            <w:pPr>
              <w:keepNext w:val="0"/>
              <w:keepLines w:val="0"/>
              <w:pageBreakBefore w:val="0"/>
              <w:widowControl w:val="0"/>
              <w:kinsoku/>
              <w:wordWrap/>
              <w:overflowPunct/>
              <w:topLinePunct w:val="0"/>
              <w:autoSpaceDE/>
              <w:autoSpaceDN/>
              <w:bidi w:val="0"/>
              <w:adjustRightInd/>
              <w:snapToGrid/>
              <w:spacing w:before="91" w:line="400" w:lineRule="exact"/>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近5年（2021年4月至今）有1个及以上已完成单个项目总投资1亿元及以上房屋建筑工程施工监理业绩。</w:t>
            </w:r>
          </w:p>
          <w:p w14:paraId="7F0A4673">
            <w:pPr>
              <w:keepNext w:val="0"/>
              <w:keepLines w:val="0"/>
              <w:pageBreakBefore w:val="0"/>
              <w:widowControl w:val="0"/>
              <w:kinsoku/>
              <w:wordWrap/>
              <w:overflowPunct/>
              <w:topLinePunct w:val="0"/>
              <w:autoSpaceDE/>
              <w:autoSpaceDN/>
              <w:bidi w:val="0"/>
              <w:adjustRightInd/>
              <w:snapToGrid/>
              <w:spacing w:before="91" w:line="400" w:lineRule="exact"/>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kern w:val="2"/>
                <w:sz w:val="28"/>
                <w:szCs w:val="28"/>
                <w:lang w:val="en-US" w:eastAsia="en-US" w:bidi="ar-SA"/>
              </w:rPr>
              <w:t>注：以上项目含已完成或正在服务项目，可以是独立的合同，也可包含在其他合同内。</w:t>
            </w:r>
          </w:p>
        </w:tc>
      </w:tr>
    </w:tbl>
    <w:p w14:paraId="3FB1A25D">
      <w:pPr>
        <w:pageBreakBefore w:val="0"/>
        <w:kinsoku/>
        <w:wordWrap/>
        <w:overflowPunct/>
        <w:topLinePunct w:val="0"/>
        <w:bidi w:val="0"/>
        <w:spacing w:before="91" w:line="560" w:lineRule="exact"/>
        <w:ind w:left="1825" w:firstLine="562" w:firstLineChars="20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b/>
          <w:bCs/>
          <w:kern w:val="2"/>
          <w:sz w:val="28"/>
          <w:szCs w:val="28"/>
          <w:lang w:val="en-US" w:eastAsia="en-US" w:bidi="ar-SA"/>
        </w:rPr>
        <w:t>附录3</w:t>
      </w:r>
      <w:r>
        <w:rPr>
          <w:rFonts w:hint="eastAsia" w:ascii="仿宋_GB2312" w:hAnsi="仿宋_GB2312" w:eastAsia="仿宋_GB2312" w:cs="仿宋_GB2312"/>
          <w:kern w:val="2"/>
          <w:sz w:val="28"/>
          <w:szCs w:val="28"/>
          <w:lang w:val="en-US" w:eastAsia="en-US" w:bidi="ar-SA"/>
        </w:rPr>
        <w:t>资格审查条件</w:t>
      </w:r>
      <w:r>
        <w:rPr>
          <w:rFonts w:hint="eastAsia" w:ascii="仿宋_GB2312" w:hAnsi="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en-US" w:bidi="ar-SA"/>
        </w:rPr>
        <w:t>信誉最低要求</w:t>
      </w:r>
      <w:r>
        <w:rPr>
          <w:rFonts w:hint="eastAsia" w:ascii="仿宋_GB2312" w:hAnsi="仿宋_GB2312" w:cs="仿宋_GB2312"/>
          <w:kern w:val="2"/>
          <w:sz w:val="28"/>
          <w:szCs w:val="28"/>
          <w:lang w:val="en-US" w:eastAsia="zh-CN" w:bidi="ar-SA"/>
        </w:rPr>
        <w:t>）</w:t>
      </w:r>
    </w:p>
    <w:tbl>
      <w:tblPr>
        <w:tblStyle w:val="46"/>
        <w:tblW w:w="97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50"/>
      </w:tblGrid>
      <w:tr w14:paraId="32739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9750" w:type="dxa"/>
            <w:vAlign w:val="center"/>
          </w:tcPr>
          <w:p w14:paraId="1C103902">
            <w:pPr>
              <w:pageBreakBefore w:val="0"/>
              <w:kinsoku/>
              <w:wordWrap/>
              <w:overflowPunct/>
              <w:topLinePunct w:val="0"/>
              <w:bidi w:val="0"/>
              <w:spacing w:before="91" w:line="560" w:lineRule="exact"/>
              <w:jc w:val="center"/>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kern w:val="2"/>
                <w:sz w:val="28"/>
                <w:szCs w:val="28"/>
                <w:lang w:val="en-US" w:eastAsia="zh-CN" w:bidi="ar-SA"/>
              </w:rPr>
              <w:t>信誉</w:t>
            </w:r>
            <w:r>
              <w:rPr>
                <w:rFonts w:hint="eastAsia" w:ascii="仿宋_GB2312" w:hAnsi="仿宋_GB2312" w:eastAsia="仿宋_GB2312" w:cs="仿宋_GB2312"/>
                <w:kern w:val="2"/>
                <w:sz w:val="28"/>
                <w:szCs w:val="28"/>
                <w:lang w:val="en-US" w:eastAsia="en-US" w:bidi="ar-SA"/>
              </w:rPr>
              <w:t>要求</w:t>
            </w:r>
          </w:p>
        </w:tc>
      </w:tr>
      <w:tr w14:paraId="43582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7" w:hRule="atLeast"/>
          <w:jc w:val="center"/>
        </w:trPr>
        <w:tc>
          <w:tcPr>
            <w:tcW w:w="9750" w:type="dxa"/>
            <w:vAlign w:val="top"/>
          </w:tcPr>
          <w:p w14:paraId="56CCBA0A">
            <w:pPr>
              <w:keepNext w:val="0"/>
              <w:keepLines w:val="0"/>
              <w:pageBreakBefore w:val="0"/>
              <w:widowControl w:val="0"/>
              <w:kinsoku/>
              <w:wordWrap/>
              <w:overflowPunct/>
              <w:topLinePunct w:val="0"/>
              <w:autoSpaceDE/>
              <w:autoSpaceDN/>
              <w:bidi w:val="0"/>
              <w:adjustRightInd/>
              <w:snapToGrid/>
              <w:spacing w:before="91" w:line="400" w:lineRule="exact"/>
              <w:ind w:firstLine="560" w:firstLineChars="20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kern w:val="2"/>
                <w:sz w:val="28"/>
                <w:szCs w:val="28"/>
                <w:lang w:val="en-US" w:eastAsia="zh-CN" w:bidi="ar-SA"/>
              </w:rPr>
              <w:t>近3年（2023年4月至今）：投标人没有正受到责令停产、停业的行政处罚或正处于财产被接管、冻结，破产的状态；投标人没有处于省级行政主管部门的行政处罚有效期内；投标人没有涉及正在诉讼的案件，或涉及正在诉讼的案件但经评审委员会认定不会对承担本项目造成重大影响；投标人没有提供虚假材料。</w:t>
            </w:r>
          </w:p>
        </w:tc>
      </w:tr>
    </w:tbl>
    <w:p w14:paraId="654DAB51">
      <w:pPr>
        <w:pageBreakBefore w:val="0"/>
        <w:kinsoku/>
        <w:wordWrap/>
        <w:overflowPunct/>
        <w:topLinePunct w:val="0"/>
        <w:bidi w:val="0"/>
        <w:spacing w:before="91" w:line="560" w:lineRule="exact"/>
        <w:ind w:left="1825" w:firstLine="562" w:firstLineChars="20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b/>
          <w:bCs/>
          <w:kern w:val="2"/>
          <w:sz w:val="28"/>
          <w:szCs w:val="28"/>
          <w:lang w:val="en-US" w:eastAsia="en-US" w:bidi="ar-SA"/>
        </w:rPr>
        <w:t>附录4</w:t>
      </w:r>
      <w:r>
        <w:rPr>
          <w:rFonts w:hint="eastAsia" w:ascii="仿宋_GB2312" w:hAnsi="仿宋_GB2312" w:eastAsia="仿宋_GB2312" w:cs="仿宋_GB2312"/>
          <w:kern w:val="2"/>
          <w:sz w:val="28"/>
          <w:szCs w:val="28"/>
          <w:lang w:val="en-US" w:eastAsia="en-US" w:bidi="ar-SA"/>
        </w:rPr>
        <w:t>资格审查条件</w:t>
      </w:r>
      <w:r>
        <w:rPr>
          <w:rFonts w:hint="eastAsia" w:ascii="仿宋_GB2312" w:hAnsi="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en-US" w:bidi="ar-SA"/>
        </w:rPr>
        <w:t>主要人员最低要求</w:t>
      </w:r>
      <w:r>
        <w:rPr>
          <w:rFonts w:hint="eastAsia" w:ascii="仿宋_GB2312" w:hAnsi="仿宋_GB2312" w:cs="仿宋_GB2312"/>
          <w:kern w:val="2"/>
          <w:sz w:val="28"/>
          <w:szCs w:val="28"/>
          <w:lang w:val="en-US" w:eastAsia="zh-CN" w:bidi="ar-SA"/>
        </w:rPr>
        <w:t>）</w:t>
      </w:r>
    </w:p>
    <w:tbl>
      <w:tblPr>
        <w:tblStyle w:val="46"/>
        <w:tblW w:w="97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35"/>
      </w:tblGrid>
      <w:tr w14:paraId="7CA36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9735" w:type="dxa"/>
            <w:vAlign w:val="top"/>
          </w:tcPr>
          <w:p w14:paraId="7209356E">
            <w:pPr>
              <w:pageBreakBefore w:val="0"/>
              <w:kinsoku/>
              <w:wordWrap/>
              <w:overflowPunct/>
              <w:topLinePunct w:val="0"/>
              <w:bidi w:val="0"/>
              <w:spacing w:before="91" w:line="560" w:lineRule="exact"/>
              <w:jc w:val="center"/>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kern w:val="2"/>
                <w:sz w:val="28"/>
                <w:szCs w:val="28"/>
                <w:lang w:val="en-US" w:eastAsia="en-US" w:bidi="ar-SA"/>
              </w:rPr>
              <w:t>主要人员最低要求</w:t>
            </w:r>
          </w:p>
        </w:tc>
      </w:tr>
      <w:tr w14:paraId="70C53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7" w:hRule="atLeast"/>
          <w:jc w:val="center"/>
        </w:trPr>
        <w:tc>
          <w:tcPr>
            <w:tcW w:w="9735" w:type="dxa"/>
            <w:vAlign w:val="top"/>
          </w:tcPr>
          <w:p w14:paraId="34337174">
            <w:pPr>
              <w:keepNext w:val="0"/>
              <w:keepLines w:val="0"/>
              <w:pageBreakBefore w:val="0"/>
              <w:widowControl w:val="0"/>
              <w:kinsoku/>
              <w:wordWrap/>
              <w:overflowPunct/>
              <w:topLinePunct w:val="0"/>
              <w:autoSpaceDE/>
              <w:autoSpaceDN/>
              <w:bidi w:val="0"/>
              <w:adjustRightInd/>
              <w:snapToGrid/>
              <w:spacing w:before="91" w:line="400" w:lineRule="exact"/>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1.监理工程师资格：具有中级及以上职称，全国注册监理工程师执业资格</w:t>
            </w:r>
            <w:r>
              <w:rPr>
                <w:rFonts w:hint="eastAsia" w:ascii="仿宋_GB2312" w:hAnsi="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注册专业为房屋建筑工程专业</w:t>
            </w:r>
            <w:r>
              <w:rPr>
                <w:rFonts w:hint="eastAsia" w:ascii="仿宋_GB2312" w:hAnsi="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未担任其他项目的总监理工程师；四川省省外企业须具备有效期内的《四川省入川从事监理活动验证登记证》取得的带二维码的《四川省省外施工、监理企业入川承揽业务信息录入证》或《四川省省外建筑企业入川信息报送电子登记表》；并在人员、设备、资金等方面具有相应的监理能力。</w:t>
            </w:r>
          </w:p>
          <w:p w14:paraId="3848042D">
            <w:pPr>
              <w:keepNext w:val="0"/>
              <w:keepLines w:val="0"/>
              <w:pageBreakBefore w:val="0"/>
              <w:widowControl w:val="0"/>
              <w:kinsoku/>
              <w:wordWrap/>
              <w:overflowPunct/>
              <w:topLinePunct w:val="0"/>
              <w:autoSpaceDE/>
              <w:autoSpaceDN/>
              <w:bidi w:val="0"/>
              <w:adjustRightInd/>
              <w:snapToGrid/>
              <w:spacing w:before="91" w:line="400" w:lineRule="exact"/>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kern w:val="2"/>
                <w:sz w:val="28"/>
                <w:szCs w:val="28"/>
                <w:lang w:val="en-US" w:eastAsia="zh-CN" w:bidi="ar-SA"/>
              </w:rPr>
              <w:t>2.土建专业监理工程师1名、安装专业监理工程师1名、安全专业监理工程师1名具备中级及以上职称;；</w:t>
            </w:r>
          </w:p>
        </w:tc>
      </w:tr>
    </w:tbl>
    <w:p w14:paraId="32382D1D">
      <w:pPr>
        <w:pageBreakBefore w:val="0"/>
        <w:kinsoku/>
        <w:wordWrap/>
        <w:overflowPunct/>
        <w:topLinePunct w:val="0"/>
        <w:bidi w:val="0"/>
        <w:spacing w:before="91" w:line="560" w:lineRule="exact"/>
        <w:ind w:left="1825" w:firstLine="562" w:firstLineChars="20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b/>
          <w:bCs/>
          <w:kern w:val="2"/>
          <w:sz w:val="28"/>
          <w:szCs w:val="28"/>
          <w:lang w:val="en-US" w:eastAsia="en-US" w:bidi="ar-SA"/>
        </w:rPr>
        <w:t>附录</w:t>
      </w:r>
      <w:r>
        <w:rPr>
          <w:rFonts w:hint="eastAsia" w:ascii="仿宋_GB2312" w:hAnsi="仿宋_GB2312" w:eastAsia="仿宋_GB2312" w:cs="仿宋_GB2312"/>
          <w:b/>
          <w:bCs/>
          <w:kern w:val="2"/>
          <w:sz w:val="28"/>
          <w:szCs w:val="28"/>
          <w:lang w:val="en-US" w:eastAsia="zh-CN" w:bidi="ar-SA"/>
        </w:rPr>
        <w:t>5</w:t>
      </w:r>
      <w:r>
        <w:rPr>
          <w:rFonts w:hint="eastAsia" w:ascii="仿宋_GB2312" w:hAnsi="仿宋_GB2312" w:eastAsia="仿宋_GB2312" w:cs="仿宋_GB2312"/>
          <w:kern w:val="2"/>
          <w:sz w:val="28"/>
          <w:szCs w:val="28"/>
          <w:lang w:val="en-US" w:eastAsia="en-US" w:bidi="ar-SA"/>
        </w:rPr>
        <w:t>资格审查条件</w:t>
      </w:r>
      <w:r>
        <w:rPr>
          <w:rFonts w:hint="eastAsia" w:ascii="仿宋_GB2312" w:hAnsi="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其他</w:t>
      </w:r>
      <w:r>
        <w:rPr>
          <w:rFonts w:hint="eastAsia" w:ascii="仿宋_GB2312" w:hAnsi="仿宋_GB2312" w:eastAsia="仿宋_GB2312" w:cs="仿宋_GB2312"/>
          <w:kern w:val="2"/>
          <w:sz w:val="28"/>
          <w:szCs w:val="28"/>
          <w:lang w:val="en-US" w:eastAsia="en-US" w:bidi="ar-SA"/>
        </w:rPr>
        <w:t>要求</w:t>
      </w:r>
      <w:r>
        <w:rPr>
          <w:rFonts w:hint="eastAsia" w:ascii="仿宋_GB2312" w:hAnsi="仿宋_GB2312" w:cs="仿宋_GB2312"/>
          <w:kern w:val="2"/>
          <w:sz w:val="28"/>
          <w:szCs w:val="28"/>
          <w:lang w:val="en-US" w:eastAsia="zh-CN" w:bidi="ar-SA"/>
        </w:rPr>
        <w:t>）</w:t>
      </w:r>
    </w:p>
    <w:tbl>
      <w:tblPr>
        <w:tblStyle w:val="46"/>
        <w:tblW w:w="9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20"/>
      </w:tblGrid>
      <w:tr w14:paraId="06580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9720" w:type="dxa"/>
            <w:vAlign w:val="center"/>
          </w:tcPr>
          <w:p w14:paraId="34AE9CE6">
            <w:pPr>
              <w:keepNext/>
              <w:keepLines/>
              <w:pageBreakBefore w:val="0"/>
              <w:widowControl w:val="0"/>
              <w:kinsoku/>
              <w:wordWrap/>
              <w:overflowPunct/>
              <w:topLinePunct w:val="0"/>
              <w:autoSpaceDE/>
              <w:autoSpaceDN/>
              <w:bidi w:val="0"/>
              <w:adjustRightInd/>
              <w:snapToGrid/>
              <w:spacing w:before="91" w:line="560" w:lineRule="exact"/>
              <w:jc w:val="center"/>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kern w:val="2"/>
                <w:sz w:val="28"/>
                <w:szCs w:val="28"/>
                <w:lang w:val="en-US" w:eastAsia="zh-CN" w:bidi="ar-SA"/>
              </w:rPr>
              <w:t>其他</w:t>
            </w:r>
            <w:r>
              <w:rPr>
                <w:rFonts w:hint="eastAsia" w:ascii="仿宋_GB2312" w:hAnsi="仿宋_GB2312" w:eastAsia="仿宋_GB2312" w:cs="仿宋_GB2312"/>
                <w:kern w:val="2"/>
                <w:sz w:val="28"/>
                <w:szCs w:val="28"/>
                <w:lang w:val="en-US" w:eastAsia="en-US" w:bidi="ar-SA"/>
              </w:rPr>
              <w:t>要求</w:t>
            </w:r>
          </w:p>
        </w:tc>
      </w:tr>
      <w:tr w14:paraId="0B792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720" w:type="dxa"/>
            <w:vAlign w:val="top"/>
          </w:tcPr>
          <w:p w14:paraId="4B79DCAA">
            <w:pPr>
              <w:keepNext/>
              <w:keepLines/>
              <w:pageBreakBefore w:val="0"/>
              <w:widowControl w:val="0"/>
              <w:kinsoku/>
              <w:wordWrap/>
              <w:overflowPunct/>
              <w:topLinePunct w:val="0"/>
              <w:autoSpaceDE/>
              <w:autoSpaceDN/>
              <w:bidi w:val="0"/>
              <w:adjustRightInd/>
              <w:snapToGrid/>
              <w:spacing w:before="91" w:line="400" w:lineRule="exact"/>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cs="仿宋_GB2312"/>
                <w:kern w:val="2"/>
                <w:sz w:val="28"/>
                <w:szCs w:val="28"/>
                <w:lang w:val="en-US" w:eastAsia="zh-CN" w:bidi="ar-SA"/>
              </w:rPr>
              <w:t>1.</w:t>
            </w:r>
            <w:r>
              <w:rPr>
                <w:rFonts w:hint="eastAsia" w:ascii="仿宋_GB2312" w:hAnsi="仿宋_GB2312" w:eastAsia="仿宋_GB2312" w:cs="仿宋_GB2312"/>
                <w:kern w:val="2"/>
                <w:sz w:val="28"/>
                <w:szCs w:val="28"/>
                <w:lang w:val="en-US" w:eastAsia="zh-CN" w:bidi="ar-SA"/>
              </w:rPr>
              <w:t>单位负责人为同一人或者存在控股、管理关系的不同单位，不得参加同一标段投标或者未划分标段的同一招标项目投标。否则，相关投标均无效。</w:t>
            </w:r>
          </w:p>
          <w:p w14:paraId="70D8624B">
            <w:pPr>
              <w:keepNext/>
              <w:keepLines/>
              <w:pageBreakBefore w:val="0"/>
              <w:widowControl w:val="0"/>
              <w:kinsoku/>
              <w:wordWrap/>
              <w:overflowPunct/>
              <w:topLinePunct w:val="0"/>
              <w:autoSpaceDE/>
              <w:autoSpaceDN/>
              <w:bidi w:val="0"/>
              <w:adjustRightInd/>
              <w:snapToGrid/>
              <w:spacing w:before="91" w:line="400" w:lineRule="exact"/>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cs="仿宋_GB2312"/>
                <w:kern w:val="2"/>
                <w:sz w:val="28"/>
                <w:szCs w:val="28"/>
                <w:lang w:val="en-US" w:eastAsia="zh-CN" w:bidi="ar-SA"/>
              </w:rPr>
              <w:t>5.</w:t>
            </w:r>
            <w:r>
              <w:rPr>
                <w:rFonts w:hint="eastAsia" w:ascii="仿宋_GB2312" w:hAnsi="仿宋_GB2312" w:eastAsia="仿宋_GB2312" w:cs="仿宋_GB2312"/>
                <w:kern w:val="2"/>
                <w:sz w:val="28"/>
                <w:szCs w:val="28"/>
                <w:lang w:val="en-US" w:eastAsia="zh-CN" w:bidi="ar-SA"/>
              </w:rPr>
              <w:t>投标人不得与其所投标的监理对应工程的总承包施工单位以及建筑材料、建筑构配件和设备供应单位有隶属关系或者其他利害关系。若存在上述情况，评标时将按无效投标处理。</w:t>
            </w:r>
          </w:p>
        </w:tc>
      </w:tr>
    </w:tbl>
    <w:p w14:paraId="336AE9C8">
      <w:pPr>
        <w:pageBreakBefore w:val="0"/>
        <w:kinsoku/>
        <w:wordWrap/>
        <w:overflowPunct/>
        <w:topLinePunct w:val="0"/>
        <w:bidi w:val="0"/>
        <w:spacing w:before="0" w:line="560" w:lineRule="exact"/>
        <w:ind w:left="0" w:firstLine="656" w:firstLineChars="200"/>
        <w:jc w:val="left"/>
        <w:rPr>
          <w:rFonts w:hint="eastAsia" w:ascii="仿宋_GB2312" w:hAnsi="仿宋_GB2312" w:eastAsia="仿宋_GB2312" w:cs="仿宋_GB2312"/>
          <w:spacing w:val="14"/>
          <w:sz w:val="30"/>
          <w:szCs w:val="30"/>
        </w:rPr>
      </w:pPr>
      <w:r>
        <w:rPr>
          <w:rFonts w:hint="eastAsia" w:ascii="仿宋_GB2312" w:hAnsi="仿宋_GB2312" w:eastAsia="仿宋_GB2312" w:cs="仿宋_GB2312"/>
          <w:spacing w:val="14"/>
          <w:sz w:val="30"/>
          <w:szCs w:val="30"/>
        </w:rPr>
        <w:br w:type="page"/>
      </w:r>
    </w:p>
    <w:p w14:paraId="2223C959">
      <w:pPr>
        <w:pStyle w:val="3"/>
        <w:bidi w:val="0"/>
        <w:rPr>
          <w:rFonts w:hint="eastAsia"/>
        </w:rPr>
      </w:pPr>
      <w:bookmarkStart w:id="11" w:name="bookmark8"/>
      <w:bookmarkEnd w:id="11"/>
      <w:bookmarkStart w:id="12" w:name="bookmark3"/>
      <w:bookmarkEnd w:id="12"/>
      <w:bookmarkStart w:id="13" w:name="_Toc17868"/>
      <w:r>
        <w:rPr>
          <w:rFonts w:hint="eastAsia"/>
        </w:rPr>
        <w:t>第三章</w:t>
      </w:r>
      <w:r>
        <w:rPr>
          <w:rFonts w:hint="eastAsia"/>
          <w:lang w:val="en-US" w:eastAsia="zh-CN"/>
        </w:rPr>
        <w:t xml:space="preserve">  </w:t>
      </w:r>
      <w:r>
        <w:rPr>
          <w:rFonts w:hint="eastAsia"/>
        </w:rPr>
        <w:t>评审办法</w:t>
      </w:r>
      <w:bookmarkEnd w:id="13"/>
    </w:p>
    <w:p w14:paraId="416AC532">
      <w:pPr>
        <w:keepNext w:val="0"/>
        <w:keepLines w:val="0"/>
        <w:pageBreakBefore w:val="0"/>
        <w:widowControl w:val="0"/>
        <w:kinsoku/>
        <w:wordWrap w:val="0"/>
        <w:overflowPunct/>
        <w:topLinePunct/>
        <w:autoSpaceDE/>
        <w:autoSpaceDN/>
        <w:bidi w:val="0"/>
        <w:adjustRightInd/>
        <w:snapToGrid/>
        <w:spacing w:before="115" w:line="560" w:lineRule="exact"/>
        <w:ind w:firstLine="570" w:firstLineChars="200"/>
        <w:jc w:val="left"/>
        <w:textAlignment w:val="auto"/>
        <w:rPr>
          <w:rFonts w:hint="eastAsia" w:ascii="仿宋_GB2312" w:hAnsi="仿宋_GB2312" w:eastAsia="仿宋_GB2312" w:cs="仿宋_GB2312"/>
          <w:b/>
          <w:bCs/>
          <w:spacing w:val="-8"/>
          <w:sz w:val="30"/>
          <w:szCs w:val="30"/>
        </w:rPr>
      </w:pPr>
      <w:r>
        <w:rPr>
          <w:rFonts w:hint="eastAsia" w:ascii="仿宋_GB2312" w:hAnsi="仿宋_GB2312" w:eastAsia="仿宋_GB2312" w:cs="仿宋_GB2312"/>
          <w:b/>
          <w:bCs/>
          <w:spacing w:val="-8"/>
          <w:sz w:val="30"/>
          <w:szCs w:val="30"/>
        </w:rPr>
        <w:t>1.总则</w:t>
      </w:r>
    </w:p>
    <w:p w14:paraId="5166782C">
      <w:pPr>
        <w:keepNext w:val="0"/>
        <w:keepLines w:val="0"/>
        <w:pageBreakBefore w:val="0"/>
        <w:widowControl w:val="0"/>
        <w:kinsoku/>
        <w:wordWrap w:val="0"/>
        <w:overflowPunct/>
        <w:topLinePunct/>
        <w:autoSpaceDE/>
        <w:autoSpaceDN/>
        <w:bidi w:val="0"/>
        <w:adjustRightInd/>
        <w:snapToGrid/>
        <w:spacing w:before="115" w:line="560" w:lineRule="exact"/>
        <w:ind w:firstLine="652" w:firstLineChars="200"/>
        <w:jc w:val="left"/>
        <w:textAlignment w:val="auto"/>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13"/>
          <w:sz w:val="30"/>
          <w:szCs w:val="30"/>
        </w:rPr>
        <w:t>1.1根据相关</w:t>
      </w:r>
      <w:r>
        <w:rPr>
          <w:rFonts w:hint="eastAsia" w:ascii="仿宋_GB2312" w:hAnsi="仿宋_GB2312" w:cs="仿宋_GB2312"/>
          <w:spacing w:val="13"/>
          <w:sz w:val="30"/>
          <w:szCs w:val="30"/>
          <w:lang w:eastAsia="zh-CN"/>
        </w:rPr>
        <w:t>法律法规</w:t>
      </w:r>
      <w:r>
        <w:rPr>
          <w:rFonts w:hint="eastAsia" w:ascii="仿宋_GB2312" w:hAnsi="仿宋_GB2312" w:eastAsia="仿宋_GB2312" w:cs="仿宋_GB2312"/>
          <w:spacing w:val="13"/>
          <w:sz w:val="30"/>
          <w:szCs w:val="30"/>
        </w:rPr>
        <w:t>、规章、制度，结</w:t>
      </w:r>
      <w:r>
        <w:rPr>
          <w:rFonts w:hint="eastAsia" w:ascii="仿宋_GB2312" w:hAnsi="仿宋_GB2312" w:eastAsia="仿宋_GB2312" w:cs="仿宋_GB2312"/>
          <w:spacing w:val="12"/>
          <w:sz w:val="30"/>
          <w:szCs w:val="30"/>
        </w:rPr>
        <w:t>合本比选项目特点制定本方</w:t>
      </w:r>
      <w:r>
        <w:rPr>
          <w:rFonts w:hint="eastAsia" w:ascii="仿宋_GB2312" w:hAnsi="仿宋_GB2312" w:eastAsia="仿宋_GB2312" w:cs="仿宋_GB2312"/>
          <w:spacing w:val="-2"/>
          <w:sz w:val="30"/>
          <w:szCs w:val="30"/>
        </w:rPr>
        <w:t>法。</w:t>
      </w:r>
    </w:p>
    <w:p w14:paraId="41E9EF9B">
      <w:pPr>
        <w:keepNext w:val="0"/>
        <w:keepLines w:val="0"/>
        <w:pageBreakBefore w:val="0"/>
        <w:widowControl w:val="0"/>
        <w:kinsoku/>
        <w:wordWrap w:val="0"/>
        <w:overflowPunct/>
        <w:topLinePunct/>
        <w:autoSpaceDE/>
        <w:autoSpaceDN/>
        <w:bidi w:val="0"/>
        <w:adjustRightInd/>
        <w:snapToGrid/>
        <w:spacing w:before="115" w:line="560" w:lineRule="exact"/>
        <w:ind w:firstLine="648"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12"/>
          <w:sz w:val="30"/>
          <w:szCs w:val="30"/>
        </w:rPr>
        <w:t>1.2比选工作评审小组由比选人负责组织，按照</w:t>
      </w:r>
      <w:r>
        <w:rPr>
          <w:rFonts w:hint="eastAsia" w:ascii="仿宋_GB2312" w:hAnsi="仿宋_GB2312" w:eastAsia="仿宋_GB2312" w:cs="仿宋_GB2312"/>
          <w:spacing w:val="7"/>
          <w:sz w:val="30"/>
          <w:szCs w:val="30"/>
          <w:lang w:val="en-US" w:eastAsia="zh-CN"/>
        </w:rPr>
        <w:t>四川蜀道物流园区发展有限公司</w:t>
      </w:r>
      <w:r>
        <w:rPr>
          <w:rFonts w:hint="eastAsia" w:ascii="仿宋_GB2312" w:hAnsi="仿宋_GB2312" w:eastAsia="仿宋_GB2312" w:cs="仿宋_GB2312"/>
          <w:spacing w:val="7"/>
          <w:sz w:val="30"/>
          <w:szCs w:val="30"/>
        </w:rPr>
        <w:t>招标采购管理办法依法依规组建。</w:t>
      </w:r>
    </w:p>
    <w:p w14:paraId="30DB01D9">
      <w:pPr>
        <w:keepNext w:val="0"/>
        <w:keepLines w:val="0"/>
        <w:pageBreakBefore w:val="0"/>
        <w:widowControl w:val="0"/>
        <w:kinsoku/>
        <w:wordWrap w:val="0"/>
        <w:overflowPunct/>
        <w:topLinePunct/>
        <w:autoSpaceDE/>
        <w:autoSpaceDN/>
        <w:bidi w:val="0"/>
        <w:adjustRightInd/>
        <w:snapToGrid/>
        <w:spacing w:before="115" w:line="560" w:lineRule="exact"/>
        <w:ind w:firstLine="648" w:firstLineChars="200"/>
        <w:jc w:val="left"/>
        <w:textAlignment w:val="auto"/>
        <w:rPr>
          <w:rFonts w:hint="eastAsia" w:ascii="仿宋_GB2312" w:hAnsi="仿宋_GB2312" w:eastAsia="仿宋_GB2312" w:cs="仿宋_GB2312"/>
          <w:spacing w:val="12"/>
          <w:sz w:val="30"/>
          <w:szCs w:val="30"/>
        </w:rPr>
      </w:pPr>
      <w:r>
        <w:rPr>
          <w:rFonts w:hint="eastAsia" w:ascii="仿宋_GB2312" w:hAnsi="仿宋_GB2312" w:eastAsia="仿宋_GB2312" w:cs="仿宋_GB2312"/>
          <w:spacing w:val="12"/>
          <w:sz w:val="30"/>
          <w:szCs w:val="30"/>
        </w:rPr>
        <w:t>1.3比选工作应遵循公平、公正、科学及择优的原则，并以相同的程序和标准对待所有的比选申请人。</w:t>
      </w:r>
    </w:p>
    <w:p w14:paraId="6F34F376">
      <w:pPr>
        <w:keepNext w:val="0"/>
        <w:keepLines w:val="0"/>
        <w:pageBreakBefore w:val="0"/>
        <w:widowControl w:val="0"/>
        <w:kinsoku/>
        <w:wordWrap w:val="0"/>
        <w:overflowPunct/>
        <w:topLinePunct/>
        <w:autoSpaceDE/>
        <w:autoSpaceDN/>
        <w:bidi w:val="0"/>
        <w:adjustRightInd/>
        <w:snapToGrid/>
        <w:spacing w:before="115" w:line="560" w:lineRule="exact"/>
        <w:ind w:firstLine="648" w:firstLineChars="200"/>
        <w:jc w:val="left"/>
        <w:textAlignment w:val="auto"/>
        <w:rPr>
          <w:rFonts w:hint="eastAsia" w:ascii="仿宋_GB2312" w:hAnsi="仿宋_GB2312" w:eastAsia="仿宋_GB2312" w:cs="仿宋_GB2312"/>
          <w:spacing w:val="12"/>
          <w:sz w:val="30"/>
          <w:szCs w:val="30"/>
        </w:rPr>
      </w:pPr>
      <w:r>
        <w:rPr>
          <w:rFonts w:hint="eastAsia" w:ascii="仿宋_GB2312" w:hAnsi="仿宋_GB2312" w:eastAsia="仿宋_GB2312" w:cs="仿宋_GB2312"/>
          <w:spacing w:val="12"/>
          <w:sz w:val="30"/>
          <w:szCs w:val="30"/>
        </w:rPr>
        <w:t>1.4评审小组按照比选文件规定的程序、评分方法和标准进行评审，并独立履行下列职责：</w:t>
      </w:r>
    </w:p>
    <w:p w14:paraId="6B953D1D">
      <w:pPr>
        <w:keepNext w:val="0"/>
        <w:keepLines w:val="0"/>
        <w:pageBreakBefore w:val="0"/>
        <w:widowControl w:val="0"/>
        <w:kinsoku/>
        <w:wordWrap w:val="0"/>
        <w:overflowPunct/>
        <w:topLinePunct/>
        <w:autoSpaceDE/>
        <w:autoSpaceDN/>
        <w:bidi w:val="0"/>
        <w:adjustRightInd/>
        <w:snapToGrid/>
        <w:spacing w:before="115" w:line="560" w:lineRule="exact"/>
        <w:ind w:firstLine="648" w:firstLineChars="200"/>
        <w:jc w:val="left"/>
        <w:textAlignment w:val="auto"/>
        <w:rPr>
          <w:rFonts w:hint="eastAsia" w:ascii="仿宋_GB2312" w:hAnsi="仿宋_GB2312" w:eastAsia="仿宋_GB2312" w:cs="仿宋_GB2312"/>
          <w:spacing w:val="12"/>
          <w:sz w:val="30"/>
          <w:szCs w:val="30"/>
        </w:rPr>
      </w:pPr>
      <w:r>
        <w:rPr>
          <w:rFonts w:hint="eastAsia" w:ascii="仿宋_GB2312" w:hAnsi="仿宋_GB2312" w:cs="仿宋_GB2312"/>
          <w:spacing w:val="12"/>
          <w:sz w:val="30"/>
          <w:szCs w:val="30"/>
          <w:lang w:val="en-US" w:eastAsia="zh-CN"/>
        </w:rPr>
        <w:t>①</w:t>
      </w:r>
      <w:r>
        <w:rPr>
          <w:rFonts w:hint="eastAsia" w:ascii="仿宋_GB2312" w:hAnsi="仿宋_GB2312" w:eastAsia="仿宋_GB2312" w:cs="仿宋_GB2312"/>
          <w:spacing w:val="12"/>
          <w:sz w:val="30"/>
          <w:szCs w:val="30"/>
        </w:rPr>
        <w:t>熟悉和理解比选文件，确定比选文件内容是否违反国家有关强制性规定或者比选文件存在歧义、重大缺陷，根据需要书面要求比选人对比选文件作出解释；</w:t>
      </w:r>
    </w:p>
    <w:p w14:paraId="08931D7B">
      <w:pPr>
        <w:keepNext w:val="0"/>
        <w:keepLines w:val="0"/>
        <w:pageBreakBefore w:val="0"/>
        <w:widowControl w:val="0"/>
        <w:kinsoku/>
        <w:wordWrap w:val="0"/>
        <w:overflowPunct/>
        <w:topLinePunct/>
        <w:autoSpaceDE/>
        <w:autoSpaceDN/>
        <w:bidi w:val="0"/>
        <w:adjustRightInd/>
        <w:snapToGrid/>
        <w:spacing w:before="115" w:line="560" w:lineRule="exact"/>
        <w:ind w:firstLine="648" w:firstLineChars="200"/>
        <w:jc w:val="left"/>
        <w:textAlignment w:val="auto"/>
        <w:rPr>
          <w:rFonts w:hint="eastAsia" w:ascii="仿宋_GB2312" w:hAnsi="仿宋_GB2312" w:eastAsia="仿宋_GB2312" w:cs="仿宋_GB2312"/>
          <w:spacing w:val="12"/>
          <w:sz w:val="30"/>
          <w:szCs w:val="30"/>
        </w:rPr>
      </w:pPr>
      <w:r>
        <w:rPr>
          <w:rFonts w:hint="eastAsia" w:ascii="仿宋_GB2312" w:hAnsi="仿宋_GB2312" w:cs="仿宋_GB2312"/>
          <w:spacing w:val="12"/>
          <w:sz w:val="30"/>
          <w:szCs w:val="30"/>
          <w:lang w:val="en-US" w:eastAsia="zh-CN"/>
        </w:rPr>
        <w:t>②</w:t>
      </w:r>
      <w:r>
        <w:rPr>
          <w:rFonts w:hint="eastAsia" w:ascii="仿宋_GB2312" w:hAnsi="仿宋_GB2312" w:eastAsia="仿宋_GB2312" w:cs="仿宋_GB2312"/>
          <w:spacing w:val="12"/>
          <w:sz w:val="30"/>
          <w:szCs w:val="30"/>
        </w:rPr>
        <w:t>审查比选申请人比选申请文件是否满足比选文件要求，并作出公正评价；</w:t>
      </w:r>
    </w:p>
    <w:p w14:paraId="09E56600">
      <w:pPr>
        <w:keepNext w:val="0"/>
        <w:keepLines w:val="0"/>
        <w:pageBreakBefore w:val="0"/>
        <w:widowControl w:val="0"/>
        <w:kinsoku/>
        <w:wordWrap w:val="0"/>
        <w:overflowPunct/>
        <w:topLinePunct/>
        <w:autoSpaceDE/>
        <w:autoSpaceDN/>
        <w:bidi w:val="0"/>
        <w:adjustRightInd/>
        <w:snapToGrid/>
        <w:spacing w:before="115" w:line="560" w:lineRule="exact"/>
        <w:ind w:firstLine="648" w:firstLineChars="200"/>
        <w:jc w:val="left"/>
        <w:textAlignment w:val="auto"/>
        <w:rPr>
          <w:rFonts w:hint="eastAsia" w:ascii="仿宋_GB2312" w:hAnsi="仿宋_GB2312" w:eastAsia="仿宋_GB2312" w:cs="仿宋_GB2312"/>
          <w:spacing w:val="12"/>
          <w:sz w:val="30"/>
          <w:szCs w:val="30"/>
        </w:rPr>
      </w:pPr>
      <w:r>
        <w:rPr>
          <w:rFonts w:hint="eastAsia" w:ascii="仿宋_GB2312" w:hAnsi="仿宋_GB2312" w:cs="仿宋_GB2312"/>
          <w:spacing w:val="12"/>
          <w:sz w:val="30"/>
          <w:szCs w:val="30"/>
          <w:lang w:val="en-US" w:eastAsia="zh-CN"/>
        </w:rPr>
        <w:t>③</w:t>
      </w:r>
      <w:r>
        <w:rPr>
          <w:rFonts w:hint="eastAsia" w:ascii="仿宋_GB2312" w:hAnsi="仿宋_GB2312" w:eastAsia="仿宋_GB2312" w:cs="仿宋_GB2312"/>
          <w:spacing w:val="12"/>
          <w:sz w:val="30"/>
          <w:szCs w:val="30"/>
        </w:rPr>
        <w:t>根据需要要求比选申请人对比选申请文件中含义不明确、同类问题表述不一致或者有明显文字和计算错误的内容等作出必要的澄清、说明或者更正；</w:t>
      </w:r>
    </w:p>
    <w:p w14:paraId="4FBBE844">
      <w:pPr>
        <w:keepNext w:val="0"/>
        <w:keepLines w:val="0"/>
        <w:pageBreakBefore w:val="0"/>
        <w:widowControl w:val="0"/>
        <w:kinsoku/>
        <w:wordWrap w:val="0"/>
        <w:overflowPunct/>
        <w:topLinePunct/>
        <w:autoSpaceDE/>
        <w:autoSpaceDN/>
        <w:bidi w:val="0"/>
        <w:adjustRightInd/>
        <w:snapToGrid/>
        <w:spacing w:before="115" w:line="560" w:lineRule="exact"/>
        <w:ind w:firstLine="648" w:firstLineChars="200"/>
        <w:jc w:val="left"/>
        <w:textAlignment w:val="auto"/>
        <w:rPr>
          <w:rFonts w:hint="eastAsia" w:ascii="仿宋_GB2312" w:hAnsi="仿宋_GB2312" w:eastAsia="仿宋_GB2312" w:cs="仿宋_GB2312"/>
          <w:spacing w:val="12"/>
          <w:sz w:val="30"/>
          <w:szCs w:val="30"/>
        </w:rPr>
      </w:pPr>
      <w:r>
        <w:rPr>
          <w:rFonts w:hint="eastAsia" w:ascii="仿宋_GB2312" w:hAnsi="仿宋_GB2312" w:cs="仿宋_GB2312"/>
          <w:spacing w:val="12"/>
          <w:sz w:val="30"/>
          <w:szCs w:val="30"/>
          <w:lang w:val="en-US" w:eastAsia="zh-CN"/>
        </w:rPr>
        <w:t>④</w:t>
      </w:r>
      <w:r>
        <w:rPr>
          <w:rFonts w:hint="eastAsia" w:ascii="仿宋_GB2312" w:hAnsi="仿宋_GB2312" w:eastAsia="仿宋_GB2312" w:cs="仿宋_GB2312"/>
          <w:spacing w:val="12"/>
          <w:sz w:val="30"/>
          <w:szCs w:val="30"/>
        </w:rPr>
        <w:t>起草评审报告并进行签署；</w:t>
      </w:r>
    </w:p>
    <w:p w14:paraId="1B782BE2">
      <w:pPr>
        <w:keepNext w:val="0"/>
        <w:keepLines w:val="0"/>
        <w:pageBreakBefore w:val="0"/>
        <w:widowControl w:val="0"/>
        <w:kinsoku/>
        <w:wordWrap w:val="0"/>
        <w:overflowPunct/>
        <w:topLinePunct/>
        <w:autoSpaceDE/>
        <w:autoSpaceDN/>
        <w:bidi w:val="0"/>
        <w:adjustRightInd/>
        <w:snapToGrid/>
        <w:spacing w:before="115" w:line="560" w:lineRule="exact"/>
        <w:ind w:firstLine="648" w:firstLineChars="200"/>
        <w:jc w:val="left"/>
        <w:textAlignment w:val="auto"/>
        <w:rPr>
          <w:rFonts w:hint="eastAsia" w:ascii="仿宋_GB2312" w:hAnsi="仿宋_GB2312" w:eastAsia="仿宋_GB2312" w:cs="仿宋_GB2312"/>
          <w:spacing w:val="12"/>
          <w:sz w:val="30"/>
          <w:szCs w:val="30"/>
        </w:rPr>
      </w:pPr>
      <w:r>
        <w:rPr>
          <w:rFonts w:hint="eastAsia" w:ascii="仿宋_GB2312" w:hAnsi="仿宋_GB2312" w:cs="仿宋_GB2312"/>
          <w:spacing w:val="12"/>
          <w:sz w:val="30"/>
          <w:szCs w:val="30"/>
          <w:lang w:val="en-US" w:eastAsia="zh-CN"/>
        </w:rPr>
        <w:t>⑤法律法规</w:t>
      </w:r>
      <w:r>
        <w:rPr>
          <w:rFonts w:hint="eastAsia" w:ascii="仿宋_GB2312" w:hAnsi="仿宋_GB2312" w:eastAsia="仿宋_GB2312" w:cs="仿宋_GB2312"/>
          <w:spacing w:val="12"/>
          <w:sz w:val="30"/>
          <w:szCs w:val="30"/>
        </w:rPr>
        <w:t>和规章规定的其他职责。</w:t>
      </w:r>
    </w:p>
    <w:p w14:paraId="38651459">
      <w:pPr>
        <w:keepNext w:val="0"/>
        <w:keepLines w:val="0"/>
        <w:pageBreakBefore w:val="0"/>
        <w:widowControl w:val="0"/>
        <w:kinsoku/>
        <w:wordWrap w:val="0"/>
        <w:overflowPunct/>
        <w:topLinePunct/>
        <w:autoSpaceDE/>
        <w:autoSpaceDN/>
        <w:bidi w:val="0"/>
        <w:adjustRightInd/>
        <w:snapToGrid/>
        <w:spacing w:before="115" w:line="560" w:lineRule="exact"/>
        <w:ind w:firstLine="648" w:firstLineChars="200"/>
        <w:jc w:val="left"/>
        <w:textAlignment w:val="auto"/>
        <w:rPr>
          <w:rFonts w:hint="eastAsia" w:ascii="仿宋_GB2312" w:hAnsi="仿宋_GB2312" w:eastAsia="仿宋_GB2312" w:cs="仿宋_GB2312"/>
          <w:spacing w:val="12"/>
          <w:sz w:val="30"/>
          <w:szCs w:val="30"/>
        </w:rPr>
      </w:pPr>
      <w:r>
        <w:rPr>
          <w:rFonts w:hint="eastAsia" w:ascii="仿宋_GB2312" w:hAnsi="仿宋_GB2312" w:eastAsia="仿宋_GB2312" w:cs="仿宋_GB2312"/>
          <w:spacing w:val="12"/>
          <w:sz w:val="30"/>
          <w:szCs w:val="30"/>
        </w:rPr>
        <w:t>1.5</w:t>
      </w:r>
      <w:r>
        <w:rPr>
          <w:rFonts w:hint="eastAsia" w:ascii="仿宋_GB2312" w:hAnsi="仿宋_GB2312" w:cs="仿宋_GB2312"/>
          <w:spacing w:val="12"/>
          <w:sz w:val="30"/>
          <w:szCs w:val="30"/>
          <w:lang w:eastAsia="zh-CN"/>
        </w:rPr>
        <w:t>（</w:t>
      </w:r>
      <w:r>
        <w:rPr>
          <w:rFonts w:hint="eastAsia" w:ascii="仿宋_GB2312" w:hAnsi="仿宋_GB2312" w:eastAsia="仿宋_GB2312" w:cs="仿宋_GB2312"/>
          <w:spacing w:val="12"/>
          <w:sz w:val="30"/>
          <w:szCs w:val="30"/>
        </w:rPr>
        <w:t>实质性要求</w:t>
      </w:r>
      <w:r>
        <w:rPr>
          <w:rFonts w:hint="eastAsia" w:ascii="仿宋_GB2312" w:hAnsi="仿宋_GB2312" w:cs="仿宋_GB2312"/>
          <w:spacing w:val="12"/>
          <w:sz w:val="30"/>
          <w:szCs w:val="30"/>
          <w:lang w:eastAsia="zh-CN"/>
        </w:rPr>
        <w:t>）</w:t>
      </w:r>
      <w:r>
        <w:rPr>
          <w:rFonts w:hint="eastAsia" w:ascii="仿宋_GB2312" w:hAnsi="仿宋_GB2312" w:eastAsia="仿宋_GB2312" w:cs="仿宋_GB2312"/>
          <w:spacing w:val="12"/>
          <w:sz w:val="30"/>
          <w:szCs w:val="30"/>
        </w:rPr>
        <w:t>评审过程独立、保密。比选申请人非法干预评审过程的，其比选申请文件作无效处理。</w:t>
      </w:r>
    </w:p>
    <w:p w14:paraId="342BDAE9">
      <w:pPr>
        <w:keepNext w:val="0"/>
        <w:keepLines w:val="0"/>
        <w:pageBreakBefore w:val="0"/>
        <w:widowControl w:val="0"/>
        <w:kinsoku/>
        <w:wordWrap w:val="0"/>
        <w:overflowPunct/>
        <w:topLinePunct/>
        <w:autoSpaceDE/>
        <w:autoSpaceDN/>
        <w:bidi w:val="0"/>
        <w:adjustRightInd/>
        <w:snapToGrid/>
        <w:spacing w:before="115" w:line="560" w:lineRule="exact"/>
        <w:ind w:firstLine="650" w:firstLineChars="200"/>
        <w:jc w:val="left"/>
        <w:textAlignment w:val="auto"/>
        <w:rPr>
          <w:rFonts w:hint="eastAsia" w:ascii="仿宋_GB2312" w:hAnsi="仿宋_GB2312" w:eastAsia="仿宋_GB2312" w:cs="仿宋_GB2312"/>
          <w:b/>
          <w:bCs/>
          <w:spacing w:val="12"/>
          <w:sz w:val="30"/>
          <w:szCs w:val="30"/>
        </w:rPr>
      </w:pPr>
      <w:r>
        <w:rPr>
          <w:rFonts w:hint="eastAsia" w:ascii="仿宋_GB2312" w:hAnsi="仿宋_GB2312" w:eastAsia="仿宋_GB2312" w:cs="仿宋_GB2312"/>
          <w:b/>
          <w:bCs/>
          <w:spacing w:val="12"/>
          <w:sz w:val="30"/>
          <w:szCs w:val="30"/>
        </w:rPr>
        <w:t>2.</w:t>
      </w:r>
      <w:r>
        <w:rPr>
          <w:rFonts w:hint="eastAsia" w:ascii="仿宋_GB2312" w:hAnsi="仿宋_GB2312" w:cs="仿宋_GB2312"/>
          <w:b/>
          <w:bCs/>
          <w:spacing w:val="12"/>
          <w:sz w:val="30"/>
          <w:szCs w:val="30"/>
          <w:lang w:val="en-US" w:eastAsia="zh-CN"/>
        </w:rPr>
        <w:t>评审</w:t>
      </w:r>
      <w:r>
        <w:rPr>
          <w:rFonts w:hint="eastAsia" w:ascii="仿宋_GB2312" w:hAnsi="仿宋_GB2312" w:eastAsia="仿宋_GB2312" w:cs="仿宋_GB2312"/>
          <w:b/>
          <w:bCs/>
          <w:spacing w:val="12"/>
          <w:sz w:val="30"/>
          <w:szCs w:val="30"/>
        </w:rPr>
        <w:t>程序</w:t>
      </w:r>
    </w:p>
    <w:p w14:paraId="45983DAB">
      <w:pPr>
        <w:keepNext w:val="0"/>
        <w:keepLines w:val="0"/>
        <w:pageBreakBefore w:val="0"/>
        <w:widowControl w:val="0"/>
        <w:kinsoku/>
        <w:wordWrap w:val="0"/>
        <w:overflowPunct/>
        <w:topLinePunct/>
        <w:autoSpaceDE/>
        <w:autoSpaceDN/>
        <w:bidi w:val="0"/>
        <w:adjustRightInd/>
        <w:snapToGrid/>
        <w:spacing w:before="115" w:line="560" w:lineRule="exact"/>
        <w:ind w:firstLine="650" w:firstLineChars="200"/>
        <w:jc w:val="left"/>
        <w:textAlignment w:val="auto"/>
        <w:rPr>
          <w:rFonts w:hint="eastAsia" w:ascii="仿宋_GB2312" w:hAnsi="仿宋_GB2312" w:eastAsia="仿宋_GB2312" w:cs="仿宋_GB2312"/>
          <w:spacing w:val="12"/>
          <w:sz w:val="30"/>
          <w:szCs w:val="30"/>
        </w:rPr>
      </w:pPr>
      <w:r>
        <w:rPr>
          <w:rFonts w:hint="eastAsia" w:ascii="仿宋_GB2312" w:hAnsi="仿宋_GB2312" w:eastAsia="仿宋_GB2312" w:cs="仿宋_GB2312"/>
          <w:b/>
          <w:bCs/>
          <w:spacing w:val="12"/>
          <w:sz w:val="30"/>
          <w:szCs w:val="30"/>
        </w:rPr>
        <w:t>2.1审查比选文件和停止评审</w:t>
      </w:r>
      <w:r>
        <w:rPr>
          <w:rFonts w:hint="eastAsia" w:ascii="仿宋_GB2312" w:hAnsi="仿宋_GB2312" w:eastAsia="仿宋_GB2312" w:cs="仿宋_GB2312"/>
          <w:spacing w:val="12"/>
          <w:sz w:val="30"/>
          <w:szCs w:val="30"/>
        </w:rPr>
        <w:t>。</w:t>
      </w:r>
    </w:p>
    <w:p w14:paraId="6069C7BC">
      <w:pPr>
        <w:keepNext w:val="0"/>
        <w:keepLines w:val="0"/>
        <w:pageBreakBefore w:val="0"/>
        <w:widowControl w:val="0"/>
        <w:kinsoku/>
        <w:wordWrap w:val="0"/>
        <w:overflowPunct/>
        <w:topLinePunct/>
        <w:autoSpaceDE/>
        <w:autoSpaceDN/>
        <w:bidi w:val="0"/>
        <w:adjustRightInd/>
        <w:snapToGrid/>
        <w:spacing w:before="115" w:line="560" w:lineRule="exact"/>
        <w:ind w:firstLine="648" w:firstLineChars="200"/>
        <w:jc w:val="left"/>
        <w:textAlignment w:val="auto"/>
        <w:rPr>
          <w:rFonts w:hint="eastAsia" w:ascii="仿宋_GB2312" w:hAnsi="仿宋_GB2312" w:eastAsia="仿宋_GB2312" w:cs="仿宋_GB2312"/>
          <w:spacing w:val="12"/>
          <w:sz w:val="30"/>
          <w:szCs w:val="30"/>
        </w:rPr>
      </w:pPr>
      <w:r>
        <w:rPr>
          <w:rFonts w:hint="eastAsia" w:ascii="仿宋_GB2312" w:hAnsi="仿宋_GB2312" w:eastAsia="仿宋_GB2312" w:cs="仿宋_GB2312"/>
          <w:spacing w:val="12"/>
          <w:sz w:val="30"/>
          <w:szCs w:val="30"/>
        </w:rPr>
        <w:t>2.1.1评审小组正式评审前，应当对比选文件进行熟悉和理解，内容主要包括比选文件中比选申请人资格条件要求、比选项目技术、服务和商务要求、评审办法和标准等。</w:t>
      </w:r>
    </w:p>
    <w:p w14:paraId="5FB91142">
      <w:pPr>
        <w:keepNext w:val="0"/>
        <w:keepLines w:val="0"/>
        <w:pageBreakBefore w:val="0"/>
        <w:widowControl w:val="0"/>
        <w:kinsoku/>
        <w:wordWrap w:val="0"/>
        <w:overflowPunct/>
        <w:topLinePunct/>
        <w:autoSpaceDE/>
        <w:autoSpaceDN/>
        <w:bidi w:val="0"/>
        <w:adjustRightInd/>
        <w:snapToGrid/>
        <w:spacing w:before="115" w:line="560" w:lineRule="exact"/>
        <w:ind w:firstLine="648" w:firstLineChars="200"/>
        <w:jc w:val="left"/>
        <w:textAlignment w:val="auto"/>
        <w:rPr>
          <w:rFonts w:hint="eastAsia" w:ascii="仿宋_GB2312" w:hAnsi="仿宋_GB2312" w:eastAsia="仿宋_GB2312" w:cs="仿宋_GB2312"/>
          <w:spacing w:val="12"/>
          <w:sz w:val="30"/>
          <w:szCs w:val="30"/>
        </w:rPr>
      </w:pPr>
      <w:r>
        <w:rPr>
          <w:rFonts w:hint="eastAsia" w:ascii="仿宋_GB2312" w:hAnsi="仿宋_GB2312" w:eastAsia="仿宋_GB2312" w:cs="仿宋_GB2312"/>
          <w:spacing w:val="12"/>
          <w:sz w:val="30"/>
          <w:szCs w:val="30"/>
        </w:rPr>
        <w:t>2.1.2本比选文件有下列情形之一的，评审小组应当停止评审：</w:t>
      </w:r>
    </w:p>
    <w:p w14:paraId="345C2510">
      <w:pPr>
        <w:keepNext w:val="0"/>
        <w:keepLines w:val="0"/>
        <w:pageBreakBefore w:val="0"/>
        <w:widowControl w:val="0"/>
        <w:kinsoku/>
        <w:wordWrap w:val="0"/>
        <w:overflowPunct/>
        <w:topLinePunct/>
        <w:autoSpaceDE/>
        <w:autoSpaceDN/>
        <w:bidi w:val="0"/>
        <w:adjustRightInd/>
        <w:snapToGrid/>
        <w:spacing w:before="115" w:line="560" w:lineRule="exact"/>
        <w:ind w:firstLine="648" w:firstLineChars="200"/>
        <w:jc w:val="left"/>
        <w:textAlignment w:val="auto"/>
        <w:rPr>
          <w:rFonts w:hint="eastAsia" w:ascii="仿宋_GB2312" w:hAnsi="仿宋_GB2312" w:eastAsia="仿宋_GB2312" w:cs="仿宋_GB2312"/>
          <w:spacing w:val="12"/>
          <w:sz w:val="30"/>
          <w:szCs w:val="30"/>
        </w:rPr>
      </w:pPr>
      <w:r>
        <w:rPr>
          <w:rFonts w:hint="eastAsia" w:ascii="仿宋_GB2312" w:hAnsi="仿宋_GB2312" w:cs="仿宋_GB2312"/>
          <w:spacing w:val="12"/>
          <w:sz w:val="30"/>
          <w:szCs w:val="30"/>
          <w:lang w:val="en-US" w:eastAsia="zh-CN"/>
        </w:rPr>
        <w:t>①</w:t>
      </w:r>
      <w:r>
        <w:rPr>
          <w:rFonts w:hint="eastAsia" w:ascii="仿宋_GB2312" w:hAnsi="仿宋_GB2312" w:eastAsia="仿宋_GB2312" w:cs="仿宋_GB2312"/>
          <w:spacing w:val="12"/>
          <w:sz w:val="30"/>
          <w:szCs w:val="30"/>
        </w:rPr>
        <w:t>比选文件的规定存在歧义、重大缺陷的；</w:t>
      </w:r>
    </w:p>
    <w:p w14:paraId="1281BE78">
      <w:pPr>
        <w:keepNext w:val="0"/>
        <w:keepLines w:val="0"/>
        <w:pageBreakBefore w:val="0"/>
        <w:widowControl w:val="0"/>
        <w:kinsoku/>
        <w:wordWrap w:val="0"/>
        <w:overflowPunct/>
        <w:topLinePunct/>
        <w:autoSpaceDE/>
        <w:autoSpaceDN/>
        <w:bidi w:val="0"/>
        <w:adjustRightInd/>
        <w:snapToGrid/>
        <w:spacing w:before="115" w:line="560" w:lineRule="exact"/>
        <w:ind w:firstLine="648" w:firstLineChars="200"/>
        <w:jc w:val="left"/>
        <w:textAlignment w:val="auto"/>
        <w:rPr>
          <w:rFonts w:hint="eastAsia" w:ascii="仿宋_GB2312" w:hAnsi="仿宋_GB2312" w:eastAsia="仿宋_GB2312" w:cs="仿宋_GB2312"/>
          <w:spacing w:val="12"/>
          <w:sz w:val="30"/>
          <w:szCs w:val="30"/>
        </w:rPr>
      </w:pPr>
      <w:r>
        <w:rPr>
          <w:rFonts w:hint="eastAsia" w:ascii="仿宋_GB2312" w:hAnsi="仿宋_GB2312" w:cs="仿宋_GB2312"/>
          <w:spacing w:val="12"/>
          <w:sz w:val="30"/>
          <w:szCs w:val="30"/>
          <w:lang w:val="en-US" w:eastAsia="zh-CN"/>
        </w:rPr>
        <w:t>②</w:t>
      </w:r>
      <w:r>
        <w:rPr>
          <w:rFonts w:hint="eastAsia" w:ascii="仿宋_GB2312" w:hAnsi="仿宋_GB2312" w:eastAsia="仿宋_GB2312" w:cs="仿宋_GB2312"/>
          <w:spacing w:val="12"/>
          <w:sz w:val="30"/>
          <w:szCs w:val="30"/>
        </w:rPr>
        <w:t>比选文件明显以不合理条件对比选申请人实行差别待遇或者歧视待遇的；</w:t>
      </w:r>
    </w:p>
    <w:p w14:paraId="650F70CE">
      <w:pPr>
        <w:keepNext w:val="0"/>
        <w:keepLines w:val="0"/>
        <w:pageBreakBefore w:val="0"/>
        <w:widowControl w:val="0"/>
        <w:kinsoku/>
        <w:wordWrap w:val="0"/>
        <w:overflowPunct/>
        <w:topLinePunct/>
        <w:autoSpaceDE/>
        <w:autoSpaceDN/>
        <w:bidi w:val="0"/>
        <w:adjustRightInd/>
        <w:snapToGrid/>
        <w:spacing w:before="115" w:line="560" w:lineRule="exact"/>
        <w:ind w:firstLine="648" w:firstLineChars="200"/>
        <w:jc w:val="left"/>
        <w:textAlignment w:val="auto"/>
        <w:rPr>
          <w:rFonts w:hint="eastAsia" w:ascii="仿宋_GB2312" w:hAnsi="仿宋_GB2312" w:eastAsia="仿宋_GB2312" w:cs="仿宋_GB2312"/>
          <w:spacing w:val="12"/>
          <w:sz w:val="30"/>
          <w:szCs w:val="30"/>
        </w:rPr>
      </w:pPr>
      <w:r>
        <w:rPr>
          <w:rFonts w:hint="eastAsia" w:ascii="仿宋_GB2312" w:hAnsi="仿宋_GB2312" w:cs="仿宋_GB2312"/>
          <w:spacing w:val="12"/>
          <w:sz w:val="30"/>
          <w:szCs w:val="30"/>
          <w:lang w:val="en-US" w:eastAsia="zh-CN"/>
        </w:rPr>
        <w:t>③</w:t>
      </w:r>
      <w:r>
        <w:rPr>
          <w:rFonts w:hint="eastAsia" w:ascii="仿宋_GB2312" w:hAnsi="仿宋_GB2312" w:eastAsia="仿宋_GB2312" w:cs="仿宋_GB2312"/>
          <w:spacing w:val="12"/>
          <w:sz w:val="30"/>
          <w:szCs w:val="30"/>
        </w:rPr>
        <w:t>比选文件载明的成交原则不合法的；</w:t>
      </w:r>
    </w:p>
    <w:p w14:paraId="271F383C">
      <w:pPr>
        <w:keepNext w:val="0"/>
        <w:keepLines w:val="0"/>
        <w:pageBreakBefore w:val="0"/>
        <w:widowControl w:val="0"/>
        <w:kinsoku/>
        <w:wordWrap w:val="0"/>
        <w:overflowPunct/>
        <w:topLinePunct/>
        <w:autoSpaceDE/>
        <w:autoSpaceDN/>
        <w:bidi w:val="0"/>
        <w:adjustRightInd/>
        <w:snapToGrid/>
        <w:spacing w:before="115" w:line="560" w:lineRule="exact"/>
        <w:ind w:firstLine="648" w:firstLineChars="200"/>
        <w:jc w:val="left"/>
        <w:textAlignment w:val="auto"/>
        <w:rPr>
          <w:rFonts w:hint="eastAsia" w:ascii="仿宋_GB2312" w:hAnsi="仿宋_GB2312" w:eastAsia="仿宋_GB2312" w:cs="仿宋_GB2312"/>
          <w:spacing w:val="12"/>
          <w:sz w:val="30"/>
          <w:szCs w:val="30"/>
        </w:rPr>
      </w:pPr>
      <w:r>
        <w:rPr>
          <w:rFonts w:hint="eastAsia" w:ascii="仿宋_GB2312" w:hAnsi="仿宋_GB2312" w:cs="仿宋_GB2312"/>
          <w:spacing w:val="12"/>
          <w:sz w:val="30"/>
          <w:szCs w:val="30"/>
          <w:lang w:val="en-US" w:eastAsia="zh-CN"/>
        </w:rPr>
        <w:t>④</w:t>
      </w:r>
      <w:r>
        <w:rPr>
          <w:rFonts w:hint="eastAsia" w:ascii="仿宋_GB2312" w:hAnsi="仿宋_GB2312" w:eastAsia="仿宋_GB2312" w:cs="仿宋_GB2312"/>
          <w:spacing w:val="12"/>
          <w:sz w:val="30"/>
          <w:szCs w:val="30"/>
        </w:rPr>
        <w:t>比选文件有违反国家其他有关强制性规定的情形。</w:t>
      </w:r>
    </w:p>
    <w:p w14:paraId="56A0F112">
      <w:pPr>
        <w:keepNext w:val="0"/>
        <w:keepLines w:val="0"/>
        <w:pageBreakBefore w:val="0"/>
        <w:widowControl w:val="0"/>
        <w:kinsoku/>
        <w:wordWrap w:val="0"/>
        <w:overflowPunct/>
        <w:topLinePunct/>
        <w:autoSpaceDE/>
        <w:autoSpaceDN/>
        <w:bidi w:val="0"/>
        <w:adjustRightInd/>
        <w:snapToGrid/>
        <w:spacing w:before="115" w:line="560" w:lineRule="exact"/>
        <w:ind w:firstLine="648" w:firstLineChars="200"/>
        <w:jc w:val="left"/>
        <w:textAlignment w:val="auto"/>
        <w:rPr>
          <w:rFonts w:hint="eastAsia" w:ascii="仿宋_GB2312" w:hAnsi="仿宋_GB2312" w:eastAsia="仿宋_GB2312" w:cs="仿宋_GB2312"/>
          <w:spacing w:val="12"/>
          <w:sz w:val="30"/>
          <w:szCs w:val="30"/>
        </w:rPr>
      </w:pPr>
      <w:r>
        <w:rPr>
          <w:rFonts w:hint="eastAsia" w:ascii="仿宋_GB2312" w:hAnsi="仿宋_GB2312" w:eastAsia="仿宋_GB2312" w:cs="仿宋_GB2312"/>
          <w:spacing w:val="12"/>
          <w:sz w:val="30"/>
          <w:szCs w:val="30"/>
        </w:rPr>
        <w:t>2.1.3出现本条2.1.2规定应当停止评审情形的，评审小组应当向比选人书面说明情况。除本条规定的情形外，评审小组不得以任何方式和理由停止评审。</w:t>
      </w:r>
    </w:p>
    <w:p w14:paraId="1F0807F9">
      <w:pPr>
        <w:keepNext w:val="0"/>
        <w:keepLines w:val="0"/>
        <w:pageBreakBefore w:val="0"/>
        <w:widowControl w:val="0"/>
        <w:kinsoku/>
        <w:wordWrap w:val="0"/>
        <w:overflowPunct/>
        <w:topLinePunct/>
        <w:autoSpaceDE/>
        <w:autoSpaceDN/>
        <w:bidi w:val="0"/>
        <w:adjustRightInd/>
        <w:snapToGrid/>
        <w:spacing w:before="115" w:line="560" w:lineRule="exact"/>
        <w:ind w:firstLine="650" w:firstLineChars="200"/>
        <w:jc w:val="left"/>
        <w:textAlignment w:val="auto"/>
        <w:rPr>
          <w:rFonts w:hint="eastAsia" w:ascii="仿宋_GB2312" w:hAnsi="仿宋_GB2312" w:eastAsia="仿宋_GB2312" w:cs="仿宋_GB2312"/>
          <w:b/>
          <w:bCs/>
          <w:spacing w:val="12"/>
          <w:sz w:val="30"/>
          <w:szCs w:val="30"/>
        </w:rPr>
      </w:pPr>
      <w:r>
        <w:rPr>
          <w:rFonts w:hint="eastAsia" w:ascii="仿宋_GB2312" w:hAnsi="仿宋_GB2312" w:eastAsia="仿宋_GB2312" w:cs="仿宋_GB2312"/>
          <w:b/>
          <w:bCs/>
          <w:spacing w:val="12"/>
          <w:sz w:val="30"/>
          <w:szCs w:val="30"/>
        </w:rPr>
        <w:t>2.2初步评审。</w:t>
      </w:r>
    </w:p>
    <w:p w14:paraId="0E20F883">
      <w:pPr>
        <w:pageBreakBefore w:val="0"/>
        <w:kinsoku/>
        <w:wordWrap/>
        <w:overflowPunct/>
        <w:topLinePunct w:val="0"/>
        <w:bidi w:val="0"/>
        <w:spacing w:before="87" w:line="560" w:lineRule="exact"/>
        <w:ind w:firstLine="602" w:firstLineChars="20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mc:AlternateContent>
          <mc:Choice Requires="wps">
            <w:drawing>
              <wp:anchor distT="0" distB="0" distL="114300" distR="114300" simplePos="0" relativeHeight="251661312" behindDoc="0" locked="0" layoutInCell="1" allowOverlap="1">
                <wp:simplePos x="0" y="0"/>
                <wp:positionH relativeFrom="column">
                  <wp:posOffset>6438265</wp:posOffset>
                </wp:positionH>
                <wp:positionV relativeFrom="paragraph">
                  <wp:posOffset>6108700</wp:posOffset>
                </wp:positionV>
                <wp:extent cx="73025" cy="1657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73025" cy="165735"/>
                        </a:xfrm>
                        <a:prstGeom prst="rect">
                          <a:avLst/>
                        </a:prstGeom>
                        <a:noFill/>
                        <a:ln>
                          <a:noFill/>
                        </a:ln>
                      </wps:spPr>
                      <wps:txbx>
                        <w:txbxContent>
                          <w:p w14:paraId="6E032076">
                            <w:pPr>
                              <w:spacing w:before="19"/>
                              <w:ind w:left="20"/>
                              <w:rPr>
                                <w:rFonts w:ascii="宋体" w:hAnsi="宋体" w:eastAsia="宋体" w:cs="宋体"/>
                                <w:sz w:val="17"/>
                                <w:szCs w:val="17"/>
                              </w:rPr>
                            </w:pPr>
                            <w:r>
                              <w:rPr>
                                <w:rFonts w:ascii="宋体" w:hAnsi="宋体" w:eastAsia="宋体" w:cs="宋体"/>
                                <w:sz w:val="17"/>
                                <w:szCs w:val="17"/>
                              </w:rPr>
                              <w:t>5</w:t>
                            </w:r>
                          </w:p>
                        </w:txbxContent>
                      </wps:txbx>
                      <wps:bodyPr lIns="0" tIns="0" rIns="0" bIns="0" upright="1"/>
                    </wps:wsp>
                  </a:graphicData>
                </a:graphic>
              </wp:anchor>
            </w:drawing>
          </mc:Choice>
          <mc:Fallback>
            <w:pict>
              <v:shape id="_x0000_s1026" o:spid="_x0000_s1026" o:spt="202" type="#_x0000_t202" style="position:absolute;left:0pt;margin-left:506.95pt;margin-top:481pt;height:13.05pt;width:5.75pt;z-index:251661312;mso-width-relative:page;mso-height-relative:page;" filled="f" stroked="f" coordsize="21600,21600" o:gfxdata="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qb8wNoAAAANAQAADwAAAAAAAAABACAAAAAiAAAAZHJzL2Rvd25yZXYueG1sUEsB&#10;AhQAFAAAAAgAh07iQMO2Eum6AQAAcAMAAA4AAAAAAAAAAQAgAAAAKQEAAGRycy9lMm9Eb2MueG1s&#10;UEsFBgAAAAAGAAYAWQEAAFUFAAAAAA==&#10;">
                <v:fill on="f" focussize="0,0"/>
                <v:stroke on="f"/>
                <v:imagedata o:title=""/>
                <o:lock v:ext="edit" aspectratio="f"/>
                <v:textbox inset="0mm,0mm,0mm,0mm">
                  <w:txbxContent>
                    <w:p w14:paraId="6E032076">
                      <w:pPr>
                        <w:spacing w:before="19"/>
                        <w:ind w:left="20"/>
                        <w:rPr>
                          <w:rFonts w:ascii="宋体" w:hAnsi="宋体" w:eastAsia="宋体" w:cs="宋体"/>
                          <w:sz w:val="17"/>
                          <w:szCs w:val="17"/>
                        </w:rPr>
                      </w:pPr>
                      <w:r>
                        <w:rPr>
                          <w:rFonts w:ascii="宋体" w:hAnsi="宋体" w:eastAsia="宋体" w:cs="宋体"/>
                          <w:sz w:val="17"/>
                          <w:szCs w:val="17"/>
                        </w:rPr>
                        <w:t>5</w:t>
                      </w:r>
                    </w:p>
                  </w:txbxContent>
                </v:textbox>
              </v:shape>
            </w:pict>
          </mc:Fallback>
        </mc:AlternateContent>
      </w:r>
      <w:r>
        <w:rPr>
          <w:rFonts w:hint="eastAsia" w:ascii="仿宋_GB2312" w:hAnsi="仿宋_GB2312" w:eastAsia="仿宋_GB2312" w:cs="仿宋_GB2312"/>
          <w:b/>
          <w:bCs/>
          <w:spacing w:val="14"/>
          <w:sz w:val="30"/>
          <w:szCs w:val="30"/>
        </w:rPr>
        <w:t>2.2.1初步评审明细表</w:t>
      </w:r>
    </w:p>
    <w:tbl>
      <w:tblPr>
        <w:tblStyle w:val="46"/>
        <w:tblW w:w="93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42"/>
        <w:gridCol w:w="2816"/>
        <w:gridCol w:w="5136"/>
      </w:tblGrid>
      <w:tr w14:paraId="65340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tblHeader/>
          <w:jc w:val="center"/>
        </w:trPr>
        <w:tc>
          <w:tcPr>
            <w:tcW w:w="1442" w:type="dxa"/>
            <w:vAlign w:val="center"/>
          </w:tcPr>
          <w:p w14:paraId="40DFD71E">
            <w:pPr>
              <w:pStyle w:val="45"/>
              <w:keepNext/>
              <w:pageBreakBefore w:val="0"/>
              <w:kinsoku/>
              <w:wordWrap/>
              <w:overflowPunct/>
              <w:topLinePunct w:val="0"/>
              <w:bidi w:val="0"/>
              <w:snapToGrid w:val="0"/>
              <w:spacing w:before="47" w:line="240" w:lineRule="auto"/>
              <w:ind w:left="0" w:leftChars="0" w:right="0" w:rightChars="0" w:firstLine="0" w:firstLineChars="0"/>
              <w:jc w:val="center"/>
              <w:rPr>
                <w:rFonts w:hint="eastAsia" w:ascii="仿宋_GB2312" w:hAnsi="仿宋_GB2312" w:eastAsia="仿宋_GB2312" w:cs="仿宋_GB2312"/>
                <w:b/>
                <w:sz w:val="30"/>
                <w:szCs w:val="30"/>
              </w:rPr>
            </w:pPr>
            <w:r>
              <w:rPr>
                <w:rFonts w:hint="eastAsia" w:ascii="仿宋_GB2312" w:hAnsi="仿宋_GB2312" w:eastAsia="仿宋_GB2312" w:cs="仿宋_GB2312"/>
                <w:b/>
                <w:spacing w:val="5"/>
                <w:sz w:val="30"/>
                <w:szCs w:val="30"/>
              </w:rPr>
              <w:t>评审项</w:t>
            </w:r>
          </w:p>
        </w:tc>
        <w:tc>
          <w:tcPr>
            <w:tcW w:w="2816" w:type="dxa"/>
            <w:vAlign w:val="center"/>
          </w:tcPr>
          <w:p w14:paraId="3F7BFC6E">
            <w:pPr>
              <w:pStyle w:val="45"/>
              <w:keepNext/>
              <w:pageBreakBefore w:val="0"/>
              <w:kinsoku/>
              <w:wordWrap/>
              <w:overflowPunct/>
              <w:topLinePunct w:val="0"/>
              <w:bidi w:val="0"/>
              <w:snapToGrid w:val="0"/>
              <w:spacing w:before="45" w:line="240" w:lineRule="auto"/>
              <w:ind w:left="0" w:leftChars="0" w:right="0" w:rightChars="0" w:firstLine="0" w:firstLineChars="0"/>
              <w:jc w:val="center"/>
              <w:rPr>
                <w:rFonts w:hint="eastAsia" w:ascii="仿宋_GB2312" w:hAnsi="仿宋_GB2312" w:eastAsia="仿宋_GB2312" w:cs="仿宋_GB2312"/>
                <w:b/>
                <w:sz w:val="30"/>
                <w:szCs w:val="30"/>
              </w:rPr>
            </w:pPr>
            <w:r>
              <w:rPr>
                <w:rFonts w:hint="eastAsia" w:ascii="仿宋_GB2312" w:hAnsi="仿宋_GB2312" w:eastAsia="仿宋_GB2312" w:cs="仿宋_GB2312"/>
                <w:b/>
                <w:spacing w:val="3"/>
                <w:sz w:val="30"/>
                <w:szCs w:val="30"/>
              </w:rPr>
              <w:t>评审因素</w:t>
            </w:r>
          </w:p>
        </w:tc>
        <w:tc>
          <w:tcPr>
            <w:tcW w:w="5136" w:type="dxa"/>
            <w:vAlign w:val="center"/>
          </w:tcPr>
          <w:p w14:paraId="07944F80">
            <w:pPr>
              <w:pStyle w:val="45"/>
              <w:keepNext/>
              <w:pageBreakBefore w:val="0"/>
              <w:kinsoku/>
              <w:wordWrap/>
              <w:overflowPunct/>
              <w:topLinePunct w:val="0"/>
              <w:bidi w:val="0"/>
              <w:snapToGrid w:val="0"/>
              <w:spacing w:before="47" w:line="240" w:lineRule="auto"/>
              <w:ind w:left="0" w:leftChars="0" w:right="0" w:rightChars="0" w:firstLine="0" w:firstLineChars="0"/>
              <w:jc w:val="center"/>
              <w:rPr>
                <w:rFonts w:hint="eastAsia" w:ascii="仿宋_GB2312" w:hAnsi="仿宋_GB2312" w:eastAsia="仿宋_GB2312" w:cs="仿宋_GB2312"/>
                <w:b/>
                <w:sz w:val="30"/>
                <w:szCs w:val="30"/>
              </w:rPr>
            </w:pPr>
            <w:r>
              <w:rPr>
                <w:rFonts w:hint="eastAsia" w:ascii="仿宋_GB2312" w:hAnsi="仿宋_GB2312" w:eastAsia="仿宋_GB2312" w:cs="仿宋_GB2312"/>
                <w:b/>
                <w:spacing w:val="3"/>
                <w:sz w:val="30"/>
                <w:szCs w:val="30"/>
              </w:rPr>
              <w:t>评审标准</w:t>
            </w:r>
          </w:p>
        </w:tc>
      </w:tr>
      <w:tr w14:paraId="50E61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42" w:type="dxa"/>
            <w:vMerge w:val="restart"/>
            <w:tcBorders>
              <w:bottom w:val="nil"/>
            </w:tcBorders>
            <w:vAlign w:val="center"/>
          </w:tcPr>
          <w:p w14:paraId="7F67D17C">
            <w:pPr>
              <w:pStyle w:val="45"/>
              <w:keepNext/>
              <w:pageBreakBefore w:val="0"/>
              <w:kinsoku/>
              <w:wordWrap/>
              <w:overflowPunct/>
              <w:topLinePunct w:val="0"/>
              <w:bidi w:val="0"/>
              <w:snapToGrid w:val="0"/>
              <w:spacing w:before="91" w:line="240" w:lineRule="auto"/>
              <w:ind w:left="0" w:leftChars="0" w:right="0" w:rightChars="0" w:firstLine="0" w:firstLineChars="0"/>
              <w:jc w:val="center"/>
              <w:rPr>
                <w:rFonts w:hint="eastAsia" w:ascii="仿宋_GB2312" w:hAnsi="仿宋_GB2312" w:eastAsia="仿宋_GB2312" w:cs="仿宋_GB2312"/>
                <w:sz w:val="30"/>
                <w:szCs w:val="30"/>
              </w:rPr>
            </w:pPr>
            <w:r>
              <w:rPr>
                <w:rFonts w:hint="eastAsia" w:ascii="仿宋_GB2312" w:hAnsi="仿宋_GB2312" w:eastAsia="仿宋_GB2312" w:cs="仿宋_GB2312"/>
                <w:spacing w:val="3"/>
                <w:sz w:val="30"/>
                <w:szCs w:val="30"/>
              </w:rPr>
              <w:t>形式评</w:t>
            </w:r>
          </w:p>
          <w:p w14:paraId="358B227D">
            <w:pPr>
              <w:pStyle w:val="45"/>
              <w:keepNext/>
              <w:pageBreakBefore w:val="0"/>
              <w:kinsoku/>
              <w:wordWrap/>
              <w:overflowPunct/>
              <w:topLinePunct w:val="0"/>
              <w:bidi w:val="0"/>
              <w:snapToGrid w:val="0"/>
              <w:spacing w:before="36" w:line="240" w:lineRule="auto"/>
              <w:ind w:left="0" w:leftChars="0" w:right="0" w:rightChars="0" w:firstLine="0" w:firstLineChars="0"/>
              <w:jc w:val="center"/>
              <w:rPr>
                <w:rFonts w:hint="eastAsia" w:ascii="仿宋_GB2312" w:hAnsi="仿宋_GB2312" w:eastAsia="仿宋_GB2312" w:cs="仿宋_GB2312"/>
                <w:sz w:val="30"/>
                <w:szCs w:val="30"/>
              </w:rPr>
            </w:pPr>
            <w:r>
              <w:rPr>
                <w:rFonts w:hint="eastAsia" w:ascii="仿宋_GB2312" w:hAnsi="仿宋_GB2312" w:eastAsia="仿宋_GB2312" w:cs="仿宋_GB2312"/>
                <w:spacing w:val="4"/>
                <w:sz w:val="30"/>
                <w:szCs w:val="30"/>
              </w:rPr>
              <w:t>审标准</w:t>
            </w:r>
          </w:p>
        </w:tc>
        <w:tc>
          <w:tcPr>
            <w:tcW w:w="2816" w:type="dxa"/>
            <w:vAlign w:val="center"/>
          </w:tcPr>
          <w:p w14:paraId="021C4AE7">
            <w:pPr>
              <w:pStyle w:val="45"/>
              <w:keepNext/>
              <w:pageBreakBefore w:val="0"/>
              <w:kinsoku/>
              <w:wordWrap/>
              <w:overflowPunct/>
              <w:topLinePunct w:val="0"/>
              <w:bidi w:val="0"/>
              <w:snapToGrid w:val="0"/>
              <w:spacing w:before="141" w:line="240" w:lineRule="auto"/>
              <w:ind w:left="0" w:leftChars="0" w:right="0" w:rightChars="0" w:firstLine="0" w:firstLineChars="0"/>
              <w:jc w:val="center"/>
              <w:rPr>
                <w:rFonts w:hint="eastAsia" w:ascii="仿宋_GB2312" w:hAnsi="仿宋_GB2312" w:eastAsia="仿宋_GB2312" w:cs="仿宋_GB2312"/>
                <w:sz w:val="30"/>
                <w:szCs w:val="30"/>
              </w:rPr>
            </w:pPr>
            <w:r>
              <w:rPr>
                <w:rFonts w:hint="eastAsia" w:ascii="仿宋_GB2312" w:hAnsi="仿宋_GB2312" w:eastAsia="仿宋_GB2312" w:cs="仿宋_GB2312"/>
                <w:spacing w:val="2"/>
                <w:sz w:val="30"/>
                <w:szCs w:val="30"/>
              </w:rPr>
              <w:t>比选申请人名称</w:t>
            </w:r>
          </w:p>
        </w:tc>
        <w:tc>
          <w:tcPr>
            <w:tcW w:w="5136" w:type="dxa"/>
            <w:vAlign w:val="center"/>
          </w:tcPr>
          <w:p w14:paraId="716AB473">
            <w:pPr>
              <w:pStyle w:val="45"/>
              <w:keepNext/>
              <w:pageBreakBefore w:val="0"/>
              <w:kinsoku/>
              <w:wordWrap/>
              <w:overflowPunct/>
              <w:topLinePunct w:val="0"/>
              <w:bidi w:val="0"/>
              <w:snapToGrid w:val="0"/>
              <w:spacing w:before="141" w:line="240" w:lineRule="auto"/>
              <w:ind w:left="0" w:leftChars="0" w:right="0" w:rightChars="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pacing w:val="1"/>
                <w:sz w:val="30"/>
                <w:szCs w:val="30"/>
              </w:rPr>
              <w:t>与营业执照一致</w:t>
            </w:r>
          </w:p>
        </w:tc>
      </w:tr>
      <w:tr w14:paraId="1F612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1442" w:type="dxa"/>
            <w:vMerge w:val="continue"/>
            <w:tcBorders>
              <w:top w:val="nil"/>
              <w:bottom w:val="nil"/>
            </w:tcBorders>
            <w:vAlign w:val="center"/>
          </w:tcPr>
          <w:p w14:paraId="261FF053">
            <w:pPr>
              <w:keepNext/>
              <w:pageBreakBefore w:val="0"/>
              <w:kinsoku/>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0"/>
                <w:szCs w:val="30"/>
              </w:rPr>
            </w:pPr>
          </w:p>
        </w:tc>
        <w:tc>
          <w:tcPr>
            <w:tcW w:w="2816" w:type="dxa"/>
            <w:vAlign w:val="center"/>
          </w:tcPr>
          <w:p w14:paraId="6C52CD6B">
            <w:pPr>
              <w:pStyle w:val="45"/>
              <w:keepNext/>
              <w:pageBreakBefore w:val="0"/>
              <w:kinsoku/>
              <w:wordWrap/>
              <w:overflowPunct/>
              <w:topLinePunct w:val="0"/>
              <w:bidi w:val="0"/>
              <w:snapToGrid w:val="0"/>
              <w:spacing w:before="220" w:line="240" w:lineRule="auto"/>
              <w:ind w:left="0" w:leftChars="0" w:right="0" w:rightChars="0" w:firstLine="0" w:firstLineChars="0"/>
              <w:jc w:val="center"/>
              <w:rPr>
                <w:rFonts w:hint="eastAsia" w:ascii="仿宋_GB2312" w:hAnsi="仿宋_GB2312" w:eastAsia="仿宋_GB2312" w:cs="仿宋_GB2312"/>
                <w:sz w:val="30"/>
                <w:szCs w:val="30"/>
              </w:rPr>
            </w:pPr>
            <w:r>
              <w:rPr>
                <w:rFonts w:hint="eastAsia" w:ascii="仿宋_GB2312" w:hAnsi="仿宋_GB2312" w:eastAsia="仿宋_GB2312" w:cs="仿宋_GB2312"/>
                <w:spacing w:val="3"/>
                <w:sz w:val="30"/>
                <w:szCs w:val="30"/>
              </w:rPr>
              <w:t>副本份数</w:t>
            </w:r>
          </w:p>
        </w:tc>
        <w:tc>
          <w:tcPr>
            <w:tcW w:w="5136" w:type="dxa"/>
            <w:vAlign w:val="center"/>
          </w:tcPr>
          <w:p w14:paraId="1D0FB33D">
            <w:pPr>
              <w:pStyle w:val="45"/>
              <w:keepNext/>
              <w:pageBreakBefore w:val="0"/>
              <w:kinsoku/>
              <w:wordWrap/>
              <w:overflowPunct/>
              <w:topLinePunct w:val="0"/>
              <w:bidi w:val="0"/>
              <w:snapToGrid w:val="0"/>
              <w:spacing w:before="32" w:line="240" w:lineRule="auto"/>
              <w:ind w:left="0" w:leftChars="0" w:right="0" w:rightChars="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pacing w:val="1"/>
                <w:sz w:val="30"/>
                <w:szCs w:val="30"/>
              </w:rPr>
              <w:t>比选申请文件须胶印装订成册并加</w:t>
            </w:r>
          </w:p>
          <w:p w14:paraId="7A009201">
            <w:pPr>
              <w:pStyle w:val="45"/>
              <w:keepNext/>
              <w:pageBreakBefore w:val="0"/>
              <w:kinsoku/>
              <w:wordWrap/>
              <w:overflowPunct/>
              <w:topLinePunct w:val="0"/>
              <w:bidi w:val="0"/>
              <w:snapToGrid w:val="0"/>
              <w:spacing w:before="15" w:line="240" w:lineRule="auto"/>
              <w:ind w:left="0" w:leftChars="0" w:right="0" w:rightChars="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pacing w:val="4"/>
                <w:sz w:val="30"/>
                <w:szCs w:val="30"/>
              </w:rPr>
              <w:t>盖公章</w:t>
            </w:r>
            <w:r>
              <w:rPr>
                <w:rFonts w:hint="eastAsia" w:ascii="仿宋_GB2312" w:hAnsi="仿宋_GB2312" w:eastAsia="仿宋_GB2312" w:cs="仿宋_GB2312"/>
                <w:spacing w:val="4"/>
                <w:sz w:val="30"/>
                <w:szCs w:val="30"/>
                <w:lang w:eastAsia="zh-CN"/>
              </w:rPr>
              <w:t>（</w:t>
            </w:r>
            <w:r>
              <w:rPr>
                <w:rFonts w:hint="eastAsia" w:ascii="仿宋_GB2312" w:hAnsi="仿宋_GB2312" w:eastAsia="仿宋_GB2312" w:cs="仿宋_GB2312"/>
                <w:spacing w:val="4"/>
                <w:sz w:val="30"/>
                <w:szCs w:val="30"/>
              </w:rPr>
              <w:t>正本、副本各一本</w:t>
            </w:r>
            <w:r>
              <w:rPr>
                <w:rFonts w:hint="eastAsia" w:ascii="仿宋_GB2312" w:hAnsi="仿宋_GB2312" w:eastAsia="仿宋_GB2312" w:cs="仿宋_GB2312"/>
                <w:spacing w:val="4"/>
                <w:sz w:val="30"/>
                <w:szCs w:val="30"/>
                <w:lang w:eastAsia="zh-CN"/>
              </w:rPr>
              <w:t>）</w:t>
            </w:r>
          </w:p>
        </w:tc>
      </w:tr>
      <w:tr w14:paraId="397BC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42" w:type="dxa"/>
            <w:vMerge w:val="continue"/>
            <w:tcBorders>
              <w:top w:val="nil"/>
              <w:bottom w:val="nil"/>
            </w:tcBorders>
            <w:vAlign w:val="center"/>
          </w:tcPr>
          <w:p w14:paraId="5EC90654">
            <w:pPr>
              <w:keepNext/>
              <w:pageBreakBefore w:val="0"/>
              <w:kinsoku/>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0"/>
                <w:szCs w:val="30"/>
              </w:rPr>
            </w:pPr>
          </w:p>
        </w:tc>
        <w:tc>
          <w:tcPr>
            <w:tcW w:w="2816" w:type="dxa"/>
            <w:vAlign w:val="center"/>
          </w:tcPr>
          <w:p w14:paraId="7D55CB29">
            <w:pPr>
              <w:pStyle w:val="45"/>
              <w:keepNext/>
              <w:pageBreakBefore w:val="0"/>
              <w:kinsoku/>
              <w:wordWrap/>
              <w:overflowPunct/>
              <w:topLinePunct w:val="0"/>
              <w:bidi w:val="0"/>
              <w:snapToGrid w:val="0"/>
              <w:spacing w:before="140" w:line="240" w:lineRule="auto"/>
              <w:ind w:left="0" w:leftChars="0" w:right="0" w:rightChars="0" w:firstLine="0" w:firstLineChars="0"/>
              <w:jc w:val="center"/>
              <w:rPr>
                <w:rFonts w:hint="eastAsia" w:ascii="仿宋_GB2312" w:hAnsi="仿宋_GB2312" w:eastAsia="仿宋_GB2312" w:cs="仿宋_GB2312"/>
                <w:sz w:val="30"/>
                <w:szCs w:val="30"/>
              </w:rPr>
            </w:pPr>
            <w:r>
              <w:rPr>
                <w:rFonts w:hint="eastAsia" w:ascii="仿宋_GB2312" w:hAnsi="仿宋_GB2312" w:eastAsia="仿宋_GB2312" w:cs="仿宋_GB2312"/>
                <w:spacing w:val="4"/>
                <w:sz w:val="30"/>
                <w:szCs w:val="30"/>
              </w:rPr>
              <w:t>签字、盖章</w:t>
            </w:r>
          </w:p>
        </w:tc>
        <w:tc>
          <w:tcPr>
            <w:tcW w:w="5136" w:type="dxa"/>
            <w:vAlign w:val="center"/>
          </w:tcPr>
          <w:p w14:paraId="0E2D0168">
            <w:pPr>
              <w:pStyle w:val="45"/>
              <w:keepNext/>
              <w:pageBreakBefore w:val="0"/>
              <w:kinsoku/>
              <w:wordWrap/>
              <w:overflowPunct/>
              <w:topLinePunct w:val="0"/>
              <w:bidi w:val="0"/>
              <w:snapToGrid w:val="0"/>
              <w:spacing w:before="140" w:line="240" w:lineRule="auto"/>
              <w:ind w:left="0" w:leftChars="0" w:right="0" w:rightChars="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pacing w:val="1"/>
                <w:sz w:val="30"/>
                <w:szCs w:val="30"/>
              </w:rPr>
              <w:t>符合第二章前附表要求</w:t>
            </w:r>
          </w:p>
        </w:tc>
      </w:tr>
      <w:tr w14:paraId="14F66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42" w:type="dxa"/>
            <w:vMerge w:val="continue"/>
            <w:tcBorders>
              <w:top w:val="nil"/>
              <w:bottom w:val="nil"/>
            </w:tcBorders>
            <w:vAlign w:val="center"/>
          </w:tcPr>
          <w:p w14:paraId="0B393C94">
            <w:pPr>
              <w:keepNext/>
              <w:pageBreakBefore w:val="0"/>
              <w:kinsoku/>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0"/>
                <w:szCs w:val="30"/>
              </w:rPr>
            </w:pPr>
          </w:p>
        </w:tc>
        <w:tc>
          <w:tcPr>
            <w:tcW w:w="2816" w:type="dxa"/>
            <w:vAlign w:val="center"/>
          </w:tcPr>
          <w:p w14:paraId="68C3C03A">
            <w:pPr>
              <w:pStyle w:val="45"/>
              <w:keepNext/>
              <w:pageBreakBefore w:val="0"/>
              <w:kinsoku/>
              <w:wordWrap/>
              <w:overflowPunct/>
              <w:topLinePunct w:val="0"/>
              <w:bidi w:val="0"/>
              <w:snapToGrid w:val="0"/>
              <w:spacing w:before="131" w:line="240" w:lineRule="auto"/>
              <w:ind w:left="0" w:leftChars="0" w:right="0" w:rightChars="0" w:firstLine="0" w:firstLineChars="0"/>
              <w:jc w:val="center"/>
              <w:rPr>
                <w:rFonts w:hint="eastAsia" w:ascii="仿宋_GB2312" w:hAnsi="仿宋_GB2312" w:eastAsia="仿宋_GB2312" w:cs="仿宋_GB2312"/>
                <w:sz w:val="30"/>
                <w:szCs w:val="30"/>
              </w:rPr>
            </w:pPr>
            <w:r>
              <w:rPr>
                <w:rFonts w:hint="eastAsia" w:ascii="仿宋_GB2312" w:hAnsi="仿宋_GB2312" w:eastAsia="仿宋_GB2312" w:cs="仿宋_GB2312"/>
                <w:spacing w:val="7"/>
                <w:sz w:val="30"/>
                <w:szCs w:val="30"/>
              </w:rPr>
              <w:t>报价唯一</w:t>
            </w:r>
          </w:p>
        </w:tc>
        <w:tc>
          <w:tcPr>
            <w:tcW w:w="5136" w:type="dxa"/>
            <w:vAlign w:val="center"/>
          </w:tcPr>
          <w:p w14:paraId="0B17B85C">
            <w:pPr>
              <w:pStyle w:val="45"/>
              <w:keepNext/>
              <w:pageBreakBefore w:val="0"/>
              <w:kinsoku/>
              <w:wordWrap/>
              <w:overflowPunct/>
              <w:topLinePunct w:val="0"/>
              <w:bidi w:val="0"/>
              <w:snapToGrid w:val="0"/>
              <w:spacing w:before="131" w:line="240" w:lineRule="auto"/>
              <w:ind w:left="0" w:leftChars="0" w:right="0" w:rightChars="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pacing w:val="1"/>
                <w:sz w:val="30"/>
                <w:szCs w:val="30"/>
              </w:rPr>
              <w:t>只能有一组有效报价</w:t>
            </w:r>
          </w:p>
        </w:tc>
      </w:tr>
      <w:tr w14:paraId="1ED01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42" w:type="dxa"/>
            <w:vMerge w:val="continue"/>
            <w:tcBorders>
              <w:top w:val="nil"/>
              <w:bottom w:val="nil"/>
            </w:tcBorders>
            <w:vAlign w:val="center"/>
          </w:tcPr>
          <w:p w14:paraId="16182AF9">
            <w:pPr>
              <w:keepNext/>
              <w:pageBreakBefore w:val="0"/>
              <w:kinsoku/>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0"/>
                <w:szCs w:val="30"/>
              </w:rPr>
            </w:pPr>
          </w:p>
        </w:tc>
        <w:tc>
          <w:tcPr>
            <w:tcW w:w="2816" w:type="dxa"/>
            <w:vAlign w:val="center"/>
          </w:tcPr>
          <w:p w14:paraId="58D94CF4">
            <w:pPr>
              <w:pStyle w:val="45"/>
              <w:keepNext/>
              <w:pageBreakBefore w:val="0"/>
              <w:kinsoku/>
              <w:wordWrap/>
              <w:overflowPunct/>
              <w:topLinePunct w:val="0"/>
              <w:bidi w:val="0"/>
              <w:snapToGrid w:val="0"/>
              <w:spacing w:before="41" w:line="240" w:lineRule="auto"/>
              <w:ind w:left="0" w:leftChars="0" w:right="0" w:rightChars="0" w:firstLine="0" w:firstLineChars="0"/>
              <w:jc w:val="center"/>
              <w:rPr>
                <w:rFonts w:hint="eastAsia" w:ascii="仿宋_GB2312" w:hAnsi="仿宋_GB2312" w:eastAsia="仿宋_GB2312" w:cs="仿宋_GB2312"/>
                <w:sz w:val="30"/>
                <w:szCs w:val="30"/>
              </w:rPr>
            </w:pPr>
            <w:r>
              <w:rPr>
                <w:rFonts w:hint="eastAsia" w:ascii="仿宋_GB2312" w:hAnsi="仿宋_GB2312" w:eastAsia="仿宋_GB2312" w:cs="仿宋_GB2312"/>
                <w:spacing w:val="1"/>
                <w:sz w:val="30"/>
                <w:szCs w:val="30"/>
              </w:rPr>
              <w:t>授权委托书或法定代</w:t>
            </w:r>
            <w:r>
              <w:rPr>
                <w:rFonts w:hint="eastAsia" w:ascii="仿宋_GB2312" w:hAnsi="仿宋_GB2312" w:eastAsia="仿宋_GB2312" w:cs="仿宋_GB2312"/>
                <w:spacing w:val="5"/>
                <w:sz w:val="30"/>
                <w:szCs w:val="30"/>
              </w:rPr>
              <w:t>表人身份证明</w:t>
            </w:r>
          </w:p>
        </w:tc>
        <w:tc>
          <w:tcPr>
            <w:tcW w:w="5136" w:type="dxa"/>
            <w:vAlign w:val="center"/>
          </w:tcPr>
          <w:p w14:paraId="5A5C41F0">
            <w:pPr>
              <w:pStyle w:val="45"/>
              <w:keepNext/>
              <w:pageBreakBefore w:val="0"/>
              <w:kinsoku/>
              <w:wordWrap/>
              <w:overflowPunct/>
              <w:topLinePunct w:val="0"/>
              <w:bidi w:val="0"/>
              <w:snapToGrid w:val="0"/>
              <w:spacing w:before="221" w:line="240" w:lineRule="auto"/>
              <w:ind w:left="0" w:leftChars="0" w:right="0" w:rightChars="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pacing w:val="1"/>
                <w:sz w:val="30"/>
                <w:szCs w:val="30"/>
              </w:rPr>
              <w:t>符合第</w:t>
            </w:r>
            <w:r>
              <w:rPr>
                <w:rFonts w:hint="eastAsia" w:ascii="仿宋_GB2312" w:hAnsi="仿宋_GB2312" w:eastAsia="仿宋_GB2312" w:cs="仿宋_GB2312"/>
                <w:spacing w:val="1"/>
                <w:sz w:val="30"/>
                <w:szCs w:val="30"/>
                <w:lang w:val="en-US" w:eastAsia="zh-CN"/>
              </w:rPr>
              <w:t>四</w:t>
            </w:r>
            <w:r>
              <w:rPr>
                <w:rFonts w:hint="eastAsia" w:ascii="仿宋_GB2312" w:hAnsi="仿宋_GB2312" w:eastAsia="仿宋_GB2312" w:cs="仿宋_GB2312"/>
                <w:spacing w:val="1"/>
                <w:sz w:val="30"/>
                <w:szCs w:val="30"/>
              </w:rPr>
              <w:t>章申请文件格式要求</w:t>
            </w:r>
          </w:p>
        </w:tc>
      </w:tr>
      <w:tr w14:paraId="44D09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42" w:type="dxa"/>
            <w:vMerge w:val="continue"/>
            <w:tcBorders>
              <w:top w:val="nil"/>
            </w:tcBorders>
            <w:vAlign w:val="center"/>
          </w:tcPr>
          <w:p w14:paraId="3DFA1467">
            <w:pPr>
              <w:keepNext/>
              <w:pageBreakBefore w:val="0"/>
              <w:kinsoku/>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0"/>
                <w:szCs w:val="30"/>
              </w:rPr>
            </w:pPr>
          </w:p>
        </w:tc>
        <w:tc>
          <w:tcPr>
            <w:tcW w:w="2816" w:type="dxa"/>
            <w:vAlign w:val="center"/>
          </w:tcPr>
          <w:p w14:paraId="1FE465D2">
            <w:pPr>
              <w:pStyle w:val="45"/>
              <w:keepNext/>
              <w:pageBreakBefore w:val="0"/>
              <w:kinsoku/>
              <w:wordWrap/>
              <w:overflowPunct/>
              <w:topLinePunct w:val="0"/>
              <w:bidi w:val="0"/>
              <w:snapToGrid w:val="0"/>
              <w:spacing w:before="92" w:line="240" w:lineRule="auto"/>
              <w:ind w:left="0" w:leftChars="0" w:right="0" w:rightChars="0" w:firstLine="0" w:firstLineChars="0"/>
              <w:jc w:val="center"/>
              <w:rPr>
                <w:rFonts w:hint="eastAsia" w:ascii="仿宋_GB2312" w:hAnsi="仿宋_GB2312" w:eastAsia="仿宋_GB2312" w:cs="仿宋_GB2312"/>
                <w:sz w:val="30"/>
                <w:szCs w:val="30"/>
              </w:rPr>
            </w:pPr>
            <w:r>
              <w:rPr>
                <w:rFonts w:hint="eastAsia" w:ascii="仿宋_GB2312" w:hAnsi="仿宋_GB2312" w:eastAsia="仿宋_GB2312" w:cs="仿宋_GB2312"/>
                <w:b/>
                <w:bCs/>
                <w:spacing w:val="-1"/>
                <w:sz w:val="30"/>
                <w:szCs w:val="30"/>
              </w:rPr>
              <w:t>结论</w:t>
            </w:r>
          </w:p>
        </w:tc>
        <w:tc>
          <w:tcPr>
            <w:tcW w:w="5136" w:type="dxa"/>
            <w:vAlign w:val="center"/>
          </w:tcPr>
          <w:p w14:paraId="7BB488CB">
            <w:pPr>
              <w:pStyle w:val="45"/>
              <w:keepNext/>
              <w:pageBreakBefore w:val="0"/>
              <w:kinsoku/>
              <w:wordWrap/>
              <w:overflowPunct/>
              <w:topLinePunct w:val="0"/>
              <w:bidi w:val="0"/>
              <w:snapToGrid w:val="0"/>
              <w:spacing w:before="95" w:line="240" w:lineRule="auto"/>
              <w:ind w:left="0" w:leftChars="0" w:right="0" w:rightChars="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b/>
                <w:bCs/>
                <w:spacing w:val="37"/>
                <w:sz w:val="30"/>
                <w:szCs w:val="30"/>
              </w:rPr>
              <w:t>“通过”或“不通过”</w:t>
            </w:r>
          </w:p>
        </w:tc>
      </w:tr>
      <w:tr w14:paraId="3F6C5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42" w:type="dxa"/>
            <w:vMerge w:val="restart"/>
            <w:tcBorders>
              <w:bottom w:val="nil"/>
            </w:tcBorders>
            <w:vAlign w:val="center"/>
          </w:tcPr>
          <w:p w14:paraId="38054767">
            <w:pPr>
              <w:pStyle w:val="45"/>
              <w:keepNext/>
              <w:pageBreakBefore w:val="0"/>
              <w:kinsoku/>
              <w:wordWrap/>
              <w:overflowPunct/>
              <w:topLinePunct w:val="0"/>
              <w:bidi w:val="0"/>
              <w:snapToGrid w:val="0"/>
              <w:spacing w:before="91" w:line="240" w:lineRule="auto"/>
              <w:ind w:left="0" w:leftChars="0" w:right="0" w:rightChars="0" w:firstLine="0" w:firstLineChars="0"/>
              <w:jc w:val="center"/>
              <w:rPr>
                <w:rFonts w:hint="eastAsia" w:ascii="仿宋_GB2312" w:hAnsi="仿宋_GB2312" w:eastAsia="仿宋_GB2312" w:cs="仿宋_GB2312"/>
                <w:sz w:val="30"/>
                <w:szCs w:val="30"/>
              </w:rPr>
            </w:pPr>
            <w:r>
              <w:rPr>
                <w:rFonts w:hint="eastAsia" w:ascii="仿宋_GB2312" w:hAnsi="仿宋_GB2312" w:eastAsia="仿宋_GB2312" w:cs="仿宋_GB2312"/>
                <w:spacing w:val="3"/>
                <w:sz w:val="30"/>
                <w:szCs w:val="30"/>
              </w:rPr>
              <w:t>资格评</w:t>
            </w:r>
          </w:p>
          <w:p w14:paraId="23BECEEE">
            <w:pPr>
              <w:pStyle w:val="45"/>
              <w:keepNext/>
              <w:pageBreakBefore w:val="0"/>
              <w:kinsoku/>
              <w:wordWrap/>
              <w:overflowPunct/>
              <w:topLinePunct w:val="0"/>
              <w:bidi w:val="0"/>
              <w:snapToGrid w:val="0"/>
              <w:spacing w:before="28" w:line="240" w:lineRule="auto"/>
              <w:ind w:left="0" w:leftChars="0" w:right="0" w:rightChars="0" w:firstLine="0" w:firstLineChars="0"/>
              <w:jc w:val="center"/>
              <w:rPr>
                <w:rFonts w:hint="eastAsia" w:ascii="仿宋_GB2312" w:hAnsi="仿宋_GB2312" w:eastAsia="仿宋_GB2312" w:cs="仿宋_GB2312"/>
                <w:sz w:val="30"/>
                <w:szCs w:val="30"/>
              </w:rPr>
            </w:pPr>
            <w:r>
              <w:rPr>
                <w:rFonts w:hint="eastAsia" w:ascii="仿宋_GB2312" w:hAnsi="仿宋_GB2312" w:eastAsia="仿宋_GB2312" w:cs="仿宋_GB2312"/>
                <w:spacing w:val="4"/>
                <w:sz w:val="30"/>
                <w:szCs w:val="30"/>
              </w:rPr>
              <w:t>审标准</w:t>
            </w:r>
          </w:p>
        </w:tc>
        <w:tc>
          <w:tcPr>
            <w:tcW w:w="2816" w:type="dxa"/>
            <w:vAlign w:val="center"/>
          </w:tcPr>
          <w:p w14:paraId="4CB986FF">
            <w:pPr>
              <w:pStyle w:val="45"/>
              <w:keepNext/>
              <w:pageBreakBefore w:val="0"/>
              <w:kinsoku/>
              <w:wordWrap/>
              <w:overflowPunct/>
              <w:topLinePunct w:val="0"/>
              <w:bidi w:val="0"/>
              <w:snapToGrid w:val="0"/>
              <w:spacing w:before="226" w:line="240" w:lineRule="auto"/>
              <w:ind w:left="0" w:leftChars="0" w:right="0" w:rightChars="0" w:firstLine="0" w:firstLineChars="0"/>
              <w:jc w:val="center"/>
              <w:rPr>
                <w:rFonts w:hint="eastAsia" w:ascii="仿宋_GB2312" w:hAnsi="仿宋_GB2312" w:eastAsia="仿宋_GB2312" w:cs="仿宋_GB2312"/>
                <w:sz w:val="30"/>
                <w:szCs w:val="30"/>
              </w:rPr>
            </w:pPr>
            <w:r>
              <w:rPr>
                <w:rFonts w:hint="eastAsia" w:ascii="仿宋_GB2312" w:hAnsi="仿宋_GB2312" w:eastAsia="仿宋_GB2312" w:cs="仿宋_GB2312"/>
                <w:spacing w:val="3"/>
                <w:sz w:val="30"/>
                <w:szCs w:val="30"/>
              </w:rPr>
              <w:t>资质</w:t>
            </w:r>
            <w:r>
              <w:rPr>
                <w:rFonts w:hint="eastAsia" w:ascii="仿宋_GB2312" w:hAnsi="仿宋_GB2312" w:eastAsia="仿宋_GB2312" w:cs="仿宋_GB2312"/>
                <w:spacing w:val="3"/>
                <w:sz w:val="30"/>
                <w:szCs w:val="30"/>
                <w:lang w:val="en-US" w:eastAsia="zh-CN"/>
              </w:rPr>
              <w:t>及资格</w:t>
            </w:r>
            <w:r>
              <w:rPr>
                <w:rFonts w:hint="eastAsia" w:ascii="仿宋_GB2312" w:hAnsi="仿宋_GB2312" w:eastAsia="仿宋_GB2312" w:cs="仿宋_GB2312"/>
                <w:spacing w:val="3"/>
                <w:sz w:val="30"/>
                <w:szCs w:val="30"/>
              </w:rPr>
              <w:t>要求</w:t>
            </w:r>
          </w:p>
        </w:tc>
        <w:tc>
          <w:tcPr>
            <w:tcW w:w="5136" w:type="dxa"/>
            <w:vAlign w:val="center"/>
          </w:tcPr>
          <w:p w14:paraId="113C943F">
            <w:pPr>
              <w:pStyle w:val="45"/>
              <w:keepNext/>
              <w:pageBreakBefore w:val="0"/>
              <w:kinsoku/>
              <w:wordWrap/>
              <w:overflowPunct/>
              <w:topLinePunct w:val="0"/>
              <w:bidi w:val="0"/>
              <w:snapToGrid w:val="0"/>
              <w:spacing w:before="35" w:line="240" w:lineRule="auto"/>
              <w:ind w:left="0" w:leftChars="0" w:right="0" w:rightChars="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pacing w:val="2"/>
                <w:sz w:val="30"/>
                <w:szCs w:val="30"/>
              </w:rPr>
              <w:t>符合第二章附录一规定，所附证明</w:t>
            </w:r>
            <w:r>
              <w:rPr>
                <w:rFonts w:hint="eastAsia" w:ascii="仿宋_GB2312" w:hAnsi="仿宋_GB2312" w:eastAsia="仿宋_GB2312" w:cs="仿宋_GB2312"/>
                <w:sz w:val="30"/>
                <w:szCs w:val="30"/>
              </w:rPr>
              <w:t>材料符合</w:t>
            </w:r>
            <w:r>
              <w:rPr>
                <w:rFonts w:hint="eastAsia" w:ascii="仿宋_GB2312" w:hAnsi="仿宋_GB2312" w:eastAsia="仿宋_GB2312" w:cs="仿宋_GB2312"/>
                <w:sz w:val="30"/>
                <w:szCs w:val="30"/>
                <w:lang w:eastAsia="zh-CN"/>
              </w:rPr>
              <w:t>第</w:t>
            </w:r>
            <w:r>
              <w:rPr>
                <w:rFonts w:hint="eastAsia" w:ascii="仿宋_GB2312" w:hAnsi="仿宋_GB2312" w:eastAsia="仿宋_GB2312" w:cs="仿宋_GB2312"/>
                <w:sz w:val="30"/>
                <w:szCs w:val="30"/>
                <w:lang w:val="en-US" w:eastAsia="zh-CN"/>
              </w:rPr>
              <w:t>四</w:t>
            </w:r>
            <w:r>
              <w:rPr>
                <w:rFonts w:hint="eastAsia" w:ascii="仿宋_GB2312" w:hAnsi="仿宋_GB2312" w:eastAsia="仿宋_GB2312" w:cs="仿宋_GB2312"/>
                <w:sz w:val="30"/>
                <w:szCs w:val="30"/>
                <w:lang w:eastAsia="zh-CN"/>
              </w:rPr>
              <w:t>章</w:t>
            </w:r>
            <w:r>
              <w:rPr>
                <w:rFonts w:hint="eastAsia" w:ascii="仿宋_GB2312" w:hAnsi="仿宋_GB2312" w:eastAsia="仿宋_GB2312" w:cs="仿宋_GB2312"/>
                <w:sz w:val="30"/>
                <w:szCs w:val="30"/>
              </w:rPr>
              <w:t>申请文件格式要求</w:t>
            </w:r>
          </w:p>
        </w:tc>
      </w:tr>
      <w:tr w14:paraId="79024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42" w:type="dxa"/>
            <w:vMerge w:val="continue"/>
            <w:tcBorders>
              <w:top w:val="nil"/>
              <w:bottom w:val="nil"/>
            </w:tcBorders>
            <w:vAlign w:val="center"/>
          </w:tcPr>
          <w:p w14:paraId="3CCA14B1">
            <w:pPr>
              <w:keepNext/>
              <w:pageBreakBefore w:val="0"/>
              <w:kinsoku/>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0"/>
                <w:szCs w:val="30"/>
              </w:rPr>
            </w:pPr>
          </w:p>
        </w:tc>
        <w:tc>
          <w:tcPr>
            <w:tcW w:w="2816" w:type="dxa"/>
            <w:vAlign w:val="center"/>
          </w:tcPr>
          <w:p w14:paraId="366B50C5">
            <w:pPr>
              <w:pStyle w:val="45"/>
              <w:keepNext/>
              <w:pageBreakBefore w:val="0"/>
              <w:kinsoku/>
              <w:wordWrap/>
              <w:overflowPunct/>
              <w:topLinePunct w:val="0"/>
              <w:bidi w:val="0"/>
              <w:snapToGrid w:val="0"/>
              <w:spacing w:before="237" w:line="240" w:lineRule="auto"/>
              <w:ind w:left="0" w:leftChars="0" w:right="0" w:rightChars="0" w:firstLine="0" w:firstLineChars="0"/>
              <w:jc w:val="center"/>
              <w:rPr>
                <w:rFonts w:hint="eastAsia" w:ascii="仿宋_GB2312" w:hAnsi="仿宋_GB2312" w:eastAsia="仿宋_GB2312" w:cs="仿宋_GB2312"/>
                <w:sz w:val="30"/>
                <w:szCs w:val="30"/>
              </w:rPr>
            </w:pPr>
            <w:r>
              <w:rPr>
                <w:rFonts w:hint="eastAsia" w:ascii="仿宋_GB2312" w:hAnsi="仿宋_GB2312" w:eastAsia="仿宋_GB2312" w:cs="仿宋_GB2312"/>
                <w:spacing w:val="3"/>
                <w:sz w:val="30"/>
                <w:szCs w:val="30"/>
              </w:rPr>
              <w:t>业绩要求</w:t>
            </w:r>
          </w:p>
        </w:tc>
        <w:tc>
          <w:tcPr>
            <w:tcW w:w="5136" w:type="dxa"/>
            <w:vAlign w:val="center"/>
          </w:tcPr>
          <w:p w14:paraId="693E6F95">
            <w:pPr>
              <w:pStyle w:val="45"/>
              <w:keepNext/>
              <w:pageBreakBefore w:val="0"/>
              <w:kinsoku/>
              <w:wordWrap/>
              <w:overflowPunct/>
              <w:topLinePunct w:val="0"/>
              <w:bidi w:val="0"/>
              <w:snapToGrid w:val="0"/>
              <w:spacing w:before="45" w:line="240" w:lineRule="auto"/>
              <w:ind w:left="0" w:leftChars="0" w:right="0" w:rightChars="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pacing w:val="2"/>
                <w:sz w:val="30"/>
                <w:szCs w:val="30"/>
              </w:rPr>
              <w:t>符合第二章附录二规定，所附证明</w:t>
            </w:r>
            <w:r>
              <w:rPr>
                <w:rFonts w:hint="eastAsia" w:ascii="仿宋_GB2312" w:hAnsi="仿宋_GB2312" w:eastAsia="仿宋_GB2312" w:cs="仿宋_GB2312"/>
                <w:sz w:val="30"/>
                <w:szCs w:val="30"/>
              </w:rPr>
              <w:t>材料符合</w:t>
            </w:r>
            <w:r>
              <w:rPr>
                <w:rFonts w:hint="eastAsia" w:ascii="仿宋_GB2312" w:hAnsi="仿宋_GB2312" w:eastAsia="仿宋_GB2312" w:cs="仿宋_GB2312"/>
                <w:sz w:val="30"/>
                <w:szCs w:val="30"/>
                <w:lang w:eastAsia="zh-CN"/>
              </w:rPr>
              <w:t>第</w:t>
            </w:r>
            <w:r>
              <w:rPr>
                <w:rFonts w:hint="eastAsia" w:ascii="仿宋_GB2312" w:hAnsi="仿宋_GB2312" w:eastAsia="仿宋_GB2312" w:cs="仿宋_GB2312"/>
                <w:sz w:val="30"/>
                <w:szCs w:val="30"/>
                <w:lang w:val="en-US" w:eastAsia="zh-CN"/>
              </w:rPr>
              <w:t>四</w:t>
            </w:r>
            <w:r>
              <w:rPr>
                <w:rFonts w:hint="eastAsia" w:ascii="仿宋_GB2312" w:hAnsi="仿宋_GB2312" w:eastAsia="仿宋_GB2312" w:cs="仿宋_GB2312"/>
                <w:sz w:val="30"/>
                <w:szCs w:val="30"/>
                <w:lang w:eastAsia="zh-CN"/>
              </w:rPr>
              <w:t>章</w:t>
            </w:r>
            <w:r>
              <w:rPr>
                <w:rFonts w:hint="eastAsia" w:ascii="仿宋_GB2312" w:hAnsi="仿宋_GB2312" w:eastAsia="仿宋_GB2312" w:cs="仿宋_GB2312"/>
                <w:sz w:val="30"/>
                <w:szCs w:val="30"/>
              </w:rPr>
              <w:t>申请文件格式要求</w:t>
            </w:r>
          </w:p>
        </w:tc>
      </w:tr>
      <w:tr w14:paraId="36E7A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42" w:type="dxa"/>
            <w:vMerge w:val="continue"/>
            <w:tcBorders>
              <w:top w:val="nil"/>
              <w:bottom w:val="nil"/>
            </w:tcBorders>
            <w:vAlign w:val="center"/>
          </w:tcPr>
          <w:p w14:paraId="274FEC37">
            <w:pPr>
              <w:keepNext/>
              <w:pageBreakBefore w:val="0"/>
              <w:kinsoku/>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0"/>
                <w:szCs w:val="30"/>
              </w:rPr>
            </w:pPr>
          </w:p>
        </w:tc>
        <w:tc>
          <w:tcPr>
            <w:tcW w:w="2816" w:type="dxa"/>
            <w:vAlign w:val="center"/>
          </w:tcPr>
          <w:p w14:paraId="23B0D93F">
            <w:pPr>
              <w:pStyle w:val="45"/>
              <w:keepNext/>
              <w:pageBreakBefore w:val="0"/>
              <w:kinsoku/>
              <w:wordWrap/>
              <w:overflowPunct/>
              <w:topLinePunct w:val="0"/>
              <w:bidi w:val="0"/>
              <w:snapToGrid w:val="0"/>
              <w:spacing w:before="235" w:line="240" w:lineRule="auto"/>
              <w:ind w:left="0" w:leftChars="0" w:right="0" w:rightChars="0" w:firstLine="0" w:firstLineChars="0"/>
              <w:jc w:val="center"/>
              <w:rPr>
                <w:rFonts w:hint="eastAsia" w:ascii="仿宋_GB2312" w:hAnsi="仿宋_GB2312" w:eastAsia="仿宋_GB2312" w:cs="仿宋_GB2312"/>
                <w:sz w:val="30"/>
                <w:szCs w:val="30"/>
              </w:rPr>
            </w:pPr>
            <w:r>
              <w:rPr>
                <w:rFonts w:hint="eastAsia" w:ascii="仿宋_GB2312" w:hAnsi="仿宋_GB2312" w:eastAsia="仿宋_GB2312" w:cs="仿宋_GB2312"/>
                <w:spacing w:val="3"/>
                <w:sz w:val="30"/>
                <w:szCs w:val="30"/>
              </w:rPr>
              <w:t>信誉要求</w:t>
            </w:r>
          </w:p>
        </w:tc>
        <w:tc>
          <w:tcPr>
            <w:tcW w:w="5136" w:type="dxa"/>
            <w:vAlign w:val="center"/>
          </w:tcPr>
          <w:p w14:paraId="2787B8F6">
            <w:pPr>
              <w:pStyle w:val="45"/>
              <w:keepNext/>
              <w:pageBreakBefore w:val="0"/>
              <w:kinsoku/>
              <w:wordWrap/>
              <w:overflowPunct/>
              <w:topLinePunct w:val="0"/>
              <w:bidi w:val="0"/>
              <w:snapToGrid w:val="0"/>
              <w:spacing w:before="45" w:line="240" w:lineRule="auto"/>
              <w:ind w:left="0" w:leftChars="0" w:right="0" w:rightChars="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符合第二章附录三，所附证明材料</w:t>
            </w:r>
            <w:r>
              <w:rPr>
                <w:rFonts w:hint="eastAsia" w:ascii="仿宋_GB2312" w:hAnsi="仿宋_GB2312" w:eastAsia="仿宋_GB2312" w:cs="仿宋_GB2312"/>
                <w:spacing w:val="1"/>
                <w:sz w:val="30"/>
                <w:szCs w:val="30"/>
              </w:rPr>
              <w:t>符合</w:t>
            </w:r>
            <w:r>
              <w:rPr>
                <w:rFonts w:hint="eastAsia" w:ascii="仿宋_GB2312" w:hAnsi="仿宋_GB2312" w:eastAsia="仿宋_GB2312" w:cs="仿宋_GB2312"/>
                <w:spacing w:val="1"/>
                <w:sz w:val="30"/>
                <w:szCs w:val="30"/>
                <w:lang w:eastAsia="zh-CN"/>
              </w:rPr>
              <w:t>第</w:t>
            </w:r>
            <w:r>
              <w:rPr>
                <w:rFonts w:hint="eastAsia" w:ascii="仿宋_GB2312" w:hAnsi="仿宋_GB2312" w:eastAsia="仿宋_GB2312" w:cs="仿宋_GB2312"/>
                <w:spacing w:val="1"/>
                <w:sz w:val="30"/>
                <w:szCs w:val="30"/>
                <w:lang w:val="en-US" w:eastAsia="zh-CN"/>
              </w:rPr>
              <w:t>四</w:t>
            </w:r>
            <w:r>
              <w:rPr>
                <w:rFonts w:hint="eastAsia" w:ascii="仿宋_GB2312" w:hAnsi="仿宋_GB2312" w:eastAsia="仿宋_GB2312" w:cs="仿宋_GB2312"/>
                <w:spacing w:val="1"/>
                <w:sz w:val="30"/>
                <w:szCs w:val="30"/>
                <w:lang w:eastAsia="zh-CN"/>
              </w:rPr>
              <w:t>章</w:t>
            </w:r>
            <w:r>
              <w:rPr>
                <w:rFonts w:hint="eastAsia" w:ascii="仿宋_GB2312" w:hAnsi="仿宋_GB2312" w:eastAsia="仿宋_GB2312" w:cs="仿宋_GB2312"/>
                <w:spacing w:val="1"/>
                <w:sz w:val="30"/>
                <w:szCs w:val="30"/>
              </w:rPr>
              <w:t>申请文件格式要求</w:t>
            </w:r>
          </w:p>
        </w:tc>
      </w:tr>
      <w:tr w14:paraId="18D4A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42" w:type="dxa"/>
            <w:vMerge w:val="continue"/>
            <w:tcBorders>
              <w:top w:val="nil"/>
              <w:bottom w:val="nil"/>
            </w:tcBorders>
            <w:vAlign w:val="center"/>
          </w:tcPr>
          <w:p w14:paraId="0220CECD">
            <w:pPr>
              <w:keepNext/>
              <w:pageBreakBefore w:val="0"/>
              <w:kinsoku/>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0"/>
                <w:szCs w:val="30"/>
              </w:rPr>
            </w:pPr>
          </w:p>
        </w:tc>
        <w:tc>
          <w:tcPr>
            <w:tcW w:w="2816" w:type="dxa"/>
            <w:vAlign w:val="center"/>
          </w:tcPr>
          <w:p w14:paraId="062BFB79">
            <w:pPr>
              <w:pStyle w:val="45"/>
              <w:keepNext/>
              <w:pageBreakBefore w:val="0"/>
              <w:kinsoku/>
              <w:wordWrap/>
              <w:overflowPunct/>
              <w:topLinePunct w:val="0"/>
              <w:bidi w:val="0"/>
              <w:snapToGrid w:val="0"/>
              <w:spacing w:before="230" w:line="240" w:lineRule="auto"/>
              <w:ind w:left="0" w:leftChars="0" w:right="0" w:rightChars="0" w:firstLine="0" w:firstLineChars="0"/>
              <w:jc w:val="center"/>
              <w:rPr>
                <w:rFonts w:hint="eastAsia" w:ascii="仿宋_GB2312" w:hAnsi="仿宋_GB2312" w:eastAsia="仿宋_GB2312" w:cs="仿宋_GB2312"/>
                <w:sz w:val="30"/>
                <w:szCs w:val="30"/>
              </w:rPr>
            </w:pPr>
            <w:r>
              <w:rPr>
                <w:rFonts w:hint="eastAsia" w:ascii="仿宋_GB2312" w:hAnsi="仿宋_GB2312" w:eastAsia="仿宋_GB2312" w:cs="仿宋_GB2312"/>
                <w:spacing w:val="2"/>
                <w:sz w:val="30"/>
                <w:szCs w:val="30"/>
              </w:rPr>
              <w:t>主要人员要求</w:t>
            </w:r>
          </w:p>
        </w:tc>
        <w:tc>
          <w:tcPr>
            <w:tcW w:w="5136" w:type="dxa"/>
            <w:vAlign w:val="center"/>
          </w:tcPr>
          <w:p w14:paraId="4B55564F">
            <w:pPr>
              <w:pStyle w:val="45"/>
              <w:keepNext/>
              <w:pageBreakBefore w:val="0"/>
              <w:kinsoku/>
              <w:wordWrap/>
              <w:overflowPunct/>
              <w:topLinePunct w:val="0"/>
              <w:bidi w:val="0"/>
              <w:snapToGrid w:val="0"/>
              <w:spacing w:before="47" w:line="240" w:lineRule="auto"/>
              <w:ind w:left="0" w:leftChars="0" w:right="0" w:rightChars="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符合第二章附录四，所附证明材料</w:t>
            </w:r>
            <w:r>
              <w:rPr>
                <w:rFonts w:hint="eastAsia" w:ascii="仿宋_GB2312" w:hAnsi="仿宋_GB2312" w:eastAsia="仿宋_GB2312" w:cs="仿宋_GB2312"/>
                <w:spacing w:val="1"/>
                <w:sz w:val="30"/>
                <w:szCs w:val="30"/>
              </w:rPr>
              <w:t>符合</w:t>
            </w:r>
            <w:r>
              <w:rPr>
                <w:rFonts w:hint="eastAsia" w:ascii="仿宋_GB2312" w:hAnsi="仿宋_GB2312" w:eastAsia="仿宋_GB2312" w:cs="仿宋_GB2312"/>
                <w:spacing w:val="1"/>
                <w:sz w:val="30"/>
                <w:szCs w:val="30"/>
                <w:lang w:eastAsia="zh-CN"/>
              </w:rPr>
              <w:t>第</w:t>
            </w:r>
            <w:r>
              <w:rPr>
                <w:rFonts w:hint="eastAsia" w:ascii="仿宋_GB2312" w:hAnsi="仿宋_GB2312" w:eastAsia="仿宋_GB2312" w:cs="仿宋_GB2312"/>
                <w:spacing w:val="1"/>
                <w:sz w:val="30"/>
                <w:szCs w:val="30"/>
                <w:lang w:val="en-US" w:eastAsia="zh-CN"/>
              </w:rPr>
              <w:t>四</w:t>
            </w:r>
            <w:r>
              <w:rPr>
                <w:rFonts w:hint="eastAsia" w:ascii="仿宋_GB2312" w:hAnsi="仿宋_GB2312" w:eastAsia="仿宋_GB2312" w:cs="仿宋_GB2312"/>
                <w:spacing w:val="1"/>
                <w:sz w:val="30"/>
                <w:szCs w:val="30"/>
                <w:lang w:eastAsia="zh-CN"/>
              </w:rPr>
              <w:t>章</w:t>
            </w:r>
            <w:r>
              <w:rPr>
                <w:rFonts w:hint="eastAsia" w:ascii="仿宋_GB2312" w:hAnsi="仿宋_GB2312" w:eastAsia="仿宋_GB2312" w:cs="仿宋_GB2312"/>
                <w:spacing w:val="1"/>
                <w:sz w:val="30"/>
                <w:szCs w:val="30"/>
              </w:rPr>
              <w:t>申请文件格式要求</w:t>
            </w:r>
          </w:p>
        </w:tc>
      </w:tr>
      <w:tr w14:paraId="2D0D8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42" w:type="dxa"/>
            <w:vMerge w:val="continue"/>
            <w:tcBorders>
              <w:top w:val="nil"/>
              <w:bottom w:val="nil"/>
            </w:tcBorders>
            <w:vAlign w:val="center"/>
          </w:tcPr>
          <w:p w14:paraId="0BEF97EF">
            <w:pPr>
              <w:keepNext/>
              <w:pageBreakBefore w:val="0"/>
              <w:kinsoku/>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0"/>
                <w:szCs w:val="30"/>
              </w:rPr>
            </w:pPr>
          </w:p>
        </w:tc>
        <w:tc>
          <w:tcPr>
            <w:tcW w:w="2816" w:type="dxa"/>
            <w:vAlign w:val="center"/>
          </w:tcPr>
          <w:p w14:paraId="253044E9">
            <w:pPr>
              <w:pStyle w:val="45"/>
              <w:keepNext/>
              <w:pageBreakBefore w:val="0"/>
              <w:kinsoku/>
              <w:wordWrap/>
              <w:overflowPunct/>
              <w:topLinePunct w:val="0"/>
              <w:bidi w:val="0"/>
              <w:snapToGrid w:val="0"/>
              <w:spacing w:before="230" w:line="240" w:lineRule="auto"/>
              <w:ind w:left="0" w:leftChars="0" w:right="0" w:rightChars="0" w:firstLine="0" w:firstLineChars="0"/>
              <w:jc w:val="center"/>
              <w:rPr>
                <w:rFonts w:hint="eastAsia" w:ascii="仿宋_GB2312" w:hAnsi="仿宋_GB2312" w:eastAsia="仿宋_GB2312" w:cs="仿宋_GB2312"/>
                <w:sz w:val="30"/>
                <w:szCs w:val="30"/>
              </w:rPr>
            </w:pPr>
            <w:r>
              <w:rPr>
                <w:rFonts w:hint="eastAsia" w:ascii="仿宋_GB2312" w:hAnsi="仿宋_GB2312" w:eastAsia="仿宋_GB2312" w:cs="仿宋_GB2312"/>
                <w:spacing w:val="2"/>
                <w:sz w:val="30"/>
                <w:szCs w:val="30"/>
                <w:lang w:val="en-US" w:eastAsia="zh-CN"/>
              </w:rPr>
              <w:t>其他要求</w:t>
            </w:r>
          </w:p>
        </w:tc>
        <w:tc>
          <w:tcPr>
            <w:tcW w:w="5136" w:type="dxa"/>
            <w:vAlign w:val="center"/>
          </w:tcPr>
          <w:p w14:paraId="4F77CD18">
            <w:pPr>
              <w:pStyle w:val="45"/>
              <w:keepNext/>
              <w:pageBreakBefore w:val="0"/>
              <w:kinsoku/>
              <w:wordWrap/>
              <w:overflowPunct/>
              <w:topLinePunct w:val="0"/>
              <w:bidi w:val="0"/>
              <w:snapToGrid w:val="0"/>
              <w:spacing w:before="47" w:line="240" w:lineRule="auto"/>
              <w:ind w:left="0" w:leftChars="0" w:right="0" w:rightChars="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符合第二章附录</w:t>
            </w:r>
            <w:r>
              <w:rPr>
                <w:rFonts w:hint="eastAsia" w:ascii="仿宋_GB2312" w:hAnsi="仿宋_GB2312" w:eastAsia="仿宋_GB2312" w:cs="仿宋_GB2312"/>
                <w:sz w:val="30"/>
                <w:szCs w:val="30"/>
                <w:lang w:val="en-US" w:eastAsia="zh-CN"/>
              </w:rPr>
              <w:t>五</w:t>
            </w:r>
            <w:r>
              <w:rPr>
                <w:rFonts w:hint="eastAsia" w:ascii="仿宋_GB2312" w:hAnsi="仿宋_GB2312" w:eastAsia="仿宋_GB2312" w:cs="仿宋_GB2312"/>
                <w:sz w:val="30"/>
                <w:szCs w:val="30"/>
              </w:rPr>
              <w:t>，所附证明材料</w:t>
            </w:r>
            <w:r>
              <w:rPr>
                <w:rFonts w:hint="eastAsia" w:ascii="仿宋_GB2312" w:hAnsi="仿宋_GB2312" w:eastAsia="仿宋_GB2312" w:cs="仿宋_GB2312"/>
                <w:spacing w:val="1"/>
                <w:sz w:val="30"/>
                <w:szCs w:val="30"/>
              </w:rPr>
              <w:t>符合</w:t>
            </w:r>
            <w:r>
              <w:rPr>
                <w:rFonts w:hint="eastAsia" w:ascii="仿宋_GB2312" w:hAnsi="仿宋_GB2312" w:eastAsia="仿宋_GB2312" w:cs="仿宋_GB2312"/>
                <w:spacing w:val="1"/>
                <w:sz w:val="30"/>
                <w:szCs w:val="30"/>
                <w:lang w:eastAsia="zh-CN"/>
              </w:rPr>
              <w:t>第</w:t>
            </w:r>
            <w:r>
              <w:rPr>
                <w:rFonts w:hint="eastAsia" w:ascii="仿宋_GB2312" w:hAnsi="仿宋_GB2312" w:eastAsia="仿宋_GB2312" w:cs="仿宋_GB2312"/>
                <w:spacing w:val="1"/>
                <w:sz w:val="30"/>
                <w:szCs w:val="30"/>
                <w:lang w:val="en-US" w:eastAsia="zh-CN"/>
              </w:rPr>
              <w:t>四</w:t>
            </w:r>
            <w:r>
              <w:rPr>
                <w:rFonts w:hint="eastAsia" w:ascii="仿宋_GB2312" w:hAnsi="仿宋_GB2312" w:eastAsia="仿宋_GB2312" w:cs="仿宋_GB2312"/>
                <w:spacing w:val="1"/>
                <w:sz w:val="30"/>
                <w:szCs w:val="30"/>
                <w:lang w:eastAsia="zh-CN"/>
              </w:rPr>
              <w:t>章</w:t>
            </w:r>
            <w:r>
              <w:rPr>
                <w:rFonts w:hint="eastAsia" w:ascii="仿宋_GB2312" w:hAnsi="仿宋_GB2312" w:eastAsia="仿宋_GB2312" w:cs="仿宋_GB2312"/>
                <w:spacing w:val="1"/>
                <w:sz w:val="30"/>
                <w:szCs w:val="30"/>
              </w:rPr>
              <w:t>申请文件格式要求</w:t>
            </w:r>
          </w:p>
        </w:tc>
      </w:tr>
      <w:tr w14:paraId="36522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42" w:type="dxa"/>
            <w:vMerge w:val="continue"/>
            <w:tcBorders>
              <w:top w:val="nil"/>
              <w:bottom w:val="single" w:color="auto" w:sz="4" w:space="0"/>
            </w:tcBorders>
            <w:vAlign w:val="center"/>
          </w:tcPr>
          <w:p w14:paraId="22108A71">
            <w:pPr>
              <w:keepNext/>
              <w:pageBreakBefore w:val="0"/>
              <w:kinsoku/>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0"/>
                <w:szCs w:val="30"/>
              </w:rPr>
            </w:pPr>
          </w:p>
        </w:tc>
        <w:tc>
          <w:tcPr>
            <w:tcW w:w="2816" w:type="dxa"/>
            <w:tcBorders>
              <w:bottom w:val="single" w:color="auto" w:sz="4" w:space="0"/>
            </w:tcBorders>
            <w:vAlign w:val="center"/>
          </w:tcPr>
          <w:p w14:paraId="5A87FA20">
            <w:pPr>
              <w:pStyle w:val="45"/>
              <w:keepNext/>
              <w:pageBreakBefore w:val="0"/>
              <w:kinsoku/>
              <w:wordWrap/>
              <w:overflowPunct/>
              <w:topLinePunct w:val="0"/>
              <w:bidi w:val="0"/>
              <w:snapToGrid w:val="0"/>
              <w:spacing w:before="66" w:line="240" w:lineRule="auto"/>
              <w:ind w:left="0" w:leftChars="0" w:right="0" w:rightChars="0" w:firstLine="0" w:firstLineChars="0"/>
              <w:jc w:val="center"/>
              <w:rPr>
                <w:rFonts w:hint="eastAsia" w:ascii="仿宋_GB2312" w:hAnsi="仿宋_GB2312" w:eastAsia="仿宋_GB2312" w:cs="仿宋_GB2312"/>
                <w:spacing w:val="2"/>
                <w:sz w:val="30"/>
                <w:szCs w:val="30"/>
                <w:lang w:val="en-US" w:eastAsia="zh-CN"/>
              </w:rPr>
            </w:pPr>
            <w:r>
              <w:rPr>
                <w:rFonts w:hint="eastAsia" w:ascii="仿宋_GB2312" w:hAnsi="仿宋_GB2312" w:eastAsia="仿宋_GB2312" w:cs="仿宋_GB2312"/>
                <w:b/>
                <w:bCs/>
                <w:spacing w:val="-1"/>
                <w:sz w:val="30"/>
                <w:szCs w:val="30"/>
              </w:rPr>
              <w:t>结论</w:t>
            </w:r>
          </w:p>
        </w:tc>
        <w:tc>
          <w:tcPr>
            <w:tcW w:w="5136" w:type="dxa"/>
            <w:vAlign w:val="center"/>
          </w:tcPr>
          <w:p w14:paraId="3DC05E06">
            <w:pPr>
              <w:pStyle w:val="45"/>
              <w:keepNext/>
              <w:pageBreakBefore w:val="0"/>
              <w:kinsoku/>
              <w:wordWrap/>
              <w:overflowPunct/>
              <w:topLinePunct w:val="0"/>
              <w:bidi w:val="0"/>
              <w:snapToGrid w:val="0"/>
              <w:spacing w:before="69" w:line="240" w:lineRule="auto"/>
              <w:ind w:left="0" w:leftChars="0" w:right="0" w:rightChars="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b/>
                <w:bCs/>
                <w:spacing w:val="37"/>
                <w:sz w:val="30"/>
                <w:szCs w:val="30"/>
              </w:rPr>
              <w:t>“通过”或“不通过”</w:t>
            </w:r>
          </w:p>
        </w:tc>
      </w:tr>
      <w:tr w14:paraId="17B9E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42" w:type="dxa"/>
            <w:vMerge w:val="restart"/>
            <w:tcBorders>
              <w:top w:val="single" w:color="auto" w:sz="4" w:space="0"/>
              <w:left w:val="single" w:color="auto" w:sz="4" w:space="0"/>
            </w:tcBorders>
            <w:vAlign w:val="center"/>
          </w:tcPr>
          <w:p w14:paraId="4599E7D4">
            <w:pPr>
              <w:pStyle w:val="45"/>
              <w:keepNext/>
              <w:pageBreakBefore w:val="0"/>
              <w:kinsoku/>
              <w:wordWrap/>
              <w:overflowPunct/>
              <w:topLinePunct w:val="0"/>
              <w:bidi w:val="0"/>
              <w:snapToGrid w:val="0"/>
              <w:spacing w:before="91" w:line="240" w:lineRule="auto"/>
              <w:ind w:left="0" w:leftChars="0" w:right="0" w:rightChars="0" w:firstLine="0" w:firstLineChars="0"/>
              <w:jc w:val="center"/>
              <w:rPr>
                <w:rFonts w:hint="eastAsia" w:ascii="仿宋_GB2312" w:hAnsi="仿宋_GB2312" w:eastAsia="仿宋_GB2312" w:cs="仿宋_GB2312"/>
                <w:sz w:val="30"/>
                <w:szCs w:val="30"/>
              </w:rPr>
            </w:pPr>
            <w:r>
              <w:rPr>
                <w:rFonts w:hint="eastAsia" w:ascii="仿宋_GB2312" w:hAnsi="仿宋_GB2312" w:eastAsia="仿宋_GB2312" w:cs="仿宋_GB2312"/>
                <w:spacing w:val="3"/>
                <w:sz w:val="30"/>
                <w:szCs w:val="30"/>
              </w:rPr>
              <w:t>响应性</w:t>
            </w:r>
          </w:p>
          <w:p w14:paraId="14E214FF">
            <w:pPr>
              <w:pStyle w:val="45"/>
              <w:keepNext/>
              <w:pageBreakBefore w:val="0"/>
              <w:kinsoku/>
              <w:wordWrap/>
              <w:overflowPunct/>
              <w:topLinePunct w:val="0"/>
              <w:bidi w:val="0"/>
              <w:snapToGrid w:val="0"/>
              <w:spacing w:before="34" w:line="240" w:lineRule="auto"/>
              <w:ind w:left="0" w:leftChars="0" w:right="0" w:rightChars="0" w:firstLine="0" w:firstLineChars="0"/>
              <w:jc w:val="center"/>
              <w:rPr>
                <w:rFonts w:hint="eastAsia" w:ascii="仿宋_GB2312" w:hAnsi="仿宋_GB2312" w:eastAsia="仿宋_GB2312" w:cs="仿宋_GB2312"/>
                <w:sz w:val="30"/>
                <w:szCs w:val="30"/>
              </w:rPr>
            </w:pPr>
            <w:r>
              <w:rPr>
                <w:rFonts w:hint="eastAsia" w:ascii="仿宋_GB2312" w:hAnsi="仿宋_GB2312" w:eastAsia="仿宋_GB2312" w:cs="仿宋_GB2312"/>
                <w:spacing w:val="3"/>
                <w:sz w:val="30"/>
                <w:szCs w:val="30"/>
              </w:rPr>
              <w:t>评审标</w:t>
            </w:r>
            <w:r>
              <w:rPr>
                <w:rFonts w:hint="eastAsia" w:ascii="仿宋_GB2312" w:hAnsi="仿宋_GB2312" w:eastAsia="仿宋_GB2312" w:cs="仿宋_GB2312"/>
                <w:sz w:val="30"/>
                <w:szCs w:val="30"/>
              </w:rPr>
              <w:t>准</w:t>
            </w:r>
          </w:p>
        </w:tc>
        <w:tc>
          <w:tcPr>
            <w:tcW w:w="2816" w:type="dxa"/>
            <w:tcBorders>
              <w:top w:val="single" w:color="auto" w:sz="4" w:space="0"/>
              <w:right w:val="single" w:color="auto" w:sz="4" w:space="0"/>
            </w:tcBorders>
            <w:vAlign w:val="center"/>
          </w:tcPr>
          <w:p w14:paraId="3035E16A">
            <w:pPr>
              <w:pStyle w:val="45"/>
              <w:keepNext/>
              <w:pageBreakBefore w:val="0"/>
              <w:kinsoku/>
              <w:wordWrap/>
              <w:overflowPunct/>
              <w:topLinePunct w:val="0"/>
              <w:bidi w:val="0"/>
              <w:snapToGrid w:val="0"/>
              <w:spacing w:before="137" w:line="240" w:lineRule="auto"/>
              <w:ind w:left="0" w:leftChars="0" w:right="0" w:rightChars="0" w:firstLine="0" w:firstLineChars="0"/>
              <w:jc w:val="center"/>
              <w:rPr>
                <w:rFonts w:hint="eastAsia" w:ascii="仿宋_GB2312" w:hAnsi="仿宋_GB2312" w:eastAsia="仿宋_GB2312" w:cs="仿宋_GB2312"/>
                <w:sz w:val="30"/>
                <w:szCs w:val="30"/>
              </w:rPr>
            </w:pPr>
            <w:r>
              <w:rPr>
                <w:rFonts w:hint="eastAsia" w:ascii="仿宋_GB2312" w:hAnsi="仿宋_GB2312" w:eastAsia="仿宋_GB2312" w:cs="仿宋_GB2312"/>
                <w:spacing w:val="3"/>
                <w:sz w:val="30"/>
                <w:szCs w:val="30"/>
              </w:rPr>
              <w:t>最高限价</w:t>
            </w:r>
          </w:p>
        </w:tc>
        <w:tc>
          <w:tcPr>
            <w:tcW w:w="5136" w:type="dxa"/>
            <w:tcBorders>
              <w:left w:val="single" w:color="auto" w:sz="4" w:space="0"/>
            </w:tcBorders>
            <w:vAlign w:val="center"/>
          </w:tcPr>
          <w:p w14:paraId="72A0615E">
            <w:pPr>
              <w:pStyle w:val="45"/>
              <w:keepNext/>
              <w:pageBreakBefore w:val="0"/>
              <w:kinsoku/>
              <w:wordWrap/>
              <w:overflowPunct/>
              <w:topLinePunct w:val="0"/>
              <w:bidi w:val="0"/>
              <w:snapToGrid w:val="0"/>
              <w:spacing w:before="137" w:line="240" w:lineRule="auto"/>
              <w:ind w:left="0" w:leftChars="0" w:right="0" w:rightChars="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pacing w:val="1"/>
                <w:sz w:val="30"/>
                <w:szCs w:val="30"/>
              </w:rPr>
              <w:t>符合第二章前附表要求</w:t>
            </w:r>
          </w:p>
        </w:tc>
      </w:tr>
      <w:tr w14:paraId="783C8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1442" w:type="dxa"/>
            <w:vMerge w:val="continue"/>
            <w:tcBorders>
              <w:left w:val="single" w:color="auto" w:sz="4" w:space="0"/>
            </w:tcBorders>
            <w:vAlign w:val="center"/>
          </w:tcPr>
          <w:p w14:paraId="3C8F50A7">
            <w:pPr>
              <w:keepNext/>
              <w:pageBreakBefore w:val="0"/>
              <w:kinsoku/>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0"/>
                <w:szCs w:val="30"/>
              </w:rPr>
            </w:pPr>
          </w:p>
        </w:tc>
        <w:tc>
          <w:tcPr>
            <w:tcW w:w="2816" w:type="dxa"/>
            <w:tcBorders>
              <w:right w:val="single" w:color="auto" w:sz="4" w:space="0"/>
            </w:tcBorders>
            <w:vAlign w:val="center"/>
          </w:tcPr>
          <w:p w14:paraId="48C7AFF2">
            <w:pPr>
              <w:pStyle w:val="45"/>
              <w:keepNext/>
              <w:pageBreakBefore w:val="0"/>
              <w:kinsoku/>
              <w:wordWrap/>
              <w:overflowPunct/>
              <w:topLinePunct w:val="0"/>
              <w:bidi w:val="0"/>
              <w:snapToGrid w:val="0"/>
              <w:spacing w:before="210" w:line="240" w:lineRule="auto"/>
              <w:ind w:left="0" w:leftChars="0" w:right="0" w:rightChars="0" w:firstLine="0" w:firstLineChars="0"/>
              <w:jc w:val="center"/>
              <w:rPr>
                <w:rFonts w:hint="eastAsia" w:ascii="仿宋_GB2312" w:hAnsi="仿宋_GB2312" w:eastAsia="仿宋_GB2312" w:cs="仿宋_GB2312"/>
                <w:sz w:val="30"/>
                <w:szCs w:val="30"/>
              </w:rPr>
            </w:pPr>
            <w:r>
              <w:rPr>
                <w:rFonts w:hint="eastAsia" w:ascii="仿宋_GB2312" w:hAnsi="仿宋_GB2312" w:eastAsia="仿宋_GB2312" w:cs="仿宋_GB2312"/>
                <w:spacing w:val="3"/>
                <w:sz w:val="30"/>
                <w:szCs w:val="30"/>
              </w:rPr>
              <w:t>比选有效期</w:t>
            </w:r>
          </w:p>
        </w:tc>
        <w:tc>
          <w:tcPr>
            <w:tcW w:w="5136" w:type="dxa"/>
            <w:tcBorders>
              <w:left w:val="single" w:color="auto" w:sz="4" w:space="0"/>
            </w:tcBorders>
            <w:vAlign w:val="center"/>
          </w:tcPr>
          <w:p w14:paraId="66BE00C0">
            <w:pPr>
              <w:pStyle w:val="45"/>
              <w:keepNext/>
              <w:pageBreakBefore w:val="0"/>
              <w:kinsoku/>
              <w:wordWrap/>
              <w:overflowPunct/>
              <w:topLinePunct w:val="0"/>
              <w:bidi w:val="0"/>
              <w:snapToGrid w:val="0"/>
              <w:spacing w:before="207" w:line="240" w:lineRule="auto"/>
              <w:ind w:left="0" w:leftChars="0" w:right="0" w:rightChars="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pacing w:val="1"/>
                <w:sz w:val="30"/>
                <w:szCs w:val="30"/>
              </w:rPr>
              <w:t>符合第二章前附表要求</w:t>
            </w:r>
          </w:p>
        </w:tc>
      </w:tr>
      <w:tr w14:paraId="4C01A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42" w:type="dxa"/>
            <w:vMerge w:val="continue"/>
            <w:tcBorders>
              <w:left w:val="single" w:color="auto" w:sz="4" w:space="0"/>
            </w:tcBorders>
            <w:vAlign w:val="center"/>
          </w:tcPr>
          <w:p w14:paraId="6E85B5F5">
            <w:pPr>
              <w:keepNext/>
              <w:pageBreakBefore w:val="0"/>
              <w:kinsoku/>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0"/>
                <w:szCs w:val="30"/>
              </w:rPr>
            </w:pPr>
          </w:p>
        </w:tc>
        <w:tc>
          <w:tcPr>
            <w:tcW w:w="2816" w:type="dxa"/>
            <w:tcBorders>
              <w:right w:val="single" w:color="auto" w:sz="4" w:space="0"/>
            </w:tcBorders>
            <w:vAlign w:val="center"/>
          </w:tcPr>
          <w:p w14:paraId="07F732BB">
            <w:pPr>
              <w:pStyle w:val="45"/>
              <w:keepNext/>
              <w:pageBreakBefore w:val="0"/>
              <w:kinsoku/>
              <w:wordWrap/>
              <w:overflowPunct/>
              <w:topLinePunct w:val="0"/>
              <w:bidi w:val="0"/>
              <w:snapToGrid w:val="0"/>
              <w:spacing w:before="230" w:line="240" w:lineRule="auto"/>
              <w:ind w:left="0" w:leftChars="0" w:right="0" w:rightChars="0" w:firstLine="0" w:firstLineChars="0"/>
              <w:jc w:val="center"/>
              <w:rPr>
                <w:rFonts w:hint="eastAsia" w:ascii="仿宋_GB2312" w:hAnsi="仿宋_GB2312" w:eastAsia="仿宋_GB2312" w:cs="仿宋_GB2312"/>
                <w:sz w:val="30"/>
                <w:szCs w:val="30"/>
              </w:rPr>
            </w:pPr>
            <w:r>
              <w:rPr>
                <w:rFonts w:hint="eastAsia" w:ascii="仿宋_GB2312" w:hAnsi="仿宋_GB2312" w:eastAsia="仿宋_GB2312" w:cs="仿宋_GB2312"/>
                <w:spacing w:val="3"/>
                <w:sz w:val="30"/>
                <w:szCs w:val="30"/>
              </w:rPr>
              <w:t>服务要求</w:t>
            </w:r>
          </w:p>
        </w:tc>
        <w:tc>
          <w:tcPr>
            <w:tcW w:w="5136" w:type="dxa"/>
            <w:tcBorders>
              <w:left w:val="single" w:color="auto" w:sz="4" w:space="0"/>
            </w:tcBorders>
            <w:vAlign w:val="center"/>
          </w:tcPr>
          <w:p w14:paraId="0F6ABB37">
            <w:pPr>
              <w:pStyle w:val="45"/>
              <w:keepNext/>
              <w:pageBreakBefore w:val="0"/>
              <w:kinsoku/>
              <w:wordWrap/>
              <w:overflowPunct/>
              <w:topLinePunct w:val="0"/>
              <w:bidi w:val="0"/>
              <w:snapToGrid w:val="0"/>
              <w:spacing w:before="49" w:line="240" w:lineRule="auto"/>
              <w:ind w:left="0" w:leftChars="0" w:right="0" w:rightChars="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pacing w:val="2"/>
                <w:sz w:val="30"/>
                <w:szCs w:val="30"/>
              </w:rPr>
              <w:t>符合第一章第一节规定，所附证明</w:t>
            </w:r>
            <w:r>
              <w:rPr>
                <w:rFonts w:hint="eastAsia" w:ascii="仿宋_GB2312" w:hAnsi="仿宋_GB2312" w:eastAsia="仿宋_GB2312" w:cs="仿宋_GB2312"/>
                <w:sz w:val="30"/>
                <w:szCs w:val="30"/>
              </w:rPr>
              <w:t>材料符合</w:t>
            </w:r>
            <w:r>
              <w:rPr>
                <w:rFonts w:hint="eastAsia" w:ascii="仿宋_GB2312" w:hAnsi="仿宋_GB2312" w:eastAsia="仿宋_GB2312" w:cs="仿宋_GB2312"/>
                <w:sz w:val="30"/>
                <w:szCs w:val="30"/>
                <w:lang w:eastAsia="zh-CN"/>
              </w:rPr>
              <w:t>第</w:t>
            </w:r>
            <w:r>
              <w:rPr>
                <w:rFonts w:hint="eastAsia" w:ascii="仿宋_GB2312" w:hAnsi="仿宋_GB2312" w:eastAsia="仿宋_GB2312" w:cs="仿宋_GB2312"/>
                <w:sz w:val="30"/>
                <w:szCs w:val="30"/>
                <w:lang w:val="en-US" w:eastAsia="zh-CN"/>
              </w:rPr>
              <w:t>四</w:t>
            </w:r>
            <w:r>
              <w:rPr>
                <w:rFonts w:hint="eastAsia" w:ascii="仿宋_GB2312" w:hAnsi="仿宋_GB2312" w:eastAsia="仿宋_GB2312" w:cs="仿宋_GB2312"/>
                <w:sz w:val="30"/>
                <w:szCs w:val="30"/>
                <w:lang w:eastAsia="zh-CN"/>
              </w:rPr>
              <w:t>章</w:t>
            </w:r>
            <w:r>
              <w:rPr>
                <w:rFonts w:hint="eastAsia" w:ascii="仿宋_GB2312" w:hAnsi="仿宋_GB2312" w:eastAsia="仿宋_GB2312" w:cs="仿宋_GB2312"/>
                <w:sz w:val="30"/>
                <w:szCs w:val="30"/>
              </w:rPr>
              <w:t>申请文件格式要求</w:t>
            </w:r>
          </w:p>
        </w:tc>
      </w:tr>
      <w:tr w14:paraId="0668B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42" w:type="dxa"/>
            <w:vMerge w:val="continue"/>
            <w:tcBorders>
              <w:left w:val="single" w:color="auto" w:sz="4" w:space="0"/>
            </w:tcBorders>
            <w:vAlign w:val="center"/>
          </w:tcPr>
          <w:p w14:paraId="24937459">
            <w:pPr>
              <w:keepNext/>
              <w:pageBreakBefore w:val="0"/>
              <w:kinsoku/>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0"/>
                <w:szCs w:val="30"/>
              </w:rPr>
            </w:pPr>
          </w:p>
        </w:tc>
        <w:tc>
          <w:tcPr>
            <w:tcW w:w="2816" w:type="dxa"/>
            <w:tcBorders>
              <w:right w:val="single" w:color="auto" w:sz="4" w:space="0"/>
            </w:tcBorders>
            <w:vAlign w:val="center"/>
          </w:tcPr>
          <w:p w14:paraId="763766D4">
            <w:pPr>
              <w:pStyle w:val="45"/>
              <w:keepNext/>
              <w:pageBreakBefore w:val="0"/>
              <w:kinsoku/>
              <w:wordWrap/>
              <w:overflowPunct/>
              <w:topLinePunct w:val="0"/>
              <w:bidi w:val="0"/>
              <w:snapToGrid w:val="0"/>
              <w:spacing w:before="230" w:line="240" w:lineRule="auto"/>
              <w:ind w:left="0" w:leftChars="0" w:right="0" w:rightChars="0" w:firstLine="0" w:firstLineChars="0"/>
              <w:jc w:val="center"/>
              <w:rPr>
                <w:rFonts w:hint="eastAsia" w:ascii="仿宋_GB2312" w:hAnsi="仿宋_GB2312" w:eastAsia="仿宋_GB2312" w:cs="仿宋_GB2312"/>
                <w:spacing w:val="3"/>
                <w:sz w:val="30"/>
                <w:szCs w:val="30"/>
              </w:rPr>
            </w:pPr>
            <w:r>
              <w:rPr>
                <w:rFonts w:hint="eastAsia" w:ascii="仿宋_GB2312" w:hAnsi="仿宋_GB2312" w:eastAsia="仿宋_GB2312" w:cs="仿宋_GB2312"/>
                <w:spacing w:val="3"/>
                <w:sz w:val="30"/>
                <w:szCs w:val="30"/>
              </w:rPr>
              <w:t>其他要求</w:t>
            </w:r>
          </w:p>
        </w:tc>
        <w:tc>
          <w:tcPr>
            <w:tcW w:w="5136" w:type="dxa"/>
            <w:tcBorders>
              <w:left w:val="single" w:color="auto" w:sz="4" w:space="0"/>
            </w:tcBorders>
            <w:vAlign w:val="center"/>
          </w:tcPr>
          <w:p w14:paraId="5406652D">
            <w:pPr>
              <w:pStyle w:val="45"/>
              <w:keepNext/>
              <w:pageBreakBefore w:val="0"/>
              <w:kinsoku/>
              <w:wordWrap/>
              <w:overflowPunct/>
              <w:topLinePunct w:val="0"/>
              <w:bidi w:val="0"/>
              <w:snapToGrid w:val="0"/>
              <w:spacing w:before="49" w:line="240" w:lineRule="auto"/>
              <w:ind w:left="0" w:leftChars="0" w:right="0" w:rightChars="0" w:firstLine="0" w:firstLineChars="0"/>
              <w:jc w:val="left"/>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1"/>
                <w:sz w:val="30"/>
                <w:szCs w:val="30"/>
              </w:rPr>
              <w:t>符合</w:t>
            </w:r>
            <w:r>
              <w:rPr>
                <w:rFonts w:hint="eastAsia" w:ascii="仿宋_GB2312" w:hAnsi="仿宋_GB2312" w:eastAsia="仿宋_GB2312" w:cs="仿宋_GB2312"/>
                <w:spacing w:val="1"/>
                <w:sz w:val="30"/>
                <w:szCs w:val="30"/>
                <w:lang w:eastAsia="zh-CN"/>
              </w:rPr>
              <w:t>第</w:t>
            </w:r>
            <w:r>
              <w:rPr>
                <w:rFonts w:hint="eastAsia" w:ascii="仿宋_GB2312" w:hAnsi="仿宋_GB2312" w:eastAsia="仿宋_GB2312" w:cs="仿宋_GB2312"/>
                <w:spacing w:val="1"/>
                <w:sz w:val="30"/>
                <w:szCs w:val="30"/>
                <w:lang w:val="en-US" w:eastAsia="zh-CN"/>
              </w:rPr>
              <w:t>四</w:t>
            </w:r>
            <w:r>
              <w:rPr>
                <w:rFonts w:hint="eastAsia" w:ascii="仿宋_GB2312" w:hAnsi="仿宋_GB2312" w:eastAsia="仿宋_GB2312" w:cs="仿宋_GB2312"/>
                <w:spacing w:val="1"/>
                <w:sz w:val="30"/>
                <w:szCs w:val="30"/>
                <w:lang w:eastAsia="zh-CN"/>
              </w:rPr>
              <w:t>章</w:t>
            </w:r>
            <w:r>
              <w:rPr>
                <w:rFonts w:hint="eastAsia" w:ascii="仿宋_GB2312" w:hAnsi="仿宋_GB2312" w:eastAsia="仿宋_GB2312" w:cs="仿宋_GB2312"/>
                <w:spacing w:val="1"/>
                <w:sz w:val="30"/>
                <w:szCs w:val="30"/>
              </w:rPr>
              <w:t>申请文件格式要求</w:t>
            </w:r>
          </w:p>
        </w:tc>
      </w:tr>
      <w:tr w14:paraId="47846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42" w:type="dxa"/>
            <w:vMerge w:val="continue"/>
            <w:tcBorders>
              <w:left w:val="single" w:color="auto" w:sz="4" w:space="0"/>
              <w:bottom w:val="single" w:color="auto" w:sz="4" w:space="0"/>
            </w:tcBorders>
            <w:vAlign w:val="center"/>
          </w:tcPr>
          <w:p w14:paraId="67022425">
            <w:pPr>
              <w:keepNext/>
              <w:pageBreakBefore w:val="0"/>
              <w:kinsoku/>
              <w:wordWrap/>
              <w:overflowPunct/>
              <w:topLinePunct w:val="0"/>
              <w:bidi w:val="0"/>
              <w:snapToGrid w:val="0"/>
              <w:spacing w:line="240" w:lineRule="auto"/>
              <w:ind w:left="0" w:leftChars="0" w:right="0" w:rightChars="0" w:firstLine="0" w:firstLineChars="0"/>
              <w:jc w:val="center"/>
              <w:rPr>
                <w:rFonts w:hint="eastAsia" w:ascii="仿宋_GB2312" w:hAnsi="仿宋_GB2312" w:eastAsia="仿宋_GB2312" w:cs="仿宋_GB2312"/>
                <w:sz w:val="30"/>
                <w:szCs w:val="30"/>
              </w:rPr>
            </w:pPr>
          </w:p>
        </w:tc>
        <w:tc>
          <w:tcPr>
            <w:tcW w:w="2816" w:type="dxa"/>
            <w:tcBorders>
              <w:left w:val="single" w:color="auto" w:sz="4" w:space="0"/>
              <w:bottom w:val="single" w:color="auto" w:sz="4" w:space="0"/>
              <w:right w:val="single" w:color="auto" w:sz="4" w:space="0"/>
            </w:tcBorders>
            <w:vAlign w:val="center"/>
          </w:tcPr>
          <w:p w14:paraId="32400182">
            <w:pPr>
              <w:pStyle w:val="45"/>
              <w:keepNext/>
              <w:pageBreakBefore w:val="0"/>
              <w:kinsoku/>
              <w:wordWrap/>
              <w:overflowPunct/>
              <w:topLinePunct w:val="0"/>
              <w:bidi w:val="0"/>
              <w:snapToGrid w:val="0"/>
              <w:spacing w:before="66" w:line="240" w:lineRule="auto"/>
              <w:ind w:left="0" w:leftChars="0" w:right="0" w:rightChars="0" w:firstLine="0" w:firstLineChars="0"/>
              <w:jc w:val="center"/>
              <w:rPr>
                <w:rFonts w:hint="eastAsia" w:ascii="仿宋_GB2312" w:hAnsi="仿宋_GB2312" w:eastAsia="仿宋_GB2312" w:cs="仿宋_GB2312"/>
                <w:b/>
                <w:bCs/>
                <w:spacing w:val="-1"/>
                <w:sz w:val="30"/>
                <w:szCs w:val="30"/>
                <w:lang w:val="en-US" w:eastAsia="zh-CN"/>
              </w:rPr>
            </w:pPr>
            <w:r>
              <w:rPr>
                <w:rFonts w:hint="eastAsia" w:ascii="仿宋_GB2312" w:hAnsi="仿宋_GB2312" w:eastAsia="仿宋_GB2312" w:cs="仿宋_GB2312"/>
                <w:b/>
                <w:bCs/>
                <w:spacing w:val="-1"/>
                <w:sz w:val="30"/>
                <w:szCs w:val="30"/>
                <w:lang w:val="en-US" w:eastAsia="zh-CN"/>
              </w:rPr>
              <w:t>结论</w:t>
            </w:r>
          </w:p>
        </w:tc>
        <w:tc>
          <w:tcPr>
            <w:tcW w:w="5136" w:type="dxa"/>
            <w:tcBorders>
              <w:left w:val="single" w:color="auto" w:sz="4" w:space="0"/>
            </w:tcBorders>
            <w:vAlign w:val="center"/>
          </w:tcPr>
          <w:p w14:paraId="0AC88FD1">
            <w:pPr>
              <w:pStyle w:val="45"/>
              <w:keepNext/>
              <w:pageBreakBefore w:val="0"/>
              <w:kinsoku/>
              <w:wordWrap/>
              <w:overflowPunct/>
              <w:topLinePunct w:val="0"/>
              <w:bidi w:val="0"/>
              <w:snapToGrid w:val="0"/>
              <w:spacing w:before="66" w:line="240" w:lineRule="auto"/>
              <w:ind w:left="0" w:leftChars="0" w:right="0" w:rightChars="0" w:firstLine="0" w:firstLineChars="0"/>
              <w:jc w:val="center"/>
              <w:rPr>
                <w:rFonts w:hint="eastAsia" w:ascii="仿宋_GB2312" w:hAnsi="仿宋_GB2312" w:eastAsia="仿宋_GB2312" w:cs="仿宋_GB2312"/>
                <w:b/>
                <w:bCs/>
                <w:spacing w:val="-1"/>
                <w:sz w:val="30"/>
                <w:szCs w:val="30"/>
              </w:rPr>
            </w:pPr>
            <w:r>
              <w:rPr>
                <w:rFonts w:hint="eastAsia" w:ascii="仿宋_GB2312" w:hAnsi="仿宋_GB2312" w:eastAsia="仿宋_GB2312" w:cs="仿宋_GB2312"/>
                <w:b/>
                <w:bCs/>
                <w:spacing w:val="-1"/>
                <w:sz w:val="30"/>
                <w:szCs w:val="30"/>
              </w:rPr>
              <w:t>“通过”或“不通过”</w:t>
            </w:r>
          </w:p>
        </w:tc>
      </w:tr>
    </w:tbl>
    <w:p w14:paraId="672928D5">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p>
    <w:p w14:paraId="34E9D5B3">
      <w:pPr>
        <w:pageBreakBefore w:val="0"/>
        <w:kinsoku/>
        <w:wordWrap/>
        <w:overflowPunct/>
        <w:topLinePunct w:val="0"/>
        <w:bidi w:val="0"/>
        <w:spacing w:before="43" w:line="560" w:lineRule="exact"/>
        <w:ind w:right="194"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2.2.2资格性审查结束后，评审小组应当出具资格性审查报告，没有通</w:t>
      </w:r>
      <w:r>
        <w:rPr>
          <w:rFonts w:hint="eastAsia" w:ascii="仿宋_GB2312" w:hAnsi="仿宋_GB2312" w:eastAsia="仿宋_GB2312" w:cs="仿宋_GB2312"/>
          <w:spacing w:val="7"/>
          <w:sz w:val="30"/>
          <w:szCs w:val="30"/>
        </w:rPr>
        <w:t>过资格审查的比选申请人，评审小组应当在资格审查报告中说明原因。</w:t>
      </w:r>
    </w:p>
    <w:p w14:paraId="234385FC">
      <w:pPr>
        <w:pageBreakBefore w:val="0"/>
        <w:kinsoku/>
        <w:wordWrap/>
        <w:overflowPunct/>
        <w:topLinePunct w:val="0"/>
        <w:bidi w:val="0"/>
        <w:spacing w:before="87" w:line="560" w:lineRule="exact"/>
        <w:ind w:right="124" w:firstLine="648"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pacing w:val="12"/>
          <w:sz w:val="30"/>
          <w:szCs w:val="30"/>
        </w:rPr>
        <w:t>2.2.3评审小组应依据比选文件规定的实质性要求，对符合资格的比选</w:t>
      </w:r>
      <w:r>
        <w:rPr>
          <w:rFonts w:hint="eastAsia" w:ascii="仿宋_GB2312" w:hAnsi="仿宋_GB2312" w:eastAsia="仿宋_GB2312" w:cs="仿宋_GB2312"/>
          <w:spacing w:val="6"/>
          <w:sz w:val="30"/>
          <w:szCs w:val="30"/>
        </w:rPr>
        <w:t>申请文件进行有效性、完整性和响应程度审查，以确定名单。</w:t>
      </w:r>
    </w:p>
    <w:p w14:paraId="3105876E">
      <w:pPr>
        <w:pageBreakBefore w:val="0"/>
        <w:kinsoku/>
        <w:wordWrap/>
        <w:overflowPunct/>
        <w:topLinePunct w:val="0"/>
        <w:bidi w:val="0"/>
        <w:spacing w:before="3" w:line="560" w:lineRule="exact"/>
        <w:ind w:right="100" w:firstLine="652"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pacing w:val="13"/>
          <w:sz w:val="30"/>
          <w:szCs w:val="30"/>
        </w:rPr>
        <w:t>2.2.4比选人或者比选代理机构宣布未通过资格性审查的比选申请人名</w:t>
      </w:r>
      <w:r>
        <w:rPr>
          <w:rFonts w:hint="eastAsia" w:ascii="仿宋_GB2312" w:hAnsi="仿宋_GB2312" w:eastAsia="仿宋_GB2312" w:cs="仿宋_GB2312"/>
          <w:spacing w:val="6"/>
          <w:sz w:val="30"/>
          <w:szCs w:val="30"/>
        </w:rPr>
        <w:t>单时，应当告知比选申请人未通过审查的原因。</w:t>
      </w:r>
    </w:p>
    <w:p w14:paraId="15021641">
      <w:pPr>
        <w:pageBreakBefore w:val="0"/>
        <w:kinsoku/>
        <w:wordWrap/>
        <w:overflowPunct/>
        <w:topLinePunct w:val="0"/>
        <w:bidi w:val="0"/>
        <w:spacing w:line="560" w:lineRule="exact"/>
        <w:ind w:firstLine="678" w:firstLineChars="20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pacing w:val="19"/>
          <w:sz w:val="30"/>
          <w:szCs w:val="30"/>
        </w:rPr>
        <w:t>2.3详细评审</w:t>
      </w:r>
    </w:p>
    <w:p w14:paraId="4D0FDA43">
      <w:pPr>
        <w:pageBreakBefore w:val="0"/>
        <w:kinsoku/>
        <w:wordWrap/>
        <w:overflowPunct/>
        <w:topLinePunct w:val="0"/>
        <w:bidi w:val="0"/>
        <w:spacing w:before="88" w:line="560" w:lineRule="exact"/>
        <w:ind w:firstLine="632"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pacing w:val="8"/>
          <w:sz w:val="30"/>
          <w:szCs w:val="30"/>
        </w:rPr>
        <w:t>2.3.1评审小组按本章规定的量化因素和分值进行打分，并计算出</w:t>
      </w:r>
      <w:r>
        <w:rPr>
          <w:rFonts w:hint="eastAsia" w:ascii="仿宋_GB2312" w:hAnsi="仿宋_GB2312" w:eastAsia="仿宋_GB2312" w:cs="仿宋_GB2312"/>
          <w:spacing w:val="7"/>
          <w:sz w:val="30"/>
          <w:szCs w:val="30"/>
        </w:rPr>
        <w:t>综合</w:t>
      </w:r>
      <w:r>
        <w:rPr>
          <w:rFonts w:hint="eastAsia" w:ascii="仿宋_GB2312" w:hAnsi="仿宋_GB2312" w:eastAsia="仿宋_GB2312" w:cs="仿宋_GB2312"/>
          <w:spacing w:val="3"/>
          <w:sz w:val="30"/>
          <w:szCs w:val="30"/>
        </w:rPr>
        <w:t>评估得分。评分分值计算保留小数点后两位，小数点后第三位“四舍五入”。</w:t>
      </w:r>
    </w:p>
    <w:p w14:paraId="62F11493">
      <w:pPr>
        <w:pageBreakBefore w:val="0"/>
        <w:kinsoku/>
        <w:wordWrap/>
        <w:overflowPunct/>
        <w:topLinePunct w:val="0"/>
        <w:bidi w:val="0"/>
        <w:spacing w:before="4" w:line="560" w:lineRule="exact"/>
        <w:ind w:right="82" w:firstLine="648"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pacing w:val="12"/>
          <w:sz w:val="30"/>
          <w:szCs w:val="30"/>
        </w:rPr>
        <w:t>2.3.2评审小组发现比选申请人的报价明显低于其他报价，使得其报价</w:t>
      </w:r>
      <w:r>
        <w:rPr>
          <w:rFonts w:hint="eastAsia" w:ascii="仿宋_GB2312" w:hAnsi="仿宋_GB2312" w:eastAsia="仿宋_GB2312" w:cs="仿宋_GB2312"/>
          <w:spacing w:val="9"/>
          <w:sz w:val="30"/>
          <w:szCs w:val="30"/>
        </w:rPr>
        <w:t>可能低于其个别成本的，应当要求该比选申请人作出书面说明并提供相应的证明材料。比选申请人不能合理说明或者不能提供相应证明材料的，评审小</w:t>
      </w:r>
      <w:r>
        <w:rPr>
          <w:rFonts w:hint="eastAsia" w:ascii="仿宋_GB2312" w:hAnsi="仿宋_GB2312" w:eastAsia="仿宋_GB2312" w:cs="仿宋_GB2312"/>
          <w:spacing w:val="7"/>
          <w:sz w:val="30"/>
          <w:szCs w:val="30"/>
        </w:rPr>
        <w:t>组应当认定该比选申请人以低于成本报价，并否决其报价。</w:t>
      </w:r>
    </w:p>
    <w:p w14:paraId="4ADE6D68">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2.3.3澄清</w:t>
      </w:r>
    </w:p>
    <w:p w14:paraId="153831E4">
      <w:pPr>
        <w:pStyle w:val="9"/>
        <w:spacing w:line="560" w:lineRule="exact"/>
        <w:ind w:firstLine="668" w:firstLineChars="200"/>
        <w:jc w:val="left"/>
        <w:rPr>
          <w:rFonts w:hint="eastAsia" w:ascii="仿宋_GB2312" w:hAnsi="仿宋_GB2312" w:eastAsia="仿宋_GB2312" w:cs="仿宋_GB2312"/>
          <w:sz w:val="30"/>
          <w:szCs w:val="30"/>
        </w:rPr>
      </w:pPr>
      <w:r>
        <w:rPr>
          <w:rFonts w:hint="eastAsia" w:ascii="仿宋_GB2312" w:hAnsi="仿宋_GB2312" w:cs="仿宋_GB2312"/>
          <w:spacing w:val="17"/>
          <w:sz w:val="30"/>
          <w:szCs w:val="30"/>
          <w:lang w:eastAsia="zh-CN"/>
        </w:rPr>
        <w:t>（1）</w:t>
      </w:r>
      <w:r>
        <w:rPr>
          <w:rFonts w:hint="eastAsia" w:ascii="仿宋_GB2312" w:hAnsi="仿宋_GB2312" w:eastAsia="仿宋_GB2312" w:cs="仿宋_GB2312"/>
          <w:spacing w:val="17"/>
          <w:sz w:val="30"/>
          <w:szCs w:val="30"/>
        </w:rPr>
        <w:t>在评审过程中，评审小组可以书面形式要求比选申请人对比选申</w:t>
      </w:r>
      <w:r>
        <w:rPr>
          <w:rFonts w:hint="eastAsia" w:ascii="仿宋_GB2312" w:hAnsi="仿宋_GB2312" w:eastAsia="仿宋_GB2312" w:cs="仿宋_GB2312"/>
          <w:spacing w:val="8"/>
          <w:sz w:val="30"/>
          <w:szCs w:val="30"/>
        </w:rPr>
        <w:t>请文件中含义不明确、对同类问题表述不一致或者有明显文字和计算错误的内容</w:t>
      </w:r>
      <w:r>
        <w:rPr>
          <w:rFonts w:hint="eastAsia" w:ascii="仿宋_GB2312" w:hAnsi="仿宋_GB2312" w:cs="仿宋_GB2312"/>
          <w:spacing w:val="8"/>
          <w:sz w:val="30"/>
          <w:szCs w:val="30"/>
          <w:lang w:eastAsia="zh-CN"/>
        </w:rPr>
        <w:t>做必要</w:t>
      </w:r>
      <w:r>
        <w:rPr>
          <w:rFonts w:hint="eastAsia" w:ascii="仿宋_GB2312" w:hAnsi="仿宋_GB2312" w:eastAsia="仿宋_GB2312" w:cs="仿宋_GB2312"/>
          <w:spacing w:val="8"/>
          <w:sz w:val="30"/>
          <w:szCs w:val="30"/>
        </w:rPr>
        <w:t>的澄清、说明或补正。澄清、说明或补正应以书面方式进行。不</w:t>
      </w:r>
      <w:r>
        <w:rPr>
          <w:rFonts w:hint="eastAsia" w:ascii="仿宋_GB2312" w:hAnsi="仿宋_GB2312" w:eastAsia="仿宋_GB2312" w:cs="仿宋_GB2312"/>
          <w:spacing w:val="6"/>
          <w:sz w:val="30"/>
          <w:szCs w:val="30"/>
        </w:rPr>
        <w:t>接受比选申请人主动提出的澄清、说明或补正。</w:t>
      </w:r>
    </w:p>
    <w:p w14:paraId="098496D4">
      <w:pPr>
        <w:pageBreakBefore w:val="0"/>
        <w:kinsoku/>
        <w:wordWrap/>
        <w:overflowPunct/>
        <w:topLinePunct w:val="0"/>
        <w:bidi w:val="0"/>
        <w:spacing w:before="88" w:line="560" w:lineRule="exact"/>
        <w:ind w:firstLine="632" w:firstLineChars="200"/>
        <w:jc w:val="left"/>
        <w:rPr>
          <w:rFonts w:hint="eastAsia" w:ascii="仿宋_GB2312" w:hAnsi="仿宋_GB2312" w:eastAsia="仿宋_GB2312" w:cs="仿宋_GB2312"/>
          <w:sz w:val="30"/>
          <w:szCs w:val="30"/>
        </w:rPr>
      </w:pPr>
      <w:r>
        <w:rPr>
          <w:rFonts w:hint="eastAsia" w:ascii="仿宋_GB2312" w:hAnsi="仿宋_GB2312" w:cs="仿宋_GB2312"/>
          <w:spacing w:val="8"/>
          <w:sz w:val="30"/>
          <w:szCs w:val="30"/>
          <w:lang w:eastAsia="zh-CN"/>
        </w:rPr>
        <w:t>（2）</w:t>
      </w:r>
      <w:r>
        <w:rPr>
          <w:rFonts w:hint="eastAsia" w:ascii="仿宋_GB2312" w:hAnsi="仿宋_GB2312" w:eastAsia="仿宋_GB2312" w:cs="仿宋_GB2312"/>
          <w:spacing w:val="8"/>
          <w:sz w:val="30"/>
          <w:szCs w:val="30"/>
        </w:rPr>
        <w:t>澄清、说明或补正不得超出比选文件的范围且不得改变比选申请文</w:t>
      </w:r>
      <w:r>
        <w:rPr>
          <w:rFonts w:hint="eastAsia" w:ascii="仿宋_GB2312" w:hAnsi="仿宋_GB2312" w:eastAsia="仿宋_GB2312" w:cs="仿宋_GB2312"/>
          <w:spacing w:val="7"/>
          <w:sz w:val="30"/>
          <w:szCs w:val="30"/>
        </w:rPr>
        <w:t>件的实质性内容，并构成比选申请文件的组成部分。</w:t>
      </w:r>
    </w:p>
    <w:p w14:paraId="45DCF822">
      <w:pPr>
        <w:pageBreakBefore w:val="0"/>
        <w:kinsoku/>
        <w:wordWrap/>
        <w:overflowPunct/>
        <w:topLinePunct w:val="0"/>
        <w:bidi w:val="0"/>
        <w:spacing w:before="88" w:line="560" w:lineRule="exact"/>
        <w:ind w:firstLine="632" w:firstLineChars="200"/>
        <w:jc w:val="left"/>
        <w:rPr>
          <w:rFonts w:hint="eastAsia" w:ascii="仿宋_GB2312" w:hAnsi="仿宋_GB2312" w:eastAsia="仿宋_GB2312" w:cs="仿宋_GB2312"/>
          <w:spacing w:val="8"/>
          <w:sz w:val="30"/>
          <w:szCs w:val="30"/>
        </w:rPr>
      </w:pPr>
      <w:r>
        <w:rPr>
          <w:rFonts w:hint="eastAsia" w:ascii="仿宋_GB2312" w:hAnsi="仿宋_GB2312" w:cs="仿宋_GB2312"/>
          <w:spacing w:val="8"/>
          <w:sz w:val="30"/>
          <w:szCs w:val="30"/>
          <w:lang w:eastAsia="zh-CN"/>
        </w:rPr>
        <w:t>（3）</w:t>
      </w:r>
      <w:r>
        <w:rPr>
          <w:rFonts w:hint="eastAsia" w:ascii="仿宋_GB2312" w:hAnsi="仿宋_GB2312" w:eastAsia="仿宋_GB2312" w:cs="仿宋_GB2312"/>
          <w:spacing w:val="8"/>
          <w:sz w:val="30"/>
          <w:szCs w:val="30"/>
        </w:rPr>
        <w:t>评审小组会对比选申请人提交的澄清、说明或补正有疑问的，可以要求比选申请人进一步澄清、说明或补正，直至满足评审小组的要求。</w:t>
      </w:r>
    </w:p>
    <w:p w14:paraId="776F2A23">
      <w:pPr>
        <w:pageBreakBefore w:val="0"/>
        <w:kinsoku/>
        <w:wordWrap/>
        <w:overflowPunct/>
        <w:topLinePunct w:val="0"/>
        <w:bidi w:val="0"/>
        <w:spacing w:line="560" w:lineRule="exact"/>
        <w:ind w:firstLine="674" w:firstLineChars="20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pacing w:val="18"/>
          <w:sz w:val="30"/>
          <w:szCs w:val="30"/>
        </w:rPr>
        <w:t>2.4评标结果</w:t>
      </w:r>
    </w:p>
    <w:p w14:paraId="5429AA05">
      <w:pPr>
        <w:pageBreakBefore w:val="0"/>
        <w:kinsoku/>
        <w:wordWrap/>
        <w:overflowPunct/>
        <w:topLinePunct w:val="0"/>
        <w:bidi w:val="0"/>
        <w:spacing w:before="88" w:line="560" w:lineRule="exact"/>
        <w:ind w:firstLine="632" w:firstLineChars="200"/>
        <w:jc w:val="left"/>
        <w:rPr>
          <w:rFonts w:hint="eastAsia" w:ascii="仿宋_GB2312" w:hAnsi="仿宋_GB2312" w:eastAsia="仿宋_GB2312" w:cs="仿宋_GB2312"/>
          <w:spacing w:val="8"/>
          <w:sz w:val="30"/>
          <w:szCs w:val="30"/>
        </w:rPr>
      </w:pPr>
      <w:r>
        <w:rPr>
          <w:rFonts w:hint="eastAsia" w:ascii="仿宋_GB2312" w:hAnsi="仿宋_GB2312" w:eastAsia="仿宋_GB2312" w:cs="仿宋_GB2312"/>
          <w:spacing w:val="8"/>
          <w:sz w:val="30"/>
          <w:szCs w:val="30"/>
        </w:rPr>
        <w:t>2.4.1评审小组会按照得分由高到低的顺序推荐成交候选人，并标明排序。</w:t>
      </w:r>
    </w:p>
    <w:p w14:paraId="39E62D71">
      <w:pPr>
        <w:pageBreakBefore w:val="0"/>
        <w:kinsoku/>
        <w:wordWrap/>
        <w:overflowPunct/>
        <w:topLinePunct w:val="0"/>
        <w:bidi w:val="0"/>
        <w:spacing w:before="88" w:line="560" w:lineRule="exact"/>
        <w:ind w:firstLine="632" w:firstLineChars="200"/>
        <w:jc w:val="left"/>
        <w:rPr>
          <w:rFonts w:hint="eastAsia" w:ascii="仿宋_GB2312" w:hAnsi="仿宋_GB2312" w:eastAsia="仿宋_GB2312" w:cs="仿宋_GB2312"/>
          <w:spacing w:val="8"/>
          <w:sz w:val="30"/>
          <w:szCs w:val="30"/>
        </w:rPr>
      </w:pPr>
      <w:r>
        <w:rPr>
          <w:rFonts w:hint="eastAsia" w:ascii="仿宋_GB2312" w:hAnsi="仿宋_GB2312" w:eastAsia="仿宋_GB2312" w:cs="仿宋_GB2312"/>
          <w:spacing w:val="8"/>
          <w:sz w:val="30"/>
          <w:szCs w:val="30"/>
        </w:rPr>
        <w:t>2.4.2评审小组完成评审后，应当向比选人提交书面评审报告和成交选人名单。</w:t>
      </w:r>
    </w:p>
    <w:p w14:paraId="291A25C9">
      <w:pPr>
        <w:pageBreakBefore w:val="0"/>
        <w:kinsoku/>
        <w:wordWrap/>
        <w:overflowPunct/>
        <w:topLinePunct w:val="0"/>
        <w:bidi w:val="0"/>
        <w:spacing w:before="88" w:line="560" w:lineRule="exact"/>
        <w:ind w:firstLine="634" w:firstLineChars="200"/>
        <w:jc w:val="left"/>
        <w:rPr>
          <w:rFonts w:hint="eastAsia" w:ascii="仿宋_GB2312" w:hAnsi="仿宋_GB2312" w:eastAsia="仿宋_GB2312" w:cs="仿宋_GB2312"/>
          <w:b/>
          <w:bCs/>
          <w:spacing w:val="8"/>
          <w:sz w:val="30"/>
          <w:szCs w:val="30"/>
        </w:rPr>
      </w:pPr>
      <w:r>
        <w:rPr>
          <w:rFonts w:hint="eastAsia" w:ascii="仿宋_GB2312" w:hAnsi="仿宋_GB2312" w:eastAsia="仿宋_GB2312" w:cs="仿宋_GB2312"/>
          <w:b/>
          <w:bCs/>
          <w:spacing w:val="8"/>
          <w:sz w:val="30"/>
          <w:szCs w:val="30"/>
        </w:rPr>
        <w:t>3.综合评分</w:t>
      </w:r>
    </w:p>
    <w:p w14:paraId="6F9AA517">
      <w:pPr>
        <w:pageBreakBefore w:val="0"/>
        <w:kinsoku/>
        <w:wordWrap/>
        <w:overflowPunct/>
        <w:topLinePunct w:val="0"/>
        <w:bidi w:val="0"/>
        <w:spacing w:before="88" w:line="560" w:lineRule="exact"/>
        <w:ind w:firstLine="632" w:firstLineChars="200"/>
        <w:jc w:val="left"/>
        <w:rPr>
          <w:rFonts w:hint="default" w:ascii="仿宋_GB2312" w:hAnsi="仿宋_GB2312" w:eastAsia="仿宋_GB2312" w:cs="仿宋_GB2312"/>
          <w:spacing w:val="8"/>
          <w:sz w:val="30"/>
          <w:szCs w:val="30"/>
          <w:highlight w:val="none"/>
          <w:lang w:val="en-US" w:eastAsia="zh-CN"/>
        </w:rPr>
      </w:pPr>
      <w:r>
        <w:rPr>
          <w:rFonts w:hint="eastAsia" w:ascii="仿宋_GB2312" w:hAnsi="仿宋_GB2312" w:cs="仿宋_GB2312"/>
          <w:spacing w:val="8"/>
          <w:sz w:val="30"/>
          <w:szCs w:val="30"/>
          <w:highlight w:val="none"/>
          <w:lang w:val="en-US" w:eastAsia="zh-CN"/>
        </w:rPr>
        <w:t>3.1</w:t>
      </w:r>
      <w:r>
        <w:rPr>
          <w:rFonts w:hint="eastAsia" w:ascii="仿宋_GB2312" w:hAnsi="仿宋_GB2312" w:eastAsia="仿宋_GB2312" w:cs="仿宋_GB2312"/>
          <w:spacing w:val="8"/>
          <w:sz w:val="30"/>
          <w:szCs w:val="30"/>
          <w:highlight w:val="none"/>
        </w:rPr>
        <w:t>本</w:t>
      </w:r>
      <w:r>
        <w:rPr>
          <w:rFonts w:hint="eastAsia" w:ascii="仿宋_GB2312" w:hAnsi="仿宋_GB2312" w:eastAsia="仿宋_GB2312" w:cs="仿宋_GB2312"/>
          <w:spacing w:val="8"/>
          <w:sz w:val="30"/>
          <w:szCs w:val="30"/>
          <w:highlight w:val="none"/>
          <w:lang w:val="en-US" w:eastAsia="zh-CN"/>
        </w:rPr>
        <w:t>项目</w:t>
      </w:r>
      <w:r>
        <w:rPr>
          <w:rFonts w:hint="eastAsia" w:ascii="仿宋_GB2312" w:hAnsi="仿宋_GB2312" w:cs="仿宋_GB2312"/>
          <w:spacing w:val="8"/>
          <w:sz w:val="30"/>
          <w:szCs w:val="30"/>
          <w:highlight w:val="none"/>
          <w:lang w:val="en-US" w:eastAsia="zh-CN"/>
        </w:rPr>
        <w:t>采用</w:t>
      </w:r>
      <w:r>
        <w:rPr>
          <w:rFonts w:hint="eastAsia" w:ascii="仿宋_GB2312" w:hAnsi="仿宋_GB2312" w:cs="仿宋_GB2312"/>
          <w:b/>
          <w:bCs/>
          <w:spacing w:val="8"/>
          <w:sz w:val="30"/>
          <w:szCs w:val="30"/>
          <w:highlight w:val="none"/>
          <w:u w:val="single"/>
          <w:lang w:val="en-US" w:eastAsia="zh-CN"/>
        </w:rPr>
        <w:t>综合评分法</w:t>
      </w:r>
      <w:r>
        <w:rPr>
          <w:rFonts w:hint="eastAsia" w:ascii="仿宋_GB2312" w:hAnsi="仿宋_GB2312" w:eastAsia="仿宋_GB2312" w:cs="仿宋_GB2312"/>
          <w:spacing w:val="8"/>
          <w:sz w:val="30"/>
          <w:szCs w:val="30"/>
          <w:highlight w:val="none"/>
          <w:lang w:val="en-US" w:eastAsia="zh-CN"/>
        </w:rPr>
        <w:t>中标</w:t>
      </w:r>
      <w:r>
        <w:rPr>
          <w:rFonts w:hint="eastAsia" w:ascii="仿宋_GB2312" w:hAnsi="仿宋_GB2312" w:eastAsia="仿宋_GB2312" w:cs="仿宋_GB2312"/>
          <w:spacing w:val="8"/>
          <w:sz w:val="30"/>
          <w:szCs w:val="30"/>
          <w:highlight w:val="none"/>
        </w:rPr>
        <w:t>作为主要的评标</w:t>
      </w:r>
      <w:r>
        <w:rPr>
          <w:rFonts w:hint="eastAsia" w:ascii="仿宋_GB2312" w:hAnsi="仿宋_GB2312" w:eastAsia="仿宋_GB2312" w:cs="仿宋_GB2312"/>
          <w:spacing w:val="8"/>
          <w:sz w:val="30"/>
          <w:szCs w:val="30"/>
          <w:highlight w:val="none"/>
          <w:lang w:val="en-US" w:eastAsia="zh-CN"/>
        </w:rPr>
        <w:t>方法</w:t>
      </w:r>
      <w:r>
        <w:rPr>
          <w:rFonts w:hint="eastAsia" w:ascii="仿宋_GB2312" w:hAnsi="仿宋_GB2312" w:eastAsia="仿宋_GB2312" w:cs="仿宋_GB2312"/>
          <w:spacing w:val="8"/>
          <w:sz w:val="30"/>
          <w:szCs w:val="30"/>
          <w:highlight w:val="none"/>
        </w:rPr>
        <w:t>，</w:t>
      </w:r>
      <w:r>
        <w:rPr>
          <w:rFonts w:hint="eastAsia" w:ascii="仿宋_GB2312" w:hAnsi="仿宋_GB2312" w:cs="仿宋_GB2312"/>
          <w:spacing w:val="8"/>
          <w:sz w:val="30"/>
          <w:szCs w:val="30"/>
          <w:highlight w:val="none"/>
          <w:lang w:val="en-US" w:eastAsia="zh-CN"/>
        </w:rPr>
        <w:t>且中标价为含税价。</w:t>
      </w:r>
    </w:p>
    <w:p w14:paraId="40800BCC">
      <w:pPr>
        <w:pageBreakBefore w:val="0"/>
        <w:kinsoku/>
        <w:wordWrap/>
        <w:overflowPunct/>
        <w:topLinePunct w:val="0"/>
        <w:bidi w:val="0"/>
        <w:spacing w:before="88" w:line="560" w:lineRule="exact"/>
        <w:ind w:firstLine="632" w:firstLineChars="200"/>
        <w:jc w:val="left"/>
        <w:rPr>
          <w:rFonts w:hint="eastAsia" w:ascii="仿宋_GB2312" w:hAnsi="仿宋_GB2312" w:eastAsia="仿宋_GB2312" w:cs="仿宋_GB2312"/>
          <w:spacing w:val="8"/>
          <w:sz w:val="30"/>
          <w:szCs w:val="30"/>
          <w:highlight w:val="none"/>
        </w:rPr>
      </w:pPr>
      <w:r>
        <w:rPr>
          <w:rFonts w:hint="eastAsia" w:ascii="仿宋_GB2312" w:hAnsi="仿宋_GB2312" w:eastAsia="仿宋_GB2312" w:cs="仿宋_GB2312"/>
          <w:spacing w:val="8"/>
          <w:sz w:val="30"/>
          <w:szCs w:val="30"/>
          <w:highlight w:val="none"/>
        </w:rPr>
        <w:t>3</w:t>
      </w:r>
      <w:r>
        <w:rPr>
          <w:rFonts w:hint="eastAsia" w:ascii="仿宋_GB2312" w:hAnsi="仿宋_GB2312" w:cs="仿宋_GB2312"/>
          <w:spacing w:val="8"/>
          <w:sz w:val="30"/>
          <w:szCs w:val="30"/>
          <w:highlight w:val="none"/>
          <w:lang w:val="en-US" w:eastAsia="zh-CN"/>
        </w:rPr>
        <w:t>.2</w:t>
      </w:r>
      <w:r>
        <w:rPr>
          <w:rFonts w:hint="eastAsia" w:ascii="仿宋_GB2312" w:hAnsi="仿宋_GB2312" w:eastAsia="仿宋_GB2312" w:cs="仿宋_GB2312"/>
          <w:spacing w:val="8"/>
          <w:sz w:val="30"/>
          <w:szCs w:val="30"/>
          <w:highlight w:val="none"/>
        </w:rPr>
        <w:t>本次综合评分的因素分别是：</w:t>
      </w:r>
      <w:r>
        <w:rPr>
          <w:rFonts w:hint="eastAsia" w:ascii="仿宋_GB2312" w:hAnsi="仿宋_GB2312" w:eastAsia="仿宋_GB2312" w:cs="仿宋_GB2312"/>
          <w:spacing w:val="8"/>
          <w:sz w:val="30"/>
          <w:szCs w:val="30"/>
        </w:rPr>
        <w:t>主要人员</w:t>
      </w:r>
      <w:r>
        <w:rPr>
          <w:rFonts w:hint="eastAsia" w:ascii="仿宋_GB2312" w:hAnsi="仿宋_GB2312" w:eastAsia="仿宋_GB2312" w:cs="仿宋_GB2312"/>
          <w:spacing w:val="8"/>
          <w:sz w:val="30"/>
          <w:szCs w:val="30"/>
          <w:lang w:val="en-US" w:eastAsia="zh-CN"/>
        </w:rPr>
        <w:t>及人员配置</w:t>
      </w:r>
      <w:r>
        <w:rPr>
          <w:rFonts w:hint="eastAsia" w:ascii="仿宋_GB2312" w:hAnsi="仿宋_GB2312" w:eastAsia="仿宋_GB2312" w:cs="仿宋_GB2312"/>
          <w:spacing w:val="8"/>
          <w:sz w:val="30"/>
          <w:szCs w:val="30"/>
        </w:rPr>
        <w:t>、</w:t>
      </w:r>
      <w:r>
        <w:rPr>
          <w:rFonts w:hint="eastAsia" w:ascii="仿宋_GB2312" w:hAnsi="仿宋_GB2312" w:eastAsia="仿宋_GB2312" w:cs="仿宋_GB2312"/>
          <w:spacing w:val="8"/>
          <w:sz w:val="30"/>
          <w:szCs w:val="30"/>
          <w:lang w:val="en-US" w:eastAsia="zh-CN"/>
        </w:rPr>
        <w:t>企业资信与业绩因素</w:t>
      </w:r>
      <w:r>
        <w:rPr>
          <w:rFonts w:hint="eastAsia" w:ascii="仿宋_GB2312" w:hAnsi="仿宋_GB2312" w:eastAsia="仿宋_GB2312" w:cs="仿宋_GB2312"/>
          <w:spacing w:val="8"/>
          <w:sz w:val="30"/>
          <w:szCs w:val="30"/>
        </w:rPr>
        <w:t>、</w:t>
      </w:r>
      <w:r>
        <w:rPr>
          <w:rFonts w:hint="eastAsia" w:ascii="仿宋_GB2312" w:hAnsi="仿宋_GB2312" w:eastAsia="仿宋_GB2312" w:cs="仿宋_GB2312"/>
          <w:spacing w:val="8"/>
          <w:sz w:val="30"/>
          <w:szCs w:val="30"/>
          <w:lang w:val="en-US" w:eastAsia="zh-CN"/>
        </w:rPr>
        <w:t>报价、监理大纲</w:t>
      </w:r>
      <w:r>
        <w:rPr>
          <w:rFonts w:hint="eastAsia" w:ascii="仿宋_GB2312" w:hAnsi="仿宋_GB2312" w:eastAsia="仿宋_GB2312" w:cs="仿宋_GB2312"/>
          <w:spacing w:val="8"/>
          <w:sz w:val="30"/>
          <w:szCs w:val="30"/>
          <w:highlight w:val="none"/>
        </w:rPr>
        <w:t>。</w:t>
      </w:r>
    </w:p>
    <w:p w14:paraId="4012B2E3">
      <w:pPr>
        <w:pageBreakBefore w:val="0"/>
        <w:kinsoku/>
        <w:wordWrap/>
        <w:overflowPunct/>
        <w:topLinePunct w:val="0"/>
        <w:bidi w:val="0"/>
        <w:spacing w:before="88" w:line="560" w:lineRule="exact"/>
        <w:ind w:firstLine="632" w:firstLineChars="200"/>
        <w:jc w:val="left"/>
        <w:rPr>
          <w:rFonts w:hint="eastAsia" w:ascii="仿宋_GB2312" w:hAnsi="仿宋_GB2312" w:eastAsia="仿宋_GB2312" w:cs="仿宋_GB2312"/>
          <w:spacing w:val="8"/>
          <w:sz w:val="30"/>
          <w:szCs w:val="30"/>
        </w:rPr>
      </w:pPr>
      <w:r>
        <w:rPr>
          <w:rFonts w:hint="eastAsia" w:ascii="仿宋_GB2312" w:hAnsi="仿宋_GB2312" w:eastAsia="仿宋_GB2312" w:cs="仿宋_GB2312"/>
          <w:spacing w:val="8"/>
          <w:sz w:val="30"/>
          <w:szCs w:val="30"/>
        </w:rPr>
        <w:t>3.</w:t>
      </w:r>
      <w:r>
        <w:rPr>
          <w:rFonts w:hint="eastAsia" w:ascii="仿宋_GB2312" w:hAnsi="仿宋_GB2312" w:cs="仿宋_GB2312"/>
          <w:spacing w:val="8"/>
          <w:sz w:val="30"/>
          <w:szCs w:val="30"/>
          <w:lang w:val="en-US" w:eastAsia="zh-CN"/>
        </w:rPr>
        <w:t>3</w:t>
      </w:r>
      <w:r>
        <w:rPr>
          <w:rFonts w:hint="eastAsia" w:ascii="仿宋_GB2312" w:hAnsi="仿宋_GB2312" w:eastAsia="仿宋_GB2312" w:cs="仿宋_GB2312"/>
          <w:spacing w:val="8"/>
          <w:sz w:val="30"/>
          <w:szCs w:val="30"/>
        </w:rPr>
        <w:t>除价格因素外，评审小组成员应当根据自身专业情况独立对每个有效比选申请人的比选申请文件进行评价、打分。</w:t>
      </w:r>
    </w:p>
    <w:p w14:paraId="60EBFCA6">
      <w:pPr>
        <w:pageBreakBefore w:val="0"/>
        <w:kinsoku/>
        <w:wordWrap/>
        <w:overflowPunct/>
        <w:topLinePunct w:val="0"/>
        <w:bidi w:val="0"/>
        <w:spacing w:before="88" w:line="560" w:lineRule="exact"/>
        <w:ind w:firstLine="634" w:firstLineChars="200"/>
        <w:jc w:val="left"/>
        <w:rPr>
          <w:rFonts w:hint="eastAsia" w:ascii="仿宋_GB2312" w:hAnsi="仿宋_GB2312" w:eastAsia="仿宋_GB2312" w:cs="仿宋_GB2312"/>
          <w:b/>
          <w:bCs/>
          <w:spacing w:val="8"/>
          <w:sz w:val="30"/>
          <w:szCs w:val="30"/>
        </w:rPr>
      </w:pPr>
      <w:r>
        <w:rPr>
          <w:rFonts w:hint="eastAsia" w:ascii="仿宋_GB2312" w:hAnsi="仿宋_GB2312" w:eastAsia="仿宋_GB2312" w:cs="仿宋_GB2312"/>
          <w:b/>
          <w:bCs/>
          <w:spacing w:val="8"/>
          <w:sz w:val="30"/>
          <w:szCs w:val="30"/>
        </w:rPr>
        <w:t>3.3综合评分明细表</w:t>
      </w:r>
    </w:p>
    <w:tbl>
      <w:tblPr>
        <w:tblStyle w:val="46"/>
        <w:tblW w:w="91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56"/>
        <w:gridCol w:w="1246"/>
        <w:gridCol w:w="1135"/>
        <w:gridCol w:w="1418"/>
        <w:gridCol w:w="790"/>
        <w:gridCol w:w="4172"/>
      </w:tblGrid>
      <w:tr w14:paraId="3388E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0" w:type="auto"/>
            <w:vAlign w:val="center"/>
          </w:tcPr>
          <w:p w14:paraId="46EBC229">
            <w:pPr>
              <w:pStyle w:val="45"/>
              <w:keepNext/>
              <w:snapToGrid w:val="0"/>
              <w:spacing w:before="91" w:line="240" w:lineRule="auto"/>
              <w:ind w:left="0" w:leftChars="0" w:right="0" w:rightChars="0" w:firstLine="0" w:firstLineChars="0"/>
              <w:jc w:val="center"/>
              <w:rPr>
                <w:b/>
                <w:sz w:val="24"/>
                <w:szCs w:val="24"/>
                <w:highlight w:val="none"/>
              </w:rPr>
            </w:pPr>
            <w:r>
              <w:rPr>
                <w:b/>
                <w:bCs/>
                <w:spacing w:val="-6"/>
                <w:sz w:val="24"/>
                <w:szCs w:val="24"/>
                <w:highlight w:val="none"/>
              </w:rPr>
              <w:t>序号</w:t>
            </w:r>
          </w:p>
        </w:tc>
        <w:tc>
          <w:tcPr>
            <w:tcW w:w="0" w:type="auto"/>
            <w:vAlign w:val="center"/>
          </w:tcPr>
          <w:p w14:paraId="54B82DCD">
            <w:pPr>
              <w:pStyle w:val="45"/>
              <w:keepNext/>
              <w:snapToGrid w:val="0"/>
              <w:spacing w:before="134" w:line="240" w:lineRule="auto"/>
              <w:ind w:left="0" w:leftChars="0" w:right="0" w:rightChars="0" w:firstLine="0" w:firstLineChars="0"/>
              <w:jc w:val="center"/>
              <w:rPr>
                <w:b/>
                <w:sz w:val="24"/>
                <w:szCs w:val="24"/>
                <w:highlight w:val="none"/>
              </w:rPr>
            </w:pPr>
            <w:r>
              <w:rPr>
                <w:b/>
                <w:bCs/>
                <w:spacing w:val="3"/>
                <w:sz w:val="24"/>
                <w:szCs w:val="24"/>
                <w:highlight w:val="none"/>
              </w:rPr>
              <w:t>评分因</w:t>
            </w:r>
            <w:r>
              <w:rPr>
                <w:b/>
                <w:bCs/>
                <w:spacing w:val="-3"/>
                <w:sz w:val="24"/>
                <w:szCs w:val="24"/>
                <w:highlight w:val="none"/>
              </w:rPr>
              <w:t>素</w:t>
            </w:r>
          </w:p>
        </w:tc>
        <w:tc>
          <w:tcPr>
            <w:tcW w:w="1135" w:type="dxa"/>
            <w:vAlign w:val="center"/>
          </w:tcPr>
          <w:p w14:paraId="12B03BAB">
            <w:pPr>
              <w:pStyle w:val="45"/>
              <w:keepNext/>
              <w:snapToGrid w:val="0"/>
              <w:spacing w:before="132" w:line="240" w:lineRule="auto"/>
              <w:ind w:left="0" w:leftChars="0" w:right="0" w:rightChars="0" w:firstLine="0" w:firstLineChars="0"/>
              <w:jc w:val="center"/>
              <w:rPr>
                <w:b/>
                <w:sz w:val="24"/>
                <w:szCs w:val="24"/>
                <w:highlight w:val="none"/>
              </w:rPr>
            </w:pPr>
            <w:r>
              <w:rPr>
                <w:b/>
                <w:bCs/>
                <w:spacing w:val="-5"/>
                <w:sz w:val="24"/>
                <w:szCs w:val="24"/>
                <w:highlight w:val="none"/>
              </w:rPr>
              <w:t>评分因素权重分值</w:t>
            </w:r>
          </w:p>
        </w:tc>
        <w:tc>
          <w:tcPr>
            <w:tcW w:w="1418" w:type="dxa"/>
            <w:vAlign w:val="center"/>
          </w:tcPr>
          <w:p w14:paraId="1DAE4851">
            <w:pPr>
              <w:pStyle w:val="45"/>
              <w:keepNext/>
              <w:snapToGrid w:val="0"/>
              <w:spacing w:before="142" w:line="240" w:lineRule="auto"/>
              <w:ind w:left="0" w:leftChars="0" w:right="0" w:rightChars="0" w:firstLine="0" w:firstLineChars="0"/>
              <w:jc w:val="center"/>
              <w:rPr>
                <w:b/>
                <w:sz w:val="24"/>
                <w:szCs w:val="24"/>
                <w:highlight w:val="none"/>
              </w:rPr>
            </w:pPr>
            <w:r>
              <w:rPr>
                <w:b/>
                <w:bCs/>
                <w:spacing w:val="-2"/>
                <w:sz w:val="24"/>
                <w:szCs w:val="24"/>
                <w:highlight w:val="none"/>
              </w:rPr>
              <w:t>各评分因素细</w:t>
            </w:r>
            <w:r>
              <w:rPr>
                <w:b/>
                <w:bCs/>
                <w:spacing w:val="1"/>
                <w:sz w:val="24"/>
                <w:szCs w:val="24"/>
                <w:highlight w:val="none"/>
              </w:rPr>
              <w:t>分项</w:t>
            </w:r>
          </w:p>
        </w:tc>
        <w:tc>
          <w:tcPr>
            <w:tcW w:w="790" w:type="dxa"/>
            <w:vAlign w:val="center"/>
          </w:tcPr>
          <w:p w14:paraId="42BA3F89">
            <w:pPr>
              <w:pStyle w:val="45"/>
              <w:keepNext/>
              <w:snapToGrid w:val="0"/>
              <w:spacing w:before="91" w:line="240" w:lineRule="auto"/>
              <w:ind w:left="0" w:leftChars="0" w:right="0" w:rightChars="0" w:firstLine="0" w:firstLineChars="0"/>
              <w:jc w:val="center"/>
              <w:rPr>
                <w:b/>
                <w:sz w:val="24"/>
                <w:szCs w:val="24"/>
                <w:highlight w:val="none"/>
              </w:rPr>
            </w:pPr>
            <w:r>
              <w:rPr>
                <w:b/>
                <w:bCs/>
                <w:spacing w:val="-7"/>
                <w:sz w:val="24"/>
                <w:szCs w:val="24"/>
                <w:highlight w:val="none"/>
              </w:rPr>
              <w:t>分值</w:t>
            </w:r>
          </w:p>
        </w:tc>
        <w:tc>
          <w:tcPr>
            <w:tcW w:w="4172" w:type="dxa"/>
            <w:vAlign w:val="center"/>
          </w:tcPr>
          <w:p w14:paraId="58593779">
            <w:pPr>
              <w:pStyle w:val="45"/>
              <w:keepNext/>
              <w:snapToGrid w:val="0"/>
              <w:spacing w:before="91" w:line="240" w:lineRule="auto"/>
              <w:ind w:left="0" w:leftChars="0" w:right="0" w:rightChars="0" w:firstLine="0" w:firstLineChars="0"/>
              <w:jc w:val="center"/>
              <w:rPr>
                <w:b/>
                <w:sz w:val="24"/>
                <w:szCs w:val="24"/>
                <w:highlight w:val="none"/>
              </w:rPr>
            </w:pPr>
            <w:r>
              <w:rPr>
                <w:b/>
                <w:bCs/>
                <w:spacing w:val="-5"/>
                <w:sz w:val="24"/>
                <w:szCs w:val="24"/>
                <w:highlight w:val="none"/>
              </w:rPr>
              <w:t>评分标准</w:t>
            </w:r>
          </w:p>
        </w:tc>
      </w:tr>
      <w:tr w14:paraId="5CD68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7AEDB2FB">
            <w:pPr>
              <w:pStyle w:val="45"/>
              <w:keepNext/>
              <w:keepLines w:val="0"/>
              <w:pageBreakBefore w:val="0"/>
              <w:widowControl w:val="0"/>
              <w:kinsoku/>
              <w:wordWrap/>
              <w:overflowPunct/>
              <w:topLinePunct w:val="0"/>
              <w:autoSpaceDE/>
              <w:autoSpaceDN/>
              <w:bidi w:val="0"/>
              <w:adjustRightInd/>
              <w:snapToGrid w:val="0"/>
              <w:spacing w:before="91" w:line="240" w:lineRule="exact"/>
              <w:ind w:left="0" w:leftChars="0" w:right="0" w:rightChars="0" w:firstLine="0" w:firstLineChars="0"/>
              <w:jc w:val="center"/>
              <w:textAlignment w:val="auto"/>
              <w:rPr>
                <w:rFonts w:ascii="宋体" w:eastAsia="宋体"/>
                <w:sz w:val="24"/>
                <w:szCs w:val="24"/>
                <w:highlight w:val="none"/>
              </w:rPr>
            </w:pPr>
            <w:r>
              <w:rPr>
                <w:rFonts w:ascii="宋体" w:eastAsia="宋体"/>
                <w:sz w:val="24"/>
                <w:szCs w:val="24"/>
                <w:highlight w:val="none"/>
              </w:rPr>
              <w:t>1</w:t>
            </w:r>
          </w:p>
        </w:tc>
        <w:tc>
          <w:tcPr>
            <w:tcW w:w="0" w:type="auto"/>
            <w:vAlign w:val="center"/>
          </w:tcPr>
          <w:p w14:paraId="3D3BD506">
            <w:pPr>
              <w:pStyle w:val="45"/>
              <w:keepNext/>
              <w:keepLines w:val="0"/>
              <w:pageBreakBefore w:val="0"/>
              <w:widowControl w:val="0"/>
              <w:kinsoku/>
              <w:wordWrap/>
              <w:overflowPunct/>
              <w:topLinePunct w:val="0"/>
              <w:autoSpaceDE/>
              <w:autoSpaceDN/>
              <w:bidi w:val="0"/>
              <w:adjustRightInd/>
              <w:snapToGrid w:val="0"/>
              <w:spacing w:before="91" w:line="240" w:lineRule="exact"/>
              <w:ind w:left="0" w:leftChars="0" w:right="0" w:rightChars="0" w:firstLine="0" w:firstLineChars="0"/>
              <w:jc w:val="center"/>
              <w:textAlignment w:val="auto"/>
              <w:rPr>
                <w:rFonts w:hint="default" w:ascii="宋体" w:eastAsia="宋体"/>
                <w:sz w:val="24"/>
                <w:szCs w:val="24"/>
                <w:highlight w:val="none"/>
                <w:lang w:val="en-US" w:eastAsia="zh-CN"/>
              </w:rPr>
            </w:pPr>
            <w:r>
              <w:rPr>
                <w:rFonts w:ascii="宋体" w:eastAsia="宋体"/>
                <w:spacing w:val="4"/>
                <w:sz w:val="24"/>
                <w:szCs w:val="24"/>
                <w:highlight w:val="none"/>
              </w:rPr>
              <w:t>主要人</w:t>
            </w:r>
            <w:r>
              <w:rPr>
                <w:rFonts w:ascii="宋体" w:eastAsia="宋体"/>
                <w:sz w:val="24"/>
                <w:szCs w:val="24"/>
                <w:highlight w:val="none"/>
              </w:rPr>
              <w:t>员</w:t>
            </w:r>
            <w:r>
              <w:rPr>
                <w:rFonts w:hint="eastAsia"/>
                <w:sz w:val="24"/>
                <w:szCs w:val="24"/>
                <w:highlight w:val="none"/>
                <w:lang w:val="en-US" w:eastAsia="zh-CN"/>
              </w:rPr>
              <w:t>及人员配置</w:t>
            </w:r>
          </w:p>
        </w:tc>
        <w:tc>
          <w:tcPr>
            <w:tcW w:w="1135" w:type="dxa"/>
            <w:vAlign w:val="center"/>
          </w:tcPr>
          <w:p w14:paraId="33F710AC">
            <w:pPr>
              <w:pStyle w:val="45"/>
              <w:keepNext/>
              <w:keepLines w:val="0"/>
              <w:pageBreakBefore w:val="0"/>
              <w:widowControl w:val="0"/>
              <w:kinsoku/>
              <w:wordWrap/>
              <w:overflowPunct/>
              <w:topLinePunct w:val="0"/>
              <w:autoSpaceDE/>
              <w:autoSpaceDN/>
              <w:bidi w:val="0"/>
              <w:adjustRightInd/>
              <w:snapToGrid w:val="0"/>
              <w:spacing w:before="91" w:line="240" w:lineRule="exact"/>
              <w:ind w:left="0" w:leftChars="0" w:right="0" w:rightChars="0" w:firstLine="0" w:firstLineChars="0"/>
              <w:jc w:val="center"/>
              <w:textAlignment w:val="auto"/>
              <w:rPr>
                <w:rFonts w:ascii="宋体" w:eastAsia="宋体"/>
                <w:sz w:val="24"/>
                <w:szCs w:val="24"/>
                <w:highlight w:val="none"/>
              </w:rPr>
            </w:pPr>
            <w:r>
              <w:rPr>
                <w:rFonts w:hint="eastAsia"/>
                <w:spacing w:val="-16"/>
                <w:sz w:val="24"/>
                <w:szCs w:val="24"/>
                <w:highlight w:val="none"/>
                <w:lang w:val="en-US" w:eastAsia="zh-CN"/>
              </w:rPr>
              <w:t>25</w:t>
            </w:r>
            <w:r>
              <w:rPr>
                <w:rFonts w:ascii="宋体" w:eastAsia="宋体"/>
                <w:sz w:val="24"/>
                <w:szCs w:val="24"/>
                <w:highlight w:val="none"/>
              </w:rPr>
              <w:t>分</w:t>
            </w:r>
          </w:p>
        </w:tc>
        <w:tc>
          <w:tcPr>
            <w:tcW w:w="1418" w:type="dxa"/>
            <w:vAlign w:val="center"/>
          </w:tcPr>
          <w:p w14:paraId="4F20C711">
            <w:pPr>
              <w:pStyle w:val="45"/>
              <w:keepNext/>
              <w:keepLines w:val="0"/>
              <w:pageBreakBefore w:val="0"/>
              <w:widowControl w:val="0"/>
              <w:kinsoku/>
              <w:wordWrap/>
              <w:overflowPunct/>
              <w:topLinePunct w:val="0"/>
              <w:autoSpaceDE/>
              <w:autoSpaceDN/>
              <w:bidi w:val="0"/>
              <w:adjustRightInd/>
              <w:snapToGrid w:val="0"/>
              <w:spacing w:before="91" w:line="240" w:lineRule="exact"/>
              <w:ind w:left="0" w:leftChars="0" w:right="0" w:rightChars="0" w:firstLine="0" w:firstLineChars="0"/>
              <w:jc w:val="center"/>
              <w:textAlignment w:val="auto"/>
              <w:rPr>
                <w:rFonts w:ascii="宋体" w:eastAsia="宋体"/>
                <w:sz w:val="24"/>
                <w:szCs w:val="24"/>
                <w:highlight w:val="none"/>
              </w:rPr>
            </w:pPr>
            <w:r>
              <w:rPr>
                <w:rFonts w:ascii="宋体" w:eastAsia="宋体"/>
                <w:spacing w:val="2"/>
                <w:sz w:val="24"/>
                <w:szCs w:val="24"/>
                <w:highlight w:val="none"/>
              </w:rPr>
              <w:t>项目负责人任</w:t>
            </w:r>
            <w:r>
              <w:rPr>
                <w:rFonts w:ascii="宋体" w:eastAsia="宋体"/>
                <w:spacing w:val="1"/>
                <w:sz w:val="24"/>
                <w:szCs w:val="24"/>
                <w:highlight w:val="none"/>
              </w:rPr>
              <w:t>职资格与业绩</w:t>
            </w:r>
          </w:p>
        </w:tc>
        <w:tc>
          <w:tcPr>
            <w:tcW w:w="790" w:type="dxa"/>
            <w:vAlign w:val="center"/>
          </w:tcPr>
          <w:p w14:paraId="09199A72">
            <w:pPr>
              <w:pStyle w:val="45"/>
              <w:keepNext/>
              <w:keepLines w:val="0"/>
              <w:pageBreakBefore w:val="0"/>
              <w:widowControl w:val="0"/>
              <w:kinsoku/>
              <w:wordWrap/>
              <w:overflowPunct/>
              <w:topLinePunct w:val="0"/>
              <w:autoSpaceDE/>
              <w:autoSpaceDN/>
              <w:bidi w:val="0"/>
              <w:adjustRightInd/>
              <w:snapToGrid w:val="0"/>
              <w:spacing w:before="91" w:line="240" w:lineRule="exact"/>
              <w:ind w:left="0" w:leftChars="0" w:right="0" w:rightChars="0" w:firstLine="0" w:firstLineChars="0"/>
              <w:jc w:val="center"/>
              <w:textAlignment w:val="auto"/>
              <w:rPr>
                <w:rFonts w:ascii="宋体" w:eastAsia="宋体"/>
                <w:sz w:val="24"/>
                <w:szCs w:val="24"/>
                <w:highlight w:val="none"/>
              </w:rPr>
            </w:pPr>
            <w:r>
              <w:rPr>
                <w:rFonts w:hint="eastAsia"/>
                <w:spacing w:val="4"/>
                <w:sz w:val="24"/>
                <w:szCs w:val="24"/>
                <w:highlight w:val="none"/>
                <w:lang w:val="en-US" w:eastAsia="zh-CN"/>
              </w:rPr>
              <w:t>25</w:t>
            </w:r>
            <w:r>
              <w:rPr>
                <w:rFonts w:ascii="宋体" w:eastAsia="宋体"/>
                <w:spacing w:val="4"/>
                <w:sz w:val="24"/>
                <w:szCs w:val="24"/>
                <w:highlight w:val="none"/>
              </w:rPr>
              <w:t>分</w:t>
            </w:r>
          </w:p>
        </w:tc>
        <w:tc>
          <w:tcPr>
            <w:tcW w:w="4172" w:type="dxa"/>
            <w:vAlign w:val="center"/>
          </w:tcPr>
          <w:p w14:paraId="27FDBD17">
            <w:pPr>
              <w:pStyle w:val="45"/>
              <w:keepNext/>
              <w:keepLines w:val="0"/>
              <w:pageBreakBefore w:val="0"/>
              <w:widowControl w:val="0"/>
              <w:kinsoku/>
              <w:wordWrap/>
              <w:overflowPunct/>
              <w:topLinePunct w:val="0"/>
              <w:autoSpaceDE/>
              <w:autoSpaceDN/>
              <w:bidi w:val="0"/>
              <w:adjustRightInd/>
              <w:snapToGrid w:val="0"/>
              <w:spacing w:before="63" w:line="240" w:lineRule="exact"/>
              <w:ind w:left="0" w:leftChars="0" w:right="0" w:rightChars="0" w:firstLine="0" w:firstLineChars="0"/>
              <w:jc w:val="both"/>
              <w:textAlignment w:val="auto"/>
              <w:rPr>
                <w:rFonts w:hint="eastAsia" w:ascii="宋体" w:eastAsia="宋体"/>
                <w:sz w:val="24"/>
                <w:szCs w:val="24"/>
                <w:highlight w:val="none"/>
              </w:rPr>
            </w:pPr>
            <w:r>
              <w:rPr>
                <w:rFonts w:hint="eastAsia"/>
                <w:sz w:val="24"/>
                <w:szCs w:val="24"/>
                <w:highlight w:val="none"/>
                <w:lang w:val="en-US" w:eastAsia="zh-CN"/>
              </w:rPr>
              <w:t>1.</w:t>
            </w:r>
            <w:r>
              <w:rPr>
                <w:rFonts w:hint="eastAsia" w:ascii="宋体" w:eastAsia="宋体"/>
                <w:sz w:val="24"/>
                <w:szCs w:val="24"/>
                <w:highlight w:val="none"/>
              </w:rPr>
              <w:t>总监理工程师（</w:t>
            </w:r>
            <w:r>
              <w:rPr>
                <w:rFonts w:hint="eastAsia"/>
                <w:sz w:val="24"/>
                <w:szCs w:val="24"/>
                <w:highlight w:val="none"/>
                <w:lang w:val="en-US" w:eastAsia="zh-CN"/>
              </w:rPr>
              <w:t>15</w:t>
            </w:r>
            <w:r>
              <w:rPr>
                <w:rFonts w:hint="eastAsia" w:ascii="宋体" w:eastAsia="宋体"/>
                <w:sz w:val="24"/>
                <w:szCs w:val="24"/>
                <w:highlight w:val="none"/>
              </w:rPr>
              <w:t>分）</w:t>
            </w:r>
            <w:r>
              <w:rPr>
                <w:rFonts w:hint="eastAsia"/>
                <w:sz w:val="24"/>
                <w:szCs w:val="24"/>
                <w:highlight w:val="none"/>
                <w:lang w:eastAsia="zh-CN"/>
              </w:rPr>
              <w:t>：</w:t>
            </w:r>
            <w:r>
              <w:rPr>
                <w:rFonts w:hint="eastAsia" w:ascii="宋体" w:eastAsia="宋体"/>
                <w:sz w:val="24"/>
                <w:szCs w:val="24"/>
                <w:highlight w:val="none"/>
              </w:rPr>
              <w:t xml:space="preserve"> </w:t>
            </w:r>
          </w:p>
          <w:p w14:paraId="261C1159">
            <w:pPr>
              <w:pStyle w:val="45"/>
              <w:keepNext/>
              <w:keepLines w:val="0"/>
              <w:pageBreakBefore w:val="0"/>
              <w:widowControl w:val="0"/>
              <w:kinsoku/>
              <w:wordWrap/>
              <w:overflowPunct/>
              <w:topLinePunct w:val="0"/>
              <w:autoSpaceDE/>
              <w:autoSpaceDN/>
              <w:bidi w:val="0"/>
              <w:adjustRightInd/>
              <w:snapToGrid w:val="0"/>
              <w:spacing w:before="63" w:line="240" w:lineRule="exact"/>
              <w:ind w:left="0" w:leftChars="0" w:right="0" w:rightChars="0" w:firstLine="0" w:firstLineChars="0"/>
              <w:jc w:val="both"/>
              <w:textAlignment w:val="auto"/>
              <w:rPr>
                <w:rFonts w:hint="eastAsia" w:ascii="宋体" w:eastAsia="宋体"/>
                <w:sz w:val="24"/>
                <w:szCs w:val="24"/>
                <w:highlight w:val="none"/>
              </w:rPr>
            </w:pPr>
            <w:r>
              <w:rPr>
                <w:rFonts w:hint="eastAsia"/>
                <w:sz w:val="24"/>
                <w:szCs w:val="24"/>
                <w:highlight w:val="none"/>
                <w:lang w:val="en-US" w:eastAsia="zh-CN"/>
              </w:rPr>
              <w:t>①</w:t>
            </w:r>
            <w:r>
              <w:rPr>
                <w:rFonts w:hint="eastAsia" w:ascii="宋体" w:eastAsia="宋体"/>
                <w:sz w:val="24"/>
                <w:szCs w:val="24"/>
                <w:highlight w:val="none"/>
              </w:rPr>
              <w:t>资质与职称：满足</w:t>
            </w:r>
            <w:r>
              <w:rPr>
                <w:rFonts w:ascii="宋体" w:eastAsia="宋体"/>
                <w:spacing w:val="1"/>
                <w:sz w:val="24"/>
                <w:szCs w:val="24"/>
                <w:highlight w:val="none"/>
              </w:rPr>
              <w:t>企业</w:t>
            </w:r>
            <w:r>
              <w:rPr>
                <w:rFonts w:hint="eastAsia"/>
                <w:spacing w:val="1"/>
                <w:sz w:val="24"/>
                <w:szCs w:val="24"/>
                <w:highlight w:val="none"/>
                <w:lang w:val="en-US" w:eastAsia="zh-CN"/>
              </w:rPr>
              <w:t>人员基本</w:t>
            </w:r>
            <w:r>
              <w:rPr>
                <w:rFonts w:ascii="宋体" w:eastAsia="宋体"/>
                <w:spacing w:val="1"/>
                <w:sz w:val="24"/>
                <w:szCs w:val="24"/>
                <w:highlight w:val="none"/>
              </w:rPr>
              <w:t>要求的</w:t>
            </w:r>
            <w:r>
              <w:rPr>
                <w:rFonts w:hint="eastAsia" w:ascii="宋体" w:eastAsia="宋体"/>
                <w:sz w:val="24"/>
                <w:szCs w:val="24"/>
                <w:highlight w:val="none"/>
              </w:rPr>
              <w:t>得</w:t>
            </w:r>
            <w:r>
              <w:rPr>
                <w:rFonts w:hint="eastAsia"/>
                <w:sz w:val="24"/>
                <w:szCs w:val="24"/>
                <w:highlight w:val="none"/>
                <w:lang w:val="en-US" w:eastAsia="zh-CN"/>
              </w:rPr>
              <w:t>5</w:t>
            </w:r>
            <w:r>
              <w:rPr>
                <w:rFonts w:hint="eastAsia" w:ascii="宋体" w:eastAsia="宋体"/>
                <w:sz w:val="24"/>
                <w:szCs w:val="24"/>
                <w:highlight w:val="none"/>
              </w:rPr>
              <w:t>分，</w:t>
            </w:r>
            <w:r>
              <w:rPr>
                <w:rFonts w:ascii="宋体" w:eastAsia="宋体"/>
                <w:spacing w:val="1"/>
                <w:sz w:val="24"/>
                <w:szCs w:val="24"/>
                <w:highlight w:val="none"/>
              </w:rPr>
              <w:t>在此基础上，</w:t>
            </w:r>
            <w:r>
              <w:rPr>
                <w:rFonts w:hint="eastAsia"/>
                <w:sz w:val="24"/>
                <w:szCs w:val="24"/>
                <w:highlight w:val="none"/>
                <w:lang w:val="en-US" w:eastAsia="zh-CN"/>
              </w:rPr>
              <w:t>高级工程师</w:t>
            </w:r>
            <w:r>
              <w:rPr>
                <w:rFonts w:hint="eastAsia" w:ascii="宋体" w:eastAsia="宋体"/>
                <w:sz w:val="24"/>
                <w:szCs w:val="24"/>
                <w:highlight w:val="none"/>
              </w:rPr>
              <w:t>加</w:t>
            </w:r>
            <w:r>
              <w:rPr>
                <w:rFonts w:hint="eastAsia"/>
                <w:sz w:val="24"/>
                <w:szCs w:val="24"/>
                <w:highlight w:val="none"/>
                <w:lang w:val="en-US" w:eastAsia="zh-CN"/>
              </w:rPr>
              <w:t>3</w:t>
            </w:r>
            <w:r>
              <w:rPr>
                <w:rFonts w:hint="eastAsia" w:ascii="宋体" w:eastAsia="宋体"/>
                <w:sz w:val="24"/>
                <w:szCs w:val="24"/>
                <w:highlight w:val="none"/>
              </w:rPr>
              <w:t>分</w:t>
            </w:r>
          </w:p>
          <w:p w14:paraId="582DE434">
            <w:pPr>
              <w:pStyle w:val="45"/>
              <w:keepNext/>
              <w:keepLines w:val="0"/>
              <w:pageBreakBefore w:val="0"/>
              <w:widowControl w:val="0"/>
              <w:kinsoku/>
              <w:wordWrap/>
              <w:overflowPunct/>
              <w:topLinePunct w:val="0"/>
              <w:autoSpaceDE/>
              <w:autoSpaceDN/>
              <w:bidi w:val="0"/>
              <w:adjustRightInd/>
              <w:snapToGrid w:val="0"/>
              <w:spacing w:before="63" w:line="240" w:lineRule="exact"/>
              <w:ind w:left="0" w:leftChars="0" w:right="0" w:rightChars="0" w:firstLine="0" w:firstLineChars="0"/>
              <w:jc w:val="both"/>
              <w:textAlignment w:val="auto"/>
              <w:rPr>
                <w:rFonts w:hint="eastAsia" w:ascii="宋体" w:eastAsia="宋体"/>
                <w:sz w:val="24"/>
                <w:szCs w:val="24"/>
                <w:highlight w:val="none"/>
              </w:rPr>
            </w:pPr>
            <w:r>
              <w:rPr>
                <w:rFonts w:hint="eastAsia"/>
                <w:sz w:val="24"/>
                <w:szCs w:val="24"/>
                <w:highlight w:val="none"/>
                <w:lang w:val="en-US" w:eastAsia="zh-CN"/>
              </w:rPr>
              <w:t>②</w:t>
            </w:r>
            <w:r>
              <w:rPr>
                <w:rFonts w:hint="eastAsia" w:ascii="宋体" w:eastAsia="宋体"/>
                <w:sz w:val="24"/>
                <w:szCs w:val="24"/>
                <w:highlight w:val="none"/>
              </w:rPr>
              <w:t>类似业绩：</w:t>
            </w:r>
            <w:r>
              <w:rPr>
                <w:rFonts w:hint="eastAsia"/>
                <w:sz w:val="24"/>
                <w:szCs w:val="24"/>
                <w:highlight w:val="none"/>
                <w:lang w:val="en-US" w:eastAsia="zh-CN"/>
              </w:rPr>
              <w:t>总监</w:t>
            </w:r>
            <w:r>
              <w:rPr>
                <w:rFonts w:hint="eastAsia" w:ascii="宋体" w:eastAsia="宋体"/>
                <w:sz w:val="24"/>
                <w:szCs w:val="24"/>
                <w:highlight w:val="none"/>
              </w:rPr>
              <w:t>每提供1个同类工程业绩得</w:t>
            </w:r>
            <w:r>
              <w:rPr>
                <w:rFonts w:hint="eastAsia"/>
                <w:sz w:val="24"/>
                <w:szCs w:val="24"/>
                <w:highlight w:val="none"/>
                <w:lang w:val="en-US" w:eastAsia="zh-CN"/>
              </w:rPr>
              <w:t>3</w:t>
            </w:r>
            <w:r>
              <w:rPr>
                <w:rFonts w:hint="eastAsia" w:ascii="宋体" w:eastAsia="宋体"/>
                <w:sz w:val="24"/>
                <w:szCs w:val="24"/>
                <w:highlight w:val="none"/>
              </w:rPr>
              <w:t>分，最高</w:t>
            </w:r>
            <w:r>
              <w:rPr>
                <w:rFonts w:hint="eastAsia"/>
                <w:sz w:val="24"/>
                <w:szCs w:val="24"/>
                <w:highlight w:val="none"/>
                <w:lang w:val="en-US" w:eastAsia="zh-CN"/>
              </w:rPr>
              <w:t>6</w:t>
            </w:r>
            <w:r>
              <w:rPr>
                <w:rFonts w:hint="eastAsia" w:ascii="宋体" w:eastAsia="宋体"/>
                <w:sz w:val="24"/>
                <w:szCs w:val="24"/>
                <w:highlight w:val="none"/>
              </w:rPr>
              <w:t>分</w:t>
            </w:r>
          </w:p>
          <w:p w14:paraId="56538FD7">
            <w:pPr>
              <w:pStyle w:val="45"/>
              <w:keepNext/>
              <w:keepLines w:val="0"/>
              <w:pageBreakBefore w:val="0"/>
              <w:widowControl w:val="0"/>
              <w:kinsoku/>
              <w:wordWrap/>
              <w:overflowPunct/>
              <w:topLinePunct w:val="0"/>
              <w:autoSpaceDE/>
              <w:autoSpaceDN/>
              <w:bidi w:val="0"/>
              <w:adjustRightInd/>
              <w:snapToGrid w:val="0"/>
              <w:spacing w:before="63" w:line="240" w:lineRule="exact"/>
              <w:ind w:left="0" w:leftChars="0" w:right="0" w:rightChars="0" w:firstLine="0" w:firstLineChars="0"/>
              <w:jc w:val="both"/>
              <w:textAlignment w:val="auto"/>
              <w:rPr>
                <w:rFonts w:hint="eastAsia" w:ascii="宋体" w:eastAsia="宋体"/>
                <w:sz w:val="24"/>
                <w:szCs w:val="24"/>
                <w:highlight w:val="none"/>
              </w:rPr>
            </w:pPr>
            <w:r>
              <w:rPr>
                <w:rFonts w:hint="eastAsia"/>
                <w:sz w:val="24"/>
                <w:szCs w:val="24"/>
                <w:highlight w:val="none"/>
                <w:lang w:val="en-US" w:eastAsia="zh-CN"/>
              </w:rPr>
              <w:t>③</w:t>
            </w:r>
            <w:r>
              <w:rPr>
                <w:rFonts w:hint="eastAsia" w:ascii="宋体" w:eastAsia="宋体"/>
                <w:sz w:val="24"/>
                <w:szCs w:val="24"/>
                <w:highlight w:val="none"/>
              </w:rPr>
              <w:t>驻场承诺：</w:t>
            </w:r>
            <w:r>
              <w:rPr>
                <w:rFonts w:hint="eastAsia"/>
                <w:sz w:val="24"/>
                <w:szCs w:val="24"/>
                <w:highlight w:val="none"/>
                <w:lang w:val="en-US" w:eastAsia="zh-CN"/>
              </w:rPr>
              <w:t>承诺</w:t>
            </w:r>
            <w:r>
              <w:rPr>
                <w:rFonts w:hint="eastAsia" w:ascii="宋体" w:eastAsia="宋体"/>
                <w:sz w:val="24"/>
                <w:szCs w:val="24"/>
                <w:highlight w:val="none"/>
              </w:rPr>
              <w:t xml:space="preserve">全程驻场得1分 </w:t>
            </w:r>
          </w:p>
          <w:p w14:paraId="05732F44">
            <w:pPr>
              <w:pStyle w:val="45"/>
              <w:keepNext/>
              <w:keepLines w:val="0"/>
              <w:pageBreakBefore w:val="0"/>
              <w:widowControl w:val="0"/>
              <w:kinsoku/>
              <w:wordWrap/>
              <w:overflowPunct/>
              <w:topLinePunct w:val="0"/>
              <w:autoSpaceDE/>
              <w:autoSpaceDN/>
              <w:bidi w:val="0"/>
              <w:adjustRightInd/>
              <w:snapToGrid w:val="0"/>
              <w:spacing w:before="63" w:line="240" w:lineRule="exact"/>
              <w:ind w:left="0" w:leftChars="0" w:right="0" w:rightChars="0" w:firstLine="0" w:firstLineChars="0"/>
              <w:jc w:val="both"/>
              <w:textAlignment w:val="auto"/>
              <w:rPr>
                <w:rFonts w:hint="eastAsia" w:ascii="宋体" w:eastAsia="宋体"/>
                <w:spacing w:val="1"/>
                <w:sz w:val="24"/>
                <w:szCs w:val="24"/>
                <w:highlight w:val="none"/>
                <w:lang w:eastAsia="zh-CN"/>
              </w:rPr>
            </w:pPr>
            <w:r>
              <w:rPr>
                <w:rFonts w:hint="eastAsia" w:ascii="宋体" w:eastAsia="宋体"/>
                <w:sz w:val="24"/>
                <w:szCs w:val="24"/>
                <w:highlight w:val="none"/>
              </w:rPr>
              <w:t>2.专业监理工程师（</w:t>
            </w:r>
            <w:r>
              <w:rPr>
                <w:rFonts w:hint="eastAsia"/>
                <w:sz w:val="24"/>
                <w:szCs w:val="24"/>
                <w:highlight w:val="none"/>
                <w:lang w:val="en-US" w:eastAsia="zh-CN"/>
              </w:rPr>
              <w:t>6</w:t>
            </w:r>
            <w:r>
              <w:rPr>
                <w:rFonts w:hint="eastAsia" w:ascii="宋体" w:eastAsia="宋体"/>
                <w:sz w:val="24"/>
                <w:szCs w:val="24"/>
                <w:highlight w:val="none"/>
              </w:rPr>
              <w:t>分）：满足</w:t>
            </w:r>
            <w:r>
              <w:rPr>
                <w:rFonts w:ascii="宋体" w:eastAsia="宋体"/>
                <w:spacing w:val="1"/>
                <w:sz w:val="24"/>
                <w:szCs w:val="24"/>
                <w:highlight w:val="none"/>
              </w:rPr>
              <w:t>企业</w:t>
            </w:r>
            <w:r>
              <w:rPr>
                <w:rFonts w:hint="eastAsia"/>
                <w:spacing w:val="1"/>
                <w:sz w:val="24"/>
                <w:szCs w:val="24"/>
                <w:highlight w:val="none"/>
                <w:lang w:val="en-US" w:eastAsia="zh-CN"/>
              </w:rPr>
              <w:t>人员基本</w:t>
            </w:r>
            <w:r>
              <w:rPr>
                <w:rFonts w:ascii="宋体" w:eastAsia="宋体"/>
                <w:spacing w:val="1"/>
                <w:sz w:val="24"/>
                <w:szCs w:val="24"/>
                <w:highlight w:val="none"/>
              </w:rPr>
              <w:t>要求的</w:t>
            </w:r>
            <w:r>
              <w:rPr>
                <w:rFonts w:hint="eastAsia" w:ascii="宋体" w:eastAsia="宋体"/>
                <w:sz w:val="24"/>
                <w:szCs w:val="24"/>
                <w:highlight w:val="none"/>
              </w:rPr>
              <w:t>得</w:t>
            </w:r>
            <w:r>
              <w:rPr>
                <w:rFonts w:hint="eastAsia"/>
                <w:sz w:val="24"/>
                <w:szCs w:val="24"/>
                <w:highlight w:val="none"/>
                <w:lang w:eastAsia="zh-CN"/>
              </w:rPr>
              <w:t>，</w:t>
            </w:r>
            <w:r>
              <w:rPr>
                <w:rFonts w:hint="eastAsia"/>
                <w:sz w:val="24"/>
                <w:szCs w:val="24"/>
                <w:highlight w:val="none"/>
                <w:lang w:val="en-US" w:eastAsia="zh-CN"/>
              </w:rPr>
              <w:t>3</w:t>
            </w:r>
            <w:r>
              <w:rPr>
                <w:rFonts w:hint="eastAsia" w:ascii="宋体" w:eastAsia="宋体"/>
                <w:sz w:val="24"/>
                <w:szCs w:val="24"/>
                <w:highlight w:val="none"/>
              </w:rPr>
              <w:t>分，</w:t>
            </w:r>
            <w:r>
              <w:rPr>
                <w:rFonts w:ascii="宋体" w:eastAsia="宋体"/>
                <w:spacing w:val="1"/>
                <w:sz w:val="24"/>
                <w:szCs w:val="24"/>
                <w:highlight w:val="none"/>
              </w:rPr>
              <w:t>在此基础上，每持有一本高级工程师证额外加1分，加分上限为3分。</w:t>
            </w:r>
          </w:p>
          <w:p w14:paraId="12466147">
            <w:pPr>
              <w:pStyle w:val="45"/>
              <w:keepNext/>
              <w:keepLines w:val="0"/>
              <w:pageBreakBefore w:val="0"/>
              <w:widowControl w:val="0"/>
              <w:kinsoku/>
              <w:wordWrap/>
              <w:overflowPunct/>
              <w:topLinePunct w:val="0"/>
              <w:autoSpaceDE/>
              <w:autoSpaceDN/>
              <w:bidi w:val="0"/>
              <w:adjustRightInd/>
              <w:snapToGrid w:val="0"/>
              <w:spacing w:before="63" w:line="240" w:lineRule="exact"/>
              <w:ind w:left="0" w:leftChars="0" w:right="0" w:rightChars="0" w:firstLine="0" w:firstLineChars="0"/>
              <w:jc w:val="both"/>
              <w:textAlignment w:val="auto"/>
              <w:rPr>
                <w:rFonts w:hint="default" w:ascii="宋体" w:eastAsia="宋体"/>
                <w:sz w:val="24"/>
                <w:szCs w:val="24"/>
                <w:highlight w:val="none"/>
                <w:lang w:val="en-US" w:eastAsia="zh-CN"/>
              </w:rPr>
            </w:pPr>
            <w:r>
              <w:rPr>
                <w:rFonts w:hint="eastAsia" w:ascii="宋体" w:eastAsia="宋体"/>
                <w:sz w:val="24"/>
                <w:szCs w:val="24"/>
                <w:highlight w:val="none"/>
              </w:rPr>
              <w:t>3监理员配置（</w:t>
            </w:r>
            <w:r>
              <w:rPr>
                <w:rFonts w:hint="eastAsia"/>
                <w:sz w:val="24"/>
                <w:szCs w:val="24"/>
                <w:highlight w:val="none"/>
                <w:lang w:val="en-US" w:eastAsia="zh-CN"/>
              </w:rPr>
              <w:t>4</w:t>
            </w:r>
            <w:r>
              <w:rPr>
                <w:rFonts w:hint="eastAsia" w:ascii="宋体" w:eastAsia="宋体"/>
                <w:sz w:val="24"/>
                <w:szCs w:val="24"/>
                <w:highlight w:val="none"/>
              </w:rPr>
              <w:t>分）：</w:t>
            </w:r>
            <w:r>
              <w:rPr>
                <w:rFonts w:hint="eastAsia"/>
                <w:sz w:val="24"/>
                <w:szCs w:val="24"/>
                <w:highlight w:val="none"/>
                <w:lang w:val="en-US" w:eastAsia="zh-CN"/>
              </w:rPr>
              <w:t>每增加一名监理员得2分。</w:t>
            </w:r>
          </w:p>
        </w:tc>
      </w:tr>
      <w:tr w14:paraId="43680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bottom w:val="single" w:color="auto" w:sz="4" w:space="0"/>
            </w:tcBorders>
            <w:vAlign w:val="center"/>
          </w:tcPr>
          <w:p w14:paraId="04C84AD3">
            <w:pPr>
              <w:pStyle w:val="45"/>
              <w:keepNext/>
              <w:keepLines w:val="0"/>
              <w:pageBreakBefore w:val="0"/>
              <w:widowControl w:val="0"/>
              <w:kinsoku/>
              <w:wordWrap/>
              <w:overflowPunct/>
              <w:topLinePunct w:val="0"/>
              <w:autoSpaceDE/>
              <w:autoSpaceDN/>
              <w:bidi w:val="0"/>
              <w:adjustRightInd/>
              <w:snapToGrid w:val="0"/>
              <w:spacing w:before="91" w:line="240" w:lineRule="exact"/>
              <w:ind w:left="0" w:leftChars="0" w:right="0" w:rightChars="0" w:firstLine="0" w:firstLineChars="0"/>
              <w:jc w:val="center"/>
              <w:textAlignment w:val="auto"/>
              <w:rPr>
                <w:rFonts w:ascii="宋体" w:eastAsia="宋体"/>
                <w:sz w:val="24"/>
                <w:szCs w:val="24"/>
                <w:highlight w:val="none"/>
              </w:rPr>
            </w:pPr>
            <w:r>
              <w:rPr>
                <w:rFonts w:ascii="宋体" w:eastAsia="宋体"/>
                <w:sz w:val="24"/>
                <w:szCs w:val="24"/>
                <w:highlight w:val="none"/>
              </w:rPr>
              <w:t>2</w:t>
            </w:r>
          </w:p>
        </w:tc>
        <w:tc>
          <w:tcPr>
            <w:tcW w:w="0" w:type="auto"/>
            <w:tcBorders>
              <w:bottom w:val="single" w:color="auto" w:sz="4" w:space="0"/>
            </w:tcBorders>
            <w:vAlign w:val="center"/>
          </w:tcPr>
          <w:p w14:paraId="041175E1">
            <w:pPr>
              <w:pStyle w:val="45"/>
              <w:keepNext/>
              <w:keepLines w:val="0"/>
              <w:pageBreakBefore w:val="0"/>
              <w:widowControl w:val="0"/>
              <w:kinsoku/>
              <w:wordWrap/>
              <w:overflowPunct/>
              <w:topLinePunct w:val="0"/>
              <w:autoSpaceDE/>
              <w:autoSpaceDN/>
              <w:bidi w:val="0"/>
              <w:adjustRightInd/>
              <w:snapToGrid w:val="0"/>
              <w:spacing w:before="91" w:line="240" w:lineRule="exact"/>
              <w:ind w:left="0" w:leftChars="0" w:right="0" w:rightChars="0" w:firstLine="0" w:firstLineChars="0"/>
              <w:jc w:val="center"/>
              <w:textAlignment w:val="auto"/>
              <w:rPr>
                <w:rFonts w:hint="default" w:ascii="宋体" w:eastAsia="宋体"/>
                <w:sz w:val="24"/>
                <w:szCs w:val="24"/>
                <w:highlight w:val="none"/>
                <w:lang w:val="en-US" w:eastAsia="zh-CN"/>
              </w:rPr>
            </w:pPr>
            <w:r>
              <w:rPr>
                <w:rFonts w:hint="eastAsia"/>
                <w:sz w:val="24"/>
                <w:szCs w:val="24"/>
                <w:highlight w:val="none"/>
                <w:lang w:val="en-US" w:eastAsia="zh-CN"/>
              </w:rPr>
              <w:t>企业资信与业绩因素</w:t>
            </w:r>
          </w:p>
        </w:tc>
        <w:tc>
          <w:tcPr>
            <w:tcW w:w="1135" w:type="dxa"/>
            <w:tcBorders>
              <w:bottom w:val="single" w:color="auto" w:sz="4" w:space="0"/>
            </w:tcBorders>
            <w:vAlign w:val="center"/>
          </w:tcPr>
          <w:p w14:paraId="75046DC9">
            <w:pPr>
              <w:pStyle w:val="45"/>
              <w:keepNext/>
              <w:keepLines w:val="0"/>
              <w:pageBreakBefore w:val="0"/>
              <w:widowControl w:val="0"/>
              <w:kinsoku/>
              <w:wordWrap/>
              <w:overflowPunct/>
              <w:topLinePunct w:val="0"/>
              <w:autoSpaceDE/>
              <w:autoSpaceDN/>
              <w:bidi w:val="0"/>
              <w:adjustRightInd/>
              <w:snapToGrid w:val="0"/>
              <w:spacing w:before="91" w:line="240" w:lineRule="exact"/>
              <w:ind w:left="0" w:leftChars="0" w:right="0" w:rightChars="0" w:firstLine="0" w:firstLineChars="0"/>
              <w:jc w:val="center"/>
              <w:textAlignment w:val="auto"/>
              <w:rPr>
                <w:rFonts w:ascii="宋体" w:eastAsia="宋体"/>
                <w:sz w:val="24"/>
                <w:szCs w:val="24"/>
                <w:highlight w:val="none"/>
              </w:rPr>
            </w:pPr>
            <w:r>
              <w:rPr>
                <w:rFonts w:hint="eastAsia"/>
                <w:spacing w:val="-9"/>
                <w:sz w:val="24"/>
                <w:szCs w:val="24"/>
                <w:highlight w:val="none"/>
                <w:lang w:val="en-US" w:eastAsia="zh-CN"/>
              </w:rPr>
              <w:t>2</w:t>
            </w:r>
            <w:r>
              <w:rPr>
                <w:rFonts w:ascii="宋体" w:eastAsia="宋体"/>
                <w:spacing w:val="-9"/>
                <w:sz w:val="24"/>
                <w:szCs w:val="24"/>
                <w:highlight w:val="none"/>
              </w:rPr>
              <w:t>0</w:t>
            </w:r>
            <w:r>
              <w:rPr>
                <w:rFonts w:ascii="宋体" w:eastAsia="宋体"/>
                <w:sz w:val="24"/>
                <w:szCs w:val="24"/>
                <w:highlight w:val="none"/>
              </w:rPr>
              <w:t>分</w:t>
            </w:r>
          </w:p>
        </w:tc>
        <w:tc>
          <w:tcPr>
            <w:tcW w:w="1418" w:type="dxa"/>
            <w:tcBorders>
              <w:bottom w:val="single" w:color="auto" w:sz="4" w:space="0"/>
            </w:tcBorders>
            <w:vAlign w:val="center"/>
          </w:tcPr>
          <w:p w14:paraId="53D79B4F">
            <w:pPr>
              <w:pStyle w:val="45"/>
              <w:keepNext/>
              <w:keepLines w:val="0"/>
              <w:pageBreakBefore w:val="0"/>
              <w:widowControl w:val="0"/>
              <w:kinsoku/>
              <w:wordWrap/>
              <w:overflowPunct/>
              <w:topLinePunct w:val="0"/>
              <w:autoSpaceDE/>
              <w:autoSpaceDN/>
              <w:bidi w:val="0"/>
              <w:adjustRightInd/>
              <w:snapToGrid w:val="0"/>
              <w:spacing w:before="91" w:line="240" w:lineRule="exact"/>
              <w:ind w:left="0" w:leftChars="0" w:right="0" w:rightChars="0" w:firstLine="0" w:firstLineChars="0"/>
              <w:jc w:val="center"/>
              <w:textAlignment w:val="auto"/>
              <w:rPr>
                <w:rFonts w:hint="default" w:ascii="宋体" w:eastAsia="宋体"/>
                <w:sz w:val="24"/>
                <w:szCs w:val="24"/>
                <w:highlight w:val="none"/>
                <w:lang w:val="en-US" w:eastAsia="zh-CN"/>
              </w:rPr>
            </w:pPr>
            <w:r>
              <w:rPr>
                <w:rFonts w:ascii="宋体" w:eastAsia="宋体"/>
                <w:spacing w:val="2"/>
                <w:sz w:val="24"/>
                <w:szCs w:val="24"/>
                <w:highlight w:val="none"/>
              </w:rPr>
              <w:t>企业</w:t>
            </w:r>
            <w:r>
              <w:rPr>
                <w:rFonts w:hint="eastAsia"/>
                <w:spacing w:val="2"/>
                <w:sz w:val="24"/>
                <w:szCs w:val="24"/>
                <w:highlight w:val="none"/>
                <w:lang w:val="en-US" w:eastAsia="zh-CN"/>
              </w:rPr>
              <w:t>资质、</w:t>
            </w:r>
            <w:r>
              <w:rPr>
                <w:rFonts w:ascii="宋体" w:eastAsia="宋体"/>
                <w:spacing w:val="2"/>
                <w:sz w:val="24"/>
                <w:szCs w:val="24"/>
                <w:highlight w:val="none"/>
              </w:rPr>
              <w:t>业绩</w:t>
            </w:r>
            <w:r>
              <w:rPr>
                <w:rFonts w:hint="eastAsia"/>
                <w:spacing w:val="2"/>
                <w:sz w:val="24"/>
                <w:szCs w:val="24"/>
                <w:highlight w:val="none"/>
                <w:lang w:eastAsia="zh-CN"/>
              </w:rPr>
              <w:t>、</w:t>
            </w:r>
            <w:r>
              <w:rPr>
                <w:rFonts w:hint="eastAsia"/>
                <w:spacing w:val="2"/>
                <w:sz w:val="24"/>
                <w:szCs w:val="24"/>
                <w:highlight w:val="none"/>
                <w:lang w:val="en-US" w:eastAsia="zh-CN"/>
              </w:rPr>
              <w:t>信誉</w:t>
            </w:r>
          </w:p>
        </w:tc>
        <w:tc>
          <w:tcPr>
            <w:tcW w:w="790" w:type="dxa"/>
            <w:tcBorders>
              <w:bottom w:val="single" w:color="auto" w:sz="4" w:space="0"/>
            </w:tcBorders>
            <w:vAlign w:val="center"/>
          </w:tcPr>
          <w:p w14:paraId="3B92AF95">
            <w:pPr>
              <w:pStyle w:val="45"/>
              <w:keepNext/>
              <w:keepLines w:val="0"/>
              <w:pageBreakBefore w:val="0"/>
              <w:widowControl w:val="0"/>
              <w:kinsoku/>
              <w:wordWrap/>
              <w:overflowPunct/>
              <w:topLinePunct w:val="0"/>
              <w:autoSpaceDE/>
              <w:autoSpaceDN/>
              <w:bidi w:val="0"/>
              <w:adjustRightInd/>
              <w:snapToGrid w:val="0"/>
              <w:spacing w:before="91" w:line="240" w:lineRule="exact"/>
              <w:ind w:left="0" w:leftChars="0" w:right="0" w:rightChars="0" w:firstLine="0" w:firstLineChars="0"/>
              <w:jc w:val="center"/>
              <w:textAlignment w:val="auto"/>
              <w:rPr>
                <w:rFonts w:ascii="宋体" w:eastAsia="宋体"/>
                <w:sz w:val="24"/>
                <w:szCs w:val="24"/>
                <w:highlight w:val="none"/>
              </w:rPr>
            </w:pPr>
            <w:r>
              <w:rPr>
                <w:rFonts w:hint="eastAsia"/>
                <w:spacing w:val="4"/>
                <w:sz w:val="24"/>
                <w:szCs w:val="24"/>
                <w:highlight w:val="none"/>
                <w:lang w:val="en-US" w:eastAsia="zh-CN"/>
              </w:rPr>
              <w:t>20</w:t>
            </w:r>
            <w:r>
              <w:rPr>
                <w:rFonts w:ascii="宋体" w:eastAsia="宋体"/>
                <w:spacing w:val="4"/>
                <w:sz w:val="24"/>
                <w:szCs w:val="24"/>
                <w:highlight w:val="none"/>
              </w:rPr>
              <w:t>分</w:t>
            </w:r>
          </w:p>
        </w:tc>
        <w:tc>
          <w:tcPr>
            <w:tcW w:w="4172" w:type="dxa"/>
            <w:tcBorders>
              <w:bottom w:val="single" w:color="auto" w:sz="4" w:space="0"/>
            </w:tcBorders>
            <w:vAlign w:val="center"/>
          </w:tcPr>
          <w:p w14:paraId="3795A16E">
            <w:pPr>
              <w:pStyle w:val="45"/>
              <w:keepNext/>
              <w:keepLines w:val="0"/>
              <w:pageBreakBefore w:val="0"/>
              <w:widowControl w:val="0"/>
              <w:kinsoku/>
              <w:wordWrap/>
              <w:overflowPunct/>
              <w:topLinePunct w:val="0"/>
              <w:autoSpaceDE/>
              <w:autoSpaceDN/>
              <w:bidi w:val="0"/>
              <w:adjustRightInd/>
              <w:snapToGrid w:val="0"/>
              <w:spacing w:before="63" w:line="240" w:lineRule="exact"/>
              <w:ind w:left="0" w:leftChars="0" w:right="0" w:rightChars="0" w:firstLine="0" w:firstLineChars="0"/>
              <w:jc w:val="both"/>
              <w:textAlignment w:val="auto"/>
              <w:rPr>
                <w:rFonts w:hint="eastAsia" w:ascii="宋体" w:eastAsia="宋体"/>
                <w:sz w:val="24"/>
                <w:szCs w:val="24"/>
                <w:highlight w:val="none"/>
              </w:rPr>
            </w:pPr>
            <w:r>
              <w:rPr>
                <w:rFonts w:hint="eastAsia" w:ascii="宋体" w:eastAsia="宋体"/>
                <w:sz w:val="24"/>
                <w:szCs w:val="24"/>
                <w:highlight w:val="none"/>
              </w:rPr>
              <w:t>1.企业资质（</w:t>
            </w:r>
            <w:r>
              <w:rPr>
                <w:rFonts w:hint="eastAsia"/>
                <w:sz w:val="24"/>
                <w:szCs w:val="24"/>
                <w:highlight w:val="none"/>
                <w:lang w:val="en-US" w:eastAsia="zh-CN"/>
              </w:rPr>
              <w:t>5</w:t>
            </w:r>
            <w:r>
              <w:rPr>
                <w:rFonts w:hint="eastAsia" w:ascii="宋体" w:eastAsia="宋体"/>
                <w:sz w:val="24"/>
                <w:szCs w:val="24"/>
                <w:highlight w:val="none"/>
              </w:rPr>
              <w:t>分）：</w:t>
            </w:r>
            <w:r>
              <w:rPr>
                <w:rFonts w:hint="eastAsia"/>
                <w:sz w:val="24"/>
                <w:szCs w:val="24"/>
                <w:highlight w:val="none"/>
                <w:lang w:val="en-US" w:eastAsia="zh-CN"/>
              </w:rPr>
              <w:t>满足招标基本要求得</w:t>
            </w:r>
            <w:r>
              <w:rPr>
                <w:rFonts w:hint="eastAsia" w:ascii="宋体" w:eastAsia="宋体"/>
                <w:sz w:val="24"/>
                <w:szCs w:val="24"/>
                <w:highlight w:val="none"/>
              </w:rPr>
              <w:t>3分；</w:t>
            </w:r>
            <w:r>
              <w:rPr>
                <w:rFonts w:ascii="宋体" w:eastAsia="宋体"/>
                <w:spacing w:val="1"/>
                <w:sz w:val="24"/>
                <w:szCs w:val="24"/>
                <w:highlight w:val="none"/>
              </w:rPr>
              <w:t>在此基础上，</w:t>
            </w:r>
            <w:r>
              <w:rPr>
                <w:rFonts w:hint="eastAsia"/>
                <w:sz w:val="24"/>
                <w:szCs w:val="24"/>
                <w:highlight w:val="none"/>
                <w:lang w:val="en-US" w:eastAsia="zh-CN"/>
              </w:rPr>
              <w:t>甲级资质加</w:t>
            </w:r>
            <w:r>
              <w:rPr>
                <w:rFonts w:hint="eastAsia" w:ascii="宋体" w:eastAsia="宋体"/>
                <w:sz w:val="24"/>
                <w:szCs w:val="24"/>
                <w:highlight w:val="none"/>
              </w:rPr>
              <w:t>2分</w:t>
            </w:r>
          </w:p>
          <w:p w14:paraId="0836372E">
            <w:pPr>
              <w:pStyle w:val="45"/>
              <w:keepNext/>
              <w:keepLines w:val="0"/>
              <w:pageBreakBefore w:val="0"/>
              <w:widowControl w:val="0"/>
              <w:kinsoku/>
              <w:wordWrap/>
              <w:overflowPunct/>
              <w:topLinePunct w:val="0"/>
              <w:autoSpaceDE/>
              <w:autoSpaceDN/>
              <w:bidi w:val="0"/>
              <w:adjustRightInd/>
              <w:snapToGrid w:val="0"/>
              <w:spacing w:before="63" w:line="240" w:lineRule="exact"/>
              <w:ind w:left="0" w:leftChars="0" w:right="0" w:rightChars="0" w:firstLine="0" w:firstLineChars="0"/>
              <w:jc w:val="both"/>
              <w:textAlignment w:val="auto"/>
              <w:rPr>
                <w:rFonts w:ascii="宋体" w:eastAsia="宋体"/>
                <w:sz w:val="24"/>
                <w:szCs w:val="24"/>
                <w:highlight w:val="none"/>
              </w:rPr>
            </w:pPr>
            <w:r>
              <w:rPr>
                <w:rFonts w:hint="eastAsia" w:ascii="宋体" w:eastAsia="宋体"/>
                <w:sz w:val="24"/>
                <w:szCs w:val="24"/>
                <w:highlight w:val="none"/>
              </w:rPr>
              <w:t>2.同类工程业绩（</w:t>
            </w:r>
            <w:r>
              <w:rPr>
                <w:rFonts w:hint="eastAsia"/>
                <w:sz w:val="24"/>
                <w:szCs w:val="24"/>
                <w:highlight w:val="none"/>
                <w:lang w:val="en-US" w:eastAsia="zh-CN"/>
              </w:rPr>
              <w:t>15</w:t>
            </w:r>
            <w:r>
              <w:rPr>
                <w:rFonts w:hint="eastAsia" w:ascii="宋体" w:eastAsia="宋体"/>
                <w:sz w:val="24"/>
                <w:szCs w:val="24"/>
                <w:highlight w:val="none"/>
              </w:rPr>
              <w:t>分）：</w:t>
            </w:r>
            <w:r>
              <w:rPr>
                <w:rFonts w:ascii="宋体" w:eastAsia="宋体"/>
                <w:spacing w:val="1"/>
                <w:sz w:val="24"/>
                <w:szCs w:val="24"/>
                <w:highlight w:val="none"/>
              </w:rPr>
              <w:t>满足企业业绩基本要求的，得</w:t>
            </w:r>
            <w:r>
              <w:rPr>
                <w:rFonts w:hint="eastAsia"/>
                <w:spacing w:val="1"/>
                <w:sz w:val="24"/>
                <w:szCs w:val="24"/>
                <w:highlight w:val="none"/>
                <w:lang w:val="en-US" w:eastAsia="zh-CN"/>
              </w:rPr>
              <w:t>6</w:t>
            </w:r>
            <w:r>
              <w:rPr>
                <w:rFonts w:ascii="宋体" w:eastAsia="宋体"/>
                <w:spacing w:val="1"/>
                <w:sz w:val="24"/>
                <w:szCs w:val="24"/>
                <w:highlight w:val="none"/>
              </w:rPr>
              <w:t>分</w:t>
            </w:r>
            <w:r>
              <w:rPr>
                <w:rFonts w:hint="eastAsia"/>
                <w:spacing w:val="1"/>
                <w:sz w:val="24"/>
                <w:szCs w:val="24"/>
                <w:highlight w:val="none"/>
                <w:lang w:eastAsia="zh-CN"/>
              </w:rPr>
              <w:t>；</w:t>
            </w:r>
            <w:r>
              <w:rPr>
                <w:rFonts w:ascii="宋体" w:eastAsia="宋体"/>
                <w:spacing w:val="1"/>
                <w:sz w:val="24"/>
                <w:szCs w:val="24"/>
                <w:highlight w:val="none"/>
              </w:rPr>
              <w:t>近五年每增加1条已完成</w:t>
            </w:r>
            <w:r>
              <w:rPr>
                <w:rFonts w:ascii="宋体" w:eastAsia="宋体"/>
                <w:spacing w:val="5"/>
                <w:sz w:val="24"/>
                <w:szCs w:val="24"/>
                <w:highlight w:val="none"/>
              </w:rPr>
              <w:t>或正在实施或新承接房屋</w:t>
            </w:r>
            <w:r>
              <w:rPr>
                <w:rFonts w:hint="eastAsia"/>
                <w:spacing w:val="5"/>
                <w:sz w:val="24"/>
                <w:szCs w:val="24"/>
                <w:highlight w:val="none"/>
                <w:lang w:val="en-US" w:eastAsia="zh-CN"/>
              </w:rPr>
              <w:t>监理</w:t>
            </w:r>
            <w:r>
              <w:rPr>
                <w:rFonts w:ascii="宋体" w:eastAsia="宋体"/>
                <w:spacing w:val="6"/>
                <w:sz w:val="24"/>
                <w:szCs w:val="24"/>
                <w:highlight w:val="none"/>
              </w:rPr>
              <w:t>项</w:t>
            </w:r>
            <w:r>
              <w:rPr>
                <w:rFonts w:ascii="宋体" w:eastAsia="宋体"/>
                <w:spacing w:val="11"/>
                <w:sz w:val="24"/>
                <w:szCs w:val="24"/>
                <w:highlight w:val="none"/>
              </w:rPr>
              <w:t>目加</w:t>
            </w:r>
            <w:r>
              <w:rPr>
                <w:rFonts w:hint="eastAsia"/>
                <w:spacing w:val="11"/>
                <w:sz w:val="24"/>
                <w:szCs w:val="24"/>
                <w:highlight w:val="none"/>
                <w:lang w:val="en-US" w:eastAsia="zh-CN"/>
              </w:rPr>
              <w:t>3</w:t>
            </w:r>
            <w:r>
              <w:rPr>
                <w:rFonts w:ascii="宋体" w:eastAsia="宋体"/>
                <w:spacing w:val="11"/>
                <w:sz w:val="24"/>
                <w:szCs w:val="24"/>
                <w:highlight w:val="none"/>
              </w:rPr>
              <w:t>分，此项最多加</w:t>
            </w:r>
            <w:r>
              <w:rPr>
                <w:rFonts w:hint="eastAsia"/>
                <w:spacing w:val="11"/>
                <w:sz w:val="24"/>
                <w:szCs w:val="24"/>
                <w:highlight w:val="none"/>
                <w:lang w:val="en-US" w:eastAsia="zh-CN"/>
              </w:rPr>
              <w:t>9</w:t>
            </w:r>
            <w:r>
              <w:rPr>
                <w:rFonts w:ascii="宋体" w:eastAsia="宋体"/>
                <w:spacing w:val="-8"/>
                <w:sz w:val="24"/>
                <w:szCs w:val="24"/>
                <w:highlight w:val="none"/>
              </w:rPr>
              <w:t>分；</w:t>
            </w:r>
          </w:p>
        </w:tc>
      </w:tr>
      <w:tr w14:paraId="795BF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3" w:hRule="atLeast"/>
          <w:jc w:val="center"/>
        </w:trPr>
        <w:tc>
          <w:tcPr>
            <w:tcW w:w="0" w:type="auto"/>
            <w:tcBorders>
              <w:top w:val="single" w:color="auto" w:sz="4" w:space="0"/>
              <w:left w:val="single" w:color="auto" w:sz="4" w:space="0"/>
              <w:bottom w:val="single" w:color="auto" w:sz="4" w:space="0"/>
            </w:tcBorders>
            <w:vAlign w:val="center"/>
          </w:tcPr>
          <w:p w14:paraId="5D213C6E">
            <w:pPr>
              <w:pStyle w:val="45"/>
              <w:keepNext/>
              <w:keepLines w:val="0"/>
              <w:pageBreakBefore w:val="0"/>
              <w:widowControl w:val="0"/>
              <w:kinsoku/>
              <w:wordWrap/>
              <w:overflowPunct/>
              <w:topLinePunct w:val="0"/>
              <w:autoSpaceDE/>
              <w:autoSpaceDN/>
              <w:bidi w:val="0"/>
              <w:adjustRightInd/>
              <w:snapToGrid w:val="0"/>
              <w:spacing w:before="91" w:line="240" w:lineRule="exact"/>
              <w:ind w:left="0" w:leftChars="0" w:right="0" w:rightChars="0" w:firstLine="0" w:firstLineChars="0"/>
              <w:jc w:val="center"/>
              <w:textAlignment w:val="auto"/>
              <w:rPr>
                <w:rFonts w:ascii="宋体" w:eastAsia="宋体"/>
                <w:sz w:val="24"/>
                <w:szCs w:val="24"/>
                <w:highlight w:val="none"/>
              </w:rPr>
            </w:pPr>
            <w:r>
              <w:rPr>
                <w:rFonts w:ascii="宋体" w:eastAsia="宋体"/>
                <w:sz w:val="24"/>
                <w:szCs w:val="24"/>
                <w:highlight w:val="none"/>
              </w:rPr>
              <w:t>3</w:t>
            </w:r>
          </w:p>
        </w:tc>
        <w:tc>
          <w:tcPr>
            <w:tcW w:w="0" w:type="auto"/>
            <w:tcBorders>
              <w:top w:val="single" w:color="auto" w:sz="4" w:space="0"/>
              <w:bottom w:val="single" w:color="auto" w:sz="4" w:space="0"/>
            </w:tcBorders>
            <w:vAlign w:val="center"/>
          </w:tcPr>
          <w:p w14:paraId="6786C0CC">
            <w:pPr>
              <w:pStyle w:val="45"/>
              <w:keepNext/>
              <w:keepLines w:val="0"/>
              <w:pageBreakBefore w:val="0"/>
              <w:widowControl w:val="0"/>
              <w:kinsoku/>
              <w:wordWrap/>
              <w:overflowPunct/>
              <w:topLinePunct w:val="0"/>
              <w:autoSpaceDE/>
              <w:autoSpaceDN/>
              <w:bidi w:val="0"/>
              <w:adjustRightInd/>
              <w:snapToGrid w:val="0"/>
              <w:spacing w:before="91" w:line="240" w:lineRule="exact"/>
              <w:ind w:left="0" w:leftChars="0" w:right="0" w:rightChars="0" w:firstLine="0" w:firstLineChars="0"/>
              <w:jc w:val="center"/>
              <w:textAlignment w:val="auto"/>
              <w:rPr>
                <w:rFonts w:hint="eastAsia" w:ascii="宋体" w:eastAsia="宋体"/>
                <w:sz w:val="24"/>
                <w:szCs w:val="24"/>
                <w:highlight w:val="none"/>
                <w:lang w:val="en-US" w:eastAsia="zh-CN"/>
              </w:rPr>
            </w:pPr>
            <w:r>
              <w:rPr>
                <w:rFonts w:hint="eastAsia"/>
                <w:sz w:val="24"/>
                <w:szCs w:val="24"/>
                <w:highlight w:val="none"/>
                <w:lang w:val="en-US" w:eastAsia="zh-CN"/>
              </w:rPr>
              <w:t>报价</w:t>
            </w:r>
          </w:p>
        </w:tc>
        <w:tc>
          <w:tcPr>
            <w:tcW w:w="1135" w:type="dxa"/>
            <w:tcBorders>
              <w:top w:val="single" w:color="auto" w:sz="4" w:space="0"/>
              <w:bottom w:val="single" w:color="auto" w:sz="4" w:space="0"/>
            </w:tcBorders>
            <w:vAlign w:val="center"/>
          </w:tcPr>
          <w:p w14:paraId="4691D34A">
            <w:pPr>
              <w:pStyle w:val="45"/>
              <w:keepNext/>
              <w:keepLines w:val="0"/>
              <w:pageBreakBefore w:val="0"/>
              <w:widowControl w:val="0"/>
              <w:kinsoku/>
              <w:wordWrap/>
              <w:overflowPunct/>
              <w:topLinePunct w:val="0"/>
              <w:autoSpaceDE/>
              <w:autoSpaceDN/>
              <w:bidi w:val="0"/>
              <w:adjustRightInd/>
              <w:snapToGrid w:val="0"/>
              <w:spacing w:before="91" w:line="240" w:lineRule="exact"/>
              <w:ind w:left="0" w:leftChars="0" w:right="0" w:rightChars="0" w:firstLine="0" w:firstLineChars="0"/>
              <w:jc w:val="center"/>
              <w:textAlignment w:val="auto"/>
              <w:rPr>
                <w:rFonts w:ascii="宋体" w:eastAsia="宋体"/>
                <w:sz w:val="24"/>
                <w:szCs w:val="24"/>
                <w:highlight w:val="none"/>
              </w:rPr>
            </w:pPr>
            <w:r>
              <w:rPr>
                <w:rFonts w:hint="eastAsia"/>
                <w:spacing w:val="-9"/>
                <w:sz w:val="24"/>
                <w:szCs w:val="24"/>
                <w:highlight w:val="none"/>
                <w:lang w:val="en-US" w:eastAsia="zh-CN"/>
              </w:rPr>
              <w:t>35</w:t>
            </w:r>
            <w:r>
              <w:rPr>
                <w:rFonts w:ascii="宋体" w:eastAsia="宋体"/>
                <w:sz w:val="24"/>
                <w:szCs w:val="24"/>
                <w:highlight w:val="none"/>
              </w:rPr>
              <w:t>分</w:t>
            </w:r>
          </w:p>
        </w:tc>
        <w:tc>
          <w:tcPr>
            <w:tcW w:w="1418" w:type="dxa"/>
            <w:tcBorders>
              <w:top w:val="single" w:color="auto" w:sz="4" w:space="0"/>
              <w:bottom w:val="single" w:color="auto" w:sz="4" w:space="0"/>
            </w:tcBorders>
            <w:vAlign w:val="center"/>
          </w:tcPr>
          <w:p w14:paraId="1C24EAFC">
            <w:pPr>
              <w:pStyle w:val="45"/>
              <w:keepNext/>
              <w:keepLines w:val="0"/>
              <w:pageBreakBefore w:val="0"/>
              <w:widowControl w:val="0"/>
              <w:kinsoku/>
              <w:wordWrap/>
              <w:overflowPunct/>
              <w:topLinePunct w:val="0"/>
              <w:autoSpaceDE/>
              <w:autoSpaceDN/>
              <w:bidi w:val="0"/>
              <w:adjustRightInd/>
              <w:snapToGrid w:val="0"/>
              <w:spacing w:before="91" w:line="240" w:lineRule="exact"/>
              <w:ind w:left="0" w:leftChars="0" w:right="0" w:rightChars="0" w:firstLine="0" w:firstLineChars="0"/>
              <w:jc w:val="center"/>
              <w:textAlignment w:val="auto"/>
              <w:rPr>
                <w:rFonts w:hint="eastAsia" w:ascii="宋体" w:eastAsia="宋体"/>
                <w:sz w:val="24"/>
                <w:szCs w:val="24"/>
                <w:highlight w:val="none"/>
                <w:lang w:val="en-US" w:eastAsia="zh-CN"/>
              </w:rPr>
            </w:pPr>
            <w:r>
              <w:rPr>
                <w:rFonts w:hint="eastAsia" w:ascii="宋体" w:eastAsia="宋体"/>
                <w:sz w:val="24"/>
                <w:szCs w:val="24"/>
                <w:highlight w:val="none"/>
                <w:lang w:val="en-US" w:eastAsia="zh-CN"/>
              </w:rPr>
              <w:t>报价</w:t>
            </w:r>
          </w:p>
        </w:tc>
        <w:tc>
          <w:tcPr>
            <w:tcW w:w="790" w:type="dxa"/>
            <w:tcBorders>
              <w:top w:val="single" w:color="auto" w:sz="4" w:space="0"/>
              <w:bottom w:val="single" w:color="auto" w:sz="4" w:space="0"/>
            </w:tcBorders>
            <w:vAlign w:val="center"/>
          </w:tcPr>
          <w:p w14:paraId="2C9F9F68">
            <w:pPr>
              <w:pStyle w:val="45"/>
              <w:keepNext/>
              <w:keepLines w:val="0"/>
              <w:pageBreakBefore w:val="0"/>
              <w:widowControl w:val="0"/>
              <w:kinsoku/>
              <w:wordWrap/>
              <w:overflowPunct/>
              <w:topLinePunct w:val="0"/>
              <w:autoSpaceDE/>
              <w:autoSpaceDN/>
              <w:bidi w:val="0"/>
              <w:adjustRightInd/>
              <w:snapToGrid w:val="0"/>
              <w:spacing w:before="91" w:line="240" w:lineRule="exact"/>
              <w:ind w:left="0" w:leftChars="0" w:right="0" w:rightChars="0" w:firstLine="0" w:firstLineChars="0"/>
              <w:jc w:val="center"/>
              <w:textAlignment w:val="auto"/>
              <w:rPr>
                <w:rFonts w:hint="default" w:ascii="宋体" w:eastAsia="宋体"/>
                <w:sz w:val="24"/>
                <w:szCs w:val="24"/>
                <w:highlight w:val="none"/>
                <w:lang w:val="en-US" w:eastAsia="zh-CN"/>
              </w:rPr>
            </w:pPr>
            <w:r>
              <w:rPr>
                <w:rFonts w:hint="eastAsia"/>
                <w:sz w:val="24"/>
                <w:szCs w:val="24"/>
                <w:highlight w:val="none"/>
                <w:lang w:val="en-US" w:eastAsia="zh-CN"/>
              </w:rPr>
              <w:t>35</w:t>
            </w:r>
            <w:r>
              <w:rPr>
                <w:rFonts w:hint="eastAsia" w:ascii="宋体" w:eastAsia="宋体"/>
                <w:sz w:val="24"/>
                <w:szCs w:val="24"/>
                <w:highlight w:val="none"/>
                <w:lang w:val="en-US" w:eastAsia="zh-CN"/>
              </w:rPr>
              <w:t>分</w:t>
            </w:r>
          </w:p>
        </w:tc>
        <w:tc>
          <w:tcPr>
            <w:tcW w:w="4172" w:type="dxa"/>
            <w:tcBorders>
              <w:top w:val="single" w:color="auto" w:sz="4" w:space="0"/>
              <w:bottom w:val="single" w:color="auto" w:sz="4" w:space="0"/>
              <w:right w:val="single" w:color="auto" w:sz="4" w:space="0"/>
            </w:tcBorders>
            <w:vAlign w:val="center"/>
          </w:tcPr>
          <w:p w14:paraId="1B9A9DC1">
            <w:pPr>
              <w:pStyle w:val="45"/>
              <w:keepNext/>
              <w:keepLines w:val="0"/>
              <w:pageBreakBefore w:val="0"/>
              <w:widowControl w:val="0"/>
              <w:kinsoku/>
              <w:wordWrap/>
              <w:overflowPunct/>
              <w:topLinePunct w:val="0"/>
              <w:autoSpaceDE/>
              <w:autoSpaceDN/>
              <w:bidi w:val="0"/>
              <w:adjustRightInd/>
              <w:snapToGrid w:val="0"/>
              <w:spacing w:before="80" w:line="240" w:lineRule="exact"/>
              <w:ind w:left="0" w:leftChars="0" w:right="0" w:rightChars="0" w:firstLine="0" w:firstLineChars="0"/>
              <w:jc w:val="both"/>
              <w:textAlignment w:val="auto"/>
              <w:rPr>
                <w:rFonts w:hint="eastAsia" w:ascii="宋体" w:eastAsia="宋体"/>
                <w:sz w:val="24"/>
                <w:szCs w:val="24"/>
                <w:highlight w:val="none"/>
              </w:rPr>
            </w:pPr>
            <w:r>
              <w:rPr>
                <w:rFonts w:hint="eastAsia" w:ascii="宋体" w:eastAsia="宋体"/>
                <w:sz w:val="24"/>
                <w:szCs w:val="24"/>
                <w:highlight w:val="none"/>
              </w:rPr>
              <w:t>评标基准价</w:t>
            </w:r>
          </w:p>
          <w:p w14:paraId="38BEA697">
            <w:pPr>
              <w:pStyle w:val="45"/>
              <w:keepNext/>
              <w:keepLines w:val="0"/>
              <w:pageBreakBefore w:val="0"/>
              <w:widowControl w:val="0"/>
              <w:kinsoku/>
              <w:wordWrap/>
              <w:overflowPunct/>
              <w:topLinePunct w:val="0"/>
              <w:autoSpaceDE/>
              <w:autoSpaceDN/>
              <w:bidi w:val="0"/>
              <w:adjustRightInd/>
              <w:snapToGrid w:val="0"/>
              <w:spacing w:before="80" w:line="240" w:lineRule="exact"/>
              <w:ind w:left="0" w:leftChars="0" w:right="0" w:rightChars="0" w:firstLine="0" w:firstLineChars="0"/>
              <w:jc w:val="both"/>
              <w:textAlignment w:val="auto"/>
              <w:rPr>
                <w:rFonts w:hint="eastAsia" w:ascii="宋体" w:eastAsia="宋体"/>
                <w:sz w:val="24"/>
                <w:szCs w:val="24"/>
                <w:highlight w:val="none"/>
              </w:rPr>
            </w:pPr>
            <w:r>
              <w:rPr>
                <w:rFonts w:hint="eastAsia" w:ascii="宋体" w:eastAsia="宋体"/>
                <w:sz w:val="24"/>
                <w:szCs w:val="24"/>
                <w:highlight w:val="none"/>
              </w:rPr>
              <w:t>通过初步评审的有效投标</w:t>
            </w:r>
            <w:r>
              <w:rPr>
                <w:rFonts w:hint="eastAsia"/>
                <w:sz w:val="24"/>
                <w:szCs w:val="24"/>
                <w:highlight w:val="none"/>
                <w:lang w:val="en-US" w:eastAsia="zh-CN"/>
              </w:rPr>
              <w:t>含税</w:t>
            </w:r>
            <w:r>
              <w:rPr>
                <w:rFonts w:hint="eastAsia" w:ascii="宋体" w:eastAsia="宋体"/>
                <w:sz w:val="24"/>
                <w:szCs w:val="24"/>
                <w:highlight w:val="none"/>
              </w:rPr>
              <w:t>报价的算术平均值即为评标基准价。</w:t>
            </w:r>
          </w:p>
          <w:p w14:paraId="16FD65FA">
            <w:pPr>
              <w:pStyle w:val="45"/>
              <w:keepNext/>
              <w:keepLines w:val="0"/>
              <w:pageBreakBefore w:val="0"/>
              <w:widowControl w:val="0"/>
              <w:kinsoku/>
              <w:wordWrap/>
              <w:overflowPunct/>
              <w:topLinePunct w:val="0"/>
              <w:autoSpaceDE/>
              <w:autoSpaceDN/>
              <w:bidi w:val="0"/>
              <w:adjustRightInd/>
              <w:snapToGrid w:val="0"/>
              <w:spacing w:before="80" w:line="240" w:lineRule="exact"/>
              <w:ind w:left="0" w:leftChars="0" w:right="0" w:rightChars="0" w:firstLine="0" w:firstLineChars="0"/>
              <w:jc w:val="both"/>
              <w:textAlignment w:val="auto"/>
              <w:rPr>
                <w:rFonts w:hint="eastAsia" w:ascii="宋体" w:eastAsia="宋体"/>
                <w:sz w:val="24"/>
                <w:szCs w:val="24"/>
                <w:highlight w:val="none"/>
              </w:rPr>
            </w:pPr>
            <w:r>
              <w:rPr>
                <w:rFonts w:hint="eastAsia" w:ascii="宋体" w:eastAsia="宋体"/>
                <w:sz w:val="24"/>
                <w:szCs w:val="24"/>
                <w:highlight w:val="none"/>
              </w:rPr>
              <w:t>偏差率=100%×</w:t>
            </w:r>
            <w:r>
              <w:rPr>
                <w:rFonts w:hint="eastAsia" w:ascii="宋体" w:eastAsia="宋体"/>
                <w:sz w:val="24"/>
                <w:szCs w:val="24"/>
                <w:highlight w:val="none"/>
                <w:lang w:eastAsia="zh-CN"/>
              </w:rPr>
              <w:t>（</w:t>
            </w:r>
            <w:r>
              <w:rPr>
                <w:rFonts w:hint="eastAsia" w:ascii="宋体" w:eastAsia="宋体"/>
                <w:sz w:val="24"/>
                <w:szCs w:val="24"/>
                <w:highlight w:val="none"/>
              </w:rPr>
              <w:t>投标人评标价一评标基准价</w:t>
            </w:r>
            <w:r>
              <w:rPr>
                <w:rFonts w:hint="eastAsia" w:ascii="宋体" w:eastAsia="宋体"/>
                <w:sz w:val="24"/>
                <w:szCs w:val="24"/>
                <w:highlight w:val="none"/>
                <w:lang w:eastAsia="zh-CN"/>
              </w:rPr>
              <w:t>）</w:t>
            </w:r>
            <w:r>
              <w:rPr>
                <w:rFonts w:hint="eastAsia"/>
                <w:sz w:val="24"/>
                <w:szCs w:val="24"/>
                <w:highlight w:val="none"/>
                <w:lang w:val="en-US" w:eastAsia="zh-CN"/>
              </w:rPr>
              <w:t>/</w:t>
            </w:r>
            <w:r>
              <w:rPr>
                <w:rFonts w:hint="eastAsia" w:ascii="宋体" w:eastAsia="宋体"/>
                <w:sz w:val="24"/>
                <w:szCs w:val="24"/>
                <w:highlight w:val="none"/>
              </w:rPr>
              <w:t>评标基准价，偏差率保留2位小数</w:t>
            </w:r>
            <w:r>
              <w:rPr>
                <w:rFonts w:hint="eastAsia" w:ascii="宋体" w:eastAsia="宋体"/>
                <w:sz w:val="24"/>
                <w:szCs w:val="24"/>
                <w:highlight w:val="none"/>
                <w:lang w:eastAsia="zh-CN"/>
              </w:rPr>
              <w:t>（</w:t>
            </w:r>
            <w:r>
              <w:rPr>
                <w:rFonts w:hint="eastAsia" w:ascii="宋体" w:eastAsia="宋体"/>
                <w:sz w:val="24"/>
                <w:szCs w:val="24"/>
                <w:highlight w:val="none"/>
              </w:rPr>
              <w:t>形如6.01%</w:t>
            </w:r>
            <w:r>
              <w:rPr>
                <w:rFonts w:hint="eastAsia" w:ascii="宋体" w:eastAsia="宋体"/>
                <w:sz w:val="24"/>
                <w:szCs w:val="24"/>
                <w:highlight w:val="none"/>
                <w:lang w:eastAsia="zh-CN"/>
              </w:rPr>
              <w:t>，</w:t>
            </w:r>
            <w:r>
              <w:rPr>
                <w:rFonts w:hint="eastAsia" w:ascii="宋体" w:eastAsia="宋体"/>
                <w:sz w:val="24"/>
                <w:szCs w:val="24"/>
                <w:highlight w:val="none"/>
              </w:rPr>
              <w:t>小数点后第三位“四舍五入”</w:t>
            </w:r>
            <w:r>
              <w:rPr>
                <w:rFonts w:hint="eastAsia" w:ascii="宋体" w:eastAsia="宋体"/>
                <w:sz w:val="24"/>
                <w:szCs w:val="24"/>
                <w:highlight w:val="none"/>
                <w:lang w:eastAsia="zh-CN"/>
              </w:rPr>
              <w:t>）</w:t>
            </w:r>
            <w:r>
              <w:rPr>
                <w:rFonts w:hint="eastAsia" w:ascii="宋体" w:eastAsia="宋体"/>
                <w:sz w:val="24"/>
                <w:szCs w:val="24"/>
                <w:highlight w:val="none"/>
              </w:rPr>
              <w:t>。</w:t>
            </w:r>
          </w:p>
          <w:p w14:paraId="10540576">
            <w:pPr>
              <w:pStyle w:val="45"/>
              <w:keepNext/>
              <w:keepLines w:val="0"/>
              <w:pageBreakBefore w:val="0"/>
              <w:widowControl w:val="0"/>
              <w:kinsoku/>
              <w:wordWrap/>
              <w:overflowPunct/>
              <w:topLinePunct w:val="0"/>
              <w:autoSpaceDE/>
              <w:autoSpaceDN/>
              <w:bidi w:val="0"/>
              <w:adjustRightInd/>
              <w:snapToGrid w:val="0"/>
              <w:spacing w:before="80" w:line="240" w:lineRule="exact"/>
              <w:ind w:left="0" w:leftChars="0" w:right="0" w:rightChars="0" w:firstLine="0" w:firstLineChars="0"/>
              <w:jc w:val="both"/>
              <w:textAlignment w:val="auto"/>
              <w:rPr>
                <w:rFonts w:hint="eastAsia" w:ascii="宋体" w:eastAsia="宋体"/>
                <w:sz w:val="24"/>
                <w:szCs w:val="24"/>
                <w:highlight w:val="none"/>
              </w:rPr>
            </w:pPr>
            <w:r>
              <w:rPr>
                <w:rFonts w:hint="eastAsia" w:ascii="宋体" w:eastAsia="宋体"/>
                <w:sz w:val="24"/>
                <w:szCs w:val="24"/>
                <w:highlight w:val="none"/>
                <w:lang w:eastAsia="zh-CN"/>
              </w:rPr>
              <w:t>（1）</w:t>
            </w:r>
            <w:r>
              <w:rPr>
                <w:rFonts w:hint="eastAsia" w:ascii="宋体" w:eastAsia="宋体"/>
                <w:sz w:val="24"/>
                <w:szCs w:val="24"/>
                <w:highlight w:val="none"/>
              </w:rPr>
              <w:t>投标人评标价=评标基准价，评标价得分值为满分</w:t>
            </w:r>
            <w:r>
              <w:rPr>
                <w:rFonts w:hint="eastAsia"/>
                <w:sz w:val="24"/>
                <w:szCs w:val="24"/>
                <w:highlight w:val="none"/>
                <w:lang w:val="en-US" w:eastAsia="zh-CN"/>
              </w:rPr>
              <w:t>35</w:t>
            </w:r>
            <w:r>
              <w:rPr>
                <w:rFonts w:hint="eastAsia" w:ascii="宋体" w:eastAsia="宋体"/>
                <w:sz w:val="24"/>
                <w:szCs w:val="24"/>
                <w:highlight w:val="none"/>
              </w:rPr>
              <w:t>分。</w:t>
            </w:r>
          </w:p>
          <w:p w14:paraId="0D853FC4">
            <w:pPr>
              <w:pStyle w:val="45"/>
              <w:keepNext/>
              <w:keepLines w:val="0"/>
              <w:pageBreakBefore w:val="0"/>
              <w:widowControl w:val="0"/>
              <w:kinsoku/>
              <w:wordWrap/>
              <w:overflowPunct/>
              <w:topLinePunct w:val="0"/>
              <w:autoSpaceDE/>
              <w:autoSpaceDN/>
              <w:bidi w:val="0"/>
              <w:adjustRightInd/>
              <w:snapToGrid w:val="0"/>
              <w:spacing w:before="80" w:line="240" w:lineRule="exact"/>
              <w:ind w:left="0" w:leftChars="0" w:right="0" w:rightChars="0" w:firstLine="0" w:firstLineChars="0"/>
              <w:jc w:val="both"/>
              <w:textAlignment w:val="auto"/>
              <w:rPr>
                <w:rFonts w:hint="eastAsia" w:ascii="宋体" w:eastAsia="宋体"/>
                <w:sz w:val="24"/>
                <w:szCs w:val="24"/>
                <w:highlight w:val="none"/>
              </w:rPr>
            </w:pPr>
            <w:r>
              <w:rPr>
                <w:rFonts w:hint="eastAsia" w:ascii="宋体" w:eastAsia="宋体"/>
                <w:sz w:val="24"/>
                <w:szCs w:val="24"/>
                <w:highlight w:val="none"/>
                <w:lang w:eastAsia="zh-CN"/>
              </w:rPr>
              <w:t>（2）</w:t>
            </w:r>
            <w:r>
              <w:rPr>
                <w:rFonts w:hint="eastAsia" w:ascii="宋体" w:eastAsia="宋体"/>
                <w:sz w:val="24"/>
                <w:szCs w:val="24"/>
                <w:highlight w:val="none"/>
              </w:rPr>
              <w:t>修正后的投标人评标价</w:t>
            </w:r>
            <w:r>
              <w:rPr>
                <w:rFonts w:hint="eastAsia" w:ascii="宋体" w:eastAsia="宋体"/>
                <w:sz w:val="24"/>
                <w:szCs w:val="24"/>
                <w:highlight w:val="none"/>
                <w:lang w:eastAsia="zh-CN"/>
              </w:rPr>
              <w:t>〉</w:t>
            </w:r>
            <w:r>
              <w:rPr>
                <w:rFonts w:hint="eastAsia" w:ascii="宋体" w:eastAsia="宋体"/>
                <w:sz w:val="24"/>
                <w:szCs w:val="24"/>
                <w:highlight w:val="none"/>
              </w:rPr>
              <w:t>评标基准价，则评标价得分值=</w:t>
            </w:r>
            <w:r>
              <w:rPr>
                <w:rFonts w:hint="eastAsia"/>
                <w:sz w:val="24"/>
                <w:szCs w:val="24"/>
                <w:highlight w:val="none"/>
                <w:lang w:val="en-US" w:eastAsia="zh-CN"/>
              </w:rPr>
              <w:t>35</w:t>
            </w:r>
            <w:r>
              <w:rPr>
                <w:rFonts w:hint="eastAsia" w:ascii="宋体" w:eastAsia="宋体"/>
                <w:sz w:val="24"/>
                <w:szCs w:val="24"/>
                <w:highlight w:val="none"/>
              </w:rPr>
              <w:t>-偏差率×100×E1,E1取0.2。</w:t>
            </w:r>
          </w:p>
          <w:p w14:paraId="4D48455F">
            <w:pPr>
              <w:pStyle w:val="45"/>
              <w:keepNext/>
              <w:keepLines w:val="0"/>
              <w:pageBreakBefore w:val="0"/>
              <w:widowControl w:val="0"/>
              <w:kinsoku/>
              <w:wordWrap/>
              <w:overflowPunct/>
              <w:topLinePunct w:val="0"/>
              <w:autoSpaceDE/>
              <w:autoSpaceDN/>
              <w:bidi w:val="0"/>
              <w:adjustRightInd/>
              <w:snapToGrid w:val="0"/>
              <w:spacing w:before="80" w:line="240" w:lineRule="exact"/>
              <w:ind w:left="0" w:leftChars="0" w:right="0" w:rightChars="0" w:firstLine="0" w:firstLineChars="0"/>
              <w:jc w:val="both"/>
              <w:textAlignment w:val="auto"/>
              <w:rPr>
                <w:rFonts w:ascii="宋体" w:eastAsia="宋体"/>
                <w:sz w:val="24"/>
                <w:szCs w:val="24"/>
                <w:highlight w:val="none"/>
              </w:rPr>
            </w:pPr>
            <w:r>
              <w:rPr>
                <w:rFonts w:hint="eastAsia" w:ascii="宋体" w:eastAsia="宋体"/>
                <w:sz w:val="24"/>
                <w:szCs w:val="24"/>
                <w:highlight w:val="none"/>
                <w:lang w:eastAsia="zh-CN"/>
              </w:rPr>
              <w:t>（3）</w:t>
            </w:r>
            <w:r>
              <w:rPr>
                <w:rFonts w:hint="eastAsia" w:ascii="宋体" w:eastAsia="宋体"/>
                <w:sz w:val="24"/>
                <w:szCs w:val="24"/>
                <w:highlight w:val="none"/>
              </w:rPr>
              <w:t>修正后的投标人评标价≤评标基准价，则评标价得分值=</w:t>
            </w:r>
            <w:r>
              <w:rPr>
                <w:rFonts w:hint="eastAsia"/>
                <w:sz w:val="24"/>
                <w:szCs w:val="24"/>
                <w:highlight w:val="none"/>
                <w:lang w:val="en-US" w:eastAsia="zh-CN"/>
              </w:rPr>
              <w:t>35</w:t>
            </w:r>
            <w:r>
              <w:rPr>
                <w:rFonts w:hint="eastAsia" w:ascii="宋体" w:eastAsia="宋体"/>
                <w:sz w:val="24"/>
                <w:szCs w:val="24"/>
                <w:highlight w:val="none"/>
              </w:rPr>
              <w:t>-偏差率×100×E2,E2取0.1。</w:t>
            </w:r>
          </w:p>
        </w:tc>
      </w:tr>
      <w:tr w14:paraId="16149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3" w:hRule="atLeast"/>
          <w:jc w:val="center"/>
        </w:trPr>
        <w:tc>
          <w:tcPr>
            <w:tcW w:w="0" w:type="auto"/>
            <w:tcBorders>
              <w:top w:val="single" w:color="auto" w:sz="4" w:space="0"/>
              <w:left w:val="single" w:color="auto" w:sz="4" w:space="0"/>
              <w:bottom w:val="single" w:color="auto" w:sz="4" w:space="0"/>
            </w:tcBorders>
            <w:vAlign w:val="center"/>
          </w:tcPr>
          <w:p w14:paraId="44E512E7">
            <w:pPr>
              <w:pStyle w:val="45"/>
              <w:keepNext/>
              <w:keepLines w:val="0"/>
              <w:pageBreakBefore w:val="0"/>
              <w:widowControl w:val="0"/>
              <w:kinsoku/>
              <w:wordWrap/>
              <w:overflowPunct/>
              <w:topLinePunct w:val="0"/>
              <w:autoSpaceDE/>
              <w:autoSpaceDN/>
              <w:bidi w:val="0"/>
              <w:adjustRightInd/>
              <w:snapToGrid w:val="0"/>
              <w:spacing w:before="91" w:line="240" w:lineRule="exact"/>
              <w:ind w:left="0" w:leftChars="0" w:right="0" w:rightChars="0" w:firstLine="0" w:firstLineChars="0"/>
              <w:jc w:val="center"/>
              <w:textAlignment w:val="auto"/>
              <w:rPr>
                <w:rFonts w:hint="eastAsia" w:ascii="宋体" w:eastAsia="宋体"/>
                <w:sz w:val="24"/>
                <w:szCs w:val="24"/>
                <w:highlight w:val="none"/>
                <w:lang w:val="en-US" w:eastAsia="zh-CN"/>
              </w:rPr>
            </w:pPr>
            <w:r>
              <w:rPr>
                <w:rFonts w:hint="eastAsia"/>
                <w:sz w:val="24"/>
                <w:szCs w:val="24"/>
                <w:highlight w:val="none"/>
                <w:lang w:val="en-US" w:eastAsia="zh-CN"/>
              </w:rPr>
              <w:t>4</w:t>
            </w:r>
          </w:p>
        </w:tc>
        <w:tc>
          <w:tcPr>
            <w:tcW w:w="0" w:type="auto"/>
            <w:tcBorders>
              <w:top w:val="single" w:color="auto" w:sz="4" w:space="0"/>
              <w:bottom w:val="single" w:color="auto" w:sz="4" w:space="0"/>
            </w:tcBorders>
            <w:vAlign w:val="center"/>
          </w:tcPr>
          <w:p w14:paraId="35EB4656">
            <w:pPr>
              <w:pStyle w:val="45"/>
              <w:keepNext/>
              <w:keepLines w:val="0"/>
              <w:pageBreakBefore w:val="0"/>
              <w:widowControl w:val="0"/>
              <w:kinsoku/>
              <w:wordWrap/>
              <w:overflowPunct/>
              <w:topLinePunct w:val="0"/>
              <w:autoSpaceDE/>
              <w:autoSpaceDN/>
              <w:bidi w:val="0"/>
              <w:adjustRightInd/>
              <w:snapToGrid w:val="0"/>
              <w:spacing w:before="91" w:line="240" w:lineRule="exact"/>
              <w:ind w:left="0" w:leftChars="0" w:right="0" w:rightChars="0" w:firstLine="0" w:firstLineChars="0"/>
              <w:jc w:val="center"/>
              <w:textAlignment w:val="auto"/>
              <w:rPr>
                <w:rFonts w:hint="default"/>
                <w:sz w:val="24"/>
                <w:szCs w:val="24"/>
                <w:highlight w:val="none"/>
                <w:lang w:val="en-US" w:eastAsia="zh-CN"/>
              </w:rPr>
            </w:pPr>
            <w:r>
              <w:rPr>
                <w:rFonts w:hint="eastAsia"/>
                <w:sz w:val="24"/>
                <w:szCs w:val="24"/>
                <w:highlight w:val="none"/>
                <w:lang w:val="en-US" w:eastAsia="zh-CN"/>
              </w:rPr>
              <w:t>监理大纲</w:t>
            </w:r>
          </w:p>
        </w:tc>
        <w:tc>
          <w:tcPr>
            <w:tcW w:w="1135" w:type="dxa"/>
            <w:tcBorders>
              <w:top w:val="single" w:color="auto" w:sz="4" w:space="0"/>
              <w:bottom w:val="single" w:color="auto" w:sz="4" w:space="0"/>
            </w:tcBorders>
            <w:vAlign w:val="center"/>
          </w:tcPr>
          <w:p w14:paraId="7635F540">
            <w:pPr>
              <w:pStyle w:val="45"/>
              <w:keepNext/>
              <w:keepLines w:val="0"/>
              <w:pageBreakBefore w:val="0"/>
              <w:widowControl w:val="0"/>
              <w:kinsoku/>
              <w:wordWrap/>
              <w:overflowPunct/>
              <w:topLinePunct w:val="0"/>
              <w:autoSpaceDE/>
              <w:autoSpaceDN/>
              <w:bidi w:val="0"/>
              <w:adjustRightInd/>
              <w:snapToGrid w:val="0"/>
              <w:spacing w:before="91" w:line="240" w:lineRule="exact"/>
              <w:ind w:left="0" w:leftChars="0" w:right="0" w:rightChars="0" w:firstLine="0" w:firstLineChars="0"/>
              <w:jc w:val="center"/>
              <w:textAlignment w:val="auto"/>
              <w:rPr>
                <w:rFonts w:hint="default"/>
                <w:spacing w:val="-9"/>
                <w:sz w:val="24"/>
                <w:szCs w:val="24"/>
                <w:highlight w:val="none"/>
                <w:lang w:val="en-US" w:eastAsia="zh-CN"/>
              </w:rPr>
            </w:pPr>
            <w:r>
              <w:rPr>
                <w:rFonts w:hint="eastAsia"/>
                <w:spacing w:val="-9"/>
                <w:sz w:val="24"/>
                <w:szCs w:val="24"/>
                <w:highlight w:val="none"/>
                <w:lang w:val="en-US" w:eastAsia="zh-CN"/>
              </w:rPr>
              <w:t>20分</w:t>
            </w:r>
          </w:p>
        </w:tc>
        <w:tc>
          <w:tcPr>
            <w:tcW w:w="1418" w:type="dxa"/>
            <w:tcBorders>
              <w:top w:val="single" w:color="auto" w:sz="4" w:space="0"/>
              <w:bottom w:val="single" w:color="auto" w:sz="4" w:space="0"/>
            </w:tcBorders>
            <w:vAlign w:val="center"/>
          </w:tcPr>
          <w:p w14:paraId="0E068853">
            <w:pPr>
              <w:pStyle w:val="45"/>
              <w:keepNext/>
              <w:keepLines w:val="0"/>
              <w:pageBreakBefore w:val="0"/>
              <w:widowControl w:val="0"/>
              <w:kinsoku/>
              <w:wordWrap/>
              <w:overflowPunct/>
              <w:topLinePunct w:val="0"/>
              <w:autoSpaceDE/>
              <w:autoSpaceDN/>
              <w:bidi w:val="0"/>
              <w:adjustRightInd/>
              <w:snapToGrid w:val="0"/>
              <w:spacing w:before="91" w:line="240" w:lineRule="exact"/>
              <w:ind w:left="0" w:leftChars="0" w:right="0" w:rightChars="0" w:firstLine="0" w:firstLineChars="0"/>
              <w:jc w:val="both"/>
              <w:textAlignment w:val="auto"/>
              <w:rPr>
                <w:rFonts w:hint="eastAsia" w:cs="宋体"/>
                <w:sz w:val="24"/>
                <w:szCs w:val="24"/>
                <w:highlight w:val="none"/>
                <w:lang w:eastAsia="zh-CN"/>
              </w:rPr>
            </w:pPr>
            <w:r>
              <w:rPr>
                <w:rFonts w:hint="eastAsia"/>
                <w:sz w:val="24"/>
                <w:szCs w:val="24"/>
                <w:highlight w:val="none"/>
                <w:lang w:val="en-US" w:eastAsia="zh-CN"/>
              </w:rPr>
              <w:t>1.</w:t>
            </w:r>
            <w:r>
              <w:rPr>
                <w:rFonts w:hint="eastAsia" w:cs="宋体"/>
                <w:sz w:val="24"/>
                <w:szCs w:val="24"/>
                <w:highlight w:val="none"/>
                <w:lang w:eastAsia="zh-CN"/>
              </w:rPr>
              <w:t>质量控制</w:t>
            </w:r>
          </w:p>
          <w:p w14:paraId="77070858">
            <w:pPr>
              <w:pStyle w:val="45"/>
              <w:keepNext/>
              <w:keepLines w:val="0"/>
              <w:pageBreakBefore w:val="0"/>
              <w:widowControl w:val="0"/>
              <w:kinsoku/>
              <w:wordWrap/>
              <w:overflowPunct/>
              <w:topLinePunct w:val="0"/>
              <w:autoSpaceDE/>
              <w:autoSpaceDN/>
              <w:bidi w:val="0"/>
              <w:adjustRightInd/>
              <w:snapToGrid w:val="0"/>
              <w:spacing w:before="91" w:line="240" w:lineRule="exact"/>
              <w:ind w:left="0" w:leftChars="0" w:right="0" w:rightChars="0" w:firstLine="0" w:firstLineChars="0"/>
              <w:jc w:val="both"/>
              <w:textAlignment w:val="auto"/>
              <w:rPr>
                <w:rFonts w:hint="eastAsia" w:cs="宋体"/>
                <w:sz w:val="24"/>
                <w:szCs w:val="24"/>
                <w:highlight w:val="none"/>
                <w:lang w:eastAsia="zh-CN"/>
              </w:rPr>
            </w:pPr>
            <w:r>
              <w:rPr>
                <w:rFonts w:hint="eastAsia" w:cs="宋体"/>
                <w:sz w:val="24"/>
                <w:szCs w:val="24"/>
                <w:highlight w:val="none"/>
                <w:lang w:val="en-US" w:eastAsia="zh-CN"/>
              </w:rPr>
              <w:t>2.</w:t>
            </w:r>
            <w:r>
              <w:rPr>
                <w:rFonts w:hint="eastAsia" w:cs="宋体"/>
                <w:sz w:val="24"/>
                <w:szCs w:val="24"/>
                <w:highlight w:val="none"/>
                <w:lang w:eastAsia="zh-CN"/>
              </w:rPr>
              <w:t>安全文明施工监理</w:t>
            </w:r>
          </w:p>
          <w:p w14:paraId="1972AC5E">
            <w:pPr>
              <w:pStyle w:val="45"/>
              <w:keepNext/>
              <w:keepLines w:val="0"/>
              <w:pageBreakBefore w:val="0"/>
              <w:widowControl w:val="0"/>
              <w:kinsoku/>
              <w:wordWrap/>
              <w:overflowPunct/>
              <w:topLinePunct w:val="0"/>
              <w:autoSpaceDE/>
              <w:autoSpaceDN/>
              <w:bidi w:val="0"/>
              <w:adjustRightInd/>
              <w:snapToGrid w:val="0"/>
              <w:spacing w:before="91" w:line="240" w:lineRule="exact"/>
              <w:ind w:left="0" w:leftChars="0" w:right="0" w:rightChars="0" w:firstLine="0" w:firstLineChars="0"/>
              <w:jc w:val="both"/>
              <w:textAlignment w:val="auto"/>
              <w:rPr>
                <w:rFonts w:hint="eastAsia" w:cs="宋体"/>
                <w:sz w:val="24"/>
                <w:szCs w:val="24"/>
                <w:highlight w:val="none"/>
                <w:lang w:eastAsia="zh-CN"/>
              </w:rPr>
            </w:pPr>
            <w:r>
              <w:rPr>
                <w:rFonts w:hint="eastAsia" w:cs="宋体"/>
                <w:sz w:val="24"/>
                <w:szCs w:val="24"/>
                <w:highlight w:val="none"/>
                <w:lang w:eastAsia="zh-CN"/>
              </w:rPr>
              <w:t>3.进度/投资控制</w:t>
            </w:r>
          </w:p>
          <w:p w14:paraId="78333B09">
            <w:pPr>
              <w:pStyle w:val="45"/>
              <w:keepNext/>
              <w:keepLines w:val="0"/>
              <w:pageBreakBefore w:val="0"/>
              <w:widowControl w:val="0"/>
              <w:kinsoku/>
              <w:wordWrap/>
              <w:overflowPunct/>
              <w:topLinePunct w:val="0"/>
              <w:autoSpaceDE/>
              <w:autoSpaceDN/>
              <w:bidi w:val="0"/>
              <w:adjustRightInd/>
              <w:snapToGrid w:val="0"/>
              <w:spacing w:before="91" w:line="240" w:lineRule="exact"/>
              <w:ind w:left="0" w:leftChars="0" w:right="0" w:rightChars="0" w:firstLine="0" w:firstLineChars="0"/>
              <w:jc w:val="both"/>
              <w:textAlignment w:val="auto"/>
              <w:rPr>
                <w:rFonts w:hint="default" w:cs="宋体"/>
                <w:sz w:val="24"/>
                <w:szCs w:val="24"/>
                <w:highlight w:val="none"/>
                <w:lang w:val="en-US" w:eastAsia="zh-CN"/>
              </w:rPr>
            </w:pPr>
            <w:r>
              <w:rPr>
                <w:rFonts w:hint="default" w:cs="宋体"/>
                <w:sz w:val="24"/>
                <w:szCs w:val="24"/>
                <w:highlight w:val="none"/>
                <w:lang w:val="en-US" w:eastAsia="zh-CN"/>
              </w:rPr>
              <w:t>4.合同/信息/协调管理</w:t>
            </w:r>
          </w:p>
          <w:p w14:paraId="23FCAEC1">
            <w:pPr>
              <w:pStyle w:val="45"/>
              <w:keepNext/>
              <w:keepLines w:val="0"/>
              <w:pageBreakBefore w:val="0"/>
              <w:widowControl w:val="0"/>
              <w:kinsoku/>
              <w:wordWrap/>
              <w:overflowPunct/>
              <w:topLinePunct w:val="0"/>
              <w:autoSpaceDE/>
              <w:autoSpaceDN/>
              <w:bidi w:val="0"/>
              <w:adjustRightInd/>
              <w:snapToGrid w:val="0"/>
              <w:spacing w:before="91" w:line="240" w:lineRule="exact"/>
              <w:ind w:left="0" w:leftChars="0" w:right="0" w:rightChars="0" w:firstLine="0" w:firstLineChars="0"/>
              <w:jc w:val="both"/>
              <w:textAlignment w:val="auto"/>
              <w:rPr>
                <w:rFonts w:hint="default" w:cs="宋体"/>
                <w:sz w:val="24"/>
                <w:szCs w:val="24"/>
                <w:highlight w:val="none"/>
                <w:lang w:val="en-US" w:eastAsia="zh-CN"/>
              </w:rPr>
            </w:pPr>
            <w:r>
              <w:rPr>
                <w:rFonts w:hint="default" w:cs="宋体"/>
                <w:sz w:val="24"/>
                <w:szCs w:val="24"/>
                <w:highlight w:val="none"/>
                <w:lang w:val="en-US" w:eastAsia="zh-CN"/>
              </w:rPr>
              <w:t>5.重难点应对</w:t>
            </w:r>
          </w:p>
        </w:tc>
        <w:tc>
          <w:tcPr>
            <w:tcW w:w="790" w:type="dxa"/>
            <w:tcBorders>
              <w:top w:val="single" w:color="auto" w:sz="4" w:space="0"/>
              <w:bottom w:val="single" w:color="auto" w:sz="4" w:space="0"/>
            </w:tcBorders>
            <w:vAlign w:val="center"/>
          </w:tcPr>
          <w:p w14:paraId="2FB7EFC6">
            <w:pPr>
              <w:pStyle w:val="45"/>
              <w:keepNext/>
              <w:keepLines w:val="0"/>
              <w:pageBreakBefore w:val="0"/>
              <w:widowControl w:val="0"/>
              <w:kinsoku/>
              <w:wordWrap/>
              <w:overflowPunct/>
              <w:topLinePunct w:val="0"/>
              <w:autoSpaceDE/>
              <w:autoSpaceDN/>
              <w:bidi w:val="0"/>
              <w:adjustRightInd/>
              <w:snapToGrid w:val="0"/>
              <w:spacing w:before="91" w:line="240" w:lineRule="exact"/>
              <w:ind w:left="0" w:leftChars="0" w:right="0" w:rightChars="0" w:firstLine="0" w:firstLineChars="0"/>
              <w:jc w:val="center"/>
              <w:textAlignment w:val="auto"/>
              <w:rPr>
                <w:rFonts w:hint="default" w:ascii="宋体" w:eastAsia="宋体"/>
                <w:sz w:val="24"/>
                <w:szCs w:val="24"/>
                <w:highlight w:val="none"/>
                <w:lang w:val="en-US" w:eastAsia="zh-CN"/>
              </w:rPr>
            </w:pPr>
            <w:r>
              <w:rPr>
                <w:rFonts w:hint="eastAsia"/>
                <w:sz w:val="24"/>
                <w:szCs w:val="24"/>
                <w:highlight w:val="none"/>
                <w:lang w:val="en-US" w:eastAsia="zh-CN"/>
              </w:rPr>
              <w:t>20分</w:t>
            </w:r>
          </w:p>
        </w:tc>
        <w:tc>
          <w:tcPr>
            <w:tcW w:w="4172" w:type="dxa"/>
            <w:tcBorders>
              <w:top w:val="single" w:color="auto" w:sz="4" w:space="0"/>
              <w:bottom w:val="single" w:color="auto" w:sz="4" w:space="0"/>
              <w:right w:val="single" w:color="auto" w:sz="4" w:space="0"/>
            </w:tcBorders>
            <w:vAlign w:val="center"/>
          </w:tcPr>
          <w:p w14:paraId="1756B8F5">
            <w:pPr>
              <w:pStyle w:val="45"/>
              <w:keepNext/>
              <w:keepLines w:val="0"/>
              <w:pageBreakBefore w:val="0"/>
              <w:widowControl w:val="0"/>
              <w:kinsoku/>
              <w:wordWrap/>
              <w:overflowPunct/>
              <w:topLinePunct w:val="0"/>
              <w:autoSpaceDE/>
              <w:autoSpaceDN/>
              <w:bidi w:val="0"/>
              <w:adjustRightInd/>
              <w:snapToGrid w:val="0"/>
              <w:spacing w:before="63" w:line="240" w:lineRule="exact"/>
              <w:ind w:left="0" w:leftChars="0" w:right="0" w:rightChars="0" w:firstLine="0" w:firstLineChars="0"/>
              <w:jc w:val="both"/>
              <w:textAlignment w:val="auto"/>
              <w:rPr>
                <w:rFonts w:hint="eastAsia" w:cs="宋体"/>
                <w:sz w:val="24"/>
                <w:szCs w:val="24"/>
                <w:highlight w:val="none"/>
                <w:lang w:eastAsia="zh-CN"/>
              </w:rPr>
            </w:pPr>
            <w:r>
              <w:rPr>
                <w:rFonts w:hint="eastAsia" w:cs="宋体"/>
                <w:sz w:val="24"/>
                <w:szCs w:val="24"/>
                <w:highlight w:val="none"/>
                <w:lang w:eastAsia="zh-CN"/>
              </w:rPr>
              <w:t>1.质量控制（</w:t>
            </w:r>
            <w:r>
              <w:rPr>
                <w:rFonts w:hint="eastAsia" w:cs="宋体"/>
                <w:sz w:val="24"/>
                <w:szCs w:val="24"/>
                <w:highlight w:val="none"/>
                <w:lang w:val="en-US" w:eastAsia="zh-CN"/>
              </w:rPr>
              <w:t>5</w:t>
            </w:r>
            <w:r>
              <w:rPr>
                <w:rFonts w:hint="eastAsia" w:cs="宋体"/>
                <w:sz w:val="24"/>
                <w:szCs w:val="24"/>
                <w:highlight w:val="none"/>
                <w:lang w:eastAsia="zh-CN"/>
              </w:rPr>
              <w:t>分）：方案完整、措施针对性强得</w:t>
            </w:r>
            <w:r>
              <w:rPr>
                <w:rFonts w:hint="eastAsia" w:cs="宋体"/>
                <w:sz w:val="24"/>
                <w:szCs w:val="24"/>
                <w:highlight w:val="none"/>
                <w:lang w:val="en-US" w:eastAsia="zh-CN"/>
              </w:rPr>
              <w:t>3</w:t>
            </w:r>
            <w:r>
              <w:rPr>
                <w:rFonts w:hint="eastAsia" w:cs="宋体"/>
                <w:sz w:val="24"/>
                <w:szCs w:val="24"/>
                <w:highlight w:val="none"/>
                <w:lang w:eastAsia="zh-CN"/>
              </w:rPr>
              <w:t>-</w:t>
            </w:r>
            <w:r>
              <w:rPr>
                <w:rFonts w:hint="eastAsia" w:cs="宋体"/>
                <w:sz w:val="24"/>
                <w:szCs w:val="24"/>
                <w:highlight w:val="none"/>
                <w:lang w:val="en-US" w:eastAsia="zh-CN"/>
              </w:rPr>
              <w:t>5</w:t>
            </w:r>
            <w:r>
              <w:rPr>
                <w:rFonts w:hint="eastAsia" w:cs="宋体"/>
                <w:sz w:val="24"/>
                <w:szCs w:val="24"/>
                <w:highlight w:val="none"/>
                <w:lang w:eastAsia="zh-CN"/>
              </w:rPr>
              <w:t>分；基本可行得</w:t>
            </w:r>
            <w:r>
              <w:rPr>
                <w:rFonts w:hint="eastAsia" w:cs="宋体"/>
                <w:sz w:val="24"/>
                <w:szCs w:val="24"/>
                <w:highlight w:val="none"/>
                <w:lang w:val="en-US" w:eastAsia="zh-CN"/>
              </w:rPr>
              <w:t>1</w:t>
            </w:r>
            <w:r>
              <w:rPr>
                <w:rFonts w:hint="eastAsia" w:cs="宋体"/>
                <w:sz w:val="24"/>
                <w:szCs w:val="24"/>
                <w:highlight w:val="none"/>
                <w:lang w:eastAsia="zh-CN"/>
              </w:rPr>
              <w:t>-</w:t>
            </w:r>
            <w:r>
              <w:rPr>
                <w:rFonts w:hint="eastAsia" w:cs="宋体"/>
                <w:sz w:val="24"/>
                <w:szCs w:val="24"/>
                <w:highlight w:val="none"/>
                <w:lang w:val="en-US" w:eastAsia="zh-CN"/>
              </w:rPr>
              <w:t>2</w:t>
            </w:r>
            <w:r>
              <w:rPr>
                <w:rFonts w:hint="eastAsia" w:cs="宋体"/>
                <w:sz w:val="24"/>
                <w:szCs w:val="24"/>
                <w:highlight w:val="none"/>
                <w:lang w:eastAsia="zh-CN"/>
              </w:rPr>
              <w:t>分；不完善得</w:t>
            </w:r>
            <w:r>
              <w:rPr>
                <w:rFonts w:hint="eastAsia" w:cs="宋体"/>
                <w:sz w:val="24"/>
                <w:szCs w:val="24"/>
                <w:highlight w:val="none"/>
                <w:lang w:val="en-US" w:eastAsia="zh-CN"/>
              </w:rPr>
              <w:t>0</w:t>
            </w:r>
            <w:r>
              <w:rPr>
                <w:rFonts w:hint="eastAsia" w:cs="宋体"/>
                <w:sz w:val="24"/>
                <w:szCs w:val="24"/>
                <w:highlight w:val="none"/>
                <w:lang w:eastAsia="zh-CN"/>
              </w:rPr>
              <w:t>分</w:t>
            </w:r>
          </w:p>
          <w:p w14:paraId="6AF110DE">
            <w:pPr>
              <w:pStyle w:val="45"/>
              <w:keepNext/>
              <w:keepLines w:val="0"/>
              <w:pageBreakBefore w:val="0"/>
              <w:widowControl w:val="0"/>
              <w:kinsoku/>
              <w:wordWrap/>
              <w:overflowPunct/>
              <w:topLinePunct w:val="0"/>
              <w:autoSpaceDE/>
              <w:autoSpaceDN/>
              <w:bidi w:val="0"/>
              <w:adjustRightInd/>
              <w:snapToGrid w:val="0"/>
              <w:spacing w:before="63" w:line="240" w:lineRule="exact"/>
              <w:ind w:left="0" w:leftChars="0" w:right="0" w:rightChars="0" w:firstLine="0" w:firstLineChars="0"/>
              <w:jc w:val="both"/>
              <w:textAlignment w:val="auto"/>
              <w:rPr>
                <w:rFonts w:hint="eastAsia" w:cs="宋体"/>
                <w:sz w:val="24"/>
                <w:szCs w:val="24"/>
                <w:highlight w:val="none"/>
                <w:lang w:eastAsia="zh-CN"/>
              </w:rPr>
            </w:pPr>
            <w:r>
              <w:rPr>
                <w:rFonts w:hint="eastAsia" w:cs="宋体"/>
                <w:sz w:val="24"/>
                <w:szCs w:val="24"/>
                <w:highlight w:val="none"/>
                <w:lang w:eastAsia="zh-CN"/>
              </w:rPr>
              <w:t>2.安全文明施工监理（</w:t>
            </w:r>
            <w:r>
              <w:rPr>
                <w:rFonts w:hint="eastAsia" w:cs="宋体"/>
                <w:sz w:val="24"/>
                <w:szCs w:val="24"/>
                <w:highlight w:val="none"/>
                <w:lang w:val="en-US" w:eastAsia="zh-CN"/>
              </w:rPr>
              <w:t>5</w:t>
            </w:r>
            <w:r>
              <w:rPr>
                <w:rFonts w:hint="eastAsia" w:cs="宋体"/>
                <w:sz w:val="24"/>
                <w:szCs w:val="24"/>
                <w:highlight w:val="none"/>
                <w:lang w:eastAsia="zh-CN"/>
              </w:rPr>
              <w:t>分）：体系健全、风险管控到位得</w:t>
            </w:r>
            <w:r>
              <w:rPr>
                <w:rFonts w:hint="eastAsia" w:cs="宋体"/>
                <w:sz w:val="24"/>
                <w:szCs w:val="24"/>
                <w:highlight w:val="none"/>
                <w:lang w:val="en-US" w:eastAsia="zh-CN"/>
              </w:rPr>
              <w:t>3-5</w:t>
            </w:r>
            <w:r>
              <w:rPr>
                <w:rFonts w:hint="eastAsia" w:cs="宋体"/>
                <w:sz w:val="24"/>
                <w:szCs w:val="24"/>
                <w:highlight w:val="none"/>
                <w:lang w:eastAsia="zh-CN"/>
              </w:rPr>
              <w:t>分；基本可行得</w:t>
            </w:r>
            <w:r>
              <w:rPr>
                <w:rFonts w:hint="eastAsia" w:cs="宋体"/>
                <w:sz w:val="24"/>
                <w:szCs w:val="24"/>
                <w:highlight w:val="none"/>
                <w:lang w:val="en-US" w:eastAsia="zh-CN"/>
              </w:rPr>
              <w:t>1</w:t>
            </w:r>
            <w:r>
              <w:rPr>
                <w:rFonts w:hint="eastAsia" w:cs="宋体"/>
                <w:sz w:val="24"/>
                <w:szCs w:val="24"/>
                <w:highlight w:val="none"/>
                <w:lang w:eastAsia="zh-CN"/>
              </w:rPr>
              <w:t>-</w:t>
            </w:r>
            <w:r>
              <w:rPr>
                <w:rFonts w:hint="eastAsia" w:cs="宋体"/>
                <w:sz w:val="24"/>
                <w:szCs w:val="24"/>
                <w:highlight w:val="none"/>
                <w:lang w:val="en-US" w:eastAsia="zh-CN"/>
              </w:rPr>
              <w:t>2</w:t>
            </w:r>
            <w:r>
              <w:rPr>
                <w:rFonts w:hint="eastAsia" w:cs="宋体"/>
                <w:sz w:val="24"/>
                <w:szCs w:val="24"/>
                <w:highlight w:val="none"/>
                <w:lang w:eastAsia="zh-CN"/>
              </w:rPr>
              <w:t>分；缺失得</w:t>
            </w:r>
            <w:r>
              <w:rPr>
                <w:rFonts w:hint="eastAsia" w:cs="宋体"/>
                <w:sz w:val="24"/>
                <w:szCs w:val="24"/>
                <w:highlight w:val="none"/>
                <w:lang w:val="en-US" w:eastAsia="zh-CN"/>
              </w:rPr>
              <w:t>0</w:t>
            </w:r>
            <w:r>
              <w:rPr>
                <w:rFonts w:hint="eastAsia" w:cs="宋体"/>
                <w:sz w:val="24"/>
                <w:szCs w:val="24"/>
                <w:highlight w:val="none"/>
                <w:lang w:eastAsia="zh-CN"/>
              </w:rPr>
              <w:t>分</w:t>
            </w:r>
          </w:p>
          <w:p w14:paraId="3BB45249">
            <w:pPr>
              <w:pStyle w:val="45"/>
              <w:keepNext/>
              <w:keepLines w:val="0"/>
              <w:pageBreakBefore w:val="0"/>
              <w:widowControl w:val="0"/>
              <w:kinsoku/>
              <w:wordWrap/>
              <w:overflowPunct/>
              <w:topLinePunct w:val="0"/>
              <w:autoSpaceDE/>
              <w:autoSpaceDN/>
              <w:bidi w:val="0"/>
              <w:adjustRightInd/>
              <w:snapToGrid w:val="0"/>
              <w:spacing w:before="63" w:line="240" w:lineRule="exact"/>
              <w:ind w:left="0" w:leftChars="0" w:right="0" w:rightChars="0" w:firstLine="0" w:firstLineChars="0"/>
              <w:jc w:val="both"/>
              <w:textAlignment w:val="auto"/>
              <w:rPr>
                <w:rFonts w:hint="eastAsia" w:cs="宋体"/>
                <w:sz w:val="24"/>
                <w:szCs w:val="24"/>
                <w:highlight w:val="none"/>
                <w:lang w:eastAsia="zh-CN"/>
              </w:rPr>
            </w:pPr>
            <w:r>
              <w:rPr>
                <w:rFonts w:hint="eastAsia" w:cs="宋体"/>
                <w:sz w:val="24"/>
                <w:szCs w:val="24"/>
                <w:highlight w:val="none"/>
                <w:lang w:eastAsia="zh-CN"/>
              </w:rPr>
              <w:t>3.进度/投资控制（</w:t>
            </w:r>
            <w:r>
              <w:rPr>
                <w:rFonts w:hint="eastAsia" w:cs="宋体"/>
                <w:sz w:val="24"/>
                <w:szCs w:val="24"/>
                <w:highlight w:val="none"/>
                <w:lang w:val="en-US" w:eastAsia="zh-CN"/>
              </w:rPr>
              <w:t>2</w:t>
            </w:r>
            <w:r>
              <w:rPr>
                <w:rFonts w:hint="eastAsia" w:cs="宋体"/>
                <w:sz w:val="24"/>
                <w:szCs w:val="24"/>
                <w:highlight w:val="none"/>
                <w:lang w:eastAsia="zh-CN"/>
              </w:rPr>
              <w:t>分）：措施科学、可落地得</w:t>
            </w:r>
            <w:r>
              <w:rPr>
                <w:rFonts w:hint="eastAsia" w:cs="宋体"/>
                <w:sz w:val="24"/>
                <w:szCs w:val="24"/>
                <w:highlight w:val="none"/>
                <w:lang w:val="en-US" w:eastAsia="zh-CN"/>
              </w:rPr>
              <w:t>2</w:t>
            </w:r>
            <w:r>
              <w:rPr>
                <w:rFonts w:hint="eastAsia" w:cs="宋体"/>
                <w:sz w:val="24"/>
                <w:szCs w:val="24"/>
                <w:highlight w:val="none"/>
                <w:lang w:eastAsia="zh-CN"/>
              </w:rPr>
              <w:t>分；一般得</w:t>
            </w:r>
            <w:r>
              <w:rPr>
                <w:rFonts w:hint="eastAsia" w:cs="宋体"/>
                <w:sz w:val="24"/>
                <w:szCs w:val="24"/>
                <w:highlight w:val="none"/>
                <w:lang w:val="en-US" w:eastAsia="zh-CN"/>
              </w:rPr>
              <w:t>1</w:t>
            </w:r>
            <w:r>
              <w:rPr>
                <w:rFonts w:hint="eastAsia" w:cs="宋体"/>
                <w:sz w:val="24"/>
                <w:szCs w:val="24"/>
                <w:highlight w:val="none"/>
                <w:lang w:eastAsia="zh-CN"/>
              </w:rPr>
              <w:t>分；较差得</w:t>
            </w:r>
            <w:r>
              <w:rPr>
                <w:rFonts w:hint="eastAsia" w:cs="宋体"/>
                <w:sz w:val="24"/>
                <w:szCs w:val="24"/>
                <w:highlight w:val="none"/>
                <w:lang w:val="en-US" w:eastAsia="zh-CN"/>
              </w:rPr>
              <w:t>0</w:t>
            </w:r>
            <w:r>
              <w:rPr>
                <w:rFonts w:hint="eastAsia" w:cs="宋体"/>
                <w:sz w:val="24"/>
                <w:szCs w:val="24"/>
                <w:highlight w:val="none"/>
                <w:lang w:eastAsia="zh-CN"/>
              </w:rPr>
              <w:t>分</w:t>
            </w:r>
          </w:p>
          <w:p w14:paraId="174E447C">
            <w:pPr>
              <w:pStyle w:val="45"/>
              <w:keepNext/>
              <w:keepLines w:val="0"/>
              <w:pageBreakBefore w:val="0"/>
              <w:widowControl w:val="0"/>
              <w:kinsoku/>
              <w:wordWrap/>
              <w:overflowPunct/>
              <w:topLinePunct w:val="0"/>
              <w:autoSpaceDE/>
              <w:autoSpaceDN/>
              <w:bidi w:val="0"/>
              <w:adjustRightInd/>
              <w:snapToGrid w:val="0"/>
              <w:spacing w:before="63" w:line="240" w:lineRule="exact"/>
              <w:ind w:left="0" w:leftChars="0" w:right="0" w:rightChars="0" w:firstLine="0" w:firstLineChars="0"/>
              <w:jc w:val="both"/>
              <w:textAlignment w:val="auto"/>
              <w:rPr>
                <w:rFonts w:hint="eastAsia" w:cs="宋体"/>
                <w:sz w:val="24"/>
                <w:szCs w:val="24"/>
                <w:highlight w:val="none"/>
                <w:lang w:eastAsia="zh-CN"/>
              </w:rPr>
            </w:pPr>
            <w:r>
              <w:rPr>
                <w:rFonts w:hint="eastAsia" w:cs="宋体"/>
                <w:sz w:val="24"/>
                <w:szCs w:val="24"/>
                <w:highlight w:val="none"/>
                <w:lang w:eastAsia="zh-CN"/>
              </w:rPr>
              <w:t>4.合同/信息/协调管理（</w:t>
            </w:r>
            <w:r>
              <w:rPr>
                <w:rFonts w:hint="eastAsia" w:cs="宋体"/>
                <w:sz w:val="24"/>
                <w:szCs w:val="24"/>
                <w:highlight w:val="none"/>
                <w:lang w:val="en-US" w:eastAsia="zh-CN"/>
              </w:rPr>
              <w:t>3</w:t>
            </w:r>
            <w:r>
              <w:rPr>
                <w:rFonts w:hint="eastAsia" w:cs="宋体"/>
                <w:sz w:val="24"/>
                <w:szCs w:val="24"/>
                <w:highlight w:val="none"/>
                <w:lang w:eastAsia="zh-CN"/>
              </w:rPr>
              <w:t>分）：流程清晰、协调方案完善得</w:t>
            </w:r>
            <w:r>
              <w:rPr>
                <w:rFonts w:hint="eastAsia" w:cs="宋体"/>
                <w:sz w:val="24"/>
                <w:szCs w:val="24"/>
                <w:highlight w:val="none"/>
                <w:lang w:val="en-US" w:eastAsia="zh-CN"/>
              </w:rPr>
              <w:t>3</w:t>
            </w:r>
            <w:r>
              <w:rPr>
                <w:rFonts w:hint="eastAsia" w:cs="宋体"/>
                <w:sz w:val="24"/>
                <w:szCs w:val="24"/>
                <w:highlight w:val="none"/>
                <w:lang w:eastAsia="zh-CN"/>
              </w:rPr>
              <w:t>分；基本可行得</w:t>
            </w:r>
            <w:r>
              <w:rPr>
                <w:rFonts w:hint="eastAsia" w:cs="宋体"/>
                <w:sz w:val="24"/>
                <w:szCs w:val="24"/>
                <w:highlight w:val="none"/>
                <w:lang w:val="en-US" w:eastAsia="zh-CN"/>
              </w:rPr>
              <w:t>1-2</w:t>
            </w:r>
            <w:r>
              <w:rPr>
                <w:rFonts w:hint="eastAsia" w:cs="宋体"/>
                <w:sz w:val="24"/>
                <w:szCs w:val="24"/>
                <w:highlight w:val="none"/>
                <w:lang w:eastAsia="zh-CN"/>
              </w:rPr>
              <w:t>分；不足得</w:t>
            </w:r>
            <w:r>
              <w:rPr>
                <w:rFonts w:hint="eastAsia" w:cs="宋体"/>
                <w:sz w:val="24"/>
                <w:szCs w:val="24"/>
                <w:highlight w:val="none"/>
                <w:lang w:val="en-US" w:eastAsia="zh-CN"/>
              </w:rPr>
              <w:t>0</w:t>
            </w:r>
            <w:r>
              <w:rPr>
                <w:rFonts w:hint="eastAsia" w:cs="宋体"/>
                <w:sz w:val="24"/>
                <w:szCs w:val="24"/>
                <w:highlight w:val="none"/>
                <w:lang w:eastAsia="zh-CN"/>
              </w:rPr>
              <w:t>分</w:t>
            </w:r>
          </w:p>
          <w:p w14:paraId="3BDCD53D">
            <w:pPr>
              <w:pStyle w:val="45"/>
              <w:keepNext/>
              <w:keepLines w:val="0"/>
              <w:pageBreakBefore w:val="0"/>
              <w:widowControl w:val="0"/>
              <w:kinsoku/>
              <w:wordWrap/>
              <w:overflowPunct/>
              <w:topLinePunct w:val="0"/>
              <w:autoSpaceDE/>
              <w:autoSpaceDN/>
              <w:bidi w:val="0"/>
              <w:adjustRightInd/>
              <w:snapToGrid w:val="0"/>
              <w:spacing w:before="63" w:line="240" w:lineRule="exact"/>
              <w:ind w:left="0" w:leftChars="0" w:right="0" w:rightChars="0" w:firstLine="0" w:firstLineChars="0"/>
              <w:jc w:val="both"/>
              <w:textAlignment w:val="auto"/>
              <w:rPr>
                <w:rFonts w:hint="eastAsia" w:cs="宋体"/>
                <w:sz w:val="24"/>
                <w:szCs w:val="24"/>
                <w:highlight w:val="none"/>
                <w:lang w:eastAsia="zh-CN"/>
              </w:rPr>
            </w:pPr>
            <w:r>
              <w:rPr>
                <w:rFonts w:hint="eastAsia" w:cs="宋体"/>
                <w:sz w:val="24"/>
                <w:szCs w:val="24"/>
                <w:highlight w:val="none"/>
                <w:lang w:eastAsia="zh-CN"/>
              </w:rPr>
              <w:t>5.重难点应对（</w:t>
            </w:r>
            <w:r>
              <w:rPr>
                <w:rFonts w:hint="eastAsia" w:cs="宋体"/>
                <w:sz w:val="24"/>
                <w:szCs w:val="24"/>
                <w:highlight w:val="none"/>
                <w:lang w:val="en-US" w:eastAsia="zh-CN"/>
              </w:rPr>
              <w:t>5</w:t>
            </w:r>
            <w:r>
              <w:rPr>
                <w:rFonts w:hint="eastAsia" w:cs="宋体"/>
                <w:sz w:val="24"/>
                <w:szCs w:val="24"/>
                <w:highlight w:val="none"/>
                <w:lang w:eastAsia="zh-CN"/>
              </w:rPr>
              <w:t>分）：识别精准、措施可行得</w:t>
            </w:r>
            <w:r>
              <w:rPr>
                <w:rFonts w:hint="eastAsia" w:cs="宋体"/>
                <w:sz w:val="24"/>
                <w:szCs w:val="24"/>
                <w:highlight w:val="none"/>
                <w:lang w:val="en-US" w:eastAsia="zh-CN"/>
              </w:rPr>
              <w:t>3-5</w:t>
            </w:r>
            <w:r>
              <w:rPr>
                <w:rFonts w:hint="eastAsia" w:cs="宋体"/>
                <w:sz w:val="24"/>
                <w:szCs w:val="24"/>
                <w:highlight w:val="none"/>
                <w:lang w:eastAsia="zh-CN"/>
              </w:rPr>
              <w:t>分；一般得</w:t>
            </w:r>
            <w:r>
              <w:rPr>
                <w:rFonts w:hint="eastAsia" w:cs="宋体"/>
                <w:sz w:val="24"/>
                <w:szCs w:val="24"/>
                <w:highlight w:val="none"/>
                <w:lang w:val="en-US" w:eastAsia="zh-CN"/>
              </w:rPr>
              <w:t>1</w:t>
            </w:r>
            <w:r>
              <w:rPr>
                <w:rFonts w:hint="eastAsia" w:cs="宋体"/>
                <w:sz w:val="24"/>
                <w:szCs w:val="24"/>
                <w:highlight w:val="none"/>
                <w:lang w:eastAsia="zh-CN"/>
              </w:rPr>
              <w:t>-</w:t>
            </w:r>
            <w:r>
              <w:rPr>
                <w:rFonts w:hint="eastAsia" w:cs="宋体"/>
                <w:sz w:val="24"/>
                <w:szCs w:val="24"/>
                <w:highlight w:val="none"/>
                <w:lang w:val="en-US" w:eastAsia="zh-CN"/>
              </w:rPr>
              <w:t>2</w:t>
            </w:r>
            <w:r>
              <w:rPr>
                <w:rFonts w:hint="eastAsia" w:cs="宋体"/>
                <w:sz w:val="24"/>
                <w:szCs w:val="24"/>
                <w:highlight w:val="none"/>
                <w:lang w:eastAsia="zh-CN"/>
              </w:rPr>
              <w:t xml:space="preserve">分；无针对性得0分 </w:t>
            </w:r>
          </w:p>
        </w:tc>
      </w:tr>
    </w:tbl>
    <w:p w14:paraId="7C013353">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sz w:val="30"/>
          <w:szCs w:val="30"/>
        </w:rPr>
        <w:sectPr>
          <w:footerReference r:id="rId6" w:type="default"/>
          <w:pgSz w:w="12100" w:h="16960"/>
          <w:pgMar w:top="1701" w:right="1417" w:bottom="1134" w:left="1417" w:header="0" w:footer="799" w:gutter="0"/>
          <w:pgNumType w:fmt="decimal" w:start="1"/>
          <w:cols w:space="720" w:num="1"/>
        </w:sectPr>
      </w:pPr>
    </w:p>
    <w:p w14:paraId="6CD887B0">
      <w:pPr>
        <w:pStyle w:val="3"/>
        <w:bidi w:val="0"/>
        <w:rPr>
          <w:rFonts w:hint="eastAsia"/>
        </w:rPr>
      </w:pPr>
      <w:bookmarkStart w:id="14" w:name="_Toc30158"/>
      <w:r>
        <w:rPr>
          <w:rFonts w:hint="eastAsia"/>
        </w:rPr>
        <w:t>第</w:t>
      </w:r>
      <w:r>
        <w:rPr>
          <w:rFonts w:hint="eastAsia"/>
          <w:lang w:val="en-US" w:eastAsia="zh-CN"/>
        </w:rPr>
        <w:t>四</w:t>
      </w:r>
      <w:r>
        <w:rPr>
          <w:rFonts w:hint="eastAsia"/>
        </w:rPr>
        <w:t>章</w:t>
      </w:r>
      <w:r>
        <w:rPr>
          <w:rFonts w:hint="eastAsia"/>
          <w:lang w:val="en-US" w:eastAsia="zh-CN"/>
        </w:rPr>
        <w:t xml:space="preserve">  </w:t>
      </w:r>
      <w:r>
        <w:rPr>
          <w:rFonts w:hint="eastAsia"/>
          <w:lang w:eastAsia="zh-CN"/>
        </w:rPr>
        <w:t>比选文件</w:t>
      </w:r>
      <w:r>
        <w:rPr>
          <w:rFonts w:hint="eastAsia"/>
        </w:rPr>
        <w:t>格式</w:t>
      </w:r>
      <w:bookmarkEnd w:id="0"/>
      <w:bookmarkEnd w:id="14"/>
    </w:p>
    <w:p w14:paraId="1BD12869">
      <w:pPr>
        <w:pageBreakBefore w:val="0"/>
        <w:kinsoku/>
        <w:wordWrap/>
        <w:overflowPunct/>
        <w:topLinePunct w:val="0"/>
        <w:bidi w:val="0"/>
        <w:spacing w:before="88" w:line="560" w:lineRule="exact"/>
        <w:ind w:firstLine="628"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pacing w:val="7"/>
          <w:sz w:val="30"/>
          <w:szCs w:val="30"/>
        </w:rPr>
        <w:t>一、本章所制比选申请文件格式，除格式中明确将该格式作为实质性要</w:t>
      </w:r>
      <w:r>
        <w:rPr>
          <w:rFonts w:hint="eastAsia" w:ascii="仿宋_GB2312" w:hAnsi="仿宋_GB2312" w:eastAsia="仿宋_GB2312" w:cs="仿宋_GB2312"/>
          <w:spacing w:val="8"/>
          <w:sz w:val="30"/>
          <w:szCs w:val="30"/>
        </w:rPr>
        <w:t>求的，一律不具有强制性，但是，比选申请人比选申请文件相关资料和本章所制格式不一致的，评审小组将在评分时以比选申请文件不规范予</w:t>
      </w:r>
      <w:r>
        <w:rPr>
          <w:rFonts w:hint="eastAsia" w:ascii="仿宋_GB2312" w:hAnsi="仿宋_GB2312" w:eastAsia="仿宋_GB2312" w:cs="仿宋_GB2312"/>
          <w:spacing w:val="7"/>
          <w:sz w:val="30"/>
          <w:szCs w:val="30"/>
        </w:rPr>
        <w:t>以扣分处</w:t>
      </w:r>
      <w:r>
        <w:rPr>
          <w:rFonts w:hint="eastAsia" w:ascii="仿宋_GB2312" w:hAnsi="仿宋_GB2312" w:eastAsia="仿宋_GB2312" w:cs="仿宋_GB2312"/>
          <w:spacing w:val="-6"/>
          <w:sz w:val="30"/>
          <w:szCs w:val="30"/>
        </w:rPr>
        <w:t>理。</w:t>
      </w:r>
    </w:p>
    <w:p w14:paraId="4700C109">
      <w:pPr>
        <w:pageBreakBefore w:val="0"/>
        <w:kinsoku/>
        <w:wordWrap/>
        <w:overflowPunct/>
        <w:topLinePunct w:val="0"/>
        <w:bidi w:val="0"/>
        <w:spacing w:before="88" w:line="560" w:lineRule="exact"/>
        <w:ind w:right="3" w:firstLine="624"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pacing w:val="6"/>
          <w:sz w:val="30"/>
          <w:szCs w:val="30"/>
        </w:rPr>
        <w:t>二、本章所制比选申请文件格式有关表格中的备注栏，由比选申请人根</w:t>
      </w:r>
      <w:r>
        <w:rPr>
          <w:rFonts w:hint="eastAsia" w:ascii="仿宋_GB2312" w:hAnsi="仿宋_GB2312" w:eastAsia="仿宋_GB2312" w:cs="仿宋_GB2312"/>
          <w:spacing w:val="7"/>
          <w:sz w:val="30"/>
          <w:szCs w:val="30"/>
        </w:rPr>
        <w:t>据自身响应情况作解释性说明，不作为必填项。</w:t>
      </w:r>
    </w:p>
    <w:p w14:paraId="72DA0250">
      <w:pPr>
        <w:pageBreakBefore w:val="0"/>
        <w:kinsoku/>
        <w:wordWrap/>
        <w:overflowPunct/>
        <w:topLinePunct w:val="0"/>
        <w:autoSpaceDE/>
        <w:autoSpaceDN/>
        <w:bidi w:val="0"/>
        <w:snapToGrid/>
        <w:spacing w:line="560" w:lineRule="exact"/>
        <w:ind w:firstLine="624" w:firstLineChars="200"/>
        <w:jc w:val="left"/>
        <w:rPr>
          <w:rFonts w:hint="eastAsia" w:ascii="仿宋_GB2312" w:hAnsi="仿宋_GB2312" w:eastAsia="仿宋_GB2312" w:cs="仿宋_GB2312"/>
          <w:b/>
          <w:color w:val="auto"/>
          <w:sz w:val="30"/>
          <w:szCs w:val="30"/>
          <w:highlight w:val="none"/>
          <w:lang w:eastAsia="zh-CN"/>
        </w:rPr>
      </w:pPr>
      <w:r>
        <w:rPr>
          <w:rFonts w:hint="eastAsia" w:ascii="仿宋_GB2312" w:hAnsi="仿宋_GB2312" w:eastAsia="仿宋_GB2312" w:cs="仿宋_GB2312"/>
          <w:spacing w:val="6"/>
          <w:sz w:val="30"/>
          <w:szCs w:val="30"/>
        </w:rPr>
        <w:t>三、本章所制比选申请文件格式中需要填写的相关内容事项，可能会与</w:t>
      </w:r>
      <w:r>
        <w:rPr>
          <w:rFonts w:hint="eastAsia" w:ascii="仿宋_GB2312" w:hAnsi="仿宋_GB2312" w:eastAsia="仿宋_GB2312" w:cs="仿宋_GB2312"/>
          <w:spacing w:val="8"/>
          <w:sz w:val="30"/>
          <w:szCs w:val="30"/>
        </w:rPr>
        <w:t>本采购项目无关，在不改变比选申请文件原义、不影响本项目比选需</w:t>
      </w:r>
      <w:r>
        <w:rPr>
          <w:rFonts w:hint="eastAsia" w:ascii="仿宋_GB2312" w:hAnsi="仿宋_GB2312" w:eastAsia="仿宋_GB2312" w:cs="仿宋_GB2312"/>
          <w:spacing w:val="7"/>
          <w:sz w:val="30"/>
          <w:szCs w:val="30"/>
        </w:rPr>
        <w:t>求的情况下，比选申请人可以不予填写，但应当注明。</w:t>
      </w:r>
    </w:p>
    <w:p w14:paraId="6B66C6BC">
      <w:pPr>
        <w:spacing w:line="560" w:lineRule="exact"/>
        <w:ind w:firstLine="600" w:firstLineChars="2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br w:type="page"/>
      </w:r>
    </w:p>
    <w:p w14:paraId="3075F43D">
      <w:pPr>
        <w:pageBreakBefore w:val="0"/>
        <w:tabs>
          <w:tab w:val="left" w:pos="4425"/>
        </w:tabs>
        <w:kinsoku/>
        <w:wordWrap/>
        <w:overflowPunct/>
        <w:topLinePunct w:val="0"/>
        <w:bidi w:val="0"/>
        <w:spacing w:before="142" w:line="560" w:lineRule="exact"/>
        <w:jc w:val="left"/>
        <w:rPr>
          <w:rFonts w:hint="eastAsia" w:ascii="仿宋_GB2312" w:hAnsi="仿宋_GB2312" w:eastAsia="仿宋_GB2312" w:cs="仿宋_GB2312"/>
          <w:sz w:val="36"/>
          <w:szCs w:val="36"/>
          <w:u w:val="single" w:color="auto"/>
        </w:rPr>
      </w:pPr>
    </w:p>
    <w:p w14:paraId="2EEC677B">
      <w:pPr>
        <w:pageBreakBefore w:val="0"/>
        <w:tabs>
          <w:tab w:val="left" w:pos="4425"/>
        </w:tabs>
        <w:kinsoku/>
        <w:wordWrap/>
        <w:overflowPunct/>
        <w:topLinePunct w:val="0"/>
        <w:bidi w:val="0"/>
        <w:spacing w:before="142" w:line="560" w:lineRule="exact"/>
        <w:jc w:val="center"/>
        <w:rPr>
          <w:rFonts w:hint="eastAsia" w:ascii="仿宋_GB2312" w:hAnsi="仿宋_GB2312" w:eastAsia="仿宋_GB2312" w:cs="仿宋_GB2312"/>
          <w:sz w:val="36"/>
          <w:szCs w:val="36"/>
        </w:rPr>
      </w:pPr>
      <w:r>
        <w:rPr>
          <w:rFonts w:hint="eastAsia" w:ascii="仿宋_GB2312" w:hAnsi="仿宋_GB2312" w:cs="仿宋_GB2312"/>
          <w:b/>
          <w:bCs/>
          <w:sz w:val="36"/>
          <w:szCs w:val="36"/>
          <w:u w:val="single"/>
          <w:lang w:val="en-US" w:eastAsia="zh-CN"/>
        </w:rPr>
        <w:t xml:space="preserve">              （</w:t>
      </w:r>
      <w:r>
        <w:rPr>
          <w:rFonts w:hint="eastAsia" w:ascii="仿宋_GB2312" w:hAnsi="仿宋_GB2312" w:eastAsia="仿宋_GB2312" w:cs="仿宋_GB2312"/>
          <w:b/>
          <w:bCs/>
          <w:sz w:val="36"/>
          <w:szCs w:val="36"/>
        </w:rPr>
        <w:t>项目名称</w:t>
      </w:r>
      <w:r>
        <w:rPr>
          <w:rFonts w:hint="eastAsia" w:ascii="仿宋_GB2312" w:hAnsi="仿宋_GB2312" w:cs="仿宋_GB2312"/>
          <w:b/>
          <w:bCs/>
          <w:sz w:val="36"/>
          <w:szCs w:val="36"/>
          <w:lang w:eastAsia="zh-CN"/>
        </w:rPr>
        <w:t>）</w:t>
      </w:r>
    </w:p>
    <w:p w14:paraId="14D418F9">
      <w:pPr>
        <w:pageBreakBefore w:val="0"/>
        <w:kinsoku/>
        <w:wordWrap/>
        <w:overflowPunct/>
        <w:topLinePunct w:val="0"/>
        <w:bidi w:val="0"/>
        <w:spacing w:before="133" w:line="560" w:lineRule="exact"/>
        <w:jc w:val="left"/>
        <w:rPr>
          <w:rFonts w:hint="eastAsia" w:ascii="仿宋_GB2312" w:hAnsi="仿宋_GB2312" w:eastAsia="仿宋_GB2312" w:cs="仿宋_GB2312"/>
          <w:b/>
          <w:bCs/>
          <w:spacing w:val="21"/>
          <w:sz w:val="44"/>
          <w:szCs w:val="44"/>
        </w:rPr>
      </w:pPr>
    </w:p>
    <w:p w14:paraId="0EE7666C">
      <w:pPr>
        <w:pageBreakBefore w:val="0"/>
        <w:kinsoku/>
        <w:wordWrap/>
        <w:overflowPunct/>
        <w:topLinePunct w:val="0"/>
        <w:bidi w:val="0"/>
        <w:spacing w:before="133" w:line="560" w:lineRule="exact"/>
        <w:jc w:val="left"/>
        <w:rPr>
          <w:rFonts w:hint="eastAsia" w:ascii="仿宋_GB2312" w:hAnsi="仿宋_GB2312" w:eastAsia="仿宋_GB2312" w:cs="仿宋_GB2312"/>
          <w:b/>
          <w:bCs/>
          <w:spacing w:val="21"/>
          <w:sz w:val="44"/>
          <w:szCs w:val="44"/>
        </w:rPr>
      </w:pPr>
    </w:p>
    <w:p w14:paraId="04FCDA96">
      <w:pPr>
        <w:pageBreakBefore w:val="0"/>
        <w:kinsoku/>
        <w:wordWrap/>
        <w:overflowPunct/>
        <w:topLinePunct w:val="0"/>
        <w:bidi w:val="0"/>
        <w:spacing w:before="133" w:line="560" w:lineRule="exact"/>
        <w:jc w:val="center"/>
        <w:rPr>
          <w:rFonts w:hint="eastAsia" w:ascii="仿宋_GB2312" w:hAnsi="仿宋_GB2312" w:eastAsia="仿宋_GB2312" w:cs="仿宋_GB2312"/>
          <w:b/>
          <w:bCs/>
          <w:spacing w:val="21"/>
          <w:sz w:val="44"/>
          <w:szCs w:val="44"/>
        </w:rPr>
      </w:pPr>
    </w:p>
    <w:p w14:paraId="71AE7D3E">
      <w:pPr>
        <w:pageBreakBefore w:val="0"/>
        <w:kinsoku/>
        <w:wordWrap/>
        <w:overflowPunct/>
        <w:topLinePunct w:val="0"/>
        <w:bidi w:val="0"/>
        <w:spacing w:before="133" w:line="560" w:lineRule="exact"/>
        <w:jc w:val="center"/>
        <w:rPr>
          <w:rFonts w:hint="eastAsia" w:ascii="仿宋_GB2312" w:hAnsi="仿宋_GB2312" w:eastAsia="仿宋_GB2312" w:cs="仿宋_GB2312"/>
          <w:sz w:val="44"/>
          <w:szCs w:val="44"/>
        </w:rPr>
      </w:pPr>
      <w:r>
        <w:rPr>
          <w:rFonts w:hint="eastAsia" w:ascii="仿宋_GB2312" w:hAnsi="仿宋_GB2312" w:eastAsia="仿宋_GB2312" w:cs="仿宋_GB2312"/>
          <w:b/>
          <w:bCs/>
          <w:spacing w:val="21"/>
          <w:sz w:val="44"/>
          <w:szCs w:val="44"/>
        </w:rPr>
        <w:t>比选申请文件</w:t>
      </w:r>
    </w:p>
    <w:p w14:paraId="59067263">
      <w:pPr>
        <w:pageBreakBefore w:val="0"/>
        <w:tabs>
          <w:tab w:val="left" w:pos="3855"/>
        </w:tabs>
        <w:kinsoku/>
        <w:wordWrap/>
        <w:overflowPunct/>
        <w:topLinePunct w:val="0"/>
        <w:bidi w:val="0"/>
        <w:spacing w:before="91" w:line="560" w:lineRule="exact"/>
        <w:ind w:right="473"/>
        <w:jc w:val="left"/>
        <w:rPr>
          <w:rFonts w:hint="eastAsia" w:ascii="仿宋_GB2312" w:hAnsi="仿宋_GB2312" w:eastAsia="仿宋_GB2312" w:cs="仿宋_GB2312"/>
          <w:b/>
          <w:bCs/>
          <w:spacing w:val="3"/>
          <w:position w:val="3"/>
          <w:sz w:val="30"/>
          <w:szCs w:val="30"/>
        </w:rPr>
      </w:pPr>
    </w:p>
    <w:p w14:paraId="5BCC02FF">
      <w:pPr>
        <w:pageBreakBefore w:val="0"/>
        <w:tabs>
          <w:tab w:val="left" w:pos="3855"/>
        </w:tabs>
        <w:kinsoku/>
        <w:wordWrap/>
        <w:overflowPunct/>
        <w:topLinePunct w:val="0"/>
        <w:bidi w:val="0"/>
        <w:spacing w:before="91" w:line="560" w:lineRule="exact"/>
        <w:ind w:right="473"/>
        <w:jc w:val="left"/>
        <w:rPr>
          <w:rFonts w:hint="eastAsia" w:ascii="仿宋_GB2312" w:hAnsi="仿宋_GB2312" w:eastAsia="仿宋_GB2312" w:cs="仿宋_GB2312"/>
          <w:b/>
          <w:bCs/>
          <w:spacing w:val="3"/>
          <w:position w:val="3"/>
          <w:sz w:val="30"/>
          <w:szCs w:val="30"/>
        </w:rPr>
      </w:pPr>
    </w:p>
    <w:p w14:paraId="57DB5623">
      <w:pPr>
        <w:pageBreakBefore w:val="0"/>
        <w:tabs>
          <w:tab w:val="left" w:pos="3855"/>
        </w:tabs>
        <w:kinsoku/>
        <w:wordWrap/>
        <w:overflowPunct/>
        <w:topLinePunct w:val="0"/>
        <w:bidi w:val="0"/>
        <w:spacing w:before="91" w:line="560" w:lineRule="exact"/>
        <w:ind w:right="473"/>
        <w:jc w:val="left"/>
        <w:rPr>
          <w:rFonts w:hint="eastAsia" w:ascii="仿宋_GB2312" w:hAnsi="仿宋_GB2312" w:eastAsia="仿宋_GB2312" w:cs="仿宋_GB2312"/>
          <w:b/>
          <w:bCs/>
          <w:spacing w:val="3"/>
          <w:position w:val="3"/>
          <w:sz w:val="30"/>
          <w:szCs w:val="30"/>
        </w:rPr>
      </w:pPr>
    </w:p>
    <w:p w14:paraId="2F81973B">
      <w:pPr>
        <w:pageBreakBefore w:val="0"/>
        <w:tabs>
          <w:tab w:val="left" w:pos="3855"/>
        </w:tabs>
        <w:kinsoku/>
        <w:wordWrap/>
        <w:overflowPunct/>
        <w:topLinePunct w:val="0"/>
        <w:bidi w:val="0"/>
        <w:spacing w:before="91" w:line="560" w:lineRule="exact"/>
        <w:ind w:right="473"/>
        <w:jc w:val="left"/>
        <w:rPr>
          <w:rFonts w:hint="eastAsia" w:ascii="仿宋_GB2312" w:hAnsi="仿宋_GB2312" w:eastAsia="仿宋_GB2312" w:cs="仿宋_GB2312"/>
          <w:b/>
          <w:bCs/>
          <w:spacing w:val="3"/>
          <w:position w:val="3"/>
          <w:sz w:val="30"/>
          <w:szCs w:val="30"/>
        </w:rPr>
      </w:pPr>
    </w:p>
    <w:p w14:paraId="341B15FD">
      <w:pPr>
        <w:pageBreakBefore w:val="0"/>
        <w:tabs>
          <w:tab w:val="left" w:pos="3855"/>
        </w:tabs>
        <w:kinsoku/>
        <w:wordWrap/>
        <w:overflowPunct/>
        <w:topLinePunct w:val="0"/>
        <w:bidi w:val="0"/>
        <w:spacing w:before="91" w:line="560" w:lineRule="exact"/>
        <w:ind w:right="473"/>
        <w:jc w:val="left"/>
        <w:rPr>
          <w:rFonts w:hint="eastAsia" w:ascii="仿宋_GB2312" w:hAnsi="仿宋_GB2312" w:eastAsia="仿宋_GB2312" w:cs="仿宋_GB2312"/>
          <w:b/>
          <w:bCs/>
          <w:spacing w:val="3"/>
          <w:position w:val="3"/>
          <w:sz w:val="30"/>
          <w:szCs w:val="30"/>
        </w:rPr>
      </w:pPr>
    </w:p>
    <w:p w14:paraId="07A90C80">
      <w:pPr>
        <w:pageBreakBefore w:val="0"/>
        <w:tabs>
          <w:tab w:val="left" w:pos="3855"/>
        </w:tabs>
        <w:kinsoku/>
        <w:wordWrap/>
        <w:overflowPunct/>
        <w:topLinePunct w:val="0"/>
        <w:bidi w:val="0"/>
        <w:spacing w:before="91" w:line="560" w:lineRule="exact"/>
        <w:ind w:right="473"/>
        <w:jc w:val="left"/>
        <w:rPr>
          <w:rFonts w:hint="eastAsia" w:ascii="仿宋_GB2312" w:hAnsi="仿宋_GB2312" w:eastAsia="仿宋_GB2312" w:cs="仿宋_GB2312"/>
          <w:b/>
          <w:bCs/>
          <w:spacing w:val="3"/>
          <w:position w:val="3"/>
          <w:sz w:val="30"/>
          <w:szCs w:val="30"/>
        </w:rPr>
      </w:pPr>
    </w:p>
    <w:p w14:paraId="661C17E3">
      <w:pPr>
        <w:pageBreakBefore w:val="0"/>
        <w:tabs>
          <w:tab w:val="left" w:pos="3855"/>
        </w:tabs>
        <w:kinsoku/>
        <w:wordWrap/>
        <w:overflowPunct/>
        <w:topLinePunct w:val="0"/>
        <w:bidi w:val="0"/>
        <w:spacing w:before="91" w:line="560" w:lineRule="exact"/>
        <w:ind w:right="473"/>
        <w:jc w:val="left"/>
        <w:rPr>
          <w:rFonts w:hint="eastAsia" w:ascii="仿宋_GB2312" w:hAnsi="仿宋_GB2312" w:eastAsia="仿宋_GB2312" w:cs="仿宋_GB2312"/>
          <w:b/>
          <w:bCs/>
          <w:spacing w:val="3"/>
          <w:position w:val="3"/>
          <w:sz w:val="30"/>
          <w:szCs w:val="30"/>
        </w:rPr>
      </w:pPr>
    </w:p>
    <w:p w14:paraId="6B88DC08">
      <w:pPr>
        <w:pageBreakBefore w:val="0"/>
        <w:tabs>
          <w:tab w:val="left" w:pos="3855"/>
        </w:tabs>
        <w:kinsoku/>
        <w:wordWrap/>
        <w:overflowPunct/>
        <w:topLinePunct w:val="0"/>
        <w:bidi w:val="0"/>
        <w:spacing w:before="91" w:line="560" w:lineRule="exact"/>
        <w:ind w:right="473"/>
        <w:jc w:val="left"/>
        <w:rPr>
          <w:rFonts w:hint="eastAsia" w:ascii="仿宋_GB2312" w:hAnsi="仿宋_GB2312" w:eastAsia="仿宋_GB2312" w:cs="仿宋_GB2312"/>
          <w:b/>
          <w:bCs/>
          <w:spacing w:val="3"/>
          <w:position w:val="3"/>
          <w:sz w:val="30"/>
          <w:szCs w:val="30"/>
        </w:rPr>
      </w:pPr>
    </w:p>
    <w:p w14:paraId="57F7D796">
      <w:pPr>
        <w:pageBreakBefore w:val="0"/>
        <w:tabs>
          <w:tab w:val="left" w:pos="3855"/>
        </w:tabs>
        <w:kinsoku/>
        <w:wordWrap/>
        <w:overflowPunct/>
        <w:topLinePunct w:val="0"/>
        <w:bidi w:val="0"/>
        <w:spacing w:before="91" w:line="560" w:lineRule="exact"/>
        <w:ind w:right="473" w:firstLine="1536" w:firstLineChars="500"/>
        <w:jc w:val="left"/>
        <w:rPr>
          <w:rFonts w:hint="eastAsia" w:ascii="仿宋_GB2312" w:hAnsi="仿宋_GB2312" w:eastAsia="仿宋_GB2312" w:cs="仿宋_GB2312"/>
          <w:spacing w:val="3"/>
          <w:position w:val="-2"/>
          <w:sz w:val="30"/>
          <w:szCs w:val="30"/>
        </w:rPr>
      </w:pPr>
      <w:r>
        <w:rPr>
          <w:rFonts w:hint="eastAsia" w:ascii="仿宋_GB2312" w:hAnsi="仿宋_GB2312" w:eastAsia="仿宋_GB2312" w:cs="仿宋_GB2312"/>
          <w:b/>
          <w:bCs/>
          <w:spacing w:val="3"/>
          <w:position w:val="3"/>
          <w:sz w:val="30"/>
          <w:szCs w:val="30"/>
        </w:rPr>
        <w:t>比选申请人：</w:t>
      </w:r>
      <w:r>
        <w:rPr>
          <w:rFonts w:hint="eastAsia" w:ascii="仿宋_GB2312" w:hAnsi="仿宋_GB2312" w:cs="仿宋_GB2312"/>
          <w:b/>
          <w:bCs/>
          <w:spacing w:val="3"/>
          <w:position w:val="3"/>
          <w:sz w:val="30"/>
          <w:szCs w:val="30"/>
          <w:u w:val="single"/>
          <w:lang w:val="en-US" w:eastAsia="zh-CN"/>
        </w:rPr>
        <w:t xml:space="preserve">               （</w:t>
      </w:r>
      <w:r>
        <w:rPr>
          <w:rFonts w:hint="eastAsia" w:ascii="仿宋_GB2312" w:hAnsi="仿宋_GB2312" w:eastAsia="仿宋_GB2312" w:cs="仿宋_GB2312"/>
          <w:spacing w:val="3"/>
          <w:position w:val="-2"/>
          <w:sz w:val="30"/>
          <w:szCs w:val="30"/>
        </w:rPr>
        <w:t>盖单位公章</w:t>
      </w:r>
      <w:r>
        <w:rPr>
          <w:rFonts w:hint="eastAsia" w:ascii="仿宋_GB2312" w:hAnsi="仿宋_GB2312" w:cs="仿宋_GB2312"/>
          <w:spacing w:val="3"/>
          <w:position w:val="-2"/>
          <w:sz w:val="30"/>
          <w:szCs w:val="30"/>
          <w:lang w:eastAsia="zh-CN"/>
        </w:rPr>
        <w:t>）</w:t>
      </w:r>
    </w:p>
    <w:p w14:paraId="66040AF6">
      <w:pPr>
        <w:pageBreakBefore w:val="0"/>
        <w:tabs>
          <w:tab w:val="left" w:pos="3855"/>
        </w:tabs>
        <w:kinsoku/>
        <w:wordWrap/>
        <w:overflowPunct/>
        <w:topLinePunct w:val="0"/>
        <w:bidi w:val="0"/>
        <w:spacing w:before="91" w:line="560" w:lineRule="exact"/>
        <w:ind w:right="473"/>
        <w:jc w:val="right"/>
        <w:rPr>
          <w:rFonts w:hint="eastAsia" w:ascii="仿宋_GB2312" w:hAnsi="仿宋_GB2312" w:eastAsia="仿宋_GB2312" w:cs="仿宋_GB2312"/>
          <w:spacing w:val="-7"/>
          <w:position w:val="-1"/>
          <w:sz w:val="30"/>
          <w:szCs w:val="30"/>
        </w:rPr>
      </w:pPr>
    </w:p>
    <w:p w14:paraId="012EAC14">
      <w:pPr>
        <w:pageBreakBefore w:val="0"/>
        <w:tabs>
          <w:tab w:val="left" w:pos="3855"/>
        </w:tabs>
        <w:kinsoku/>
        <w:wordWrap/>
        <w:overflowPunct/>
        <w:topLinePunct w:val="0"/>
        <w:bidi w:val="0"/>
        <w:spacing w:before="91" w:line="560" w:lineRule="exact"/>
        <w:ind w:right="473"/>
        <w:jc w:val="right"/>
        <w:rPr>
          <w:rFonts w:hint="eastAsia" w:ascii="仿宋_GB2312" w:hAnsi="仿宋_GB2312" w:eastAsia="仿宋_GB2312" w:cs="仿宋_GB2312"/>
          <w:sz w:val="30"/>
          <w:szCs w:val="30"/>
        </w:rPr>
      </w:pPr>
      <w:r>
        <w:rPr>
          <w:rFonts w:hint="eastAsia" w:ascii="仿宋_GB2312" w:hAnsi="仿宋_GB2312" w:cs="仿宋_GB2312"/>
          <w:spacing w:val="-7"/>
          <w:position w:val="-1"/>
          <w:sz w:val="30"/>
          <w:szCs w:val="30"/>
          <w:lang w:val="en-US" w:eastAsia="zh-CN"/>
        </w:rPr>
        <w:t xml:space="preserve">   </w:t>
      </w:r>
      <w:r>
        <w:rPr>
          <w:rFonts w:hint="eastAsia" w:ascii="仿宋_GB2312" w:hAnsi="仿宋_GB2312" w:eastAsia="仿宋_GB2312" w:cs="仿宋_GB2312"/>
          <w:spacing w:val="-7"/>
          <w:position w:val="-1"/>
          <w:sz w:val="30"/>
          <w:szCs w:val="30"/>
        </w:rPr>
        <w:t>年</w:t>
      </w:r>
      <w:r>
        <w:rPr>
          <w:rFonts w:hint="eastAsia" w:ascii="仿宋_GB2312" w:hAnsi="仿宋_GB2312" w:cs="仿宋_GB2312"/>
          <w:spacing w:val="-7"/>
          <w:position w:val="-1"/>
          <w:sz w:val="30"/>
          <w:szCs w:val="30"/>
          <w:lang w:val="en-US" w:eastAsia="zh-CN"/>
        </w:rPr>
        <w:t xml:space="preserve">  </w:t>
      </w:r>
      <w:r>
        <w:rPr>
          <w:rFonts w:hint="eastAsia" w:ascii="仿宋_GB2312" w:hAnsi="仿宋_GB2312" w:eastAsia="仿宋_GB2312" w:cs="仿宋_GB2312"/>
          <w:spacing w:val="-7"/>
          <w:sz w:val="30"/>
          <w:szCs w:val="30"/>
        </w:rPr>
        <w:t>月</w:t>
      </w:r>
      <w:r>
        <w:rPr>
          <w:rFonts w:hint="eastAsia" w:ascii="仿宋_GB2312" w:hAnsi="仿宋_GB2312" w:cs="仿宋_GB2312"/>
          <w:spacing w:val="-7"/>
          <w:sz w:val="30"/>
          <w:szCs w:val="30"/>
          <w:lang w:val="en-US" w:eastAsia="zh-CN"/>
        </w:rPr>
        <w:t xml:space="preserve">  </w:t>
      </w:r>
      <w:r>
        <w:rPr>
          <w:rFonts w:hint="eastAsia" w:ascii="仿宋_GB2312" w:hAnsi="仿宋_GB2312" w:eastAsia="仿宋_GB2312" w:cs="仿宋_GB2312"/>
          <w:spacing w:val="-7"/>
          <w:sz w:val="30"/>
          <w:szCs w:val="30"/>
        </w:rPr>
        <w:t>日</w:t>
      </w:r>
    </w:p>
    <w:p w14:paraId="02CFB41A">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sz w:val="30"/>
          <w:szCs w:val="30"/>
        </w:rPr>
        <w:sectPr>
          <w:footerReference r:id="rId7" w:type="default"/>
          <w:pgSz w:w="11900" w:h="16820"/>
          <w:pgMar w:top="1701" w:right="1417" w:bottom="1701" w:left="1417" w:header="0" w:footer="959" w:gutter="0"/>
          <w:pgNumType w:fmt="decimal"/>
          <w:cols w:space="720" w:num="1"/>
        </w:sectPr>
      </w:pPr>
    </w:p>
    <w:p w14:paraId="47C9817D">
      <w:pPr>
        <w:pStyle w:val="9"/>
        <w:pageBreakBefore w:val="0"/>
        <w:kinsoku/>
        <w:wordWrap/>
        <w:overflowPunct/>
        <w:topLinePunct w:val="0"/>
        <w:bidi w:val="0"/>
        <w:spacing w:line="560" w:lineRule="exact"/>
        <w:ind w:firstLine="883" w:firstLineChars="200"/>
        <w:jc w:val="center"/>
        <w:rPr>
          <w:rFonts w:hint="eastAsia" w:ascii="仿宋_GB2312" w:hAnsi="仿宋_GB2312" w:cs="仿宋_GB2312"/>
          <w:b/>
          <w:bCs/>
          <w:sz w:val="44"/>
          <w:szCs w:val="44"/>
          <w:lang w:val="en-US" w:eastAsia="zh-CN"/>
        </w:rPr>
      </w:pPr>
      <w:r>
        <w:rPr>
          <w:rFonts w:hint="eastAsia" w:ascii="仿宋_GB2312" w:hAnsi="仿宋_GB2312" w:cs="仿宋_GB2312"/>
          <w:b/>
          <w:bCs/>
          <w:sz w:val="44"/>
          <w:szCs w:val="44"/>
          <w:lang w:val="en-US" w:eastAsia="zh-CN"/>
        </w:rPr>
        <w:t>目录</w:t>
      </w:r>
    </w:p>
    <w:p w14:paraId="3F47B2B6">
      <w:pPr>
        <w:rPr>
          <w:rFonts w:hint="eastAsia" w:ascii="仿宋_GB2312" w:hAnsi="仿宋_GB2312" w:cs="仿宋_GB2312"/>
          <w:b/>
          <w:bCs/>
          <w:sz w:val="44"/>
          <w:szCs w:val="44"/>
          <w:lang w:val="en-US" w:eastAsia="zh-CN"/>
        </w:rPr>
      </w:pPr>
      <w:r>
        <w:rPr>
          <w:rFonts w:hint="eastAsia" w:ascii="仿宋_GB2312" w:hAnsi="仿宋_GB2312" w:cs="仿宋_GB2312"/>
          <w:b/>
          <w:bCs/>
          <w:sz w:val="44"/>
          <w:szCs w:val="44"/>
          <w:lang w:val="en-US" w:eastAsia="zh-CN"/>
        </w:rPr>
        <w:br w:type="page"/>
      </w:r>
    </w:p>
    <w:p w14:paraId="3E995CC0">
      <w:pPr>
        <w:spacing w:before="126" w:line="219" w:lineRule="auto"/>
        <w:ind w:left="3085"/>
        <w:rPr>
          <w:rFonts w:hint="eastAsia" w:ascii="仿宋_GB2312" w:hAnsi="仿宋_GB2312" w:eastAsia="仿宋_GB2312" w:cs="仿宋_GB2312"/>
          <w:sz w:val="39"/>
          <w:szCs w:val="39"/>
        </w:rPr>
      </w:pPr>
      <w:r>
        <w:rPr>
          <w:rFonts w:hint="eastAsia" w:ascii="仿宋_GB2312" w:hAnsi="仿宋_GB2312" w:eastAsia="仿宋_GB2312" w:cs="仿宋_GB2312"/>
          <w:b/>
          <w:bCs/>
          <w:spacing w:val="-8"/>
          <w:sz w:val="39"/>
          <w:szCs w:val="39"/>
        </w:rPr>
        <w:t>一</w:t>
      </w:r>
      <w:r>
        <w:rPr>
          <w:rFonts w:hint="eastAsia" w:ascii="仿宋_GB2312" w:hAnsi="仿宋_GB2312" w:eastAsia="仿宋_GB2312" w:cs="仿宋_GB2312"/>
          <w:spacing w:val="-69"/>
          <w:sz w:val="39"/>
          <w:szCs w:val="39"/>
        </w:rPr>
        <w:t xml:space="preserve"> </w:t>
      </w:r>
      <w:r>
        <w:rPr>
          <w:rFonts w:hint="eastAsia" w:ascii="仿宋_GB2312" w:hAnsi="仿宋_GB2312" w:eastAsia="仿宋_GB2312" w:cs="仿宋_GB2312"/>
          <w:b/>
          <w:bCs/>
          <w:spacing w:val="-8"/>
          <w:sz w:val="39"/>
          <w:szCs w:val="39"/>
        </w:rPr>
        <w:t>、比选申请函</w:t>
      </w:r>
    </w:p>
    <w:p w14:paraId="114791B2">
      <w:pPr>
        <w:keepNext w:val="0"/>
        <w:keepLines w:val="0"/>
        <w:pageBreakBefore w:val="0"/>
        <w:widowControl w:val="0"/>
        <w:tabs>
          <w:tab w:val="left" w:pos="3440"/>
        </w:tabs>
        <w:kinsoku/>
        <w:wordWrap/>
        <w:overflowPunct/>
        <w:topLinePunct w:val="0"/>
        <w:autoSpaceDE/>
        <w:autoSpaceDN/>
        <w:bidi w:val="0"/>
        <w:adjustRightInd/>
        <w:snapToGrid/>
        <w:spacing w:line="560" w:lineRule="exact"/>
        <w:ind w:righ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color="auto"/>
        </w:rPr>
        <w:tab/>
      </w:r>
      <w:r>
        <w:rPr>
          <w:rFonts w:hint="eastAsia" w:ascii="仿宋_GB2312" w:hAnsi="仿宋_GB2312" w:eastAsia="仿宋_GB2312" w:cs="仿宋_GB2312"/>
          <w:spacing w:val="-21"/>
          <w:sz w:val="30"/>
          <w:szCs w:val="30"/>
        </w:rPr>
        <w:t xml:space="preserve"> </w:t>
      </w:r>
      <w:r>
        <w:rPr>
          <w:rFonts w:hint="eastAsia" w:ascii="仿宋_GB2312" w:hAnsi="仿宋_GB2312" w:cs="仿宋_GB2312"/>
          <w:spacing w:val="-21"/>
          <w:sz w:val="30"/>
          <w:szCs w:val="30"/>
          <w:lang w:eastAsia="zh-CN"/>
        </w:rPr>
        <w:t>（</w:t>
      </w:r>
      <w:r>
        <w:rPr>
          <w:rFonts w:hint="eastAsia" w:ascii="仿宋_GB2312" w:hAnsi="仿宋_GB2312" w:eastAsia="仿宋_GB2312" w:cs="仿宋_GB2312"/>
          <w:spacing w:val="28"/>
          <w:sz w:val="30"/>
          <w:szCs w:val="30"/>
        </w:rPr>
        <w:t>比选人名称</w:t>
      </w:r>
      <w:r>
        <w:rPr>
          <w:rFonts w:hint="eastAsia" w:ascii="仿宋_GB2312" w:hAnsi="仿宋_GB2312" w:cs="仿宋_GB2312"/>
          <w:spacing w:val="28"/>
          <w:sz w:val="30"/>
          <w:szCs w:val="30"/>
          <w:lang w:eastAsia="zh-CN"/>
        </w:rPr>
        <w:t>）：</w:t>
      </w:r>
    </w:p>
    <w:p w14:paraId="2C933F13">
      <w:pPr>
        <w:keepNext w:val="0"/>
        <w:keepLines w:val="0"/>
        <w:pageBreakBefore w:val="0"/>
        <w:widowControl w:val="0"/>
        <w:kinsoku/>
        <w:wordWrap/>
        <w:overflowPunct/>
        <w:topLinePunct w:val="0"/>
        <w:autoSpaceDE/>
        <w:autoSpaceDN/>
        <w:bidi w:val="0"/>
        <w:adjustRightInd/>
        <w:snapToGrid/>
        <w:spacing w:line="560" w:lineRule="exact"/>
        <w:ind w:right="0" w:firstLine="668"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17"/>
          <w:sz w:val="30"/>
          <w:szCs w:val="30"/>
        </w:rPr>
        <w:t>我方已仔细研究了</w:t>
      </w:r>
      <w:r>
        <w:rPr>
          <w:rFonts w:hint="eastAsia" w:ascii="仿宋_GB2312" w:hAnsi="仿宋_GB2312" w:eastAsia="仿宋_GB2312" w:cs="仿宋_GB2312"/>
          <w:spacing w:val="17"/>
          <w:sz w:val="30"/>
          <w:szCs w:val="30"/>
          <w:u w:val="single" w:color="auto"/>
        </w:rPr>
        <w:t xml:space="preserve">                </w:t>
      </w:r>
      <w:r>
        <w:rPr>
          <w:rFonts w:hint="eastAsia" w:ascii="仿宋_GB2312" w:hAnsi="仿宋_GB2312" w:eastAsia="仿宋_GB2312" w:cs="仿宋_GB2312"/>
          <w:spacing w:val="17"/>
          <w:sz w:val="30"/>
          <w:szCs w:val="30"/>
        </w:rPr>
        <w:t xml:space="preserve">   </w:t>
      </w:r>
      <w:r>
        <w:rPr>
          <w:rFonts w:hint="eastAsia" w:ascii="仿宋_GB2312" w:hAnsi="仿宋_GB2312" w:cs="仿宋_GB2312"/>
          <w:spacing w:val="17"/>
          <w:sz w:val="30"/>
          <w:szCs w:val="30"/>
          <w:lang w:eastAsia="zh-CN"/>
        </w:rPr>
        <w:t>（</w:t>
      </w:r>
      <w:r>
        <w:rPr>
          <w:rFonts w:hint="eastAsia" w:ascii="仿宋_GB2312" w:hAnsi="仿宋_GB2312" w:eastAsia="仿宋_GB2312" w:cs="仿宋_GB2312"/>
          <w:spacing w:val="17"/>
          <w:sz w:val="30"/>
          <w:szCs w:val="30"/>
        </w:rPr>
        <w:t>项目名称</w:t>
      </w:r>
      <w:r>
        <w:rPr>
          <w:rFonts w:hint="eastAsia" w:ascii="仿宋_GB2312" w:hAnsi="仿宋_GB2312" w:cs="仿宋_GB2312"/>
          <w:spacing w:val="17"/>
          <w:sz w:val="30"/>
          <w:szCs w:val="30"/>
          <w:lang w:eastAsia="zh-CN"/>
        </w:rPr>
        <w:t>）</w:t>
      </w:r>
      <w:r>
        <w:rPr>
          <w:rFonts w:hint="eastAsia" w:ascii="仿宋_GB2312" w:hAnsi="仿宋_GB2312" w:eastAsia="仿宋_GB2312" w:cs="仿宋_GB2312"/>
          <w:spacing w:val="16"/>
          <w:sz w:val="30"/>
          <w:szCs w:val="30"/>
        </w:rPr>
        <w:t>比选文件的全</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pacing w:val="9"/>
          <w:sz w:val="30"/>
          <w:szCs w:val="30"/>
        </w:rPr>
        <w:t>部内容，我方自愿按照比选文件规定的各项要求完成本项目全部工作，比</w:t>
      </w:r>
      <w:r>
        <w:rPr>
          <w:rFonts w:hint="eastAsia" w:ascii="仿宋_GB2312" w:hAnsi="仿宋_GB2312" w:eastAsia="仿宋_GB2312" w:cs="仿宋_GB2312"/>
          <w:spacing w:val="22"/>
          <w:sz w:val="30"/>
          <w:szCs w:val="30"/>
        </w:rPr>
        <w:t>选报价人民币</w:t>
      </w:r>
      <w:r>
        <w:rPr>
          <w:rFonts w:hint="eastAsia" w:ascii="仿宋_GB2312" w:hAnsi="仿宋_GB2312" w:cs="仿宋_GB2312"/>
          <w:spacing w:val="22"/>
          <w:sz w:val="30"/>
          <w:szCs w:val="30"/>
          <w:lang w:eastAsia="zh-CN"/>
        </w:rPr>
        <w:t>（</w:t>
      </w:r>
      <w:r>
        <w:rPr>
          <w:rFonts w:hint="eastAsia" w:ascii="仿宋_GB2312" w:hAnsi="仿宋_GB2312" w:eastAsia="仿宋_GB2312" w:cs="仿宋_GB2312"/>
          <w:spacing w:val="22"/>
          <w:sz w:val="30"/>
          <w:szCs w:val="30"/>
        </w:rPr>
        <w:t>大写</w:t>
      </w:r>
      <w:r>
        <w:rPr>
          <w:rFonts w:hint="eastAsia" w:ascii="仿宋_GB2312" w:hAnsi="仿宋_GB2312" w:cs="仿宋_GB2312"/>
          <w:spacing w:val="22"/>
          <w:sz w:val="30"/>
          <w:szCs w:val="30"/>
          <w:lang w:eastAsia="zh-CN"/>
        </w:rPr>
        <w:t>）</w:t>
      </w:r>
      <w:r>
        <w:rPr>
          <w:rFonts w:hint="eastAsia" w:ascii="仿宋_GB2312" w:hAnsi="仿宋_GB2312" w:eastAsia="仿宋_GB2312" w:cs="仿宋_GB2312"/>
          <w:spacing w:val="-55"/>
          <w:sz w:val="30"/>
          <w:szCs w:val="30"/>
        </w:rPr>
        <w:t xml:space="preserve"> </w:t>
      </w:r>
      <w:r>
        <w:rPr>
          <w:rFonts w:hint="eastAsia" w:ascii="仿宋_GB2312" w:hAnsi="仿宋_GB2312" w:eastAsia="仿宋_GB2312" w:cs="仿宋_GB2312"/>
          <w:spacing w:val="9"/>
          <w:sz w:val="30"/>
          <w:szCs w:val="30"/>
          <w:u w:val="single" w:color="auto"/>
        </w:rPr>
        <w:t xml:space="preserve"> </w:t>
      </w:r>
      <w:r>
        <w:rPr>
          <w:rFonts w:hint="eastAsia" w:ascii="仿宋_GB2312" w:hAnsi="仿宋_GB2312" w:eastAsia="仿宋_GB2312" w:cs="仿宋_GB2312"/>
          <w:spacing w:val="-87"/>
          <w:sz w:val="30"/>
          <w:szCs w:val="30"/>
        </w:rPr>
        <w:t xml:space="preserve"> </w:t>
      </w:r>
      <w:r>
        <w:rPr>
          <w:rFonts w:hint="eastAsia" w:ascii="仿宋_GB2312" w:hAnsi="仿宋_GB2312" w:eastAsia="仿宋_GB2312" w:cs="仿宋_GB2312"/>
          <w:i/>
          <w:iCs/>
          <w:spacing w:val="22"/>
          <w:sz w:val="30"/>
          <w:szCs w:val="30"/>
        </w:rPr>
        <w:t>元</w:t>
      </w:r>
      <w:r>
        <w:rPr>
          <w:rFonts w:hint="eastAsia" w:ascii="仿宋_GB2312" w:hAnsi="仿宋_GB2312" w:cs="仿宋_GB2312"/>
          <w:i/>
          <w:iCs/>
          <w:spacing w:val="22"/>
          <w:sz w:val="30"/>
          <w:szCs w:val="30"/>
          <w:lang w:eastAsia="zh-CN"/>
        </w:rPr>
        <w:t>（</w:t>
      </w:r>
      <w:r>
        <w:rPr>
          <w:rFonts w:hint="eastAsia" w:ascii="仿宋_GB2312" w:hAnsi="仿宋_GB2312" w:eastAsia="仿宋_GB2312" w:cs="仿宋_GB2312"/>
          <w:spacing w:val="-57"/>
          <w:sz w:val="30"/>
          <w:szCs w:val="30"/>
        </w:rPr>
        <w:t xml:space="preserve"> </w:t>
      </w:r>
      <w:r>
        <w:rPr>
          <w:rFonts w:hint="eastAsia" w:ascii="仿宋_GB2312" w:hAnsi="仿宋_GB2312" w:eastAsia="仿宋_GB2312" w:cs="仿宋_GB2312"/>
          <w:i/>
          <w:iCs/>
          <w:spacing w:val="22"/>
          <w:sz w:val="30"/>
          <w:szCs w:val="30"/>
        </w:rPr>
        <w:t>¥</w:t>
      </w:r>
      <w:r>
        <w:rPr>
          <w:rFonts w:hint="eastAsia" w:ascii="仿宋_GB2312" w:hAnsi="仿宋_GB2312" w:eastAsia="仿宋_GB2312" w:cs="仿宋_GB2312"/>
          <w:spacing w:val="-80"/>
          <w:sz w:val="30"/>
          <w:szCs w:val="30"/>
        </w:rPr>
        <w:t xml:space="preserve"> </w:t>
      </w:r>
      <w:r>
        <w:rPr>
          <w:rFonts w:hint="eastAsia" w:ascii="仿宋_GB2312" w:hAnsi="仿宋_GB2312" w:eastAsia="仿宋_GB2312" w:cs="仿宋_GB2312"/>
          <w:spacing w:val="22"/>
          <w:sz w:val="30"/>
          <w:szCs w:val="30"/>
          <w:u w:val="single" w:color="auto"/>
        </w:rPr>
        <w:t xml:space="preserve">        </w:t>
      </w:r>
      <w:r>
        <w:rPr>
          <w:rFonts w:hint="eastAsia" w:ascii="仿宋_GB2312" w:hAnsi="仿宋_GB2312" w:eastAsia="仿宋_GB2312" w:cs="仿宋_GB2312"/>
          <w:spacing w:val="22"/>
          <w:sz w:val="30"/>
          <w:szCs w:val="30"/>
        </w:rPr>
        <w:t>元</w:t>
      </w:r>
      <w:r>
        <w:rPr>
          <w:rFonts w:hint="eastAsia" w:ascii="仿宋_GB2312" w:hAnsi="仿宋_GB2312" w:cs="仿宋_GB2312"/>
          <w:spacing w:val="22"/>
          <w:sz w:val="30"/>
          <w:szCs w:val="30"/>
          <w:lang w:eastAsia="zh-CN"/>
        </w:rPr>
        <w:t>）（</w:t>
      </w:r>
      <w:r>
        <w:rPr>
          <w:rFonts w:hint="eastAsia" w:ascii="仿宋_GB2312" w:hAnsi="仿宋_GB2312" w:eastAsia="仿宋_GB2312" w:cs="仿宋_GB2312"/>
          <w:spacing w:val="22"/>
          <w:sz w:val="30"/>
          <w:szCs w:val="30"/>
        </w:rPr>
        <w:t>含税总价，适用</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pacing w:val="-12"/>
          <w:sz w:val="30"/>
          <w:szCs w:val="30"/>
        </w:rPr>
        <w:t>税</w:t>
      </w:r>
      <w:r>
        <w:rPr>
          <w:rFonts w:hint="eastAsia" w:ascii="仿宋_GB2312" w:hAnsi="仿宋_GB2312" w:eastAsia="仿宋_GB2312" w:cs="仿宋_GB2312"/>
          <w:spacing w:val="-52"/>
          <w:sz w:val="30"/>
          <w:szCs w:val="30"/>
        </w:rPr>
        <w:t xml:space="preserve"> </w:t>
      </w:r>
      <w:r>
        <w:rPr>
          <w:rFonts w:hint="eastAsia" w:ascii="仿宋_GB2312" w:hAnsi="仿宋_GB2312" w:eastAsia="仿宋_GB2312" w:cs="仿宋_GB2312"/>
          <w:spacing w:val="-12"/>
          <w:sz w:val="30"/>
          <w:szCs w:val="30"/>
        </w:rPr>
        <w:t>率</w:t>
      </w:r>
      <w:r>
        <w:rPr>
          <w:rFonts w:hint="eastAsia" w:ascii="仿宋_GB2312" w:hAnsi="仿宋_GB2312" w:eastAsia="仿宋_GB2312" w:cs="仿宋_GB2312"/>
          <w:spacing w:val="-68"/>
          <w:sz w:val="30"/>
          <w:szCs w:val="30"/>
        </w:rPr>
        <w:t xml:space="preserve"> </w:t>
      </w:r>
      <w:r>
        <w:rPr>
          <w:rFonts w:hint="eastAsia" w:ascii="仿宋_GB2312" w:hAnsi="仿宋_GB2312" w:eastAsia="仿宋_GB2312" w:cs="仿宋_GB2312"/>
          <w:spacing w:val="-12"/>
          <w:sz w:val="30"/>
          <w:szCs w:val="30"/>
        </w:rPr>
        <w:t>%</w:t>
      </w:r>
      <w:r>
        <w:rPr>
          <w:rFonts w:hint="eastAsia" w:ascii="仿宋_GB2312" w:hAnsi="仿宋_GB2312" w:eastAsia="仿宋_GB2312" w:cs="仿宋_GB2312"/>
          <w:spacing w:val="-59"/>
          <w:sz w:val="30"/>
          <w:szCs w:val="30"/>
        </w:rPr>
        <w:t xml:space="preserve"> </w:t>
      </w:r>
      <w:r>
        <w:rPr>
          <w:rFonts w:hint="eastAsia" w:ascii="仿宋_GB2312" w:hAnsi="仿宋_GB2312" w:cs="仿宋_GB2312"/>
          <w:spacing w:val="-59"/>
          <w:sz w:val="30"/>
          <w:szCs w:val="30"/>
          <w:lang w:eastAsia="zh-CN"/>
        </w:rPr>
        <w:t>）</w:t>
      </w:r>
      <w:r>
        <w:rPr>
          <w:rFonts w:hint="eastAsia" w:ascii="仿宋_GB2312" w:hAnsi="仿宋_GB2312" w:eastAsia="仿宋_GB2312" w:cs="仿宋_GB2312"/>
          <w:spacing w:val="-56"/>
          <w:sz w:val="30"/>
          <w:szCs w:val="30"/>
        </w:rPr>
        <w:t xml:space="preserve"> </w:t>
      </w:r>
      <w:r>
        <w:rPr>
          <w:rFonts w:hint="eastAsia" w:ascii="仿宋_GB2312" w:hAnsi="仿宋_GB2312" w:eastAsia="仿宋_GB2312" w:cs="仿宋_GB2312"/>
          <w:spacing w:val="-12"/>
          <w:sz w:val="30"/>
          <w:szCs w:val="30"/>
        </w:rPr>
        <w:t>,</w:t>
      </w:r>
      <w:r>
        <w:rPr>
          <w:rFonts w:hint="eastAsia" w:ascii="仿宋_GB2312" w:hAnsi="仿宋_GB2312" w:eastAsia="仿宋_GB2312" w:cs="仿宋_GB2312"/>
          <w:spacing w:val="-61"/>
          <w:sz w:val="30"/>
          <w:szCs w:val="30"/>
        </w:rPr>
        <w:t xml:space="preserve"> </w:t>
      </w:r>
      <w:r>
        <w:rPr>
          <w:rFonts w:hint="eastAsia" w:ascii="仿宋_GB2312" w:hAnsi="仿宋_GB2312" w:eastAsia="仿宋_GB2312" w:cs="仿宋_GB2312"/>
          <w:spacing w:val="-12"/>
          <w:sz w:val="30"/>
          <w:szCs w:val="30"/>
        </w:rPr>
        <w:t>服</w:t>
      </w:r>
      <w:r>
        <w:rPr>
          <w:rFonts w:hint="eastAsia" w:ascii="仿宋_GB2312" w:hAnsi="仿宋_GB2312" w:eastAsia="仿宋_GB2312" w:cs="仿宋_GB2312"/>
          <w:spacing w:val="-58"/>
          <w:sz w:val="30"/>
          <w:szCs w:val="30"/>
        </w:rPr>
        <w:t xml:space="preserve"> </w:t>
      </w:r>
      <w:r>
        <w:rPr>
          <w:rFonts w:hint="eastAsia" w:ascii="仿宋_GB2312" w:hAnsi="仿宋_GB2312" w:eastAsia="仿宋_GB2312" w:cs="仿宋_GB2312"/>
          <w:spacing w:val="-12"/>
          <w:sz w:val="30"/>
          <w:szCs w:val="30"/>
        </w:rPr>
        <w:t>务</w:t>
      </w:r>
      <w:r>
        <w:rPr>
          <w:rFonts w:hint="eastAsia" w:ascii="仿宋_GB2312" w:hAnsi="仿宋_GB2312" w:eastAsia="仿宋_GB2312" w:cs="仿宋_GB2312"/>
          <w:spacing w:val="-59"/>
          <w:sz w:val="30"/>
          <w:szCs w:val="30"/>
        </w:rPr>
        <w:t xml:space="preserve"> </w:t>
      </w:r>
      <w:r>
        <w:rPr>
          <w:rFonts w:hint="eastAsia" w:ascii="仿宋_GB2312" w:hAnsi="仿宋_GB2312" w:eastAsia="仿宋_GB2312" w:cs="仿宋_GB2312"/>
          <w:spacing w:val="-12"/>
          <w:sz w:val="30"/>
          <w:szCs w:val="30"/>
        </w:rPr>
        <w:t>周</w:t>
      </w:r>
      <w:r>
        <w:rPr>
          <w:rFonts w:hint="eastAsia" w:ascii="仿宋_GB2312" w:hAnsi="仿宋_GB2312" w:eastAsia="仿宋_GB2312" w:cs="仿宋_GB2312"/>
          <w:spacing w:val="-58"/>
          <w:sz w:val="30"/>
          <w:szCs w:val="30"/>
        </w:rPr>
        <w:t xml:space="preserve"> </w:t>
      </w:r>
      <w:r>
        <w:rPr>
          <w:rFonts w:hint="eastAsia" w:ascii="仿宋_GB2312" w:hAnsi="仿宋_GB2312" w:eastAsia="仿宋_GB2312" w:cs="仿宋_GB2312"/>
          <w:spacing w:val="-12"/>
          <w:sz w:val="30"/>
          <w:szCs w:val="30"/>
        </w:rPr>
        <w:t>期</w:t>
      </w:r>
      <w:r>
        <w:rPr>
          <w:rFonts w:hint="eastAsia" w:ascii="仿宋_GB2312" w:hAnsi="仿宋_GB2312" w:eastAsia="仿宋_GB2312" w:cs="仿宋_GB2312"/>
          <w:spacing w:val="-102"/>
          <w:sz w:val="30"/>
          <w:szCs w:val="30"/>
        </w:rPr>
        <w:t xml:space="preserve"> </w:t>
      </w:r>
      <w:r>
        <w:rPr>
          <w:rFonts w:hint="eastAsia" w:ascii="仿宋_GB2312" w:hAnsi="仿宋_GB2312" w:eastAsia="仿宋_GB2312" w:cs="仿宋_GB2312"/>
          <w:sz w:val="30"/>
          <w:szCs w:val="30"/>
          <w:u w:val="single" w:color="auto"/>
        </w:rPr>
        <w:t xml:space="preserve">          </w:t>
      </w:r>
    </w:p>
    <w:p w14:paraId="72F3832F">
      <w:pPr>
        <w:keepNext w:val="0"/>
        <w:keepLines w:val="0"/>
        <w:pageBreakBefore w:val="0"/>
        <w:widowControl w:val="0"/>
        <w:kinsoku/>
        <w:wordWrap/>
        <w:overflowPunct/>
        <w:topLinePunct w:val="0"/>
        <w:autoSpaceDE/>
        <w:autoSpaceDN/>
        <w:bidi w:val="0"/>
        <w:adjustRightInd/>
        <w:snapToGrid/>
        <w:spacing w:line="560" w:lineRule="exact"/>
        <w:ind w:right="0" w:firstLine="62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6"/>
          <w:sz w:val="30"/>
          <w:szCs w:val="30"/>
        </w:rPr>
        <w:t>一</w:t>
      </w:r>
      <w:r>
        <w:rPr>
          <w:rFonts w:hint="eastAsia" w:ascii="仿宋_GB2312" w:hAnsi="仿宋_GB2312" w:eastAsia="仿宋_GB2312" w:cs="仿宋_GB2312"/>
          <w:spacing w:val="-59"/>
          <w:sz w:val="30"/>
          <w:szCs w:val="30"/>
        </w:rPr>
        <w:t xml:space="preserve"> </w:t>
      </w:r>
      <w:r>
        <w:rPr>
          <w:rFonts w:hint="eastAsia" w:ascii="仿宋_GB2312" w:hAnsi="仿宋_GB2312" w:eastAsia="仿宋_GB2312" w:cs="仿宋_GB2312"/>
          <w:spacing w:val="6"/>
          <w:sz w:val="30"/>
          <w:szCs w:val="30"/>
        </w:rPr>
        <w:t>、一旦我方中选，我方将严格履行合同规定的责任和义务，保证</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pacing w:val="10"/>
          <w:sz w:val="30"/>
          <w:szCs w:val="30"/>
        </w:rPr>
        <w:t>于合同签字生效后</w:t>
      </w:r>
      <w:r>
        <w:rPr>
          <w:rFonts w:hint="eastAsia" w:ascii="仿宋_GB2312" w:hAnsi="仿宋_GB2312" w:eastAsia="仿宋_GB2312" w:cs="仿宋_GB2312"/>
          <w:b/>
          <w:bCs/>
          <w:spacing w:val="10"/>
          <w:sz w:val="30"/>
          <w:szCs w:val="30"/>
          <w:u w:val="single" w:color="auto"/>
        </w:rPr>
        <w:t>在比选人要求的时间内</w:t>
      </w:r>
      <w:r>
        <w:rPr>
          <w:rFonts w:hint="eastAsia" w:ascii="仿宋_GB2312" w:hAnsi="仿宋_GB2312" w:eastAsia="仿宋_GB2312" w:cs="仿宋_GB2312"/>
          <w:spacing w:val="10"/>
          <w:sz w:val="30"/>
          <w:szCs w:val="30"/>
        </w:rPr>
        <w:t>完成本项目全部工作。</w:t>
      </w:r>
    </w:p>
    <w:p w14:paraId="0997D451">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8"/>
          <w:sz w:val="30"/>
          <w:szCs w:val="30"/>
        </w:rPr>
        <w:t>二</w:t>
      </w:r>
      <w:r>
        <w:rPr>
          <w:rFonts w:hint="eastAsia" w:ascii="仿宋_GB2312" w:hAnsi="仿宋_GB2312" w:eastAsia="仿宋_GB2312" w:cs="仿宋_GB2312"/>
          <w:spacing w:val="-52"/>
          <w:sz w:val="30"/>
          <w:szCs w:val="30"/>
        </w:rPr>
        <w:t xml:space="preserve"> </w:t>
      </w:r>
      <w:r>
        <w:rPr>
          <w:rFonts w:hint="eastAsia" w:ascii="仿宋_GB2312" w:hAnsi="仿宋_GB2312" w:eastAsia="仿宋_GB2312" w:cs="仿宋_GB2312"/>
          <w:spacing w:val="8"/>
          <w:sz w:val="30"/>
          <w:szCs w:val="30"/>
        </w:rPr>
        <w:t>、我方承诺，比选有效期为比选截止日期后</w:t>
      </w:r>
      <w:r>
        <w:rPr>
          <w:rFonts w:hint="eastAsia" w:ascii="仿宋_GB2312" w:hAnsi="仿宋_GB2312" w:eastAsia="仿宋_GB2312" w:cs="仿宋_GB2312"/>
          <w:spacing w:val="8"/>
          <w:sz w:val="30"/>
          <w:szCs w:val="30"/>
          <w:u w:val="single" w:color="auto"/>
        </w:rPr>
        <w:t xml:space="preserve">  </w:t>
      </w:r>
      <w:r>
        <w:rPr>
          <w:rFonts w:hint="eastAsia" w:ascii="仿宋_GB2312" w:hAnsi="仿宋_GB2312" w:eastAsia="仿宋_GB2312" w:cs="仿宋_GB2312"/>
          <w:spacing w:val="8"/>
          <w:sz w:val="30"/>
          <w:szCs w:val="30"/>
        </w:rPr>
        <w:t>个日历天内有效。</w:t>
      </w:r>
    </w:p>
    <w:p w14:paraId="071BC8C9">
      <w:pPr>
        <w:keepNext w:val="0"/>
        <w:keepLines w:val="0"/>
        <w:pageBreakBefore w:val="0"/>
        <w:widowControl w:val="0"/>
        <w:kinsoku/>
        <w:wordWrap/>
        <w:overflowPunct/>
        <w:topLinePunct w:val="0"/>
        <w:autoSpaceDE/>
        <w:autoSpaceDN/>
        <w:bidi w:val="0"/>
        <w:adjustRightInd/>
        <w:snapToGrid/>
        <w:spacing w:line="560" w:lineRule="exact"/>
        <w:ind w:right="0" w:firstLine="62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5"/>
          <w:sz w:val="30"/>
          <w:szCs w:val="30"/>
        </w:rPr>
        <w:t>三</w:t>
      </w:r>
      <w:r>
        <w:rPr>
          <w:rFonts w:hint="eastAsia" w:ascii="仿宋_GB2312" w:hAnsi="仿宋_GB2312" w:eastAsia="仿宋_GB2312" w:cs="仿宋_GB2312"/>
          <w:spacing w:val="-71"/>
          <w:sz w:val="30"/>
          <w:szCs w:val="30"/>
        </w:rPr>
        <w:t xml:space="preserve"> </w:t>
      </w:r>
      <w:r>
        <w:rPr>
          <w:rFonts w:hint="eastAsia" w:ascii="仿宋_GB2312" w:hAnsi="仿宋_GB2312" w:eastAsia="仿宋_GB2312" w:cs="仿宋_GB2312"/>
          <w:spacing w:val="5"/>
          <w:sz w:val="30"/>
          <w:szCs w:val="30"/>
        </w:rPr>
        <w:t>、我方愿意提供比选人可能另外要求的，与比选有关的文件资料，</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pacing w:val="10"/>
          <w:sz w:val="30"/>
          <w:szCs w:val="30"/>
        </w:rPr>
        <w:t>并保证我方已提供和将要提供的文件资料是真实、准确的。</w:t>
      </w:r>
    </w:p>
    <w:p w14:paraId="686C4A0D">
      <w:pPr>
        <w:keepNext w:val="0"/>
        <w:keepLines w:val="0"/>
        <w:pageBreakBefore w:val="0"/>
        <w:widowControl w:val="0"/>
        <w:kinsoku/>
        <w:wordWrap/>
        <w:overflowPunct/>
        <w:topLinePunct w:val="0"/>
        <w:autoSpaceDE/>
        <w:autoSpaceDN/>
        <w:bidi w:val="0"/>
        <w:adjustRightInd/>
        <w:snapToGrid/>
        <w:spacing w:line="560" w:lineRule="exact"/>
        <w:ind w:right="0" w:firstLine="636"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9"/>
          <w:sz w:val="30"/>
          <w:szCs w:val="30"/>
        </w:rPr>
        <w:t>四</w:t>
      </w:r>
      <w:r>
        <w:rPr>
          <w:rFonts w:hint="eastAsia" w:ascii="仿宋_GB2312" w:hAnsi="仿宋_GB2312" w:eastAsia="仿宋_GB2312" w:cs="仿宋_GB2312"/>
          <w:spacing w:val="-56"/>
          <w:sz w:val="30"/>
          <w:szCs w:val="30"/>
        </w:rPr>
        <w:t xml:space="preserve"> </w:t>
      </w:r>
      <w:r>
        <w:rPr>
          <w:rFonts w:hint="eastAsia" w:ascii="仿宋_GB2312" w:hAnsi="仿宋_GB2312" w:eastAsia="仿宋_GB2312" w:cs="仿宋_GB2312"/>
          <w:spacing w:val="9"/>
          <w:sz w:val="30"/>
          <w:szCs w:val="30"/>
        </w:rPr>
        <w:t>、本比选申请人知道并同意：如果接到中选通知书后未按比选人</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pacing w:val="10"/>
          <w:sz w:val="30"/>
          <w:szCs w:val="30"/>
        </w:rPr>
        <w:t>要求的时间签订正式合同或坚持提出附加条件，</w:t>
      </w:r>
      <w:r>
        <w:rPr>
          <w:rFonts w:hint="eastAsia" w:ascii="仿宋_GB2312" w:hAnsi="仿宋_GB2312" w:eastAsia="仿宋_GB2312" w:cs="仿宋_GB2312"/>
          <w:spacing w:val="9"/>
          <w:sz w:val="30"/>
          <w:szCs w:val="30"/>
        </w:rPr>
        <w:t>比选人有权选择其他比选</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pacing w:val="5"/>
          <w:sz w:val="30"/>
          <w:szCs w:val="30"/>
        </w:rPr>
        <w:t>申请人为成交人。</w:t>
      </w:r>
    </w:p>
    <w:p w14:paraId="196FFDC1">
      <w:pPr>
        <w:keepNext w:val="0"/>
        <w:keepLines w:val="0"/>
        <w:pageBreakBefore w:val="0"/>
        <w:widowControl w:val="0"/>
        <w:kinsoku/>
        <w:wordWrap/>
        <w:overflowPunct/>
        <w:topLinePunct w:val="0"/>
        <w:autoSpaceDE/>
        <w:autoSpaceDN/>
        <w:bidi w:val="0"/>
        <w:adjustRightInd/>
        <w:snapToGrid/>
        <w:spacing w:line="560" w:lineRule="exact"/>
        <w:ind w:right="0" w:firstLine="648"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12"/>
          <w:sz w:val="30"/>
          <w:szCs w:val="30"/>
        </w:rPr>
        <w:t>五、本比选申请人知道并同意，比选人并无义务必须接受所收到的</w:t>
      </w:r>
      <w:r>
        <w:rPr>
          <w:rFonts w:hint="eastAsia" w:ascii="仿宋_GB2312" w:hAnsi="仿宋_GB2312" w:eastAsia="仿宋_GB2312" w:cs="仿宋_GB2312"/>
          <w:spacing w:val="10"/>
          <w:sz w:val="30"/>
          <w:szCs w:val="30"/>
        </w:rPr>
        <w:t>价格最低的或其他任何比选申请文件。同时也理</w:t>
      </w:r>
      <w:r>
        <w:rPr>
          <w:rFonts w:hint="eastAsia" w:ascii="仿宋_GB2312" w:hAnsi="仿宋_GB2312" w:eastAsia="仿宋_GB2312" w:cs="仿宋_GB2312"/>
          <w:spacing w:val="9"/>
          <w:sz w:val="30"/>
          <w:szCs w:val="30"/>
        </w:rPr>
        <w:t>解，比选人不负担本比选</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pacing w:val="7"/>
          <w:sz w:val="30"/>
          <w:szCs w:val="30"/>
        </w:rPr>
        <w:t>申请人的任何参与比选费用。</w:t>
      </w:r>
    </w:p>
    <w:p w14:paraId="6F74542A">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8"/>
          <w:sz w:val="30"/>
          <w:szCs w:val="30"/>
        </w:rPr>
        <w:t>六</w:t>
      </w:r>
      <w:r>
        <w:rPr>
          <w:rFonts w:hint="eastAsia" w:ascii="仿宋_GB2312" w:hAnsi="仿宋_GB2312" w:eastAsia="仿宋_GB2312" w:cs="仿宋_GB2312"/>
          <w:spacing w:val="-50"/>
          <w:sz w:val="30"/>
          <w:szCs w:val="30"/>
        </w:rPr>
        <w:t xml:space="preserve"> </w:t>
      </w:r>
      <w:r>
        <w:rPr>
          <w:rFonts w:hint="eastAsia" w:ascii="仿宋_GB2312" w:hAnsi="仿宋_GB2312" w:eastAsia="仿宋_GB2312" w:cs="仿宋_GB2312"/>
          <w:spacing w:val="8"/>
          <w:sz w:val="30"/>
          <w:szCs w:val="30"/>
        </w:rPr>
        <w:t>、本比选申请人郑重承诺：按比选人要求做好后期服务。</w:t>
      </w:r>
    </w:p>
    <w:p w14:paraId="39C93DC5">
      <w:pPr>
        <w:keepNext w:val="0"/>
        <w:keepLines w:val="0"/>
        <w:pageBreakBefore w:val="0"/>
        <w:widowControl w:val="0"/>
        <w:kinsoku/>
        <w:wordWrap/>
        <w:overflowPunct/>
        <w:topLinePunct w:val="0"/>
        <w:autoSpaceDE/>
        <w:autoSpaceDN/>
        <w:bidi w:val="0"/>
        <w:adjustRightInd/>
        <w:snapToGrid/>
        <w:spacing w:line="560" w:lineRule="exact"/>
        <w:ind w:right="0" w:firstLine="2900" w:firstLineChars="10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比选申请人：</w:t>
      </w:r>
      <w:r>
        <w:rPr>
          <w:rFonts w:hint="eastAsia" w:ascii="仿宋_GB2312" w:hAnsi="仿宋_GB2312" w:eastAsia="仿宋_GB2312" w:cs="仿宋_GB2312"/>
          <w:spacing w:val="6"/>
          <w:sz w:val="28"/>
          <w:szCs w:val="28"/>
          <w:u w:val="single" w:color="auto"/>
        </w:rPr>
        <w:t xml:space="preserve">                  </w:t>
      </w:r>
      <w:r>
        <w:rPr>
          <w:rFonts w:hint="eastAsia" w:ascii="仿宋_GB2312" w:hAnsi="仿宋_GB2312" w:cs="仿宋_GB2312"/>
          <w:spacing w:val="6"/>
          <w:sz w:val="28"/>
          <w:szCs w:val="28"/>
          <w:u w:val="single" w:color="auto"/>
          <w:lang w:eastAsia="zh-CN"/>
        </w:rPr>
        <w:t>（</w:t>
      </w:r>
      <w:r>
        <w:rPr>
          <w:rFonts w:hint="eastAsia" w:ascii="仿宋_GB2312" w:hAnsi="仿宋_GB2312" w:eastAsia="仿宋_GB2312" w:cs="仿宋_GB2312"/>
          <w:spacing w:val="5"/>
          <w:sz w:val="28"/>
          <w:szCs w:val="28"/>
        </w:rPr>
        <w:t>盖单位章</w:t>
      </w:r>
      <w:r>
        <w:rPr>
          <w:rFonts w:hint="eastAsia" w:ascii="仿宋_GB2312" w:hAnsi="仿宋_GB2312" w:cs="仿宋_GB2312"/>
          <w:spacing w:val="5"/>
          <w:sz w:val="28"/>
          <w:szCs w:val="28"/>
          <w:lang w:eastAsia="zh-CN"/>
        </w:rPr>
        <w:t>）</w:t>
      </w:r>
    </w:p>
    <w:p w14:paraId="17D3FED0">
      <w:pPr>
        <w:keepNext w:val="0"/>
        <w:keepLines w:val="0"/>
        <w:pageBreakBefore w:val="0"/>
        <w:widowControl w:val="0"/>
        <w:kinsoku/>
        <w:wordWrap/>
        <w:overflowPunct/>
        <w:topLinePunct w:val="0"/>
        <w:autoSpaceDE/>
        <w:autoSpaceDN/>
        <w:bidi w:val="0"/>
        <w:adjustRightInd/>
        <w:snapToGrid/>
        <w:spacing w:line="560" w:lineRule="exact"/>
        <w:ind w:right="0" w:firstLine="2860" w:firstLineChars="1000"/>
        <w:textAlignment w:val="auto"/>
        <w:rPr>
          <w:rFonts w:hint="eastAsia" w:ascii="仿宋_GB2312" w:hAnsi="仿宋_GB2312" w:cs="仿宋_GB2312"/>
          <w:spacing w:val="3"/>
          <w:sz w:val="28"/>
          <w:szCs w:val="28"/>
          <w:lang w:eastAsia="zh-CN"/>
        </w:rPr>
      </w:pPr>
      <w:r>
        <w:rPr>
          <w:rFonts w:hint="eastAsia" w:ascii="仿宋_GB2312" w:hAnsi="仿宋_GB2312" w:eastAsia="仿宋_GB2312" w:cs="仿宋_GB2312"/>
          <w:spacing w:val="3"/>
          <w:sz w:val="28"/>
          <w:szCs w:val="28"/>
        </w:rPr>
        <w:t>法定代表人或其委托代理人：</w:t>
      </w:r>
      <w:r>
        <w:rPr>
          <w:rFonts w:hint="eastAsia" w:ascii="仿宋_GB2312" w:hAnsi="仿宋_GB2312" w:eastAsia="仿宋_GB2312" w:cs="仿宋_GB2312"/>
          <w:spacing w:val="-27"/>
          <w:sz w:val="28"/>
          <w:szCs w:val="28"/>
        </w:rPr>
        <w:t xml:space="preserve"> </w:t>
      </w:r>
      <w:r>
        <w:rPr>
          <w:rFonts w:hint="eastAsia" w:ascii="仿宋_GB2312" w:hAnsi="仿宋_GB2312" w:eastAsia="仿宋_GB2312" w:cs="仿宋_GB2312"/>
          <w:spacing w:val="11"/>
          <w:sz w:val="28"/>
          <w:szCs w:val="28"/>
          <w:u w:val="single" w:color="auto"/>
        </w:rPr>
        <w:t xml:space="preserve">   </w:t>
      </w:r>
      <w:r>
        <w:rPr>
          <w:rFonts w:hint="eastAsia" w:ascii="仿宋_GB2312" w:hAnsi="仿宋_GB2312" w:eastAsia="仿宋_GB2312" w:cs="仿宋_GB2312"/>
          <w:spacing w:val="-123"/>
          <w:sz w:val="28"/>
          <w:szCs w:val="28"/>
        </w:rPr>
        <w:t xml:space="preserve"> </w:t>
      </w:r>
      <w:r>
        <w:rPr>
          <w:rFonts w:hint="eastAsia" w:ascii="仿宋_GB2312" w:hAnsi="仿宋_GB2312" w:cs="仿宋_GB2312"/>
          <w:spacing w:val="-123"/>
          <w:sz w:val="28"/>
          <w:szCs w:val="28"/>
          <w:lang w:eastAsia="zh-CN"/>
        </w:rPr>
        <w:t>（</w:t>
      </w:r>
      <w:r>
        <w:rPr>
          <w:rFonts w:hint="eastAsia" w:ascii="仿宋_GB2312" w:hAnsi="仿宋_GB2312" w:eastAsia="仿宋_GB2312" w:cs="仿宋_GB2312"/>
          <w:spacing w:val="5"/>
          <w:sz w:val="28"/>
          <w:szCs w:val="28"/>
        </w:rPr>
        <w:t>盖单位章</w:t>
      </w:r>
      <w:r>
        <w:rPr>
          <w:rFonts w:hint="eastAsia" w:ascii="仿宋_GB2312" w:hAnsi="仿宋_GB2312" w:cs="仿宋_GB2312"/>
          <w:spacing w:val="5"/>
          <w:sz w:val="28"/>
          <w:szCs w:val="28"/>
          <w:lang w:eastAsia="zh-CN"/>
        </w:rPr>
        <w:t>）</w:t>
      </w:r>
    </w:p>
    <w:p w14:paraId="1061CC6F">
      <w:pPr>
        <w:keepNext w:val="0"/>
        <w:keepLines w:val="0"/>
        <w:pageBreakBefore w:val="0"/>
        <w:widowControl w:val="0"/>
        <w:kinsoku/>
        <w:wordWrap/>
        <w:overflowPunct/>
        <w:topLinePunct w:val="0"/>
        <w:autoSpaceDE/>
        <w:autoSpaceDN/>
        <w:bidi w:val="0"/>
        <w:adjustRightInd/>
        <w:snapToGrid/>
        <w:spacing w:line="560" w:lineRule="exact"/>
        <w:ind w:right="0" w:firstLine="2860" w:firstLineChars="1000"/>
        <w:textAlignment w:val="auto"/>
        <w:rPr>
          <w:rFonts w:hint="eastAsia" w:ascii="仿宋_GB2312" w:hAnsi="仿宋_GB2312" w:eastAsia="仿宋_GB2312" w:cs="仿宋_GB2312"/>
          <w:spacing w:val="3"/>
          <w:sz w:val="28"/>
          <w:szCs w:val="28"/>
        </w:rPr>
      </w:pPr>
      <w:r>
        <w:rPr>
          <w:rFonts w:hint="eastAsia" w:ascii="仿宋_GB2312" w:hAnsi="仿宋_GB2312" w:eastAsia="仿宋_GB2312" w:cs="仿宋_GB2312"/>
          <w:spacing w:val="3"/>
          <w:sz w:val="28"/>
          <w:szCs w:val="28"/>
        </w:rPr>
        <w:t>地址：</w:t>
      </w:r>
    </w:p>
    <w:p w14:paraId="0AAC4D58">
      <w:pPr>
        <w:keepNext w:val="0"/>
        <w:keepLines w:val="0"/>
        <w:pageBreakBefore w:val="0"/>
        <w:widowControl w:val="0"/>
        <w:kinsoku/>
        <w:wordWrap/>
        <w:overflowPunct/>
        <w:topLinePunct w:val="0"/>
        <w:autoSpaceDE/>
        <w:autoSpaceDN/>
        <w:bidi w:val="0"/>
        <w:adjustRightInd/>
        <w:snapToGrid/>
        <w:spacing w:line="560" w:lineRule="exact"/>
        <w:ind w:right="0" w:firstLine="2860" w:firstLineChars="1000"/>
        <w:textAlignment w:val="auto"/>
        <w:rPr>
          <w:rFonts w:hint="eastAsia" w:ascii="仿宋_GB2312" w:hAnsi="仿宋_GB2312" w:eastAsia="仿宋_GB2312" w:cs="仿宋_GB2312"/>
          <w:spacing w:val="3"/>
          <w:sz w:val="28"/>
          <w:szCs w:val="28"/>
        </w:rPr>
      </w:pPr>
      <w:r>
        <w:rPr>
          <w:rFonts w:hint="eastAsia" w:ascii="仿宋_GB2312" w:hAnsi="仿宋_GB2312" w:eastAsia="仿宋_GB2312" w:cs="仿宋_GB2312"/>
          <w:spacing w:val="3"/>
          <w:sz w:val="28"/>
          <w:szCs w:val="28"/>
        </w:rPr>
        <w:t>电话 ：</w:t>
      </w:r>
    </w:p>
    <w:p w14:paraId="114C3536">
      <w:pPr>
        <w:keepNext w:val="0"/>
        <w:keepLines w:val="0"/>
        <w:pageBreakBefore w:val="0"/>
        <w:widowControl w:val="0"/>
        <w:kinsoku/>
        <w:wordWrap/>
        <w:overflowPunct/>
        <w:topLinePunct w:val="0"/>
        <w:autoSpaceDE/>
        <w:autoSpaceDN/>
        <w:bidi w:val="0"/>
        <w:adjustRightInd/>
        <w:snapToGrid/>
        <w:spacing w:line="560" w:lineRule="exact"/>
        <w:ind w:right="0" w:firstLine="2860" w:firstLineChars="1000"/>
        <w:textAlignment w:val="auto"/>
        <w:rPr>
          <w:rFonts w:hint="eastAsia" w:ascii="仿宋_GB2312" w:hAnsi="仿宋_GB2312" w:eastAsia="仿宋_GB2312" w:cs="仿宋_GB2312"/>
          <w:spacing w:val="3"/>
          <w:sz w:val="28"/>
          <w:szCs w:val="28"/>
        </w:rPr>
      </w:pPr>
      <w:r>
        <w:rPr>
          <w:rFonts w:hint="eastAsia" w:ascii="仿宋_GB2312" w:hAnsi="仿宋_GB2312" w:eastAsia="仿宋_GB2312" w:cs="仿宋_GB2312"/>
          <w:spacing w:val="3"/>
          <w:sz w:val="28"/>
          <w:szCs w:val="28"/>
        </w:rPr>
        <w:t>日 期 ：  年  月  日</w:t>
      </w:r>
    </w:p>
    <w:p w14:paraId="4D3B8C6F">
      <w:pPr>
        <w:keepNext w:val="0"/>
        <w:keepLines w:val="0"/>
        <w:pageBreakBefore w:val="0"/>
        <w:widowControl w:val="0"/>
        <w:kinsoku/>
        <w:wordWrap/>
        <w:overflowPunct/>
        <w:topLinePunct w:val="0"/>
        <w:autoSpaceDE/>
        <w:autoSpaceDN/>
        <w:bidi w:val="0"/>
        <w:adjustRightInd/>
        <w:snapToGrid/>
        <w:spacing w:line="560" w:lineRule="exact"/>
        <w:ind w:left="3230" w:right="0" w:firstLine="572" w:firstLineChars="200"/>
        <w:textAlignment w:val="auto"/>
        <w:rPr>
          <w:rFonts w:hint="eastAsia" w:ascii="仿宋_GB2312" w:hAnsi="仿宋_GB2312" w:eastAsia="仿宋_GB2312" w:cs="仿宋_GB2312"/>
          <w:spacing w:val="3"/>
          <w:sz w:val="28"/>
          <w:szCs w:val="28"/>
        </w:rPr>
        <w:sectPr>
          <w:footerReference r:id="rId8" w:type="default"/>
          <w:pgSz w:w="11900" w:h="16820"/>
          <w:pgMar w:top="1701" w:right="1417" w:bottom="1134" w:left="1417" w:header="0" w:footer="1019" w:gutter="0"/>
          <w:pgNumType w:fmt="decimal"/>
          <w:cols w:space="720" w:num="1"/>
        </w:sectPr>
      </w:pPr>
    </w:p>
    <w:p w14:paraId="114F7782">
      <w:pPr>
        <w:spacing w:before="130" w:line="219" w:lineRule="auto"/>
        <w:ind w:left="1095"/>
        <w:rPr>
          <w:rFonts w:hint="eastAsia" w:ascii="仿宋_GB2312" w:hAnsi="仿宋_GB2312" w:eastAsia="仿宋_GB2312" w:cs="仿宋_GB2312"/>
          <w:sz w:val="40"/>
          <w:szCs w:val="40"/>
        </w:rPr>
      </w:pPr>
      <w:r>
        <w:rPr>
          <w:rFonts w:hint="eastAsia" w:ascii="仿宋_GB2312" w:hAnsi="仿宋_GB2312" w:eastAsia="仿宋_GB2312" w:cs="仿宋_GB2312"/>
          <w:b/>
          <w:bCs/>
          <w:spacing w:val="-1"/>
          <w:sz w:val="40"/>
          <w:szCs w:val="40"/>
        </w:rPr>
        <w:t>二、授权委托书或法定代表人身份证明</w:t>
      </w:r>
    </w:p>
    <w:p w14:paraId="0705323E">
      <w:pPr>
        <w:pStyle w:val="9"/>
      </w:pPr>
    </w:p>
    <w:p w14:paraId="2D6F74DA">
      <w:pPr>
        <w:spacing w:before="91" w:line="219" w:lineRule="auto"/>
        <w:ind w:left="184"/>
        <w:rPr>
          <w:rFonts w:hint="eastAsia" w:ascii="仿宋_GB2312" w:hAnsi="仿宋_GB2312" w:eastAsia="仿宋_GB2312" w:cs="仿宋_GB2312"/>
          <w:sz w:val="30"/>
          <w:szCs w:val="30"/>
        </w:rPr>
      </w:pPr>
      <w:r>
        <w:rPr>
          <w:rFonts w:hint="eastAsia" w:ascii="仿宋_GB2312" w:hAnsi="仿宋_GB2312" w:cs="仿宋_GB2312"/>
          <w:b/>
          <w:bCs/>
          <w:spacing w:val="9"/>
          <w:sz w:val="30"/>
          <w:szCs w:val="30"/>
          <w:lang w:eastAsia="zh-CN"/>
        </w:rPr>
        <w:t>（一）</w:t>
      </w:r>
      <w:r>
        <w:rPr>
          <w:rFonts w:hint="eastAsia" w:ascii="仿宋_GB2312" w:hAnsi="仿宋_GB2312" w:eastAsia="仿宋_GB2312" w:cs="仿宋_GB2312"/>
          <w:b/>
          <w:bCs/>
          <w:spacing w:val="9"/>
          <w:sz w:val="30"/>
          <w:szCs w:val="30"/>
        </w:rPr>
        <w:t>授权委托书</w:t>
      </w:r>
      <w:r>
        <w:rPr>
          <w:rFonts w:hint="eastAsia" w:ascii="仿宋_GB2312" w:hAnsi="仿宋_GB2312" w:eastAsia="仿宋_GB2312" w:cs="仿宋_GB2312"/>
          <w:spacing w:val="-37"/>
          <w:sz w:val="30"/>
          <w:szCs w:val="30"/>
        </w:rPr>
        <w:t xml:space="preserve"> </w:t>
      </w:r>
      <w:r>
        <w:rPr>
          <w:rFonts w:hint="eastAsia" w:ascii="仿宋_GB2312" w:hAnsi="仿宋_GB2312" w:cs="仿宋_GB2312"/>
          <w:spacing w:val="-37"/>
          <w:sz w:val="30"/>
          <w:szCs w:val="30"/>
          <w:lang w:eastAsia="zh-CN"/>
        </w:rPr>
        <w:t>（</w:t>
      </w:r>
      <w:r>
        <w:rPr>
          <w:rFonts w:hint="eastAsia" w:ascii="仿宋_GB2312" w:hAnsi="仿宋_GB2312" w:eastAsia="仿宋_GB2312" w:cs="仿宋_GB2312"/>
          <w:spacing w:val="9"/>
          <w:sz w:val="30"/>
          <w:szCs w:val="30"/>
        </w:rPr>
        <w:t>法定代表人不亲自招标，委托代理人招标时适用</w:t>
      </w:r>
      <w:r>
        <w:rPr>
          <w:rFonts w:hint="eastAsia" w:ascii="仿宋_GB2312" w:hAnsi="仿宋_GB2312" w:cs="仿宋_GB2312"/>
          <w:spacing w:val="9"/>
          <w:sz w:val="30"/>
          <w:szCs w:val="30"/>
          <w:lang w:eastAsia="zh-CN"/>
        </w:rPr>
        <w:t>）</w:t>
      </w:r>
    </w:p>
    <w:p w14:paraId="7436F456">
      <w:pPr>
        <w:spacing w:before="327" w:line="219" w:lineRule="auto"/>
        <w:ind w:left="3814"/>
        <w:rPr>
          <w:rFonts w:hint="eastAsia" w:ascii="仿宋_GB2312" w:hAnsi="仿宋_GB2312" w:eastAsia="仿宋_GB2312" w:cs="仿宋_GB2312"/>
          <w:sz w:val="30"/>
          <w:szCs w:val="30"/>
        </w:rPr>
      </w:pPr>
      <w:r>
        <w:rPr>
          <w:rFonts w:hint="eastAsia" w:ascii="仿宋_GB2312" w:hAnsi="仿宋_GB2312" w:eastAsia="仿宋_GB2312" w:cs="仿宋_GB2312"/>
          <w:b/>
          <w:bCs/>
          <w:spacing w:val="1"/>
          <w:sz w:val="30"/>
          <w:szCs w:val="30"/>
        </w:rPr>
        <w:t>授权委托书</w:t>
      </w:r>
    </w:p>
    <w:p w14:paraId="11E9BADB">
      <w:pPr>
        <w:tabs>
          <w:tab w:val="left" w:pos="1600"/>
        </w:tabs>
        <w:spacing w:before="237" w:line="221" w:lineRule="auto"/>
        <w:ind w:left="9"/>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color="auto"/>
        </w:rPr>
        <w:tab/>
      </w:r>
      <w:r>
        <w:rPr>
          <w:rFonts w:hint="eastAsia" w:ascii="仿宋_GB2312" w:hAnsi="仿宋_GB2312" w:eastAsia="仿宋_GB2312" w:cs="仿宋_GB2312"/>
          <w:spacing w:val="133"/>
          <w:sz w:val="30"/>
          <w:szCs w:val="30"/>
        </w:rPr>
        <w:t xml:space="preserve"> </w:t>
      </w:r>
      <w:r>
        <w:rPr>
          <w:rFonts w:hint="eastAsia" w:ascii="仿宋_GB2312" w:hAnsi="仿宋_GB2312" w:cs="仿宋_GB2312"/>
          <w:spacing w:val="133"/>
          <w:sz w:val="30"/>
          <w:szCs w:val="30"/>
          <w:lang w:eastAsia="zh-CN"/>
        </w:rPr>
        <w:t>（</w:t>
      </w:r>
      <w:r>
        <w:rPr>
          <w:rFonts w:hint="eastAsia" w:ascii="仿宋_GB2312" w:hAnsi="仿宋_GB2312" w:eastAsia="仿宋_GB2312" w:cs="仿宋_GB2312"/>
          <w:spacing w:val="19"/>
          <w:sz w:val="30"/>
          <w:szCs w:val="30"/>
        </w:rPr>
        <w:t>比选人名称</w:t>
      </w:r>
      <w:r>
        <w:rPr>
          <w:rFonts w:hint="eastAsia" w:ascii="仿宋_GB2312" w:hAnsi="仿宋_GB2312" w:cs="仿宋_GB2312"/>
          <w:spacing w:val="19"/>
          <w:sz w:val="30"/>
          <w:szCs w:val="30"/>
          <w:lang w:eastAsia="zh-CN"/>
        </w:rPr>
        <w:t>）：</w:t>
      </w:r>
    </w:p>
    <w:p w14:paraId="7A4AD8B9">
      <w:pPr>
        <w:spacing w:before="226" w:line="366" w:lineRule="auto"/>
        <w:ind w:firstLine="609"/>
        <w:jc w:val="both"/>
        <w:rPr>
          <w:rFonts w:hint="eastAsia" w:ascii="仿宋_GB2312" w:hAnsi="仿宋_GB2312" w:eastAsia="仿宋_GB2312" w:cs="仿宋_GB2312"/>
          <w:sz w:val="30"/>
          <w:szCs w:val="30"/>
        </w:rPr>
      </w:pPr>
      <w:r>
        <w:rPr>
          <w:rFonts w:hint="eastAsia" w:ascii="仿宋_GB2312" w:hAnsi="仿宋_GB2312" w:eastAsia="仿宋_GB2312" w:cs="仿宋_GB2312"/>
          <w:spacing w:val="7"/>
          <w:sz w:val="30"/>
          <w:szCs w:val="30"/>
        </w:rPr>
        <w:t>本授权声明：</w:t>
      </w:r>
      <w:r>
        <w:rPr>
          <w:rFonts w:hint="eastAsia" w:ascii="仿宋_GB2312" w:hAnsi="仿宋_GB2312" w:eastAsia="仿宋_GB2312" w:cs="仿宋_GB2312"/>
          <w:spacing w:val="7"/>
          <w:sz w:val="30"/>
          <w:szCs w:val="30"/>
          <w:u w:val="single" w:color="auto"/>
        </w:rPr>
        <w:t xml:space="preserve">            </w:t>
      </w:r>
      <w:r>
        <w:rPr>
          <w:rFonts w:hint="eastAsia" w:ascii="仿宋_GB2312" w:hAnsi="仿宋_GB2312" w:eastAsia="仿宋_GB2312" w:cs="仿宋_GB2312"/>
          <w:spacing w:val="-42"/>
          <w:sz w:val="30"/>
          <w:szCs w:val="30"/>
        </w:rPr>
        <w:t xml:space="preserve"> </w:t>
      </w:r>
      <w:r>
        <w:rPr>
          <w:rFonts w:hint="eastAsia" w:ascii="仿宋_GB2312" w:hAnsi="仿宋_GB2312" w:cs="仿宋_GB2312"/>
          <w:spacing w:val="-42"/>
          <w:sz w:val="30"/>
          <w:szCs w:val="30"/>
          <w:lang w:eastAsia="zh-CN"/>
        </w:rPr>
        <w:t>（</w:t>
      </w:r>
      <w:r>
        <w:rPr>
          <w:rFonts w:hint="eastAsia" w:ascii="仿宋_GB2312" w:hAnsi="仿宋_GB2312" w:eastAsia="仿宋_GB2312" w:cs="仿宋_GB2312"/>
          <w:spacing w:val="7"/>
          <w:sz w:val="30"/>
          <w:szCs w:val="30"/>
        </w:rPr>
        <w:t>单位名称</w:t>
      </w:r>
      <w:r>
        <w:rPr>
          <w:rFonts w:hint="eastAsia" w:ascii="仿宋_GB2312" w:hAnsi="仿宋_GB2312" w:cs="仿宋_GB2312"/>
          <w:spacing w:val="7"/>
          <w:sz w:val="30"/>
          <w:szCs w:val="30"/>
          <w:lang w:eastAsia="zh-CN"/>
        </w:rPr>
        <w:t>），</w:t>
      </w:r>
      <w:r>
        <w:rPr>
          <w:rFonts w:hint="eastAsia" w:ascii="仿宋_GB2312" w:hAnsi="仿宋_GB2312" w:eastAsia="仿宋_GB2312" w:cs="仿宋_GB2312"/>
          <w:spacing w:val="-76"/>
          <w:sz w:val="30"/>
          <w:szCs w:val="30"/>
        </w:rPr>
        <w:t xml:space="preserve"> </w:t>
      </w:r>
      <w:r>
        <w:rPr>
          <w:rFonts w:hint="eastAsia" w:ascii="仿宋_GB2312" w:hAnsi="仿宋_GB2312" w:eastAsia="仿宋_GB2312" w:cs="仿宋_GB2312"/>
          <w:sz w:val="30"/>
          <w:szCs w:val="30"/>
          <w:u w:val="single" w:color="auto"/>
        </w:rPr>
        <w:t xml:space="preserve">             </w:t>
      </w:r>
      <w:r>
        <w:rPr>
          <w:rFonts w:hint="eastAsia" w:ascii="仿宋_GB2312" w:hAnsi="仿宋_GB2312" w:cs="仿宋_GB2312"/>
          <w:sz w:val="30"/>
          <w:szCs w:val="30"/>
          <w:u w:val="single" w:color="auto"/>
          <w:lang w:eastAsia="zh-CN"/>
        </w:rPr>
        <w:t>（</w:t>
      </w:r>
      <w:r>
        <w:rPr>
          <w:rFonts w:hint="eastAsia" w:ascii="仿宋_GB2312" w:hAnsi="仿宋_GB2312" w:eastAsia="仿宋_GB2312" w:cs="仿宋_GB2312"/>
          <w:spacing w:val="7"/>
          <w:sz w:val="30"/>
          <w:szCs w:val="30"/>
        </w:rPr>
        <w:t>法定代表</w:t>
      </w:r>
      <w:r>
        <w:rPr>
          <w:rFonts w:hint="eastAsia" w:ascii="仿宋_GB2312" w:hAnsi="仿宋_GB2312" w:eastAsia="仿宋_GB2312" w:cs="仿宋_GB2312"/>
          <w:spacing w:val="10"/>
          <w:sz w:val="30"/>
          <w:szCs w:val="30"/>
        </w:rPr>
        <w:t xml:space="preserve"> </w:t>
      </w:r>
      <w:r>
        <w:rPr>
          <w:rFonts w:hint="eastAsia" w:ascii="仿宋_GB2312" w:hAnsi="仿宋_GB2312" w:eastAsia="仿宋_GB2312" w:cs="仿宋_GB2312"/>
          <w:spacing w:val="15"/>
          <w:sz w:val="30"/>
          <w:szCs w:val="30"/>
        </w:rPr>
        <w:t>人姓名、职务</w:t>
      </w:r>
      <w:r>
        <w:rPr>
          <w:rFonts w:hint="eastAsia" w:ascii="仿宋_GB2312" w:hAnsi="仿宋_GB2312" w:cs="仿宋_GB2312"/>
          <w:spacing w:val="15"/>
          <w:sz w:val="30"/>
          <w:szCs w:val="30"/>
          <w:lang w:eastAsia="zh-CN"/>
        </w:rPr>
        <w:t>）</w:t>
      </w:r>
      <w:r>
        <w:rPr>
          <w:rFonts w:hint="eastAsia" w:ascii="仿宋_GB2312" w:hAnsi="仿宋_GB2312" w:eastAsia="仿宋_GB2312" w:cs="仿宋_GB2312"/>
          <w:spacing w:val="15"/>
          <w:sz w:val="30"/>
          <w:szCs w:val="30"/>
        </w:rPr>
        <w:t>授权</w:t>
      </w:r>
      <w:r>
        <w:rPr>
          <w:rFonts w:hint="eastAsia" w:ascii="仿宋_GB2312" w:hAnsi="仿宋_GB2312" w:eastAsia="仿宋_GB2312" w:cs="仿宋_GB2312"/>
          <w:spacing w:val="3"/>
          <w:sz w:val="30"/>
          <w:szCs w:val="30"/>
          <w:u w:val="single" w:color="auto"/>
        </w:rPr>
        <w:t xml:space="preserve">             </w:t>
      </w:r>
      <w:r>
        <w:rPr>
          <w:rFonts w:hint="eastAsia" w:ascii="仿宋_GB2312" w:hAnsi="仿宋_GB2312" w:eastAsia="仿宋_GB2312" w:cs="仿宋_GB2312"/>
          <w:spacing w:val="15"/>
          <w:sz w:val="30"/>
          <w:szCs w:val="30"/>
        </w:rPr>
        <w:t xml:space="preserve"> </w:t>
      </w:r>
      <w:r>
        <w:rPr>
          <w:rFonts w:hint="eastAsia" w:ascii="仿宋_GB2312" w:hAnsi="仿宋_GB2312" w:cs="仿宋_GB2312"/>
          <w:spacing w:val="15"/>
          <w:sz w:val="30"/>
          <w:szCs w:val="30"/>
          <w:lang w:eastAsia="zh-CN"/>
        </w:rPr>
        <w:t>（</w:t>
      </w:r>
      <w:r>
        <w:rPr>
          <w:rFonts w:hint="eastAsia" w:ascii="仿宋_GB2312" w:hAnsi="仿宋_GB2312" w:eastAsia="仿宋_GB2312" w:cs="仿宋_GB2312"/>
          <w:spacing w:val="15"/>
          <w:sz w:val="30"/>
          <w:szCs w:val="30"/>
        </w:rPr>
        <w:t>被授权人姓名、职务</w:t>
      </w:r>
      <w:r>
        <w:rPr>
          <w:rFonts w:hint="eastAsia" w:ascii="仿宋_GB2312" w:hAnsi="仿宋_GB2312" w:cs="仿宋_GB2312"/>
          <w:spacing w:val="15"/>
          <w:sz w:val="30"/>
          <w:szCs w:val="30"/>
          <w:lang w:eastAsia="zh-CN"/>
        </w:rPr>
        <w:t>）</w:t>
      </w:r>
      <w:r>
        <w:rPr>
          <w:rFonts w:hint="eastAsia" w:ascii="仿宋_GB2312" w:hAnsi="仿宋_GB2312" w:eastAsia="仿宋_GB2312" w:cs="仿宋_GB2312"/>
          <w:spacing w:val="15"/>
          <w:sz w:val="30"/>
          <w:szCs w:val="30"/>
        </w:rPr>
        <w:t>为我方参加</w:t>
      </w:r>
      <w:r>
        <w:rPr>
          <w:rFonts w:hint="eastAsia" w:ascii="仿宋_GB2312" w:hAnsi="仿宋_GB2312" w:eastAsia="仿宋_GB2312" w:cs="仿宋_GB2312"/>
          <w:spacing w:val="11"/>
          <w:sz w:val="30"/>
          <w:szCs w:val="30"/>
        </w:rPr>
        <w:t xml:space="preserve"> </w:t>
      </w:r>
      <w:r>
        <w:rPr>
          <w:rFonts w:hint="eastAsia" w:ascii="仿宋_GB2312" w:hAnsi="仿宋_GB2312" w:eastAsia="仿宋_GB2312" w:cs="仿宋_GB2312"/>
          <w:spacing w:val="-1"/>
          <w:sz w:val="30"/>
          <w:szCs w:val="30"/>
        </w:rPr>
        <w:t>项目比选活动的合法代表，以我方名义全权处理该项目有关比选申请文件</w:t>
      </w:r>
      <w:r>
        <w:rPr>
          <w:rFonts w:hint="eastAsia" w:ascii="仿宋_GB2312" w:hAnsi="仿宋_GB2312" w:eastAsia="仿宋_GB2312" w:cs="仿宋_GB2312"/>
          <w:spacing w:val="15"/>
          <w:sz w:val="30"/>
          <w:szCs w:val="30"/>
        </w:rPr>
        <w:t xml:space="preserve"> </w:t>
      </w:r>
      <w:r>
        <w:rPr>
          <w:rFonts w:hint="eastAsia" w:ascii="仿宋_GB2312" w:hAnsi="仿宋_GB2312" w:eastAsia="仿宋_GB2312" w:cs="仿宋_GB2312"/>
          <w:spacing w:val="2"/>
          <w:sz w:val="30"/>
          <w:szCs w:val="30"/>
        </w:rPr>
        <w:t>报价、签订合同以及执行合同等一切事宜。</w:t>
      </w:r>
    </w:p>
    <w:p w14:paraId="1E9B4926">
      <w:pPr>
        <w:spacing w:before="5" w:line="219" w:lineRule="auto"/>
        <w:ind w:left="580"/>
        <w:rPr>
          <w:rFonts w:hint="eastAsia" w:ascii="仿宋_GB2312" w:hAnsi="仿宋_GB2312" w:eastAsia="仿宋_GB2312" w:cs="仿宋_GB2312"/>
          <w:sz w:val="30"/>
          <w:szCs w:val="30"/>
        </w:rPr>
      </w:pPr>
      <w:r>
        <w:rPr>
          <w:rFonts w:hint="eastAsia" w:ascii="仿宋_GB2312" w:hAnsi="仿宋_GB2312" w:eastAsia="仿宋_GB2312" w:cs="仿宋_GB2312"/>
          <w:spacing w:val="-4"/>
          <w:sz w:val="30"/>
          <w:szCs w:val="30"/>
        </w:rPr>
        <w:t>特此声明。</w:t>
      </w:r>
    </w:p>
    <w:p w14:paraId="60B8EC3B">
      <w:pPr>
        <w:spacing w:before="226" w:line="219" w:lineRule="auto"/>
        <w:ind w:left="590"/>
        <w:rPr>
          <w:rFonts w:hint="eastAsia" w:ascii="仿宋_GB2312" w:hAnsi="仿宋_GB2312" w:eastAsia="仿宋_GB2312" w:cs="仿宋_GB2312"/>
          <w:sz w:val="30"/>
          <w:szCs w:val="30"/>
        </w:rPr>
      </w:pPr>
      <w:r>
        <w:rPr>
          <w:rFonts w:hint="eastAsia" w:ascii="仿宋_GB2312" w:hAnsi="仿宋_GB2312" w:eastAsia="仿宋_GB2312" w:cs="仿宋_GB2312"/>
          <w:spacing w:val="1"/>
          <w:sz w:val="30"/>
          <w:szCs w:val="30"/>
        </w:rPr>
        <w:t>附：法定代表人及委托代理人身份证明</w:t>
      </w:r>
    </w:p>
    <w:p w14:paraId="3326D869">
      <w:pPr>
        <w:spacing w:line="118" w:lineRule="auto"/>
        <w:rPr>
          <w:rFonts w:hint="eastAsia" w:ascii="仿宋_GB2312" w:hAnsi="仿宋_GB2312" w:eastAsia="仿宋_GB2312" w:cs="仿宋_GB2312"/>
          <w:sz w:val="30"/>
          <w:szCs w:val="30"/>
        </w:rPr>
      </w:pPr>
    </w:p>
    <w:tbl>
      <w:tblPr>
        <w:tblStyle w:val="46"/>
        <w:tblW w:w="7819" w:type="dxa"/>
        <w:tblInd w:w="5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19"/>
        <w:gridCol w:w="3900"/>
      </w:tblGrid>
      <w:tr w14:paraId="093BC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5" w:hRule="atLeast"/>
        </w:trPr>
        <w:tc>
          <w:tcPr>
            <w:tcW w:w="3919" w:type="dxa"/>
            <w:vAlign w:val="top"/>
          </w:tcPr>
          <w:p w14:paraId="1601F387">
            <w:pPr>
              <w:pStyle w:val="45"/>
              <w:spacing w:before="94" w:line="219" w:lineRule="auto"/>
              <w:ind w:left="126"/>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法定代表人身份证复印件</w:t>
            </w:r>
          </w:p>
          <w:p w14:paraId="0B5EC2AA">
            <w:pPr>
              <w:pStyle w:val="45"/>
              <w:spacing w:before="94" w:line="219" w:lineRule="auto"/>
              <w:ind w:left="126"/>
              <w:rPr>
                <w:rFonts w:hint="eastAsia" w:ascii="仿宋_GB2312" w:hAnsi="仿宋_GB2312" w:eastAsia="仿宋_GB2312" w:cs="仿宋_GB2312"/>
                <w:sz w:val="30"/>
                <w:szCs w:val="30"/>
              </w:rPr>
            </w:pPr>
            <w:r>
              <w:rPr>
                <w:rFonts w:hint="eastAsia" w:ascii="仿宋_GB2312" w:hAnsi="仿宋_GB2312" w:eastAsia="仿宋_GB2312" w:cs="仿宋_GB2312"/>
                <w:spacing w:val="1"/>
                <w:sz w:val="30"/>
                <w:szCs w:val="30"/>
                <w:lang w:eastAsia="zh-CN"/>
              </w:rPr>
              <w:t>（</w:t>
            </w:r>
            <w:r>
              <w:rPr>
                <w:rFonts w:hint="eastAsia" w:ascii="仿宋_GB2312" w:hAnsi="仿宋_GB2312" w:eastAsia="仿宋_GB2312" w:cs="仿宋_GB2312"/>
                <w:spacing w:val="1"/>
                <w:sz w:val="30"/>
                <w:szCs w:val="30"/>
              </w:rPr>
              <w:t>正面</w:t>
            </w:r>
            <w:r>
              <w:rPr>
                <w:rFonts w:hint="eastAsia" w:ascii="仿宋_GB2312" w:hAnsi="仿宋_GB2312" w:eastAsia="仿宋_GB2312" w:cs="仿宋_GB2312"/>
                <w:spacing w:val="1"/>
                <w:sz w:val="30"/>
                <w:szCs w:val="30"/>
                <w:lang w:eastAsia="zh-CN"/>
              </w:rPr>
              <w:t>）</w:t>
            </w:r>
          </w:p>
        </w:tc>
        <w:tc>
          <w:tcPr>
            <w:tcW w:w="3900" w:type="dxa"/>
            <w:vAlign w:val="top"/>
          </w:tcPr>
          <w:p w14:paraId="30D1993F">
            <w:pPr>
              <w:pStyle w:val="45"/>
              <w:spacing w:before="94" w:line="219" w:lineRule="auto"/>
              <w:ind w:left="126"/>
              <w:rPr>
                <w:rFonts w:hint="eastAsia" w:ascii="仿宋_GB2312" w:hAnsi="仿宋_GB2312" w:eastAsia="仿宋_GB2312" w:cs="仿宋_GB2312"/>
                <w:sz w:val="30"/>
                <w:szCs w:val="30"/>
              </w:rPr>
            </w:pPr>
            <w:r>
              <w:rPr>
                <w:rFonts w:hint="eastAsia" w:ascii="仿宋_GB2312" w:hAnsi="仿宋_GB2312" w:eastAsia="仿宋_GB2312" w:cs="仿宋_GB2312"/>
                <w:spacing w:val="1"/>
                <w:sz w:val="30"/>
                <w:szCs w:val="30"/>
              </w:rPr>
              <w:t>法定代表人身份证复印件</w:t>
            </w:r>
            <w:r>
              <w:rPr>
                <w:rFonts w:hint="eastAsia" w:ascii="仿宋_GB2312" w:hAnsi="仿宋_GB2312" w:eastAsia="仿宋_GB2312" w:cs="仿宋_GB2312"/>
                <w:spacing w:val="1"/>
                <w:sz w:val="30"/>
                <w:szCs w:val="30"/>
                <w:lang w:eastAsia="zh-CN"/>
              </w:rPr>
              <w:t>（</w:t>
            </w:r>
            <w:r>
              <w:rPr>
                <w:rFonts w:hint="eastAsia" w:ascii="仿宋_GB2312" w:hAnsi="仿宋_GB2312" w:eastAsia="仿宋_GB2312" w:cs="仿宋_GB2312"/>
                <w:spacing w:val="1"/>
                <w:sz w:val="30"/>
                <w:szCs w:val="30"/>
              </w:rPr>
              <w:t>反</w:t>
            </w:r>
            <w:r>
              <w:rPr>
                <w:rFonts w:hint="eastAsia" w:ascii="仿宋_GB2312" w:hAnsi="仿宋_GB2312" w:eastAsia="仿宋_GB2312" w:cs="仿宋_GB2312"/>
                <w:spacing w:val="-7"/>
                <w:sz w:val="30"/>
                <w:szCs w:val="30"/>
              </w:rPr>
              <w:t>面</w:t>
            </w:r>
            <w:r>
              <w:rPr>
                <w:rFonts w:hint="eastAsia" w:ascii="仿宋_GB2312" w:hAnsi="仿宋_GB2312" w:eastAsia="仿宋_GB2312" w:cs="仿宋_GB2312"/>
                <w:spacing w:val="-62"/>
                <w:sz w:val="30"/>
                <w:szCs w:val="30"/>
              </w:rPr>
              <w:t xml:space="preserve"> </w:t>
            </w:r>
            <w:r>
              <w:rPr>
                <w:rFonts w:hint="eastAsia" w:ascii="仿宋_GB2312" w:hAnsi="仿宋_GB2312" w:eastAsia="仿宋_GB2312" w:cs="仿宋_GB2312"/>
                <w:spacing w:val="-62"/>
                <w:sz w:val="30"/>
                <w:szCs w:val="30"/>
                <w:lang w:eastAsia="zh-CN"/>
              </w:rPr>
              <w:t>）</w:t>
            </w:r>
          </w:p>
        </w:tc>
      </w:tr>
      <w:tr w14:paraId="0F6F4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4" w:hRule="atLeast"/>
        </w:trPr>
        <w:tc>
          <w:tcPr>
            <w:tcW w:w="3919" w:type="dxa"/>
            <w:vAlign w:val="top"/>
          </w:tcPr>
          <w:p w14:paraId="2D388518">
            <w:pPr>
              <w:pStyle w:val="45"/>
              <w:spacing w:before="94" w:line="219" w:lineRule="auto"/>
              <w:ind w:left="134"/>
              <w:rPr>
                <w:rFonts w:hint="eastAsia" w:ascii="仿宋_GB2312" w:hAnsi="仿宋_GB2312" w:eastAsia="仿宋_GB2312" w:cs="仿宋_GB2312"/>
                <w:spacing w:val="1"/>
                <w:sz w:val="30"/>
                <w:szCs w:val="30"/>
              </w:rPr>
            </w:pPr>
            <w:r>
              <w:rPr>
                <w:rFonts w:hint="eastAsia" w:ascii="仿宋_GB2312" w:hAnsi="仿宋_GB2312" w:eastAsia="仿宋_GB2312" w:cs="仿宋_GB2312"/>
                <w:spacing w:val="1"/>
                <w:sz w:val="30"/>
                <w:szCs w:val="30"/>
              </w:rPr>
              <w:t>授权代理人身份证复印件</w:t>
            </w:r>
          </w:p>
          <w:p w14:paraId="5C1EAB21">
            <w:pPr>
              <w:pStyle w:val="45"/>
              <w:spacing w:before="94" w:line="219" w:lineRule="auto"/>
              <w:ind w:left="134"/>
              <w:rPr>
                <w:rFonts w:hint="eastAsia" w:ascii="仿宋_GB2312" w:hAnsi="仿宋_GB2312" w:eastAsia="仿宋_GB2312" w:cs="仿宋_GB2312"/>
                <w:sz w:val="30"/>
                <w:szCs w:val="30"/>
              </w:rPr>
            </w:pPr>
            <w:r>
              <w:rPr>
                <w:rFonts w:hint="eastAsia" w:ascii="仿宋_GB2312" w:hAnsi="仿宋_GB2312" w:eastAsia="仿宋_GB2312" w:cs="仿宋_GB2312"/>
                <w:spacing w:val="1"/>
                <w:sz w:val="30"/>
                <w:szCs w:val="30"/>
                <w:lang w:eastAsia="zh-CN"/>
              </w:rPr>
              <w:t>（</w:t>
            </w:r>
            <w:r>
              <w:rPr>
                <w:rFonts w:hint="eastAsia" w:ascii="仿宋_GB2312" w:hAnsi="仿宋_GB2312" w:eastAsia="仿宋_GB2312" w:cs="仿宋_GB2312"/>
                <w:spacing w:val="1"/>
                <w:sz w:val="30"/>
                <w:szCs w:val="30"/>
              </w:rPr>
              <w:t>正</w:t>
            </w:r>
            <w:r>
              <w:rPr>
                <w:rFonts w:hint="eastAsia" w:ascii="仿宋_GB2312" w:hAnsi="仿宋_GB2312" w:eastAsia="仿宋_GB2312" w:cs="仿宋_GB2312"/>
                <w:spacing w:val="-7"/>
                <w:sz w:val="30"/>
                <w:szCs w:val="30"/>
              </w:rPr>
              <w:t>面</w:t>
            </w:r>
            <w:r>
              <w:rPr>
                <w:rFonts w:hint="eastAsia" w:ascii="仿宋_GB2312" w:hAnsi="仿宋_GB2312" w:eastAsia="仿宋_GB2312" w:cs="仿宋_GB2312"/>
                <w:spacing w:val="-62"/>
                <w:sz w:val="30"/>
                <w:szCs w:val="30"/>
              </w:rPr>
              <w:t xml:space="preserve"> </w:t>
            </w:r>
            <w:r>
              <w:rPr>
                <w:rFonts w:hint="eastAsia" w:ascii="仿宋_GB2312" w:hAnsi="仿宋_GB2312" w:eastAsia="仿宋_GB2312" w:cs="仿宋_GB2312"/>
                <w:spacing w:val="-62"/>
                <w:sz w:val="30"/>
                <w:szCs w:val="30"/>
                <w:lang w:eastAsia="zh-CN"/>
              </w:rPr>
              <w:t>）</w:t>
            </w:r>
          </w:p>
        </w:tc>
        <w:tc>
          <w:tcPr>
            <w:tcW w:w="3900" w:type="dxa"/>
            <w:vAlign w:val="top"/>
          </w:tcPr>
          <w:p w14:paraId="7D7E171F">
            <w:pPr>
              <w:pStyle w:val="45"/>
              <w:spacing w:before="94" w:line="219" w:lineRule="auto"/>
              <w:ind w:left="126"/>
              <w:rPr>
                <w:rFonts w:hint="eastAsia" w:ascii="仿宋_GB2312" w:hAnsi="仿宋_GB2312" w:eastAsia="仿宋_GB2312" w:cs="仿宋_GB2312"/>
                <w:sz w:val="30"/>
                <w:szCs w:val="30"/>
              </w:rPr>
            </w:pPr>
            <w:r>
              <w:rPr>
                <w:rFonts w:hint="eastAsia" w:ascii="仿宋_GB2312" w:hAnsi="仿宋_GB2312" w:eastAsia="仿宋_GB2312" w:cs="仿宋_GB2312"/>
                <w:spacing w:val="1"/>
                <w:sz w:val="30"/>
                <w:szCs w:val="30"/>
              </w:rPr>
              <w:t>授权代理人身份证复印件</w:t>
            </w:r>
            <w:r>
              <w:rPr>
                <w:rFonts w:hint="eastAsia" w:ascii="仿宋_GB2312" w:hAnsi="仿宋_GB2312" w:eastAsia="仿宋_GB2312" w:cs="仿宋_GB2312"/>
                <w:spacing w:val="1"/>
                <w:sz w:val="30"/>
                <w:szCs w:val="30"/>
                <w:lang w:eastAsia="zh-CN"/>
              </w:rPr>
              <w:t>（</w:t>
            </w:r>
            <w:r>
              <w:rPr>
                <w:rFonts w:hint="eastAsia" w:ascii="仿宋_GB2312" w:hAnsi="仿宋_GB2312" w:eastAsia="仿宋_GB2312" w:cs="仿宋_GB2312"/>
                <w:spacing w:val="1"/>
                <w:sz w:val="30"/>
                <w:szCs w:val="30"/>
              </w:rPr>
              <w:t>反</w:t>
            </w:r>
            <w:r>
              <w:rPr>
                <w:rFonts w:hint="eastAsia" w:ascii="仿宋_GB2312" w:hAnsi="仿宋_GB2312" w:eastAsia="仿宋_GB2312" w:cs="仿宋_GB2312"/>
                <w:spacing w:val="-7"/>
                <w:sz w:val="30"/>
                <w:szCs w:val="30"/>
              </w:rPr>
              <w:t>面</w:t>
            </w:r>
            <w:r>
              <w:rPr>
                <w:rFonts w:hint="eastAsia" w:ascii="仿宋_GB2312" w:hAnsi="仿宋_GB2312" w:eastAsia="仿宋_GB2312" w:cs="仿宋_GB2312"/>
                <w:spacing w:val="-62"/>
                <w:sz w:val="30"/>
                <w:szCs w:val="30"/>
              </w:rPr>
              <w:t xml:space="preserve"> </w:t>
            </w:r>
            <w:r>
              <w:rPr>
                <w:rFonts w:hint="eastAsia" w:ascii="仿宋_GB2312" w:hAnsi="仿宋_GB2312" w:eastAsia="仿宋_GB2312" w:cs="仿宋_GB2312"/>
                <w:spacing w:val="-62"/>
                <w:sz w:val="30"/>
                <w:szCs w:val="30"/>
                <w:lang w:eastAsia="zh-CN"/>
              </w:rPr>
              <w:t>）</w:t>
            </w:r>
          </w:p>
        </w:tc>
      </w:tr>
    </w:tbl>
    <w:p w14:paraId="38B66890">
      <w:pPr>
        <w:spacing w:before="164" w:line="418" w:lineRule="auto"/>
        <w:ind w:left="2530" w:right="20"/>
        <w:jc w:val="both"/>
        <w:rPr>
          <w:rFonts w:ascii="宋体" w:hAnsi="宋体" w:eastAsia="宋体" w:cs="宋体"/>
          <w:sz w:val="28"/>
          <w:szCs w:val="28"/>
        </w:rPr>
      </w:pPr>
      <w:r>
        <w:rPr>
          <w:rFonts w:ascii="宋体" w:hAnsi="宋体" w:eastAsia="宋体" w:cs="宋体"/>
          <w:spacing w:val="1"/>
          <w:position w:val="1"/>
          <w:sz w:val="28"/>
          <w:szCs w:val="28"/>
        </w:rPr>
        <w:t>比选申请人：</w:t>
      </w:r>
      <w:r>
        <w:rPr>
          <w:rFonts w:ascii="宋体" w:hAnsi="宋体" w:eastAsia="宋体" w:cs="宋体"/>
          <w:spacing w:val="1"/>
          <w:position w:val="1"/>
          <w:sz w:val="28"/>
          <w:szCs w:val="28"/>
          <w:u w:val="single" w:color="auto"/>
        </w:rPr>
        <w:t xml:space="preserve">                     </w:t>
      </w:r>
      <w:r>
        <w:rPr>
          <w:rFonts w:ascii="宋体" w:hAnsi="宋体" w:eastAsia="宋体" w:cs="宋体"/>
          <w:spacing w:val="-44"/>
          <w:position w:val="1"/>
          <w:sz w:val="28"/>
          <w:szCs w:val="28"/>
        </w:rPr>
        <w:t xml:space="preserve"> </w:t>
      </w:r>
      <w:r>
        <w:rPr>
          <w:rFonts w:hint="eastAsia" w:ascii="宋体" w:hAnsi="宋体" w:eastAsia="宋体" w:cs="宋体"/>
          <w:spacing w:val="-44"/>
          <w:position w:val="1"/>
          <w:sz w:val="28"/>
          <w:szCs w:val="28"/>
          <w:lang w:eastAsia="zh-CN"/>
        </w:rPr>
        <w:t>（</w:t>
      </w:r>
      <w:r>
        <w:rPr>
          <w:rFonts w:ascii="宋体" w:hAnsi="宋体" w:eastAsia="宋体" w:cs="宋体"/>
          <w:spacing w:val="1"/>
          <w:position w:val="-1"/>
          <w:sz w:val="28"/>
          <w:szCs w:val="28"/>
        </w:rPr>
        <w:t>盖单位公章</w:t>
      </w:r>
      <w:r>
        <w:rPr>
          <w:rFonts w:hint="eastAsia" w:ascii="宋体" w:hAnsi="宋体" w:eastAsia="宋体" w:cs="宋体"/>
          <w:spacing w:val="1"/>
          <w:position w:val="-1"/>
          <w:sz w:val="28"/>
          <w:szCs w:val="28"/>
          <w:lang w:eastAsia="zh-CN"/>
        </w:rPr>
        <w:t>）</w:t>
      </w:r>
      <w:r>
        <w:rPr>
          <w:rFonts w:ascii="宋体" w:hAnsi="宋体" w:eastAsia="宋体" w:cs="宋体"/>
          <w:position w:val="-1"/>
          <w:sz w:val="28"/>
          <w:szCs w:val="28"/>
        </w:rPr>
        <w:t xml:space="preserve"> </w:t>
      </w:r>
      <w:r>
        <w:rPr>
          <w:rFonts w:ascii="宋体" w:hAnsi="宋体" w:eastAsia="宋体" w:cs="宋体"/>
          <w:spacing w:val="7"/>
          <w:sz w:val="28"/>
          <w:szCs w:val="28"/>
        </w:rPr>
        <w:t>法定代表人：</w:t>
      </w:r>
      <w:r>
        <w:rPr>
          <w:rFonts w:ascii="宋体" w:hAnsi="宋体" w:eastAsia="宋体" w:cs="宋体"/>
          <w:spacing w:val="2"/>
          <w:sz w:val="28"/>
          <w:szCs w:val="28"/>
          <w:u w:val="single" w:color="auto"/>
        </w:rPr>
        <w:t xml:space="preserve">                     </w:t>
      </w:r>
      <w:r>
        <w:rPr>
          <w:rFonts w:ascii="宋体" w:hAnsi="宋体" w:eastAsia="宋体" w:cs="宋体"/>
          <w:spacing w:val="-85"/>
          <w:sz w:val="28"/>
          <w:szCs w:val="28"/>
        </w:rPr>
        <w:t xml:space="preserve"> </w:t>
      </w:r>
      <w:r>
        <w:rPr>
          <w:rFonts w:hint="eastAsia" w:ascii="宋体" w:hAnsi="宋体" w:eastAsia="宋体" w:cs="宋体"/>
          <w:spacing w:val="-85"/>
          <w:sz w:val="28"/>
          <w:szCs w:val="28"/>
          <w:lang w:eastAsia="zh-CN"/>
        </w:rPr>
        <w:t>（</w:t>
      </w:r>
      <w:r>
        <w:rPr>
          <w:rFonts w:ascii="宋体" w:hAnsi="宋体" w:eastAsia="宋体" w:cs="宋体"/>
          <w:spacing w:val="7"/>
          <w:sz w:val="27"/>
          <w:szCs w:val="27"/>
        </w:rPr>
        <w:t>签字或签章</w:t>
      </w:r>
      <w:r>
        <w:rPr>
          <w:rFonts w:hint="eastAsia" w:ascii="宋体" w:hAnsi="宋体" w:eastAsia="宋体" w:cs="宋体"/>
          <w:spacing w:val="7"/>
          <w:sz w:val="27"/>
          <w:szCs w:val="27"/>
          <w:lang w:eastAsia="zh-CN"/>
        </w:rPr>
        <w:t>）</w:t>
      </w:r>
      <w:r>
        <w:rPr>
          <w:rFonts w:ascii="宋体" w:hAnsi="宋体" w:eastAsia="宋体" w:cs="宋体"/>
          <w:sz w:val="27"/>
          <w:szCs w:val="27"/>
        </w:rPr>
        <w:t xml:space="preserve"> </w:t>
      </w:r>
      <w:r>
        <w:rPr>
          <w:rFonts w:ascii="宋体" w:hAnsi="宋体" w:eastAsia="宋体" w:cs="宋体"/>
          <w:spacing w:val="5"/>
          <w:position w:val="1"/>
          <w:sz w:val="28"/>
          <w:szCs w:val="28"/>
        </w:rPr>
        <w:t>委托代理人：</w:t>
      </w:r>
      <w:r>
        <w:rPr>
          <w:rFonts w:ascii="宋体" w:hAnsi="宋体" w:eastAsia="宋体" w:cs="宋体"/>
          <w:spacing w:val="2"/>
          <w:position w:val="1"/>
          <w:sz w:val="28"/>
          <w:szCs w:val="28"/>
          <w:u w:val="single" w:color="auto"/>
        </w:rPr>
        <w:t xml:space="preserve">                     </w:t>
      </w:r>
      <w:r>
        <w:rPr>
          <w:rFonts w:ascii="宋体" w:hAnsi="宋体" w:eastAsia="宋体" w:cs="宋体"/>
          <w:spacing w:val="-117"/>
          <w:position w:val="1"/>
          <w:sz w:val="28"/>
          <w:szCs w:val="28"/>
        </w:rPr>
        <w:t xml:space="preserve"> </w:t>
      </w:r>
      <w:r>
        <w:rPr>
          <w:rFonts w:hint="eastAsia" w:ascii="宋体" w:hAnsi="宋体" w:eastAsia="宋体" w:cs="宋体"/>
          <w:spacing w:val="-117"/>
          <w:position w:val="1"/>
          <w:sz w:val="28"/>
          <w:szCs w:val="28"/>
          <w:lang w:eastAsia="zh-CN"/>
        </w:rPr>
        <w:t>（</w:t>
      </w:r>
      <w:r>
        <w:rPr>
          <w:rFonts w:ascii="宋体" w:hAnsi="宋体" w:eastAsia="宋体" w:cs="宋体"/>
          <w:spacing w:val="5"/>
          <w:position w:val="-1"/>
          <w:sz w:val="28"/>
          <w:szCs w:val="28"/>
        </w:rPr>
        <w:t>签字或签章</w:t>
      </w:r>
      <w:r>
        <w:rPr>
          <w:rFonts w:hint="eastAsia" w:ascii="宋体" w:hAnsi="宋体" w:eastAsia="宋体" w:cs="宋体"/>
          <w:spacing w:val="5"/>
          <w:position w:val="-1"/>
          <w:sz w:val="28"/>
          <w:szCs w:val="28"/>
          <w:lang w:eastAsia="zh-CN"/>
        </w:rPr>
        <w:t>）</w:t>
      </w:r>
    </w:p>
    <w:p w14:paraId="48B91CAF">
      <w:pPr>
        <w:tabs>
          <w:tab w:val="left" w:pos="5359"/>
        </w:tabs>
        <w:spacing w:before="1" w:line="226" w:lineRule="auto"/>
        <w:ind w:left="4370"/>
        <w:rPr>
          <w:rFonts w:ascii="宋体" w:hAnsi="宋体" w:eastAsia="宋体" w:cs="宋体"/>
          <w:sz w:val="28"/>
          <w:szCs w:val="28"/>
        </w:rPr>
      </w:pPr>
      <w:r>
        <w:rPr>
          <w:rFonts w:ascii="宋体" w:hAnsi="宋体" w:eastAsia="宋体" w:cs="宋体"/>
          <w:position w:val="1"/>
          <w:sz w:val="29"/>
          <w:szCs w:val="29"/>
          <w:u w:val="single" w:color="auto"/>
        </w:rPr>
        <w:tab/>
      </w:r>
      <w:r>
        <w:rPr>
          <w:rFonts w:ascii="宋体" w:hAnsi="宋体" w:eastAsia="宋体" w:cs="宋体"/>
          <w:spacing w:val="-133"/>
          <w:position w:val="1"/>
          <w:sz w:val="29"/>
          <w:szCs w:val="29"/>
        </w:rPr>
        <w:t xml:space="preserve"> </w:t>
      </w:r>
      <w:r>
        <w:rPr>
          <w:rFonts w:ascii="宋体" w:hAnsi="宋体" w:eastAsia="宋体" w:cs="宋体"/>
          <w:spacing w:val="-11"/>
          <w:position w:val="1"/>
          <w:sz w:val="29"/>
          <w:szCs w:val="29"/>
        </w:rPr>
        <w:t>年</w:t>
      </w:r>
      <w:r>
        <w:rPr>
          <w:rFonts w:ascii="宋体" w:hAnsi="宋体" w:eastAsia="宋体" w:cs="宋体"/>
          <w:spacing w:val="-132"/>
          <w:position w:val="1"/>
          <w:sz w:val="29"/>
          <w:szCs w:val="29"/>
        </w:rPr>
        <w:t xml:space="preserve"> </w:t>
      </w:r>
      <w:r>
        <w:rPr>
          <w:rFonts w:ascii="宋体" w:hAnsi="宋体" w:eastAsia="宋体" w:cs="宋体"/>
          <w:spacing w:val="12"/>
          <w:position w:val="1"/>
          <w:sz w:val="29"/>
          <w:szCs w:val="29"/>
          <w:u w:val="single" w:color="auto"/>
        </w:rPr>
        <w:t xml:space="preserve">       </w:t>
      </w:r>
      <w:r>
        <w:rPr>
          <w:rFonts w:ascii="宋体" w:hAnsi="宋体" w:eastAsia="宋体" w:cs="宋体"/>
          <w:spacing w:val="-134"/>
          <w:position w:val="1"/>
          <w:sz w:val="29"/>
          <w:szCs w:val="29"/>
        </w:rPr>
        <w:t xml:space="preserve"> </w:t>
      </w:r>
      <w:r>
        <w:rPr>
          <w:rFonts w:ascii="宋体" w:hAnsi="宋体" w:eastAsia="宋体" w:cs="宋体"/>
          <w:spacing w:val="-11"/>
          <w:sz w:val="28"/>
          <w:szCs w:val="28"/>
        </w:rPr>
        <w:t>月</w:t>
      </w:r>
      <w:r>
        <w:rPr>
          <w:rFonts w:ascii="宋体" w:hAnsi="宋体" w:eastAsia="宋体" w:cs="宋体"/>
          <w:spacing w:val="-122"/>
          <w:sz w:val="28"/>
          <w:szCs w:val="28"/>
        </w:rPr>
        <w:t xml:space="preserve"> </w:t>
      </w:r>
      <w:r>
        <w:rPr>
          <w:rFonts w:ascii="宋体" w:hAnsi="宋体" w:eastAsia="宋体" w:cs="宋体"/>
          <w:spacing w:val="1"/>
          <w:sz w:val="28"/>
          <w:szCs w:val="28"/>
          <w:u w:val="single" w:color="auto"/>
        </w:rPr>
        <w:t xml:space="preserve">        </w:t>
      </w:r>
      <w:r>
        <w:rPr>
          <w:rFonts w:ascii="宋体" w:hAnsi="宋体" w:eastAsia="宋体" w:cs="宋体"/>
          <w:spacing w:val="-98"/>
          <w:sz w:val="28"/>
          <w:szCs w:val="28"/>
        </w:rPr>
        <w:t xml:space="preserve"> </w:t>
      </w:r>
      <w:r>
        <w:rPr>
          <w:rFonts w:ascii="宋体" w:hAnsi="宋体" w:eastAsia="宋体" w:cs="宋体"/>
          <w:spacing w:val="-11"/>
          <w:sz w:val="28"/>
          <w:szCs w:val="28"/>
        </w:rPr>
        <w:t>日</w:t>
      </w:r>
    </w:p>
    <w:p w14:paraId="1284E49B">
      <w:pPr>
        <w:tabs>
          <w:tab w:val="left" w:pos="5359"/>
        </w:tabs>
        <w:spacing w:before="1" w:line="226" w:lineRule="auto"/>
        <w:ind w:left="4370"/>
        <w:rPr>
          <w:rFonts w:hint="eastAsia" w:ascii="仿宋_GB2312" w:hAnsi="仿宋_GB2312" w:eastAsia="仿宋_GB2312" w:cs="仿宋_GB2312"/>
          <w:sz w:val="30"/>
          <w:szCs w:val="30"/>
        </w:rPr>
      </w:pPr>
    </w:p>
    <w:p w14:paraId="1BCA7569">
      <w:pPr>
        <w:spacing w:line="226" w:lineRule="auto"/>
        <w:rPr>
          <w:rFonts w:ascii="宋体" w:hAnsi="宋体" w:eastAsia="宋体" w:cs="宋体"/>
          <w:sz w:val="28"/>
          <w:szCs w:val="28"/>
        </w:rPr>
        <w:sectPr>
          <w:footerReference r:id="rId9" w:type="default"/>
          <w:pgSz w:w="11900" w:h="16820"/>
          <w:pgMar w:top="1429" w:right="1388" w:bottom="1124" w:left="1529" w:header="0" w:footer="989" w:gutter="0"/>
          <w:pgNumType w:fmt="decimal"/>
          <w:cols w:space="720" w:num="1"/>
        </w:sectPr>
      </w:pPr>
    </w:p>
    <w:p w14:paraId="2BBC7C1A">
      <w:pPr>
        <w:spacing w:before="147" w:line="219" w:lineRule="auto"/>
        <w:ind w:left="143"/>
      </w:pPr>
      <w:r>
        <w:rPr>
          <w:rFonts w:hint="eastAsia" w:ascii="宋体" w:hAnsi="宋体" w:eastAsia="宋体" w:cs="宋体"/>
          <w:b/>
          <w:bCs/>
          <w:spacing w:val="20"/>
          <w:sz w:val="27"/>
          <w:szCs w:val="27"/>
          <w:lang w:eastAsia="zh-CN"/>
        </w:rPr>
        <w:t>（二）</w:t>
      </w:r>
      <w:r>
        <w:rPr>
          <w:rFonts w:ascii="宋体" w:hAnsi="宋体" w:eastAsia="宋体" w:cs="宋体"/>
          <w:b/>
          <w:bCs/>
          <w:spacing w:val="20"/>
          <w:sz w:val="27"/>
          <w:szCs w:val="27"/>
        </w:rPr>
        <w:t>法定代表人身份证明</w:t>
      </w:r>
      <w:r>
        <w:rPr>
          <w:rFonts w:ascii="宋体" w:hAnsi="宋体" w:eastAsia="宋体" w:cs="宋体"/>
          <w:spacing w:val="-35"/>
          <w:sz w:val="27"/>
          <w:szCs w:val="27"/>
        </w:rPr>
        <w:t xml:space="preserve"> </w:t>
      </w:r>
      <w:r>
        <w:rPr>
          <w:rFonts w:hint="eastAsia" w:ascii="宋体" w:hAnsi="宋体" w:eastAsia="宋体" w:cs="宋体"/>
          <w:spacing w:val="-35"/>
          <w:sz w:val="27"/>
          <w:szCs w:val="27"/>
          <w:lang w:eastAsia="zh-CN"/>
        </w:rPr>
        <w:t>（</w:t>
      </w:r>
      <w:r>
        <w:rPr>
          <w:rFonts w:ascii="宋体" w:hAnsi="宋体" w:eastAsia="宋体" w:cs="宋体"/>
          <w:spacing w:val="20"/>
          <w:sz w:val="27"/>
          <w:szCs w:val="27"/>
        </w:rPr>
        <w:t>法定代表人亲自投标时适用</w:t>
      </w:r>
      <w:r>
        <w:rPr>
          <w:rFonts w:hint="eastAsia" w:ascii="宋体" w:hAnsi="宋体" w:eastAsia="宋体" w:cs="宋体"/>
          <w:spacing w:val="20"/>
          <w:sz w:val="27"/>
          <w:szCs w:val="27"/>
          <w:lang w:eastAsia="zh-CN"/>
        </w:rPr>
        <w:t>）</w:t>
      </w:r>
    </w:p>
    <w:p w14:paraId="6FCFE02C">
      <w:pPr>
        <w:spacing w:before="88" w:line="219" w:lineRule="auto"/>
        <w:ind w:left="3213"/>
        <w:rPr>
          <w:rFonts w:ascii="宋体" w:hAnsi="宋体" w:eastAsia="宋体" w:cs="宋体"/>
          <w:b/>
          <w:bCs/>
          <w:spacing w:val="12"/>
          <w:sz w:val="27"/>
          <w:szCs w:val="27"/>
        </w:rPr>
      </w:pPr>
    </w:p>
    <w:p w14:paraId="7EAAF176">
      <w:pPr>
        <w:spacing w:before="88" w:line="219" w:lineRule="auto"/>
        <w:ind w:left="3213"/>
        <w:rPr>
          <w:rFonts w:ascii="宋体" w:hAnsi="宋体" w:eastAsia="宋体" w:cs="宋体"/>
          <w:sz w:val="27"/>
          <w:szCs w:val="27"/>
        </w:rPr>
      </w:pPr>
      <w:r>
        <w:rPr>
          <w:rFonts w:ascii="宋体" w:hAnsi="宋体" w:eastAsia="宋体" w:cs="宋体"/>
          <w:b/>
          <w:bCs/>
          <w:spacing w:val="12"/>
          <w:sz w:val="27"/>
          <w:szCs w:val="27"/>
        </w:rPr>
        <w:t>法定代表人身份证明</w:t>
      </w:r>
    </w:p>
    <w:p w14:paraId="305DFCCF">
      <w:pPr>
        <w:spacing w:before="88" w:line="219" w:lineRule="auto"/>
        <w:ind w:left="560"/>
        <w:rPr>
          <w:rFonts w:ascii="宋体" w:hAnsi="宋体" w:eastAsia="宋体" w:cs="宋体"/>
          <w:spacing w:val="9"/>
          <w:sz w:val="27"/>
          <w:szCs w:val="27"/>
        </w:rPr>
      </w:pPr>
    </w:p>
    <w:p w14:paraId="2EA476B2">
      <w:pPr>
        <w:spacing w:before="88" w:line="219" w:lineRule="auto"/>
        <w:ind w:left="560"/>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比选申请人名称</w:t>
      </w:r>
      <w:r>
        <w:rPr>
          <w:rFonts w:hint="eastAsia" w:ascii="仿宋_GB2312" w:hAnsi="仿宋_GB2312" w:eastAsia="仿宋_GB2312" w:cs="仿宋_GB2312"/>
          <w:spacing w:val="122"/>
          <w:sz w:val="32"/>
          <w:szCs w:val="32"/>
          <w:u w:val="single" w:color="auto"/>
        </w:rPr>
        <w:t xml:space="preserve"> </w:t>
      </w:r>
      <w:r>
        <w:rPr>
          <w:rFonts w:hint="eastAsia" w:ascii="仿宋_GB2312" w:hAnsi="仿宋_GB2312" w:eastAsia="仿宋_GB2312" w:cs="仿宋_GB2312"/>
          <w:spacing w:val="9"/>
          <w:sz w:val="32"/>
          <w:szCs w:val="32"/>
          <w:u w:val="single" w:color="auto"/>
        </w:rPr>
        <w:t>：</w:t>
      </w:r>
    </w:p>
    <w:p w14:paraId="422F6833">
      <w:pPr>
        <w:spacing w:before="210" w:line="220" w:lineRule="auto"/>
        <w:ind w:left="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单位性质：</w:t>
      </w:r>
    </w:p>
    <w:p w14:paraId="60510DF7">
      <w:pPr>
        <w:spacing w:before="220" w:line="229" w:lineRule="auto"/>
        <w:ind w:left="560"/>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地</w:t>
      </w:r>
      <w:r>
        <w:rPr>
          <w:rFonts w:hint="eastAsia" w:ascii="仿宋_GB2312" w:hAnsi="仿宋_GB2312" w:eastAsia="仿宋_GB2312" w:cs="仿宋_GB2312"/>
          <w:spacing w:val="12"/>
          <w:sz w:val="32"/>
          <w:szCs w:val="32"/>
        </w:rPr>
        <w:t xml:space="preserve">    </w:t>
      </w:r>
      <w:r>
        <w:rPr>
          <w:rFonts w:hint="eastAsia" w:ascii="仿宋_GB2312" w:hAnsi="仿宋_GB2312" w:eastAsia="仿宋_GB2312" w:cs="仿宋_GB2312"/>
          <w:spacing w:val="-10"/>
          <w:sz w:val="32"/>
          <w:szCs w:val="32"/>
        </w:rPr>
        <w:t>址：</w:t>
      </w:r>
    </w:p>
    <w:p w14:paraId="3C1060D0">
      <w:pPr>
        <w:spacing w:before="182" w:line="219" w:lineRule="auto"/>
        <w:ind w:left="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成立时间：</w:t>
      </w:r>
      <w:r>
        <w:rPr>
          <w:rFonts w:hint="eastAsia" w:ascii="仿宋_GB2312" w:hAnsi="仿宋_GB2312" w:eastAsia="仿宋_GB2312" w:cs="仿宋_GB2312"/>
          <w:spacing w:val="-115"/>
          <w:sz w:val="32"/>
          <w:szCs w:val="32"/>
        </w:rPr>
        <w:t xml:space="preserve"> </w:t>
      </w:r>
      <w:r>
        <w:rPr>
          <w:rFonts w:hint="eastAsia" w:ascii="仿宋_GB2312" w:hAnsi="仿宋_GB2312" w:eastAsia="仿宋_GB2312" w:cs="仿宋_GB2312"/>
          <w:spacing w:val="9"/>
          <w:sz w:val="32"/>
          <w:szCs w:val="32"/>
          <w:u w:val="single" w:color="auto"/>
        </w:rPr>
        <w:t xml:space="preserve">     </w:t>
      </w:r>
      <w:r>
        <w:rPr>
          <w:rFonts w:hint="eastAsia" w:ascii="仿宋_GB2312" w:hAnsi="仿宋_GB2312" w:eastAsia="仿宋_GB2312" w:cs="仿宋_GB2312"/>
          <w:spacing w:val="-105"/>
          <w:sz w:val="32"/>
          <w:szCs w:val="32"/>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pacing w:val="15"/>
          <w:sz w:val="32"/>
          <w:szCs w:val="32"/>
          <w:u w:val="single" w:color="auto"/>
        </w:rPr>
        <w:t xml:space="preserve">   </w:t>
      </w:r>
      <w:r>
        <w:rPr>
          <w:rFonts w:hint="eastAsia" w:ascii="仿宋_GB2312" w:hAnsi="仿宋_GB2312" w:eastAsia="仿宋_GB2312" w:cs="仿宋_GB2312"/>
          <w:spacing w:val="-123"/>
          <w:sz w:val="32"/>
          <w:szCs w:val="32"/>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pacing w:val="20"/>
          <w:sz w:val="32"/>
          <w:szCs w:val="32"/>
          <w:u w:val="single" w:color="auto"/>
        </w:rPr>
        <w:t xml:space="preserve">   </w:t>
      </w:r>
      <w:r>
        <w:rPr>
          <w:rFonts w:hint="eastAsia" w:ascii="仿宋_GB2312" w:hAnsi="仿宋_GB2312" w:eastAsia="仿宋_GB2312" w:cs="仿宋_GB2312"/>
          <w:spacing w:val="-124"/>
          <w:sz w:val="32"/>
          <w:szCs w:val="32"/>
        </w:rPr>
        <w:t xml:space="preserve"> </w:t>
      </w:r>
      <w:r>
        <w:rPr>
          <w:rFonts w:hint="eastAsia" w:ascii="仿宋_GB2312" w:hAnsi="仿宋_GB2312" w:eastAsia="仿宋_GB2312" w:cs="仿宋_GB2312"/>
          <w:sz w:val="32"/>
          <w:szCs w:val="32"/>
        </w:rPr>
        <w:t>日</w:t>
      </w:r>
    </w:p>
    <w:p w14:paraId="400E84A1">
      <w:pPr>
        <w:spacing w:before="210" w:line="220" w:lineRule="auto"/>
        <w:ind w:left="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经营期限：</w:t>
      </w:r>
    </w:p>
    <w:p w14:paraId="2D266AEA">
      <w:pPr>
        <w:spacing w:before="208" w:line="219" w:lineRule="auto"/>
        <w:ind w:left="560"/>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姓</w:t>
      </w:r>
      <w:r>
        <w:rPr>
          <w:rFonts w:hint="eastAsia" w:ascii="仿宋_GB2312" w:hAnsi="仿宋_GB2312" w:eastAsia="仿宋_GB2312" w:cs="仿宋_GB2312"/>
          <w:spacing w:val="17"/>
          <w:sz w:val="32"/>
          <w:szCs w:val="32"/>
        </w:rPr>
        <w:t xml:space="preserve">  </w:t>
      </w:r>
      <w:r>
        <w:rPr>
          <w:rFonts w:hint="eastAsia" w:ascii="仿宋_GB2312" w:hAnsi="仿宋_GB2312" w:eastAsia="仿宋_GB2312" w:cs="仿宋_GB2312"/>
          <w:spacing w:val="-7"/>
          <w:sz w:val="32"/>
          <w:szCs w:val="32"/>
        </w:rPr>
        <w:t>名：</w:t>
      </w:r>
      <w:r>
        <w:rPr>
          <w:rFonts w:hint="eastAsia" w:ascii="仿宋_GB2312" w:hAnsi="仿宋_GB2312" w:eastAsia="仿宋_GB2312" w:cs="仿宋_GB2312"/>
          <w:spacing w:val="-95"/>
          <w:sz w:val="32"/>
          <w:szCs w:val="32"/>
        </w:rPr>
        <w:t xml:space="preserve"> </w:t>
      </w:r>
      <w:r>
        <w:rPr>
          <w:rFonts w:hint="eastAsia" w:ascii="仿宋_GB2312" w:hAnsi="仿宋_GB2312" w:eastAsia="仿宋_GB2312" w:cs="仿宋_GB2312"/>
          <w:spacing w:val="6"/>
          <w:sz w:val="32"/>
          <w:szCs w:val="32"/>
          <w:u w:val="single" w:color="auto"/>
        </w:rPr>
        <w:t xml:space="preserve">                  </w:t>
      </w:r>
      <w:r>
        <w:rPr>
          <w:rFonts w:hint="eastAsia" w:ascii="仿宋_GB2312" w:hAnsi="仿宋_GB2312" w:eastAsia="仿宋_GB2312" w:cs="仿宋_GB2312"/>
          <w:spacing w:val="-113"/>
          <w:sz w:val="32"/>
          <w:szCs w:val="32"/>
        </w:rPr>
        <w:t xml:space="preserve"> </w:t>
      </w:r>
      <w:r>
        <w:rPr>
          <w:rFonts w:hint="eastAsia" w:ascii="仿宋_GB2312" w:hAnsi="仿宋_GB2312" w:eastAsia="仿宋_GB2312" w:cs="仿宋_GB2312"/>
          <w:spacing w:val="-7"/>
          <w:sz w:val="32"/>
          <w:szCs w:val="32"/>
        </w:rPr>
        <w:t>性</w:t>
      </w:r>
      <w:r>
        <w:rPr>
          <w:rFonts w:hint="eastAsia" w:ascii="仿宋_GB2312" w:hAnsi="仿宋_GB2312" w:eastAsia="仿宋_GB2312" w:cs="仿宋_GB2312"/>
          <w:spacing w:val="12"/>
          <w:sz w:val="32"/>
          <w:szCs w:val="32"/>
        </w:rPr>
        <w:t xml:space="preserve">  </w:t>
      </w:r>
      <w:r>
        <w:rPr>
          <w:rFonts w:hint="eastAsia" w:ascii="仿宋_GB2312" w:hAnsi="仿宋_GB2312" w:eastAsia="仿宋_GB2312" w:cs="仿宋_GB2312"/>
          <w:spacing w:val="-7"/>
          <w:sz w:val="32"/>
          <w:szCs w:val="32"/>
        </w:rPr>
        <w:t>别：</w:t>
      </w:r>
    </w:p>
    <w:p w14:paraId="3B33C1E9">
      <w:pPr>
        <w:spacing w:before="210" w:line="219" w:lineRule="auto"/>
        <w:ind w:left="560"/>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年</w:t>
      </w:r>
      <w:r>
        <w:rPr>
          <w:rFonts w:hint="eastAsia" w:ascii="仿宋_GB2312" w:hAnsi="仿宋_GB2312" w:eastAsia="仿宋_GB2312" w:cs="仿宋_GB2312"/>
          <w:spacing w:val="15"/>
          <w:sz w:val="32"/>
          <w:szCs w:val="32"/>
        </w:rPr>
        <w:t xml:space="preserve">  </w:t>
      </w:r>
      <w:r>
        <w:rPr>
          <w:rFonts w:hint="eastAsia" w:ascii="仿宋_GB2312" w:hAnsi="仿宋_GB2312" w:eastAsia="仿宋_GB2312" w:cs="仿宋_GB2312"/>
          <w:spacing w:val="-7"/>
          <w:sz w:val="32"/>
          <w:szCs w:val="32"/>
        </w:rPr>
        <w:t>龄：</w:t>
      </w:r>
      <w:r>
        <w:rPr>
          <w:rFonts w:hint="eastAsia" w:ascii="仿宋_GB2312" w:hAnsi="仿宋_GB2312" w:eastAsia="仿宋_GB2312" w:cs="仿宋_GB2312"/>
          <w:spacing w:val="-94"/>
          <w:sz w:val="32"/>
          <w:szCs w:val="32"/>
        </w:rPr>
        <w:t xml:space="preserve"> </w:t>
      </w:r>
      <w:r>
        <w:rPr>
          <w:rFonts w:hint="eastAsia" w:ascii="仿宋_GB2312" w:hAnsi="仿宋_GB2312" w:eastAsia="仿宋_GB2312" w:cs="仿宋_GB2312"/>
          <w:spacing w:val="6"/>
          <w:sz w:val="32"/>
          <w:szCs w:val="32"/>
          <w:u w:val="single" w:color="auto"/>
        </w:rPr>
        <w:t xml:space="preserve">                  </w:t>
      </w:r>
      <w:r>
        <w:rPr>
          <w:rFonts w:hint="eastAsia" w:ascii="仿宋_GB2312" w:hAnsi="仿宋_GB2312" w:eastAsia="仿宋_GB2312" w:cs="仿宋_GB2312"/>
          <w:spacing w:val="-112"/>
          <w:sz w:val="32"/>
          <w:szCs w:val="32"/>
        </w:rPr>
        <w:t xml:space="preserve"> </w:t>
      </w:r>
      <w:r>
        <w:rPr>
          <w:rFonts w:hint="eastAsia" w:ascii="仿宋_GB2312" w:hAnsi="仿宋_GB2312" w:eastAsia="仿宋_GB2312" w:cs="仿宋_GB2312"/>
          <w:spacing w:val="-7"/>
          <w:sz w:val="32"/>
          <w:szCs w:val="32"/>
        </w:rPr>
        <w:t>职</w:t>
      </w:r>
      <w:r>
        <w:rPr>
          <w:rFonts w:hint="eastAsia" w:ascii="仿宋_GB2312" w:hAnsi="仿宋_GB2312" w:eastAsia="仿宋_GB2312" w:cs="仿宋_GB2312"/>
          <w:spacing w:val="15"/>
          <w:sz w:val="32"/>
          <w:szCs w:val="32"/>
        </w:rPr>
        <w:t xml:space="preserve">  </w:t>
      </w:r>
      <w:r>
        <w:rPr>
          <w:rFonts w:hint="eastAsia" w:ascii="仿宋_GB2312" w:hAnsi="仿宋_GB2312" w:eastAsia="仿宋_GB2312" w:cs="仿宋_GB2312"/>
          <w:spacing w:val="-7"/>
          <w:sz w:val="32"/>
          <w:szCs w:val="32"/>
        </w:rPr>
        <w:t>务：</w:t>
      </w:r>
    </w:p>
    <w:p w14:paraId="4A69219D">
      <w:pPr>
        <w:spacing w:before="211" w:line="370" w:lineRule="auto"/>
        <w:ind w:firstLine="560"/>
        <w:rPr>
          <w:rFonts w:hint="eastAsia" w:ascii="仿宋_GB2312" w:hAnsi="仿宋_GB2312" w:eastAsia="仿宋_GB2312" w:cs="仿宋_GB2312"/>
          <w:sz w:val="32"/>
          <w:szCs w:val="32"/>
        </w:rPr>
      </w:pPr>
      <w:r>
        <w:rPr>
          <w:rFonts w:hint="eastAsia" w:ascii="仿宋_GB2312" w:hAnsi="仿宋_GB2312" w:eastAsia="仿宋_GB2312" w:cs="仿宋_GB2312"/>
          <w:spacing w:val="10"/>
          <w:position w:val="5"/>
          <w:sz w:val="32"/>
          <w:szCs w:val="32"/>
        </w:rPr>
        <w:t>系</w:t>
      </w:r>
      <w:r>
        <w:rPr>
          <w:rFonts w:hint="eastAsia" w:ascii="仿宋_GB2312" w:hAnsi="仿宋_GB2312" w:eastAsia="仿宋_GB2312" w:cs="仿宋_GB2312"/>
          <w:spacing w:val="-82"/>
          <w:position w:val="5"/>
          <w:sz w:val="32"/>
          <w:szCs w:val="32"/>
        </w:rPr>
        <w:t xml:space="preserve"> </w:t>
      </w:r>
      <w:r>
        <w:rPr>
          <w:rFonts w:hint="eastAsia" w:ascii="仿宋_GB2312" w:hAnsi="仿宋_GB2312" w:eastAsia="仿宋_GB2312" w:cs="仿宋_GB2312"/>
          <w:spacing w:val="3"/>
          <w:position w:val="5"/>
          <w:sz w:val="32"/>
          <w:szCs w:val="32"/>
          <w:u w:val="single" w:color="auto"/>
        </w:rPr>
        <w:t xml:space="preserve">                                         </w:t>
      </w:r>
      <w:r>
        <w:rPr>
          <w:rFonts w:hint="eastAsia" w:ascii="仿宋_GB2312" w:hAnsi="仿宋_GB2312" w:eastAsia="仿宋_GB2312" w:cs="仿宋_GB2312"/>
          <w:spacing w:val="10"/>
          <w:position w:val="5"/>
          <w:sz w:val="32"/>
          <w:szCs w:val="32"/>
        </w:rPr>
        <w:t xml:space="preserve"> </w:t>
      </w:r>
      <w:r>
        <w:rPr>
          <w:rFonts w:hint="eastAsia" w:ascii="仿宋_GB2312" w:hAnsi="仿宋_GB2312" w:cs="仿宋_GB2312"/>
          <w:spacing w:val="10"/>
          <w:position w:val="5"/>
          <w:sz w:val="32"/>
          <w:szCs w:val="32"/>
          <w:lang w:eastAsia="zh-CN"/>
        </w:rPr>
        <w:t>（</w:t>
      </w:r>
      <w:r>
        <w:rPr>
          <w:rFonts w:hint="eastAsia" w:ascii="仿宋_GB2312" w:hAnsi="仿宋_GB2312" w:eastAsia="仿宋_GB2312" w:cs="仿宋_GB2312"/>
          <w:spacing w:val="10"/>
          <w:sz w:val="32"/>
          <w:szCs w:val="32"/>
        </w:rPr>
        <w:t>比选申请人名称</w:t>
      </w:r>
      <w:r>
        <w:rPr>
          <w:rFonts w:hint="eastAsia" w:ascii="仿宋_GB2312" w:hAnsi="仿宋_GB2312" w:cs="仿宋_GB2312"/>
          <w:spacing w:val="10"/>
          <w:sz w:val="32"/>
          <w:szCs w:val="32"/>
          <w:lang w:eastAsia="zh-CN"/>
        </w:rPr>
        <w:t>）</w:t>
      </w:r>
      <w:r>
        <w:rPr>
          <w:rFonts w:hint="eastAsia" w:ascii="仿宋_GB2312" w:hAnsi="仿宋_GB2312" w:eastAsia="仿宋_GB2312" w:cs="仿宋_GB2312"/>
          <w:spacing w:val="2"/>
          <w:sz w:val="32"/>
          <w:szCs w:val="32"/>
        </w:rPr>
        <w:t xml:space="preserve"> </w:t>
      </w:r>
      <w:r>
        <w:rPr>
          <w:rFonts w:hint="eastAsia" w:ascii="仿宋_GB2312" w:hAnsi="仿宋_GB2312" w:eastAsia="仿宋_GB2312" w:cs="仿宋_GB2312"/>
          <w:spacing w:val="7"/>
          <w:sz w:val="32"/>
          <w:szCs w:val="32"/>
        </w:rPr>
        <w:t>的法定代表人。</w:t>
      </w:r>
    </w:p>
    <w:p w14:paraId="0DC00805">
      <w:pPr>
        <w:spacing w:before="6" w:line="219" w:lineRule="auto"/>
        <w:ind w:left="560"/>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特此证明</w:t>
      </w:r>
    </w:p>
    <w:p w14:paraId="5E6EA7C4">
      <w:pPr>
        <w:spacing w:before="88" w:line="219" w:lineRule="auto"/>
        <w:ind w:left="560"/>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附：法定代表人身份证明</w:t>
      </w:r>
    </w:p>
    <w:p w14:paraId="747AD1E3">
      <w:pPr>
        <w:spacing w:line="125" w:lineRule="exact"/>
        <w:rPr>
          <w:rFonts w:hint="eastAsia" w:ascii="仿宋_GB2312" w:hAnsi="仿宋_GB2312" w:eastAsia="仿宋_GB2312" w:cs="仿宋_GB2312"/>
          <w:sz w:val="32"/>
          <w:szCs w:val="32"/>
        </w:rPr>
      </w:pPr>
    </w:p>
    <w:tbl>
      <w:tblPr>
        <w:tblStyle w:val="46"/>
        <w:tblW w:w="7819" w:type="dxa"/>
        <w:tblInd w:w="5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19"/>
        <w:gridCol w:w="3900"/>
      </w:tblGrid>
      <w:tr w14:paraId="1EA7A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9" w:hRule="atLeast"/>
        </w:trPr>
        <w:tc>
          <w:tcPr>
            <w:tcW w:w="3919" w:type="dxa"/>
            <w:vAlign w:val="top"/>
          </w:tcPr>
          <w:p w14:paraId="0B6BA065">
            <w:pPr>
              <w:spacing w:line="269" w:lineRule="auto"/>
              <w:rPr>
                <w:rFonts w:hint="eastAsia" w:ascii="仿宋_GB2312" w:hAnsi="仿宋_GB2312" w:eastAsia="仿宋_GB2312" w:cs="仿宋_GB2312"/>
                <w:sz w:val="32"/>
                <w:szCs w:val="32"/>
              </w:rPr>
            </w:pPr>
          </w:p>
          <w:p w14:paraId="501AC7FA">
            <w:pPr>
              <w:spacing w:line="270" w:lineRule="auto"/>
              <w:rPr>
                <w:rFonts w:hint="eastAsia" w:ascii="仿宋_GB2312" w:hAnsi="仿宋_GB2312" w:eastAsia="仿宋_GB2312" w:cs="仿宋_GB2312"/>
                <w:sz w:val="32"/>
                <w:szCs w:val="32"/>
              </w:rPr>
            </w:pPr>
          </w:p>
          <w:p w14:paraId="6F4324CE">
            <w:pPr>
              <w:pStyle w:val="45"/>
              <w:spacing w:before="94" w:line="219" w:lineRule="auto"/>
              <w:ind w:left="135"/>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法定代表人身份证复印件</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正</w:t>
            </w:r>
          </w:p>
          <w:p w14:paraId="5DE2A558">
            <w:pPr>
              <w:pStyle w:val="45"/>
              <w:spacing w:before="287" w:line="221" w:lineRule="auto"/>
              <w:ind w:left="1735"/>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面</w:t>
            </w:r>
            <w:r>
              <w:rPr>
                <w:rFonts w:hint="eastAsia" w:ascii="仿宋_GB2312" w:hAnsi="仿宋_GB2312" w:eastAsia="仿宋_GB2312" w:cs="仿宋_GB2312"/>
                <w:spacing w:val="-62"/>
                <w:sz w:val="32"/>
                <w:szCs w:val="32"/>
              </w:rPr>
              <w:t xml:space="preserve"> </w:t>
            </w:r>
            <w:r>
              <w:rPr>
                <w:rFonts w:hint="eastAsia" w:ascii="仿宋_GB2312" w:hAnsi="仿宋_GB2312" w:eastAsia="仿宋_GB2312" w:cs="仿宋_GB2312"/>
                <w:spacing w:val="-62"/>
                <w:sz w:val="32"/>
                <w:szCs w:val="32"/>
                <w:lang w:eastAsia="zh-CN"/>
              </w:rPr>
              <w:t>）</w:t>
            </w:r>
          </w:p>
        </w:tc>
        <w:tc>
          <w:tcPr>
            <w:tcW w:w="3900" w:type="dxa"/>
            <w:vAlign w:val="top"/>
          </w:tcPr>
          <w:p w14:paraId="5EC0302C">
            <w:pPr>
              <w:spacing w:line="269" w:lineRule="auto"/>
              <w:rPr>
                <w:rFonts w:hint="eastAsia" w:ascii="仿宋_GB2312" w:hAnsi="仿宋_GB2312" w:eastAsia="仿宋_GB2312" w:cs="仿宋_GB2312"/>
                <w:sz w:val="32"/>
                <w:szCs w:val="32"/>
              </w:rPr>
            </w:pPr>
          </w:p>
          <w:p w14:paraId="1AA1080E">
            <w:pPr>
              <w:spacing w:line="270" w:lineRule="auto"/>
              <w:rPr>
                <w:rFonts w:hint="eastAsia" w:ascii="仿宋_GB2312" w:hAnsi="仿宋_GB2312" w:eastAsia="仿宋_GB2312" w:cs="仿宋_GB2312"/>
                <w:sz w:val="32"/>
                <w:szCs w:val="32"/>
              </w:rPr>
            </w:pPr>
          </w:p>
          <w:p w14:paraId="43BE05CB">
            <w:pPr>
              <w:pStyle w:val="45"/>
              <w:spacing w:before="94" w:line="219" w:lineRule="auto"/>
              <w:ind w:left="126"/>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法定代表人身份证复印件</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反</w:t>
            </w:r>
          </w:p>
          <w:p w14:paraId="042A568C">
            <w:pPr>
              <w:pStyle w:val="45"/>
              <w:spacing w:before="287" w:line="221" w:lineRule="auto"/>
              <w:ind w:left="1726"/>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面</w:t>
            </w:r>
            <w:r>
              <w:rPr>
                <w:rFonts w:hint="eastAsia" w:ascii="仿宋_GB2312" w:hAnsi="仿宋_GB2312" w:eastAsia="仿宋_GB2312" w:cs="仿宋_GB2312"/>
                <w:spacing w:val="-61"/>
                <w:sz w:val="32"/>
                <w:szCs w:val="32"/>
              </w:rPr>
              <w:t xml:space="preserve"> </w:t>
            </w:r>
            <w:r>
              <w:rPr>
                <w:rFonts w:hint="eastAsia" w:ascii="仿宋_GB2312" w:hAnsi="仿宋_GB2312" w:eastAsia="仿宋_GB2312" w:cs="仿宋_GB2312"/>
                <w:spacing w:val="-61"/>
                <w:sz w:val="32"/>
                <w:szCs w:val="32"/>
                <w:lang w:eastAsia="zh-CN"/>
              </w:rPr>
              <w:t>）</w:t>
            </w:r>
          </w:p>
        </w:tc>
      </w:tr>
    </w:tbl>
    <w:p w14:paraId="76B96E1F">
      <w:pPr>
        <w:spacing w:before="206" w:line="351" w:lineRule="auto"/>
        <w:ind w:left="1590" w:right="127" w:firstLine="9"/>
        <w:rPr>
          <w:rFonts w:ascii="宋体" w:hAnsi="宋体" w:eastAsia="宋体" w:cs="宋体"/>
          <w:sz w:val="28"/>
          <w:szCs w:val="28"/>
        </w:rPr>
      </w:pPr>
      <w:r>
        <w:rPr>
          <w:rFonts w:ascii="宋体" w:hAnsi="宋体" w:eastAsia="宋体" w:cs="宋体"/>
          <w:spacing w:val="3"/>
          <w:sz w:val="27"/>
          <w:szCs w:val="27"/>
        </w:rPr>
        <w:t>比选申请人：</w:t>
      </w:r>
      <w:r>
        <w:rPr>
          <w:rFonts w:ascii="宋体" w:hAnsi="宋体" w:eastAsia="宋体" w:cs="宋体"/>
          <w:spacing w:val="-84"/>
          <w:sz w:val="27"/>
          <w:szCs w:val="27"/>
        </w:rPr>
        <w:t xml:space="preserve"> </w:t>
      </w:r>
      <w:r>
        <w:rPr>
          <w:rFonts w:ascii="宋体" w:hAnsi="宋体" w:eastAsia="宋体" w:cs="宋体"/>
          <w:spacing w:val="3"/>
          <w:sz w:val="27"/>
          <w:szCs w:val="27"/>
          <w:u w:val="single" w:color="auto"/>
        </w:rPr>
        <w:t xml:space="preserve">                    </w:t>
      </w:r>
      <w:r>
        <w:rPr>
          <w:rFonts w:ascii="宋体" w:hAnsi="宋体" w:eastAsia="宋体" w:cs="宋体"/>
          <w:spacing w:val="2"/>
          <w:sz w:val="27"/>
          <w:szCs w:val="27"/>
          <w:u w:val="single" w:color="auto"/>
        </w:rPr>
        <w:t xml:space="preserve">       </w:t>
      </w:r>
      <w:r>
        <w:rPr>
          <w:rFonts w:ascii="宋体" w:hAnsi="宋体" w:eastAsia="宋体" w:cs="宋体"/>
          <w:spacing w:val="-24"/>
          <w:sz w:val="27"/>
          <w:szCs w:val="27"/>
        </w:rPr>
        <w:t xml:space="preserve"> </w:t>
      </w:r>
      <w:r>
        <w:rPr>
          <w:rFonts w:hint="eastAsia" w:ascii="宋体" w:hAnsi="宋体" w:eastAsia="宋体" w:cs="宋体"/>
          <w:spacing w:val="-24"/>
          <w:sz w:val="27"/>
          <w:szCs w:val="27"/>
          <w:lang w:eastAsia="zh-CN"/>
        </w:rPr>
        <w:t>（</w:t>
      </w:r>
      <w:r>
        <w:rPr>
          <w:rFonts w:ascii="宋体" w:hAnsi="宋体" w:eastAsia="宋体" w:cs="宋体"/>
          <w:spacing w:val="3"/>
          <w:sz w:val="28"/>
          <w:szCs w:val="28"/>
        </w:rPr>
        <w:t>盖单位公章</w:t>
      </w:r>
      <w:r>
        <w:rPr>
          <w:rFonts w:hint="eastAsia" w:ascii="宋体" w:hAnsi="宋体" w:eastAsia="宋体" w:cs="宋体"/>
          <w:spacing w:val="3"/>
          <w:sz w:val="28"/>
          <w:szCs w:val="28"/>
          <w:lang w:eastAsia="zh-CN"/>
        </w:rPr>
        <w:t>）</w:t>
      </w:r>
      <w:r>
        <w:rPr>
          <w:rFonts w:ascii="宋体" w:hAnsi="宋体" w:eastAsia="宋体" w:cs="宋体"/>
          <w:spacing w:val="7"/>
          <w:sz w:val="27"/>
          <w:szCs w:val="27"/>
        </w:rPr>
        <w:t>法定代表人：</w:t>
      </w:r>
      <w:r>
        <w:rPr>
          <w:rFonts w:ascii="宋体" w:hAnsi="宋体" w:eastAsia="宋体" w:cs="宋体"/>
          <w:spacing w:val="-125"/>
          <w:sz w:val="27"/>
          <w:szCs w:val="27"/>
        </w:rPr>
        <w:t xml:space="preserve"> </w:t>
      </w:r>
      <w:r>
        <w:rPr>
          <w:rFonts w:ascii="宋体" w:hAnsi="宋体" w:eastAsia="宋体" w:cs="宋体"/>
          <w:spacing w:val="7"/>
          <w:sz w:val="27"/>
          <w:szCs w:val="27"/>
          <w:u w:val="single" w:color="auto"/>
        </w:rPr>
        <w:t xml:space="preserve">                          </w:t>
      </w:r>
      <w:r>
        <w:rPr>
          <w:rFonts w:hint="eastAsia" w:ascii="宋体" w:hAnsi="宋体" w:eastAsia="宋体" w:cs="宋体"/>
          <w:spacing w:val="7"/>
          <w:sz w:val="27"/>
          <w:szCs w:val="27"/>
          <w:u w:val="single" w:color="auto"/>
          <w:lang w:eastAsia="zh-CN"/>
        </w:rPr>
        <w:t>（</w:t>
      </w:r>
      <w:r>
        <w:rPr>
          <w:rFonts w:ascii="宋体" w:hAnsi="宋体" w:eastAsia="宋体" w:cs="宋体"/>
          <w:spacing w:val="7"/>
          <w:sz w:val="28"/>
          <w:szCs w:val="28"/>
        </w:rPr>
        <w:t>签</w:t>
      </w:r>
      <w:r>
        <w:rPr>
          <w:rFonts w:ascii="宋体" w:hAnsi="宋体" w:eastAsia="宋体" w:cs="宋体"/>
          <w:spacing w:val="6"/>
          <w:sz w:val="28"/>
          <w:szCs w:val="28"/>
        </w:rPr>
        <w:t>字或签章</w:t>
      </w:r>
      <w:r>
        <w:rPr>
          <w:rFonts w:hint="eastAsia" w:ascii="宋体" w:hAnsi="宋体" w:eastAsia="宋体" w:cs="宋体"/>
          <w:spacing w:val="6"/>
          <w:sz w:val="28"/>
          <w:szCs w:val="28"/>
          <w:lang w:eastAsia="zh-CN"/>
        </w:rPr>
        <w:t>）</w:t>
      </w:r>
    </w:p>
    <w:p w14:paraId="34ED39EB">
      <w:pPr>
        <w:tabs>
          <w:tab w:val="left" w:pos="5530"/>
        </w:tabs>
        <w:spacing w:before="229" w:line="220" w:lineRule="auto"/>
        <w:ind w:left="4710"/>
        <w:rPr>
          <w:rFonts w:ascii="黑体" w:hAnsi="黑体" w:eastAsia="黑体" w:cs="黑体"/>
          <w:sz w:val="27"/>
          <w:szCs w:val="27"/>
        </w:rPr>
      </w:pPr>
      <w:r>
        <w:rPr>
          <w:rFonts w:ascii="黑体" w:hAnsi="黑体" w:eastAsia="黑体" w:cs="黑体"/>
          <w:position w:val="-1"/>
          <w:sz w:val="28"/>
          <w:szCs w:val="28"/>
          <w:u w:val="single" w:color="auto"/>
        </w:rPr>
        <w:tab/>
      </w:r>
      <w:r>
        <w:rPr>
          <w:rFonts w:ascii="黑体" w:hAnsi="黑体" w:eastAsia="黑体" w:cs="黑体"/>
          <w:spacing w:val="-22"/>
          <w:position w:val="-1"/>
          <w:sz w:val="28"/>
          <w:szCs w:val="28"/>
        </w:rPr>
        <w:t>年</w:t>
      </w:r>
      <w:r>
        <w:rPr>
          <w:rFonts w:hint="eastAsia" w:ascii="黑体" w:hAnsi="黑体" w:eastAsia="黑体" w:cs="黑体"/>
          <w:spacing w:val="-22"/>
          <w:position w:val="-1"/>
          <w:sz w:val="28"/>
          <w:szCs w:val="28"/>
          <w:lang w:eastAsia="zh-CN"/>
        </w:rPr>
        <w:t>。</w:t>
      </w:r>
      <w:r>
        <w:rPr>
          <w:position w:val="-5"/>
          <w:sz w:val="28"/>
          <w:szCs w:val="28"/>
        </w:rPr>
        <w:drawing>
          <wp:inline distT="0" distB="0" distL="0" distR="0">
            <wp:extent cx="349250" cy="825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6"/>
                    <a:stretch>
                      <a:fillRect/>
                    </a:stretch>
                  </pic:blipFill>
                  <pic:spPr>
                    <a:xfrm>
                      <a:off x="0" y="0"/>
                      <a:ext cx="349441" cy="8889"/>
                    </a:xfrm>
                    <a:prstGeom prst="rect">
                      <a:avLst/>
                    </a:prstGeom>
                  </pic:spPr>
                </pic:pic>
              </a:graphicData>
            </a:graphic>
          </wp:inline>
        </w:drawing>
      </w:r>
      <w:r>
        <w:rPr>
          <w:rFonts w:ascii="黑体" w:hAnsi="黑体" w:eastAsia="黑体" w:cs="黑体"/>
          <w:spacing w:val="-22"/>
          <w:sz w:val="25"/>
          <w:szCs w:val="25"/>
        </w:rPr>
        <w:t>月</w:t>
      </w:r>
      <w:r>
        <w:rPr>
          <w:rFonts w:ascii="黑体" w:hAnsi="黑体" w:eastAsia="黑体" w:cs="黑体"/>
          <w:spacing w:val="26"/>
          <w:sz w:val="25"/>
          <w:szCs w:val="25"/>
          <w:u w:val="single" w:color="auto"/>
        </w:rPr>
        <w:t xml:space="preserve">    </w:t>
      </w:r>
      <w:r>
        <w:rPr>
          <w:rFonts w:ascii="黑体" w:hAnsi="黑体" w:eastAsia="黑体" w:cs="黑体"/>
          <w:spacing w:val="-103"/>
          <w:sz w:val="25"/>
          <w:szCs w:val="25"/>
        </w:rPr>
        <w:t xml:space="preserve"> </w:t>
      </w:r>
      <w:r>
        <w:rPr>
          <w:rFonts w:ascii="黑体" w:hAnsi="黑体" w:eastAsia="黑体" w:cs="黑体"/>
          <w:spacing w:val="-22"/>
          <w:sz w:val="27"/>
          <w:szCs w:val="27"/>
        </w:rPr>
        <w:t>日</w:t>
      </w:r>
    </w:p>
    <w:p w14:paraId="0BE99998">
      <w:pPr>
        <w:spacing w:line="220" w:lineRule="auto"/>
        <w:rPr>
          <w:rFonts w:ascii="黑体" w:hAnsi="黑体" w:eastAsia="黑体" w:cs="黑体"/>
          <w:sz w:val="27"/>
          <w:szCs w:val="27"/>
        </w:rPr>
        <w:sectPr>
          <w:footerReference r:id="rId10" w:type="default"/>
          <w:pgSz w:w="11900" w:h="16820"/>
          <w:pgMar w:top="1429" w:right="1390" w:bottom="1181" w:left="1559" w:header="0" w:footer="1037" w:gutter="0"/>
          <w:pgNumType w:fmt="decimal"/>
          <w:cols w:space="720" w:num="1"/>
        </w:sectPr>
      </w:pPr>
    </w:p>
    <w:p w14:paraId="40DE50FE">
      <w:pPr>
        <w:spacing w:before="130" w:line="219" w:lineRule="auto"/>
        <w:jc w:val="center"/>
        <w:rPr>
          <w:rFonts w:hint="eastAsia" w:ascii="仿宋_GB2312" w:hAnsi="仿宋_GB2312" w:eastAsia="仿宋_GB2312" w:cs="仿宋_GB2312"/>
          <w:b/>
          <w:bCs/>
          <w:spacing w:val="-1"/>
          <w:sz w:val="40"/>
          <w:szCs w:val="40"/>
        </w:rPr>
      </w:pPr>
      <w:r>
        <w:rPr>
          <w:rFonts w:hint="eastAsia" w:ascii="仿宋_GB2312" w:hAnsi="仿宋_GB2312" w:eastAsia="仿宋_GB2312" w:cs="仿宋_GB2312"/>
          <w:b/>
          <w:bCs/>
          <w:spacing w:val="-1"/>
          <w:sz w:val="40"/>
          <w:szCs w:val="40"/>
        </w:rPr>
        <w:t>三、承诺函</w:t>
      </w:r>
    </w:p>
    <w:p w14:paraId="6DCD805F">
      <w:pPr>
        <w:pageBreakBefore w:val="0"/>
        <w:kinsoku/>
        <w:wordWrap/>
        <w:overflowPunct/>
        <w:topLinePunct w:val="0"/>
        <w:autoSpaceDE/>
        <w:autoSpaceDN/>
        <w:bidi w:val="0"/>
        <w:snapToGrid/>
        <w:spacing w:line="560" w:lineRule="exact"/>
        <w:ind w:firstLine="602" w:firstLineChars="200"/>
        <w:jc w:val="left"/>
        <w:rPr>
          <w:rFonts w:hint="eastAsia" w:ascii="仿宋_GB2312" w:hAnsi="仿宋_GB2312" w:eastAsia="仿宋_GB2312" w:cs="仿宋_GB2312"/>
          <w:b/>
          <w:color w:val="auto"/>
          <w:sz w:val="30"/>
          <w:szCs w:val="30"/>
          <w:highlight w:val="none"/>
        </w:rPr>
      </w:pPr>
    </w:p>
    <w:p w14:paraId="4E748A1A">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比选</w:t>
      </w:r>
      <w:r>
        <w:rPr>
          <w:rFonts w:hint="eastAsia" w:ascii="仿宋_GB2312" w:hAnsi="仿宋_GB2312" w:eastAsia="仿宋_GB2312" w:cs="仿宋_GB2312"/>
          <w:color w:val="auto"/>
          <w:sz w:val="30"/>
          <w:szCs w:val="30"/>
          <w:highlight w:val="none"/>
        </w:rPr>
        <w:t>人名称）：</w:t>
      </w:r>
    </w:p>
    <w:p w14:paraId="26A857DB">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我公司作为本次</w:t>
      </w:r>
      <w:r>
        <w:rPr>
          <w:rFonts w:hint="eastAsia" w:ascii="仿宋_GB2312" w:hAnsi="仿宋_GB2312" w:eastAsia="仿宋_GB2312" w:cs="仿宋_GB2312"/>
          <w:color w:val="auto"/>
          <w:sz w:val="30"/>
          <w:szCs w:val="30"/>
          <w:highlight w:val="none"/>
          <w:lang w:eastAsia="zh-CN"/>
        </w:rPr>
        <w:t>比选</w:t>
      </w:r>
      <w:r>
        <w:rPr>
          <w:rFonts w:hint="eastAsia" w:ascii="仿宋_GB2312" w:hAnsi="仿宋_GB2312" w:eastAsia="仿宋_GB2312" w:cs="仿宋_GB2312"/>
          <w:color w:val="auto"/>
          <w:sz w:val="30"/>
          <w:szCs w:val="30"/>
          <w:highlight w:val="none"/>
        </w:rPr>
        <w:t>项目的</w:t>
      </w:r>
      <w:r>
        <w:rPr>
          <w:rFonts w:hint="eastAsia" w:ascii="仿宋_GB2312" w:hAnsi="仿宋_GB2312" w:eastAsia="仿宋_GB2312" w:cs="仿宋_GB2312"/>
          <w:color w:val="auto"/>
          <w:sz w:val="30"/>
          <w:szCs w:val="30"/>
          <w:highlight w:val="none"/>
          <w:lang w:eastAsia="zh-CN"/>
        </w:rPr>
        <w:t>比选</w:t>
      </w:r>
      <w:r>
        <w:rPr>
          <w:rFonts w:hint="eastAsia" w:ascii="仿宋_GB2312" w:hAnsi="仿宋_GB2312" w:eastAsia="仿宋_GB2312" w:cs="仿宋_GB2312"/>
          <w:color w:val="auto"/>
          <w:sz w:val="30"/>
          <w:szCs w:val="30"/>
          <w:highlight w:val="none"/>
        </w:rPr>
        <w:t>申请人，根据</w:t>
      </w:r>
      <w:r>
        <w:rPr>
          <w:rFonts w:hint="eastAsia" w:ascii="仿宋_GB2312" w:hAnsi="仿宋_GB2312" w:eastAsia="仿宋_GB2312" w:cs="仿宋_GB2312"/>
          <w:color w:val="auto"/>
          <w:sz w:val="30"/>
          <w:szCs w:val="30"/>
          <w:highlight w:val="none"/>
          <w:lang w:eastAsia="zh-CN"/>
        </w:rPr>
        <w:t>比选</w:t>
      </w:r>
      <w:r>
        <w:rPr>
          <w:rFonts w:hint="eastAsia" w:ascii="仿宋_GB2312" w:hAnsi="仿宋_GB2312" w:eastAsia="仿宋_GB2312" w:cs="仿宋_GB2312"/>
          <w:color w:val="auto"/>
          <w:sz w:val="30"/>
          <w:szCs w:val="30"/>
          <w:highlight w:val="none"/>
        </w:rPr>
        <w:t>文件要求，现郑重承诺如下：</w:t>
      </w:r>
    </w:p>
    <w:p w14:paraId="5A7FBEA8">
      <w:pPr>
        <w:pStyle w:val="9"/>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r>
        <w:rPr>
          <w:rFonts w:hint="eastAsia" w:ascii="仿宋_GB2312" w:hAnsi="仿宋_GB2312" w:cs="仿宋_GB2312"/>
          <w:color w:val="auto"/>
          <w:sz w:val="30"/>
          <w:szCs w:val="30"/>
          <w:highlight w:val="none"/>
          <w:lang w:eastAsia="zh-CN"/>
        </w:rPr>
        <w:t>1.</w:t>
      </w:r>
      <w:r>
        <w:rPr>
          <w:rFonts w:hint="eastAsia" w:ascii="仿宋_GB2312" w:hAnsi="仿宋_GB2312" w:eastAsia="仿宋_GB2312" w:cs="仿宋_GB2312"/>
          <w:color w:val="auto"/>
          <w:sz w:val="30"/>
          <w:szCs w:val="30"/>
          <w:highlight w:val="none"/>
        </w:rPr>
        <w:t>我公司对贵单位</w:t>
      </w:r>
      <w:r>
        <w:rPr>
          <w:rFonts w:hint="eastAsia" w:ascii="仿宋_GB2312" w:hAnsi="仿宋_GB2312" w:eastAsia="仿宋_GB2312" w:cs="仿宋_GB2312"/>
          <w:color w:val="auto"/>
          <w:sz w:val="30"/>
          <w:szCs w:val="30"/>
          <w:highlight w:val="none"/>
          <w:lang w:eastAsia="zh-CN"/>
        </w:rPr>
        <w:t>比选</w:t>
      </w:r>
      <w:r>
        <w:rPr>
          <w:rFonts w:hint="eastAsia" w:ascii="仿宋_GB2312" w:hAnsi="仿宋_GB2312" w:eastAsia="仿宋_GB2312" w:cs="仿宋_GB2312"/>
          <w:color w:val="auto"/>
          <w:sz w:val="30"/>
          <w:szCs w:val="30"/>
          <w:highlight w:val="none"/>
        </w:rPr>
        <w:t>文件的内容已明了，并完全同意。</w:t>
      </w:r>
    </w:p>
    <w:p w14:paraId="54FDA080">
      <w:pPr>
        <w:pStyle w:val="9"/>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r>
        <w:rPr>
          <w:rFonts w:hint="eastAsia" w:ascii="仿宋_GB2312" w:hAnsi="仿宋_GB2312" w:cs="仿宋_GB2312"/>
          <w:color w:val="auto"/>
          <w:sz w:val="30"/>
          <w:szCs w:val="30"/>
          <w:highlight w:val="none"/>
          <w:lang w:eastAsia="zh-CN"/>
        </w:rPr>
        <w:t>2.</w:t>
      </w:r>
      <w:r>
        <w:rPr>
          <w:rFonts w:hint="eastAsia" w:ascii="仿宋_GB2312" w:hAnsi="仿宋_GB2312" w:eastAsia="仿宋_GB2312" w:cs="仿宋_GB2312"/>
          <w:color w:val="auto"/>
          <w:sz w:val="30"/>
          <w:szCs w:val="30"/>
          <w:highlight w:val="none"/>
        </w:rPr>
        <w:t>一旦我公司被确定为成交人，我公司将按照</w:t>
      </w:r>
      <w:r>
        <w:rPr>
          <w:rFonts w:hint="eastAsia" w:ascii="仿宋_GB2312" w:hAnsi="仿宋_GB2312" w:eastAsia="仿宋_GB2312" w:cs="仿宋_GB2312"/>
          <w:color w:val="auto"/>
          <w:sz w:val="30"/>
          <w:szCs w:val="30"/>
          <w:highlight w:val="none"/>
          <w:lang w:eastAsia="zh-CN"/>
        </w:rPr>
        <w:t>比选</w:t>
      </w:r>
      <w:r>
        <w:rPr>
          <w:rFonts w:hint="eastAsia" w:ascii="仿宋_GB2312" w:hAnsi="仿宋_GB2312" w:eastAsia="仿宋_GB2312" w:cs="仿宋_GB2312"/>
          <w:color w:val="auto"/>
          <w:sz w:val="30"/>
          <w:szCs w:val="30"/>
          <w:highlight w:val="none"/>
        </w:rPr>
        <w:t>文件内容开展工作，并在约定时限内完成贵单位所委托的相关工作。</w:t>
      </w:r>
    </w:p>
    <w:p w14:paraId="1C28C3F4">
      <w:pPr>
        <w:pStyle w:val="9"/>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r>
        <w:rPr>
          <w:rFonts w:hint="eastAsia" w:ascii="仿宋_GB2312" w:hAnsi="仿宋_GB2312" w:cs="仿宋_GB2312"/>
          <w:color w:val="auto"/>
          <w:sz w:val="30"/>
          <w:szCs w:val="30"/>
          <w:highlight w:val="none"/>
          <w:lang w:eastAsia="zh-CN"/>
        </w:rPr>
        <w:t>3.</w:t>
      </w:r>
      <w:r>
        <w:rPr>
          <w:rFonts w:hint="eastAsia" w:ascii="仿宋_GB2312" w:hAnsi="仿宋_GB2312" w:eastAsia="仿宋_GB2312" w:cs="仿宋_GB2312"/>
          <w:color w:val="auto"/>
          <w:sz w:val="30"/>
          <w:szCs w:val="30"/>
          <w:highlight w:val="none"/>
        </w:rPr>
        <w:t>我公司知道并同意：如果中选后未按贵单位要求的时间执行施工图审查或坚持提出附加条件，贵单位有权选择其他人为中选人。</w:t>
      </w:r>
    </w:p>
    <w:p w14:paraId="3B096B10">
      <w:pPr>
        <w:pStyle w:val="9"/>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r>
        <w:rPr>
          <w:rFonts w:hint="eastAsia" w:ascii="仿宋_GB2312" w:hAnsi="仿宋_GB2312" w:cs="仿宋_GB2312"/>
          <w:color w:val="auto"/>
          <w:sz w:val="30"/>
          <w:szCs w:val="30"/>
          <w:highlight w:val="none"/>
          <w:lang w:eastAsia="zh-CN"/>
        </w:rPr>
        <w:t>3.</w:t>
      </w:r>
      <w:r>
        <w:rPr>
          <w:rFonts w:hint="eastAsia" w:ascii="仿宋_GB2312" w:hAnsi="仿宋_GB2312" w:eastAsia="仿宋_GB2312" w:cs="仿宋_GB2312"/>
          <w:color w:val="auto"/>
          <w:sz w:val="30"/>
          <w:szCs w:val="30"/>
          <w:highlight w:val="none"/>
        </w:rPr>
        <w:t>我公司知道并同意，贵单位不负担任何参与</w:t>
      </w:r>
      <w:r>
        <w:rPr>
          <w:rFonts w:hint="eastAsia" w:ascii="仿宋_GB2312" w:hAnsi="仿宋_GB2312" w:eastAsia="仿宋_GB2312" w:cs="仿宋_GB2312"/>
          <w:color w:val="auto"/>
          <w:sz w:val="30"/>
          <w:szCs w:val="30"/>
          <w:highlight w:val="none"/>
          <w:lang w:eastAsia="zh-CN"/>
        </w:rPr>
        <w:t>比选</w:t>
      </w:r>
      <w:r>
        <w:rPr>
          <w:rFonts w:hint="eastAsia" w:ascii="仿宋_GB2312" w:hAnsi="仿宋_GB2312" w:eastAsia="仿宋_GB2312" w:cs="仿宋_GB2312"/>
          <w:color w:val="auto"/>
          <w:sz w:val="30"/>
          <w:szCs w:val="30"/>
          <w:highlight w:val="none"/>
        </w:rPr>
        <w:t>费用。</w:t>
      </w:r>
    </w:p>
    <w:p w14:paraId="42618439">
      <w:pPr>
        <w:pStyle w:val="9"/>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r>
        <w:rPr>
          <w:rFonts w:hint="eastAsia" w:ascii="仿宋_GB2312" w:hAnsi="仿宋_GB2312" w:cs="仿宋_GB2312"/>
          <w:color w:val="auto"/>
          <w:sz w:val="30"/>
          <w:szCs w:val="30"/>
          <w:highlight w:val="none"/>
          <w:lang w:eastAsia="zh-CN"/>
        </w:rPr>
        <w:t>4.</w:t>
      </w:r>
      <w:r>
        <w:rPr>
          <w:rFonts w:hint="eastAsia" w:ascii="仿宋_GB2312" w:hAnsi="仿宋_GB2312" w:eastAsia="仿宋_GB2312" w:cs="仿宋_GB2312"/>
          <w:color w:val="auto"/>
          <w:sz w:val="30"/>
          <w:szCs w:val="30"/>
          <w:highlight w:val="none"/>
        </w:rPr>
        <w:t>我公司知道并同意，贵单位保留“拒绝或接受任何报价函、取消</w:t>
      </w:r>
      <w:r>
        <w:rPr>
          <w:rFonts w:hint="eastAsia" w:ascii="仿宋_GB2312" w:hAnsi="仿宋_GB2312" w:eastAsia="仿宋_GB2312" w:cs="仿宋_GB2312"/>
          <w:color w:val="auto"/>
          <w:sz w:val="30"/>
          <w:szCs w:val="30"/>
          <w:highlight w:val="none"/>
          <w:lang w:eastAsia="zh-CN"/>
        </w:rPr>
        <w:t>比选</w:t>
      </w:r>
      <w:r>
        <w:rPr>
          <w:rFonts w:hint="eastAsia" w:ascii="仿宋_GB2312" w:hAnsi="仿宋_GB2312" w:eastAsia="仿宋_GB2312" w:cs="仿宋_GB2312"/>
          <w:color w:val="auto"/>
          <w:sz w:val="30"/>
          <w:szCs w:val="30"/>
          <w:highlight w:val="none"/>
        </w:rPr>
        <w:t>和废除全部报价函的权利，并且将不对其上述行为承担责任，亦无义务解释原因”。</w:t>
      </w:r>
    </w:p>
    <w:p w14:paraId="29860F31">
      <w:pPr>
        <w:pStyle w:val="9"/>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r>
        <w:rPr>
          <w:rFonts w:hint="eastAsia" w:ascii="仿宋_GB2312" w:hAnsi="仿宋_GB2312" w:cs="仿宋_GB2312"/>
          <w:color w:val="auto"/>
          <w:sz w:val="30"/>
          <w:szCs w:val="30"/>
          <w:highlight w:val="none"/>
          <w:lang w:eastAsia="zh-CN"/>
        </w:rPr>
        <w:t>5.</w:t>
      </w:r>
      <w:r>
        <w:rPr>
          <w:rFonts w:hint="eastAsia" w:ascii="仿宋_GB2312" w:hAnsi="仿宋_GB2312" w:eastAsia="仿宋_GB2312" w:cs="仿宋_GB2312"/>
          <w:color w:val="auto"/>
          <w:sz w:val="30"/>
          <w:szCs w:val="30"/>
          <w:highlight w:val="none"/>
        </w:rPr>
        <w:t>我公司对投标所有内容的真实性负全部责任，由此产生的一切后果由本单位承担。</w:t>
      </w:r>
    </w:p>
    <w:p w14:paraId="4E69CD68">
      <w:pPr>
        <w:pStyle w:val="9"/>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（本公司对上述承诺的内容事项真实性负责。如经查实上述承诺的内容事项存在虚假，我公司愿意接受以提供虚假材料谋取成交的法律责任）</w:t>
      </w:r>
    </w:p>
    <w:p w14:paraId="1F33B69D">
      <w:pPr>
        <w:pStyle w:val="9"/>
        <w:pageBreakBefore w:val="0"/>
        <w:kinsoku/>
        <w:wordWrap/>
        <w:overflowPunct/>
        <w:topLinePunct w:val="0"/>
        <w:autoSpaceDE/>
        <w:autoSpaceDN/>
        <w:bidi w:val="0"/>
        <w:snapToGrid/>
        <w:spacing w:line="560" w:lineRule="exact"/>
        <w:ind w:firstLine="602" w:firstLineChars="200"/>
        <w:jc w:val="left"/>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承诺本</w:t>
      </w:r>
      <w:r>
        <w:rPr>
          <w:rFonts w:hint="eastAsia" w:ascii="仿宋_GB2312" w:hAnsi="仿宋_GB2312" w:eastAsia="仿宋_GB2312" w:cs="仿宋_GB2312"/>
          <w:b/>
          <w:bCs/>
          <w:color w:val="auto"/>
          <w:sz w:val="30"/>
          <w:szCs w:val="30"/>
          <w:highlight w:val="none"/>
          <w:lang w:eastAsia="zh-CN"/>
        </w:rPr>
        <w:t>比选</w:t>
      </w:r>
      <w:r>
        <w:rPr>
          <w:rFonts w:hint="eastAsia" w:ascii="仿宋_GB2312" w:hAnsi="仿宋_GB2312" w:eastAsia="仿宋_GB2312" w:cs="仿宋_GB2312"/>
          <w:b/>
          <w:bCs/>
          <w:color w:val="auto"/>
          <w:sz w:val="30"/>
          <w:szCs w:val="30"/>
          <w:highlight w:val="none"/>
        </w:rPr>
        <w:t>文件</w:t>
      </w:r>
      <w:r>
        <w:rPr>
          <w:rFonts w:hint="eastAsia" w:ascii="仿宋_GB2312" w:hAnsi="仿宋_GB2312" w:eastAsia="仿宋_GB2312" w:cs="仿宋_GB2312"/>
          <w:b/>
          <w:bCs/>
          <w:color w:val="auto"/>
          <w:sz w:val="30"/>
          <w:szCs w:val="30"/>
          <w:highlight w:val="none"/>
          <w:lang w:eastAsia="zh-CN"/>
        </w:rPr>
        <w:t>比选</w:t>
      </w:r>
      <w:r>
        <w:rPr>
          <w:rFonts w:hint="eastAsia" w:ascii="仿宋_GB2312" w:hAnsi="仿宋_GB2312" w:eastAsia="仿宋_GB2312" w:cs="仿宋_GB2312"/>
          <w:b/>
          <w:bCs/>
          <w:color w:val="auto"/>
          <w:sz w:val="30"/>
          <w:szCs w:val="30"/>
          <w:highlight w:val="none"/>
        </w:rPr>
        <w:t>申请人资格条件要求中所需承诺的所有内容（须加盖单位鲜章）</w:t>
      </w:r>
    </w:p>
    <w:p w14:paraId="3D3229F2">
      <w:pPr>
        <w:pageBreakBefore w:val="0"/>
        <w:kinsoku/>
        <w:wordWrap/>
        <w:overflowPunct/>
        <w:topLinePunct w:val="0"/>
        <w:autoSpaceDE/>
        <w:autoSpaceDN/>
        <w:bidi w:val="0"/>
        <w:snapToGrid/>
        <w:spacing w:line="560" w:lineRule="exact"/>
        <w:ind w:firstLine="4200" w:firstLineChars="1400"/>
        <w:jc w:val="left"/>
        <w:rPr>
          <w:rFonts w:hint="eastAsia" w:ascii="仿宋_GB2312" w:hAnsi="仿宋_GB2312" w:eastAsia="仿宋_GB2312" w:cs="仿宋_GB2312"/>
          <w:color w:val="auto"/>
          <w:sz w:val="30"/>
          <w:szCs w:val="30"/>
          <w:highlight w:val="none"/>
          <w:u w:val="single"/>
        </w:rPr>
      </w:pPr>
      <w:r>
        <w:rPr>
          <w:rFonts w:hint="eastAsia" w:ascii="仿宋_GB2312" w:hAnsi="仿宋_GB2312" w:eastAsia="仿宋_GB2312" w:cs="仿宋_GB2312"/>
          <w:color w:val="auto"/>
          <w:sz w:val="30"/>
          <w:szCs w:val="30"/>
          <w:highlight w:val="none"/>
          <w:lang w:eastAsia="zh-CN"/>
        </w:rPr>
        <w:t>比选</w:t>
      </w:r>
      <w:r>
        <w:rPr>
          <w:rFonts w:hint="eastAsia" w:ascii="仿宋_GB2312" w:hAnsi="仿宋_GB2312" w:eastAsia="仿宋_GB2312" w:cs="仿宋_GB2312"/>
          <w:color w:val="auto"/>
          <w:sz w:val="30"/>
          <w:szCs w:val="30"/>
          <w:highlight w:val="none"/>
        </w:rPr>
        <w:t>申请人名称：</w:t>
      </w:r>
      <w:r>
        <w:rPr>
          <w:rFonts w:hint="eastAsia" w:ascii="仿宋_GB2312" w:hAnsi="仿宋_GB2312" w:eastAsia="仿宋_GB2312" w:cs="仿宋_GB2312"/>
          <w:color w:val="auto"/>
          <w:sz w:val="30"/>
          <w:szCs w:val="30"/>
          <w:highlight w:val="none"/>
          <w:u w:val="single"/>
        </w:rPr>
        <w:t>（加盖单位公章）</w:t>
      </w:r>
    </w:p>
    <w:p w14:paraId="3B9213E4">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u w:val="single"/>
        </w:rPr>
      </w:pPr>
      <w:r>
        <w:rPr>
          <w:rFonts w:hint="eastAsia" w:ascii="仿宋_GB2312" w:hAnsi="仿宋_GB2312" w:eastAsia="仿宋_GB2312" w:cs="仿宋_GB2312"/>
          <w:color w:val="auto"/>
          <w:sz w:val="30"/>
          <w:szCs w:val="30"/>
          <w:highlight w:val="none"/>
          <w:u w:val="single"/>
        </w:rPr>
        <w:br w:type="page"/>
      </w:r>
    </w:p>
    <w:p w14:paraId="483BFE7E">
      <w:pPr>
        <w:spacing w:before="130" w:line="219" w:lineRule="auto"/>
        <w:jc w:val="center"/>
        <w:rPr>
          <w:rFonts w:hint="eastAsia" w:ascii="仿宋_GB2312" w:hAnsi="仿宋_GB2312" w:eastAsia="仿宋_GB2312" w:cs="仿宋_GB2312"/>
          <w:b/>
          <w:bCs/>
          <w:spacing w:val="-1"/>
          <w:sz w:val="40"/>
          <w:szCs w:val="40"/>
        </w:rPr>
      </w:pPr>
      <w:r>
        <w:rPr>
          <w:rFonts w:hint="eastAsia" w:ascii="仿宋_GB2312" w:hAnsi="仿宋_GB2312" w:eastAsia="仿宋_GB2312" w:cs="仿宋_GB2312"/>
          <w:b/>
          <w:bCs/>
          <w:spacing w:val="-1"/>
          <w:sz w:val="40"/>
          <w:szCs w:val="40"/>
          <w:lang w:val="en-US" w:eastAsia="zh-CN"/>
        </w:rPr>
        <w:t>四、</w:t>
      </w:r>
      <w:r>
        <w:rPr>
          <w:rFonts w:hint="eastAsia" w:ascii="仿宋_GB2312" w:hAnsi="仿宋_GB2312" w:eastAsia="仿宋_GB2312" w:cs="仿宋_GB2312"/>
          <w:b/>
          <w:bCs/>
          <w:spacing w:val="-1"/>
          <w:sz w:val="40"/>
          <w:szCs w:val="40"/>
        </w:rPr>
        <w:t>比选申请人基本情况表</w:t>
      </w:r>
    </w:p>
    <w:p w14:paraId="41C852EF">
      <w:pPr>
        <w:spacing w:before="130" w:line="219" w:lineRule="auto"/>
        <w:jc w:val="center"/>
        <w:rPr>
          <w:rFonts w:hint="eastAsia" w:ascii="仿宋_GB2312" w:hAnsi="仿宋_GB2312" w:eastAsia="仿宋_GB2312" w:cs="仿宋_GB2312"/>
          <w:b/>
          <w:bCs/>
          <w:spacing w:val="-1"/>
          <w:sz w:val="40"/>
          <w:szCs w:val="40"/>
        </w:rPr>
      </w:pPr>
    </w:p>
    <w:tbl>
      <w:tblPr>
        <w:tblStyle w:val="21"/>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1117"/>
        <w:gridCol w:w="552"/>
        <w:gridCol w:w="694"/>
        <w:gridCol w:w="1246"/>
        <w:gridCol w:w="415"/>
        <w:gridCol w:w="205"/>
        <w:gridCol w:w="626"/>
        <w:gridCol w:w="830"/>
        <w:gridCol w:w="61"/>
        <w:gridCol w:w="355"/>
        <w:gridCol w:w="1247"/>
      </w:tblGrid>
      <w:tr w14:paraId="1ED2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731" w:type="dxa"/>
            <w:vAlign w:val="center"/>
          </w:tcPr>
          <w:p w14:paraId="5C64A94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eastAsia="zh-CN"/>
              </w:rPr>
              <w:t>比选</w:t>
            </w:r>
            <w:r>
              <w:rPr>
                <w:rFonts w:hint="eastAsia" w:ascii="仿宋_GB2312" w:hAnsi="仿宋_GB2312" w:eastAsia="仿宋_GB2312" w:cs="仿宋_GB2312"/>
                <w:bCs/>
                <w:color w:val="auto"/>
                <w:sz w:val="24"/>
                <w:szCs w:val="24"/>
                <w:highlight w:val="none"/>
              </w:rPr>
              <w:t>申请人名称</w:t>
            </w:r>
          </w:p>
        </w:tc>
        <w:tc>
          <w:tcPr>
            <w:tcW w:w="7348" w:type="dxa"/>
            <w:gridSpan w:val="11"/>
            <w:vAlign w:val="center"/>
          </w:tcPr>
          <w:p w14:paraId="3A6A228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auto"/>
                <w:sz w:val="24"/>
                <w:szCs w:val="24"/>
                <w:highlight w:val="none"/>
              </w:rPr>
            </w:pPr>
          </w:p>
        </w:tc>
      </w:tr>
      <w:tr w14:paraId="15CB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731" w:type="dxa"/>
            <w:vAlign w:val="center"/>
          </w:tcPr>
          <w:p w14:paraId="2917A3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注册地址</w:t>
            </w:r>
          </w:p>
        </w:tc>
        <w:tc>
          <w:tcPr>
            <w:tcW w:w="4229" w:type="dxa"/>
            <w:gridSpan w:val="6"/>
            <w:vAlign w:val="center"/>
          </w:tcPr>
          <w:p w14:paraId="511E622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auto"/>
                <w:sz w:val="24"/>
                <w:szCs w:val="24"/>
                <w:highlight w:val="none"/>
              </w:rPr>
            </w:pPr>
          </w:p>
        </w:tc>
        <w:tc>
          <w:tcPr>
            <w:tcW w:w="1517" w:type="dxa"/>
            <w:gridSpan w:val="3"/>
            <w:vAlign w:val="center"/>
          </w:tcPr>
          <w:p w14:paraId="3F3ADEB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邮政编码</w:t>
            </w:r>
          </w:p>
        </w:tc>
        <w:tc>
          <w:tcPr>
            <w:tcW w:w="1602" w:type="dxa"/>
            <w:gridSpan w:val="2"/>
            <w:vAlign w:val="center"/>
          </w:tcPr>
          <w:p w14:paraId="064D202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auto"/>
                <w:sz w:val="24"/>
                <w:szCs w:val="24"/>
                <w:highlight w:val="none"/>
              </w:rPr>
            </w:pPr>
          </w:p>
        </w:tc>
      </w:tr>
      <w:tr w14:paraId="1F9B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731" w:type="dxa"/>
            <w:vMerge w:val="restart"/>
            <w:vAlign w:val="center"/>
          </w:tcPr>
          <w:p w14:paraId="5C8BBBE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联系方式</w:t>
            </w:r>
          </w:p>
        </w:tc>
        <w:tc>
          <w:tcPr>
            <w:tcW w:w="1669" w:type="dxa"/>
            <w:gridSpan w:val="2"/>
            <w:vAlign w:val="center"/>
          </w:tcPr>
          <w:p w14:paraId="50D845B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联系人</w:t>
            </w:r>
          </w:p>
        </w:tc>
        <w:tc>
          <w:tcPr>
            <w:tcW w:w="2560" w:type="dxa"/>
            <w:gridSpan w:val="4"/>
            <w:vAlign w:val="center"/>
          </w:tcPr>
          <w:p w14:paraId="6C32478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auto"/>
                <w:sz w:val="24"/>
                <w:szCs w:val="24"/>
                <w:highlight w:val="none"/>
              </w:rPr>
            </w:pPr>
          </w:p>
        </w:tc>
        <w:tc>
          <w:tcPr>
            <w:tcW w:w="1517" w:type="dxa"/>
            <w:gridSpan w:val="3"/>
            <w:vAlign w:val="center"/>
          </w:tcPr>
          <w:p w14:paraId="1C7EB1F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联系电话</w:t>
            </w:r>
          </w:p>
        </w:tc>
        <w:tc>
          <w:tcPr>
            <w:tcW w:w="1602" w:type="dxa"/>
            <w:gridSpan w:val="2"/>
            <w:vAlign w:val="center"/>
          </w:tcPr>
          <w:p w14:paraId="75FA070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auto"/>
                <w:sz w:val="24"/>
                <w:szCs w:val="24"/>
                <w:highlight w:val="none"/>
              </w:rPr>
            </w:pPr>
          </w:p>
        </w:tc>
      </w:tr>
      <w:tr w14:paraId="6BD2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731" w:type="dxa"/>
            <w:vMerge w:val="continue"/>
            <w:vAlign w:val="center"/>
          </w:tcPr>
          <w:p w14:paraId="2720171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auto"/>
                <w:sz w:val="24"/>
                <w:szCs w:val="24"/>
                <w:highlight w:val="none"/>
              </w:rPr>
            </w:pPr>
          </w:p>
        </w:tc>
        <w:tc>
          <w:tcPr>
            <w:tcW w:w="1669" w:type="dxa"/>
            <w:gridSpan w:val="2"/>
            <w:vAlign w:val="center"/>
          </w:tcPr>
          <w:p w14:paraId="294FF4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传真</w:t>
            </w:r>
          </w:p>
        </w:tc>
        <w:tc>
          <w:tcPr>
            <w:tcW w:w="2560" w:type="dxa"/>
            <w:gridSpan w:val="4"/>
            <w:vAlign w:val="center"/>
          </w:tcPr>
          <w:p w14:paraId="4647035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auto"/>
                <w:sz w:val="24"/>
                <w:szCs w:val="24"/>
                <w:highlight w:val="none"/>
              </w:rPr>
            </w:pPr>
          </w:p>
        </w:tc>
        <w:tc>
          <w:tcPr>
            <w:tcW w:w="1517" w:type="dxa"/>
            <w:gridSpan w:val="3"/>
            <w:vAlign w:val="center"/>
          </w:tcPr>
          <w:p w14:paraId="330015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网址</w:t>
            </w:r>
          </w:p>
        </w:tc>
        <w:tc>
          <w:tcPr>
            <w:tcW w:w="1602" w:type="dxa"/>
            <w:gridSpan w:val="2"/>
            <w:vAlign w:val="center"/>
          </w:tcPr>
          <w:p w14:paraId="04E8F95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auto"/>
                <w:sz w:val="24"/>
                <w:szCs w:val="24"/>
                <w:highlight w:val="none"/>
              </w:rPr>
            </w:pPr>
          </w:p>
        </w:tc>
      </w:tr>
      <w:tr w14:paraId="5B0F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31" w:type="dxa"/>
            <w:vAlign w:val="center"/>
          </w:tcPr>
          <w:p w14:paraId="18F9BB1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法定代表人</w:t>
            </w:r>
          </w:p>
        </w:tc>
        <w:tc>
          <w:tcPr>
            <w:tcW w:w="1117" w:type="dxa"/>
            <w:vAlign w:val="center"/>
          </w:tcPr>
          <w:p w14:paraId="687AFF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姓名</w:t>
            </w:r>
          </w:p>
        </w:tc>
        <w:tc>
          <w:tcPr>
            <w:tcW w:w="1246" w:type="dxa"/>
            <w:gridSpan w:val="2"/>
            <w:vAlign w:val="center"/>
          </w:tcPr>
          <w:p w14:paraId="49330DF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auto"/>
                <w:sz w:val="24"/>
                <w:szCs w:val="24"/>
                <w:highlight w:val="none"/>
              </w:rPr>
            </w:pPr>
          </w:p>
        </w:tc>
        <w:tc>
          <w:tcPr>
            <w:tcW w:w="1246" w:type="dxa"/>
            <w:vAlign w:val="center"/>
          </w:tcPr>
          <w:p w14:paraId="6FCB2C3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技术职称</w:t>
            </w:r>
          </w:p>
        </w:tc>
        <w:tc>
          <w:tcPr>
            <w:tcW w:w="1246" w:type="dxa"/>
            <w:gridSpan w:val="3"/>
            <w:vAlign w:val="center"/>
          </w:tcPr>
          <w:p w14:paraId="2C791E3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auto"/>
                <w:sz w:val="24"/>
                <w:szCs w:val="24"/>
                <w:highlight w:val="none"/>
              </w:rPr>
            </w:pPr>
          </w:p>
        </w:tc>
        <w:tc>
          <w:tcPr>
            <w:tcW w:w="1246" w:type="dxa"/>
            <w:gridSpan w:val="3"/>
            <w:vAlign w:val="center"/>
          </w:tcPr>
          <w:p w14:paraId="4809387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联系电话</w:t>
            </w:r>
          </w:p>
        </w:tc>
        <w:tc>
          <w:tcPr>
            <w:tcW w:w="1247" w:type="dxa"/>
            <w:vAlign w:val="center"/>
          </w:tcPr>
          <w:p w14:paraId="59E58B0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auto"/>
                <w:sz w:val="24"/>
                <w:szCs w:val="24"/>
                <w:highlight w:val="none"/>
              </w:rPr>
            </w:pPr>
          </w:p>
        </w:tc>
      </w:tr>
      <w:tr w14:paraId="2174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31" w:type="dxa"/>
            <w:vAlign w:val="center"/>
          </w:tcPr>
          <w:p w14:paraId="155208B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技术负责人</w:t>
            </w:r>
          </w:p>
        </w:tc>
        <w:tc>
          <w:tcPr>
            <w:tcW w:w="1117" w:type="dxa"/>
            <w:vAlign w:val="center"/>
          </w:tcPr>
          <w:p w14:paraId="226CC0B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姓名</w:t>
            </w:r>
          </w:p>
        </w:tc>
        <w:tc>
          <w:tcPr>
            <w:tcW w:w="1246" w:type="dxa"/>
            <w:gridSpan w:val="2"/>
            <w:vAlign w:val="center"/>
          </w:tcPr>
          <w:p w14:paraId="5C7BE4A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auto"/>
                <w:sz w:val="24"/>
                <w:szCs w:val="24"/>
                <w:highlight w:val="none"/>
              </w:rPr>
            </w:pPr>
          </w:p>
        </w:tc>
        <w:tc>
          <w:tcPr>
            <w:tcW w:w="1246" w:type="dxa"/>
            <w:vAlign w:val="center"/>
          </w:tcPr>
          <w:p w14:paraId="7D3D76D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技术职称</w:t>
            </w:r>
          </w:p>
        </w:tc>
        <w:tc>
          <w:tcPr>
            <w:tcW w:w="1246" w:type="dxa"/>
            <w:gridSpan w:val="3"/>
            <w:vAlign w:val="center"/>
          </w:tcPr>
          <w:p w14:paraId="647E3BA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auto"/>
                <w:sz w:val="24"/>
                <w:szCs w:val="24"/>
                <w:highlight w:val="none"/>
              </w:rPr>
            </w:pPr>
          </w:p>
        </w:tc>
        <w:tc>
          <w:tcPr>
            <w:tcW w:w="1246" w:type="dxa"/>
            <w:gridSpan w:val="3"/>
            <w:vAlign w:val="center"/>
          </w:tcPr>
          <w:p w14:paraId="022606C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联系电话</w:t>
            </w:r>
          </w:p>
        </w:tc>
        <w:tc>
          <w:tcPr>
            <w:tcW w:w="1247" w:type="dxa"/>
            <w:vAlign w:val="center"/>
          </w:tcPr>
          <w:p w14:paraId="4AAAD6D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auto"/>
                <w:sz w:val="24"/>
                <w:szCs w:val="24"/>
                <w:highlight w:val="none"/>
              </w:rPr>
            </w:pPr>
          </w:p>
        </w:tc>
      </w:tr>
      <w:tr w14:paraId="3B35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731" w:type="dxa"/>
            <w:vAlign w:val="center"/>
          </w:tcPr>
          <w:p w14:paraId="3506954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成立时间</w:t>
            </w:r>
          </w:p>
        </w:tc>
        <w:tc>
          <w:tcPr>
            <w:tcW w:w="2363" w:type="dxa"/>
            <w:gridSpan w:val="3"/>
            <w:vAlign w:val="center"/>
          </w:tcPr>
          <w:p w14:paraId="6630591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auto"/>
                <w:sz w:val="24"/>
                <w:szCs w:val="24"/>
                <w:highlight w:val="none"/>
              </w:rPr>
            </w:pPr>
          </w:p>
        </w:tc>
        <w:tc>
          <w:tcPr>
            <w:tcW w:w="4985" w:type="dxa"/>
            <w:gridSpan w:val="8"/>
            <w:vAlign w:val="center"/>
          </w:tcPr>
          <w:p w14:paraId="576264C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员工总人数：</w:t>
            </w:r>
          </w:p>
        </w:tc>
      </w:tr>
      <w:tr w14:paraId="7EA9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731" w:type="dxa"/>
            <w:vAlign w:val="center"/>
          </w:tcPr>
          <w:p w14:paraId="11D81A8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企业资质等级</w:t>
            </w:r>
          </w:p>
        </w:tc>
        <w:tc>
          <w:tcPr>
            <w:tcW w:w="2363" w:type="dxa"/>
            <w:gridSpan w:val="3"/>
            <w:vAlign w:val="center"/>
          </w:tcPr>
          <w:p w14:paraId="44CF98D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w:t>
            </w:r>
          </w:p>
        </w:tc>
        <w:tc>
          <w:tcPr>
            <w:tcW w:w="1661" w:type="dxa"/>
            <w:gridSpan w:val="2"/>
            <w:vMerge w:val="restart"/>
            <w:vAlign w:val="center"/>
          </w:tcPr>
          <w:p w14:paraId="25463DE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其中</w:t>
            </w:r>
          </w:p>
        </w:tc>
        <w:tc>
          <w:tcPr>
            <w:tcW w:w="1661" w:type="dxa"/>
            <w:gridSpan w:val="3"/>
            <w:vAlign w:val="center"/>
          </w:tcPr>
          <w:p w14:paraId="6973C1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项目负责人</w:t>
            </w:r>
          </w:p>
        </w:tc>
        <w:tc>
          <w:tcPr>
            <w:tcW w:w="1663" w:type="dxa"/>
            <w:gridSpan w:val="3"/>
            <w:vAlign w:val="center"/>
          </w:tcPr>
          <w:p w14:paraId="2051AC5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auto"/>
                <w:sz w:val="24"/>
                <w:szCs w:val="24"/>
                <w:highlight w:val="none"/>
              </w:rPr>
            </w:pPr>
          </w:p>
        </w:tc>
      </w:tr>
      <w:tr w14:paraId="07D5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31" w:type="dxa"/>
            <w:vAlign w:val="center"/>
          </w:tcPr>
          <w:p w14:paraId="22F378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营业执照</w:t>
            </w:r>
            <w:r>
              <w:rPr>
                <w:rFonts w:hint="eastAsia" w:ascii="仿宋_GB2312" w:hAnsi="仿宋_GB2312" w:eastAsia="仿宋_GB2312" w:cs="仿宋_GB2312"/>
                <w:color w:val="auto"/>
                <w:sz w:val="24"/>
                <w:szCs w:val="24"/>
                <w:highlight w:val="none"/>
              </w:rPr>
              <w:t>号</w:t>
            </w:r>
          </w:p>
        </w:tc>
        <w:tc>
          <w:tcPr>
            <w:tcW w:w="2363" w:type="dxa"/>
            <w:gridSpan w:val="3"/>
            <w:vAlign w:val="center"/>
          </w:tcPr>
          <w:p w14:paraId="503CD20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auto"/>
                <w:sz w:val="24"/>
                <w:szCs w:val="24"/>
                <w:highlight w:val="none"/>
              </w:rPr>
            </w:pPr>
          </w:p>
        </w:tc>
        <w:tc>
          <w:tcPr>
            <w:tcW w:w="1661" w:type="dxa"/>
            <w:gridSpan w:val="2"/>
            <w:vMerge w:val="continue"/>
            <w:vAlign w:val="center"/>
          </w:tcPr>
          <w:p w14:paraId="691A919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auto"/>
                <w:sz w:val="24"/>
                <w:szCs w:val="24"/>
                <w:highlight w:val="none"/>
              </w:rPr>
            </w:pPr>
          </w:p>
        </w:tc>
        <w:tc>
          <w:tcPr>
            <w:tcW w:w="1661" w:type="dxa"/>
            <w:gridSpan w:val="3"/>
            <w:vAlign w:val="center"/>
          </w:tcPr>
          <w:p w14:paraId="64009D9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高级职称人员</w:t>
            </w:r>
          </w:p>
        </w:tc>
        <w:tc>
          <w:tcPr>
            <w:tcW w:w="1663" w:type="dxa"/>
            <w:gridSpan w:val="3"/>
            <w:vAlign w:val="center"/>
          </w:tcPr>
          <w:p w14:paraId="11C4F49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（如有）</w:t>
            </w:r>
          </w:p>
        </w:tc>
      </w:tr>
      <w:tr w14:paraId="7B74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31" w:type="dxa"/>
            <w:vAlign w:val="center"/>
          </w:tcPr>
          <w:p w14:paraId="41C1204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注册资金</w:t>
            </w:r>
          </w:p>
        </w:tc>
        <w:tc>
          <w:tcPr>
            <w:tcW w:w="2363" w:type="dxa"/>
            <w:gridSpan w:val="3"/>
            <w:vAlign w:val="center"/>
          </w:tcPr>
          <w:p w14:paraId="191E8DD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auto"/>
                <w:sz w:val="24"/>
                <w:szCs w:val="24"/>
                <w:highlight w:val="none"/>
              </w:rPr>
            </w:pPr>
          </w:p>
        </w:tc>
        <w:tc>
          <w:tcPr>
            <w:tcW w:w="1661" w:type="dxa"/>
            <w:gridSpan w:val="2"/>
            <w:vMerge w:val="continue"/>
            <w:vAlign w:val="center"/>
          </w:tcPr>
          <w:p w14:paraId="3D99C3B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auto"/>
                <w:sz w:val="24"/>
                <w:szCs w:val="24"/>
                <w:highlight w:val="none"/>
              </w:rPr>
            </w:pPr>
          </w:p>
        </w:tc>
        <w:tc>
          <w:tcPr>
            <w:tcW w:w="1661" w:type="dxa"/>
            <w:gridSpan w:val="3"/>
            <w:vAlign w:val="center"/>
          </w:tcPr>
          <w:p w14:paraId="0EE6493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中级职称人员</w:t>
            </w:r>
          </w:p>
        </w:tc>
        <w:tc>
          <w:tcPr>
            <w:tcW w:w="1663" w:type="dxa"/>
            <w:gridSpan w:val="3"/>
            <w:vAlign w:val="center"/>
          </w:tcPr>
          <w:p w14:paraId="2D41354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（如有）</w:t>
            </w:r>
          </w:p>
        </w:tc>
      </w:tr>
      <w:tr w14:paraId="1114C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31" w:type="dxa"/>
            <w:vAlign w:val="center"/>
          </w:tcPr>
          <w:p w14:paraId="76FF91F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开户银行</w:t>
            </w:r>
          </w:p>
        </w:tc>
        <w:tc>
          <w:tcPr>
            <w:tcW w:w="2363" w:type="dxa"/>
            <w:gridSpan w:val="3"/>
            <w:vAlign w:val="center"/>
          </w:tcPr>
          <w:p w14:paraId="532F454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auto"/>
                <w:sz w:val="24"/>
                <w:szCs w:val="24"/>
                <w:highlight w:val="none"/>
              </w:rPr>
            </w:pPr>
          </w:p>
        </w:tc>
        <w:tc>
          <w:tcPr>
            <w:tcW w:w="1661" w:type="dxa"/>
            <w:gridSpan w:val="2"/>
            <w:vMerge w:val="continue"/>
            <w:vAlign w:val="center"/>
          </w:tcPr>
          <w:p w14:paraId="6D8639E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auto"/>
                <w:sz w:val="24"/>
                <w:szCs w:val="24"/>
                <w:highlight w:val="none"/>
              </w:rPr>
            </w:pPr>
          </w:p>
        </w:tc>
        <w:tc>
          <w:tcPr>
            <w:tcW w:w="1661" w:type="dxa"/>
            <w:gridSpan w:val="3"/>
            <w:vAlign w:val="center"/>
          </w:tcPr>
          <w:p w14:paraId="154C588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初级职称人员</w:t>
            </w:r>
          </w:p>
        </w:tc>
        <w:tc>
          <w:tcPr>
            <w:tcW w:w="1663" w:type="dxa"/>
            <w:gridSpan w:val="3"/>
            <w:vAlign w:val="center"/>
          </w:tcPr>
          <w:p w14:paraId="066EC9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（如有）</w:t>
            </w:r>
          </w:p>
        </w:tc>
      </w:tr>
      <w:tr w14:paraId="5D99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731" w:type="dxa"/>
            <w:vAlign w:val="center"/>
          </w:tcPr>
          <w:p w14:paraId="1FFF3ED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账号</w:t>
            </w:r>
          </w:p>
        </w:tc>
        <w:tc>
          <w:tcPr>
            <w:tcW w:w="1669" w:type="dxa"/>
            <w:gridSpan w:val="2"/>
            <w:vAlign w:val="center"/>
          </w:tcPr>
          <w:p w14:paraId="00111AE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auto"/>
                <w:sz w:val="24"/>
                <w:szCs w:val="24"/>
                <w:highlight w:val="none"/>
              </w:rPr>
            </w:pPr>
          </w:p>
        </w:tc>
        <w:tc>
          <w:tcPr>
            <w:tcW w:w="2355" w:type="dxa"/>
            <w:gridSpan w:val="3"/>
            <w:vAlign w:val="center"/>
          </w:tcPr>
          <w:p w14:paraId="7439326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auto"/>
                <w:sz w:val="24"/>
                <w:szCs w:val="24"/>
                <w:highlight w:val="none"/>
              </w:rPr>
            </w:pPr>
          </w:p>
        </w:tc>
        <w:tc>
          <w:tcPr>
            <w:tcW w:w="1661" w:type="dxa"/>
            <w:gridSpan w:val="3"/>
            <w:vAlign w:val="center"/>
          </w:tcPr>
          <w:p w14:paraId="0E2B868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技工</w:t>
            </w:r>
          </w:p>
        </w:tc>
        <w:tc>
          <w:tcPr>
            <w:tcW w:w="1663" w:type="dxa"/>
            <w:gridSpan w:val="3"/>
            <w:vAlign w:val="center"/>
          </w:tcPr>
          <w:p w14:paraId="7B12F7E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（如有）</w:t>
            </w:r>
          </w:p>
        </w:tc>
      </w:tr>
      <w:tr w14:paraId="6CF1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731" w:type="dxa"/>
            <w:vAlign w:val="center"/>
          </w:tcPr>
          <w:p w14:paraId="614F81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经营范围</w:t>
            </w:r>
          </w:p>
        </w:tc>
        <w:tc>
          <w:tcPr>
            <w:tcW w:w="7348" w:type="dxa"/>
            <w:gridSpan w:val="11"/>
            <w:vAlign w:val="center"/>
          </w:tcPr>
          <w:p w14:paraId="643E121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auto"/>
                <w:sz w:val="24"/>
                <w:szCs w:val="24"/>
                <w:highlight w:val="none"/>
              </w:rPr>
            </w:pPr>
          </w:p>
        </w:tc>
      </w:tr>
      <w:tr w14:paraId="0ACA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340" w:type="dxa"/>
            <w:gridSpan w:val="5"/>
            <w:vAlign w:val="center"/>
          </w:tcPr>
          <w:p w14:paraId="727E893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备注</w:t>
            </w:r>
          </w:p>
        </w:tc>
        <w:tc>
          <w:tcPr>
            <w:tcW w:w="3739" w:type="dxa"/>
            <w:gridSpan w:val="7"/>
            <w:vAlign w:val="center"/>
          </w:tcPr>
          <w:p w14:paraId="6517809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auto"/>
                <w:sz w:val="24"/>
                <w:szCs w:val="24"/>
                <w:highlight w:val="none"/>
              </w:rPr>
            </w:pPr>
          </w:p>
        </w:tc>
      </w:tr>
    </w:tbl>
    <w:p w14:paraId="5D23017E">
      <w:pPr>
        <w:pageBreakBefore w:val="0"/>
        <w:kinsoku/>
        <w:wordWrap/>
        <w:overflowPunct/>
        <w:topLinePunct w:val="0"/>
        <w:autoSpaceDE/>
        <w:autoSpaceDN/>
        <w:bidi w:val="0"/>
        <w:adjustRightInd w:val="0"/>
        <w:snapToGrid/>
        <w:spacing w:line="560" w:lineRule="exact"/>
        <w:ind w:firstLine="602" w:firstLineChars="200"/>
        <w:jc w:val="left"/>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注：以上信息若无请填“无”</w:t>
      </w:r>
    </w:p>
    <w:p w14:paraId="11563A09">
      <w:pPr>
        <w:pageBreakBefore w:val="0"/>
        <w:kinsoku/>
        <w:wordWrap/>
        <w:overflowPunct/>
        <w:topLinePunct w:val="0"/>
        <w:autoSpaceDE/>
        <w:autoSpaceDN/>
        <w:bidi w:val="0"/>
        <w:adjustRightInd w:val="0"/>
        <w:snapToGrid/>
        <w:spacing w:line="560" w:lineRule="exact"/>
        <w:ind w:firstLine="2700" w:firstLineChars="9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eastAsia="zh-CN"/>
        </w:rPr>
        <w:t>比选</w:t>
      </w:r>
      <w:r>
        <w:rPr>
          <w:rFonts w:hint="eastAsia" w:ascii="仿宋_GB2312" w:hAnsi="仿宋_GB2312" w:eastAsia="仿宋_GB2312" w:cs="仿宋_GB2312"/>
          <w:color w:val="auto"/>
          <w:sz w:val="30"/>
          <w:szCs w:val="30"/>
          <w:highlight w:val="none"/>
        </w:rPr>
        <w:t>申请人名称：</w:t>
      </w:r>
      <w:r>
        <w:rPr>
          <w:rFonts w:hint="eastAsia" w:ascii="仿宋_GB2312" w:hAnsi="仿宋_GB2312" w:cs="仿宋_GB2312"/>
          <w:color w:val="auto"/>
          <w:sz w:val="30"/>
          <w:szCs w:val="30"/>
          <w:highlight w:val="none"/>
          <w:u w:val="single"/>
          <w:lang w:val="en-US" w:eastAsia="zh-CN"/>
        </w:rPr>
        <w:t xml:space="preserve">            </w:t>
      </w:r>
      <w:r>
        <w:rPr>
          <w:rFonts w:hint="eastAsia" w:ascii="仿宋_GB2312" w:hAnsi="仿宋_GB2312" w:eastAsia="仿宋_GB2312" w:cs="仿宋_GB2312"/>
          <w:color w:val="auto"/>
          <w:sz w:val="30"/>
          <w:szCs w:val="30"/>
          <w:highlight w:val="none"/>
        </w:rPr>
        <w:t>（盖单位公章）</w:t>
      </w:r>
    </w:p>
    <w:p w14:paraId="5FEC0A2F">
      <w:pPr>
        <w:pageBreakBefore w:val="0"/>
        <w:kinsoku/>
        <w:wordWrap/>
        <w:overflowPunct/>
        <w:topLinePunct w:val="0"/>
        <w:autoSpaceDE/>
        <w:autoSpaceDN/>
        <w:bidi w:val="0"/>
        <w:adjustRightInd w:val="0"/>
        <w:snapToGrid/>
        <w:spacing w:line="560" w:lineRule="exact"/>
        <w:ind w:firstLine="2700" w:firstLineChars="9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bCs/>
          <w:color w:val="auto"/>
          <w:sz w:val="30"/>
          <w:szCs w:val="30"/>
          <w:highlight w:val="none"/>
        </w:rPr>
        <w:t>法定代表人或授权代表（签字）：</w:t>
      </w:r>
    </w:p>
    <w:p w14:paraId="55D0205A">
      <w:pPr>
        <w:pageBreakBefore w:val="0"/>
        <w:kinsoku/>
        <w:wordWrap/>
        <w:overflowPunct/>
        <w:topLinePunct w:val="0"/>
        <w:autoSpaceDE/>
        <w:autoSpaceDN/>
        <w:bidi w:val="0"/>
        <w:adjustRightInd w:val="0"/>
        <w:snapToGrid/>
        <w:spacing w:line="560" w:lineRule="exact"/>
        <w:ind w:firstLine="2700" w:firstLineChars="900"/>
        <w:jc w:val="left"/>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日期：</w:t>
      </w:r>
      <w:r>
        <w:rPr>
          <w:rFonts w:hint="eastAsia" w:ascii="仿宋_GB2312" w:hAnsi="仿宋_GB2312" w:cs="仿宋_GB2312"/>
          <w:bCs/>
          <w:color w:val="auto"/>
          <w:sz w:val="30"/>
          <w:szCs w:val="30"/>
          <w:highlight w:val="none"/>
          <w:lang w:val="en-US" w:eastAsia="zh-CN"/>
        </w:rPr>
        <w:t xml:space="preserve">    </w:t>
      </w:r>
      <w:r>
        <w:rPr>
          <w:rFonts w:hint="eastAsia" w:ascii="仿宋_GB2312" w:hAnsi="仿宋_GB2312" w:eastAsia="仿宋_GB2312" w:cs="仿宋_GB2312"/>
          <w:bCs/>
          <w:color w:val="auto"/>
          <w:sz w:val="30"/>
          <w:szCs w:val="30"/>
          <w:highlight w:val="none"/>
        </w:rPr>
        <w:t>年</w:t>
      </w:r>
      <w:r>
        <w:rPr>
          <w:rFonts w:hint="eastAsia" w:ascii="仿宋_GB2312" w:hAnsi="仿宋_GB2312" w:cs="仿宋_GB2312"/>
          <w:bCs/>
          <w:color w:val="auto"/>
          <w:sz w:val="30"/>
          <w:szCs w:val="30"/>
          <w:highlight w:val="none"/>
          <w:lang w:val="en-US" w:eastAsia="zh-CN"/>
        </w:rPr>
        <w:t xml:space="preserve">    </w:t>
      </w:r>
      <w:r>
        <w:rPr>
          <w:rFonts w:hint="eastAsia" w:ascii="仿宋_GB2312" w:hAnsi="仿宋_GB2312" w:eastAsia="仿宋_GB2312" w:cs="仿宋_GB2312"/>
          <w:bCs/>
          <w:color w:val="auto"/>
          <w:sz w:val="30"/>
          <w:szCs w:val="30"/>
          <w:highlight w:val="none"/>
        </w:rPr>
        <w:t>月</w:t>
      </w:r>
      <w:r>
        <w:rPr>
          <w:rFonts w:hint="eastAsia" w:ascii="仿宋_GB2312" w:hAnsi="仿宋_GB2312" w:cs="仿宋_GB2312"/>
          <w:bCs/>
          <w:color w:val="auto"/>
          <w:sz w:val="30"/>
          <w:szCs w:val="30"/>
          <w:highlight w:val="none"/>
          <w:lang w:val="en-US" w:eastAsia="zh-CN"/>
        </w:rPr>
        <w:t xml:space="preserve">     </w:t>
      </w:r>
      <w:r>
        <w:rPr>
          <w:rFonts w:hint="eastAsia" w:ascii="仿宋_GB2312" w:hAnsi="仿宋_GB2312" w:eastAsia="仿宋_GB2312" w:cs="仿宋_GB2312"/>
          <w:bCs/>
          <w:color w:val="auto"/>
          <w:sz w:val="30"/>
          <w:szCs w:val="30"/>
          <w:highlight w:val="none"/>
        </w:rPr>
        <w:t>日</w:t>
      </w:r>
    </w:p>
    <w:p w14:paraId="15DB5123">
      <w:pPr>
        <w:pageBreakBefore w:val="0"/>
        <w:kinsoku/>
        <w:wordWrap/>
        <w:overflowPunct/>
        <w:topLinePunct w:val="0"/>
        <w:bidi w:val="0"/>
        <w:spacing w:before="0" w:line="560" w:lineRule="exact"/>
        <w:ind w:left="0" w:firstLine="600" w:firstLineChars="2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注：表后应附企业法人营业执照</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基本账户开户许可证或基本账户存款信息等资料复印件</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资质证书，加盖公章</w:t>
      </w:r>
      <w:r>
        <w:rPr>
          <w:rFonts w:hint="eastAsia" w:ascii="仿宋_GB2312" w:hAnsi="仿宋_GB2312" w:eastAsia="仿宋_GB2312" w:cs="仿宋_GB2312"/>
          <w:color w:val="auto"/>
          <w:sz w:val="30"/>
          <w:szCs w:val="30"/>
          <w:highlight w:val="none"/>
        </w:rPr>
        <w:t>；</w:t>
      </w:r>
    </w:p>
    <w:p w14:paraId="63E24340">
      <w:pP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br w:type="page"/>
      </w:r>
    </w:p>
    <w:p w14:paraId="51E93AE0">
      <w:pPr>
        <w:spacing w:before="130" w:line="219" w:lineRule="auto"/>
        <w:jc w:val="center"/>
        <w:rPr>
          <w:rFonts w:hint="eastAsia" w:ascii="仿宋_GB2312" w:hAnsi="仿宋_GB2312" w:eastAsia="仿宋_GB2312" w:cs="仿宋_GB2312"/>
          <w:b/>
          <w:bCs/>
          <w:spacing w:val="-1"/>
          <w:sz w:val="40"/>
          <w:szCs w:val="40"/>
        </w:rPr>
      </w:pPr>
      <w:r>
        <w:rPr>
          <w:rFonts w:hint="eastAsia" w:ascii="仿宋_GB2312" w:hAnsi="仿宋_GB2312" w:eastAsia="仿宋_GB2312" w:cs="仿宋_GB2312"/>
          <w:b/>
          <w:bCs/>
          <w:spacing w:val="-1"/>
          <w:sz w:val="40"/>
          <w:szCs w:val="40"/>
          <w:lang w:val="en-US" w:eastAsia="zh-CN"/>
        </w:rPr>
        <w:t>五、</w:t>
      </w:r>
      <w:r>
        <w:rPr>
          <w:rFonts w:hint="eastAsia" w:ascii="仿宋_GB2312" w:hAnsi="仿宋_GB2312" w:eastAsia="仿宋_GB2312" w:cs="仿宋_GB2312"/>
          <w:b/>
          <w:bCs/>
          <w:spacing w:val="-1"/>
          <w:sz w:val="40"/>
          <w:szCs w:val="40"/>
        </w:rPr>
        <w:t>投标</w:t>
      </w:r>
      <w:r>
        <w:rPr>
          <w:rFonts w:hint="eastAsia" w:ascii="仿宋_GB2312" w:hAnsi="仿宋_GB2312" w:eastAsia="仿宋_GB2312" w:cs="仿宋_GB2312"/>
          <w:b/>
          <w:bCs/>
          <w:spacing w:val="-1"/>
          <w:sz w:val="40"/>
          <w:szCs w:val="40"/>
          <w:lang w:val="en-US" w:eastAsia="zh-CN"/>
        </w:rPr>
        <w:t>比选</w:t>
      </w:r>
      <w:r>
        <w:rPr>
          <w:rFonts w:hint="eastAsia" w:ascii="仿宋_GB2312" w:hAnsi="仿宋_GB2312" w:eastAsia="仿宋_GB2312" w:cs="仿宋_GB2312"/>
          <w:b/>
          <w:bCs/>
          <w:spacing w:val="-1"/>
          <w:sz w:val="40"/>
          <w:szCs w:val="40"/>
        </w:rPr>
        <w:t>申请人企业资信资料</w:t>
      </w:r>
    </w:p>
    <w:p w14:paraId="57A0EEE7">
      <w:pPr>
        <w:spacing w:before="130" w:line="219" w:lineRule="auto"/>
        <w:jc w:val="center"/>
        <w:rPr>
          <w:rFonts w:hint="eastAsia" w:ascii="仿宋_GB2312" w:hAnsi="仿宋_GB2312" w:eastAsia="仿宋_GB2312" w:cs="仿宋_GB2312"/>
          <w:b/>
          <w:bCs/>
          <w:spacing w:val="-1"/>
          <w:sz w:val="40"/>
          <w:szCs w:val="40"/>
        </w:rPr>
      </w:pPr>
    </w:p>
    <w:tbl>
      <w:tblPr>
        <w:tblStyle w:val="21"/>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3"/>
        <w:gridCol w:w="1950"/>
        <w:gridCol w:w="1410"/>
      </w:tblGrid>
      <w:tr w14:paraId="3C42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5503" w:type="dxa"/>
            <w:noWrap w:val="0"/>
            <w:vAlign w:val="center"/>
          </w:tcPr>
          <w:p w14:paraId="0B5B04E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项目</w:t>
            </w:r>
          </w:p>
        </w:tc>
        <w:tc>
          <w:tcPr>
            <w:tcW w:w="1950" w:type="dxa"/>
            <w:noWrap w:val="0"/>
            <w:vAlign w:val="center"/>
          </w:tcPr>
          <w:p w14:paraId="77A826E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比选</w:t>
            </w:r>
            <w:r>
              <w:rPr>
                <w:rFonts w:hint="eastAsia" w:ascii="仿宋_GB2312" w:hAnsi="仿宋_GB2312" w:eastAsia="仿宋_GB2312" w:cs="仿宋_GB2312"/>
                <w:b/>
                <w:bCs/>
                <w:color w:val="auto"/>
                <w:sz w:val="32"/>
                <w:szCs w:val="32"/>
                <w:highlight w:val="none"/>
              </w:rPr>
              <w:t>申请人情况说明</w:t>
            </w:r>
          </w:p>
        </w:tc>
        <w:tc>
          <w:tcPr>
            <w:tcW w:w="1410" w:type="dxa"/>
            <w:noWrap w:val="0"/>
            <w:vAlign w:val="center"/>
          </w:tcPr>
          <w:p w14:paraId="5FE0568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备注</w:t>
            </w:r>
          </w:p>
        </w:tc>
      </w:tr>
      <w:tr w14:paraId="4366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5503" w:type="dxa"/>
            <w:noWrap w:val="0"/>
            <w:vAlign w:val="center"/>
          </w:tcPr>
          <w:p w14:paraId="57B1540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30"/>
                <w:szCs w:val="30"/>
                <w:highlight w:val="none"/>
              </w:rPr>
            </w:pPr>
            <w:r>
              <w:rPr>
                <w:rFonts w:hint="eastAsia" w:ascii="仿宋_GB2312" w:hAnsi="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rPr>
              <w:t>“信用中国”网站（www.creditchina.gov.cn）“信用服务”栏，未被列入失信被执行人和重大税收违法失信主体；</w:t>
            </w:r>
          </w:p>
        </w:tc>
        <w:tc>
          <w:tcPr>
            <w:tcW w:w="1950" w:type="dxa"/>
            <w:noWrap w:val="0"/>
            <w:vAlign w:val="top"/>
          </w:tcPr>
          <w:p w14:paraId="71AA1239">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p>
        </w:tc>
        <w:tc>
          <w:tcPr>
            <w:tcW w:w="1410" w:type="dxa"/>
            <w:noWrap w:val="0"/>
            <w:vAlign w:val="top"/>
          </w:tcPr>
          <w:p w14:paraId="2C1424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截图附后</w:t>
            </w:r>
          </w:p>
        </w:tc>
      </w:tr>
      <w:tr w14:paraId="45A9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5503" w:type="dxa"/>
            <w:noWrap w:val="0"/>
            <w:vAlign w:val="center"/>
          </w:tcPr>
          <w:p w14:paraId="1A151CE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30"/>
                <w:szCs w:val="30"/>
                <w:highlight w:val="none"/>
              </w:rPr>
            </w:pPr>
            <w:r>
              <w:rPr>
                <w:rFonts w:hint="eastAsia" w:ascii="仿宋_GB2312" w:hAnsi="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lang w:val="en-US" w:eastAsia="zh-CN"/>
              </w:rPr>
              <w:t>在中国执行信息公开（http://zxgk.court.gov.cn/）信息披露中，比选申请人的法定代表人未被列入失信被执行人、限制消费人员名单。</w:t>
            </w:r>
          </w:p>
        </w:tc>
        <w:tc>
          <w:tcPr>
            <w:tcW w:w="1950" w:type="dxa"/>
            <w:noWrap w:val="0"/>
            <w:vAlign w:val="top"/>
          </w:tcPr>
          <w:p w14:paraId="59231652">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_GB2312" w:hAnsi="仿宋_GB2312" w:eastAsia="仿宋_GB2312" w:cs="仿宋_GB2312"/>
                <w:color w:val="auto"/>
                <w:sz w:val="30"/>
                <w:szCs w:val="30"/>
                <w:highlight w:val="none"/>
              </w:rPr>
            </w:pPr>
          </w:p>
        </w:tc>
        <w:tc>
          <w:tcPr>
            <w:tcW w:w="1410" w:type="dxa"/>
            <w:noWrap w:val="0"/>
            <w:vAlign w:val="top"/>
          </w:tcPr>
          <w:p w14:paraId="78378E0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截图附后</w:t>
            </w:r>
          </w:p>
        </w:tc>
      </w:tr>
      <w:tr w14:paraId="7217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503" w:type="dxa"/>
            <w:noWrap w:val="0"/>
            <w:vAlign w:val="center"/>
          </w:tcPr>
          <w:p w14:paraId="7BCA9FC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30"/>
                <w:szCs w:val="30"/>
                <w:highlight w:val="none"/>
              </w:rPr>
            </w:pPr>
            <w:r>
              <w:rPr>
                <w:rFonts w:hint="eastAsia" w:ascii="仿宋_GB2312" w:hAnsi="仿宋_GB2312" w:cs="仿宋_GB2312"/>
                <w:color w:val="auto"/>
                <w:sz w:val="30"/>
                <w:szCs w:val="30"/>
                <w:highlight w:val="none"/>
                <w:lang w:eastAsia="zh-CN"/>
              </w:rPr>
              <w:t>3.</w:t>
            </w:r>
            <w:r>
              <w:rPr>
                <w:rFonts w:hint="eastAsia" w:ascii="仿宋_GB2312" w:hAnsi="仿宋_GB2312" w:eastAsia="仿宋_GB2312" w:cs="仿宋_GB2312"/>
                <w:color w:val="auto"/>
                <w:sz w:val="30"/>
                <w:szCs w:val="30"/>
                <w:highlight w:val="none"/>
                <w:lang w:eastAsia="zh-CN"/>
              </w:rPr>
              <w:t>比选</w:t>
            </w:r>
            <w:r>
              <w:rPr>
                <w:rFonts w:hint="eastAsia" w:ascii="仿宋_GB2312" w:hAnsi="仿宋_GB2312" w:eastAsia="仿宋_GB2312" w:cs="仿宋_GB2312"/>
                <w:color w:val="auto"/>
                <w:sz w:val="30"/>
                <w:szCs w:val="30"/>
                <w:highlight w:val="none"/>
              </w:rPr>
              <w:t>申请人是否提供虚假（或隐瞒）材料。</w:t>
            </w:r>
          </w:p>
        </w:tc>
        <w:tc>
          <w:tcPr>
            <w:tcW w:w="1950" w:type="dxa"/>
            <w:noWrap w:val="0"/>
            <w:vAlign w:val="top"/>
          </w:tcPr>
          <w:p w14:paraId="7AC1B3EE">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_GB2312" w:hAnsi="仿宋_GB2312" w:eastAsia="仿宋_GB2312" w:cs="仿宋_GB2312"/>
                <w:color w:val="auto"/>
                <w:sz w:val="30"/>
                <w:szCs w:val="30"/>
                <w:highlight w:val="none"/>
              </w:rPr>
            </w:pPr>
          </w:p>
        </w:tc>
        <w:tc>
          <w:tcPr>
            <w:tcW w:w="1410" w:type="dxa"/>
            <w:noWrap w:val="0"/>
            <w:vAlign w:val="top"/>
          </w:tcPr>
          <w:p w14:paraId="0188AD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30"/>
                <w:szCs w:val="30"/>
                <w:highlight w:val="none"/>
                <w:lang w:val="en-US"/>
              </w:rPr>
            </w:pPr>
            <w:r>
              <w:rPr>
                <w:rFonts w:hint="eastAsia" w:ascii="仿宋_GB2312" w:hAnsi="仿宋_GB2312" w:eastAsia="仿宋_GB2312" w:cs="仿宋_GB2312"/>
                <w:color w:val="auto"/>
                <w:kern w:val="2"/>
                <w:sz w:val="30"/>
                <w:szCs w:val="30"/>
                <w:highlight w:val="none"/>
                <w:lang w:val="en-US" w:eastAsia="zh-CN" w:bidi="ar-SA"/>
              </w:rPr>
              <w:t>提供承诺函附后，格式自拟</w:t>
            </w:r>
          </w:p>
        </w:tc>
      </w:tr>
      <w:tr w14:paraId="0C1A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503" w:type="dxa"/>
            <w:noWrap w:val="0"/>
            <w:vAlign w:val="center"/>
          </w:tcPr>
          <w:p w14:paraId="5B09E5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cs="仿宋_GB2312"/>
                <w:color w:val="auto"/>
                <w:sz w:val="30"/>
                <w:szCs w:val="30"/>
                <w:highlight w:val="none"/>
                <w:lang w:val="en-US" w:eastAsia="zh-CN"/>
              </w:rPr>
              <w:t>4.</w:t>
            </w:r>
            <w:r>
              <w:rPr>
                <w:rFonts w:hint="eastAsia" w:ascii="仿宋_GB2312" w:hAnsi="仿宋_GB2312" w:eastAsia="仿宋_GB2312" w:cs="仿宋_GB2312"/>
                <w:color w:val="auto"/>
                <w:sz w:val="30"/>
                <w:szCs w:val="30"/>
                <w:highlight w:val="none"/>
                <w:lang w:val="en-US" w:eastAsia="zh-CN"/>
              </w:rPr>
              <w:t>比选申请人需要提供的</w:t>
            </w:r>
            <w:r>
              <w:rPr>
                <w:rFonts w:hint="eastAsia" w:ascii="仿宋_GB2312" w:hAnsi="仿宋_GB2312" w:cs="仿宋_GB2312"/>
                <w:color w:val="auto"/>
                <w:sz w:val="30"/>
                <w:szCs w:val="30"/>
                <w:highlight w:val="none"/>
                <w:lang w:val="en-US" w:eastAsia="zh-CN"/>
              </w:rPr>
              <w:t>其他证明</w:t>
            </w:r>
            <w:r>
              <w:rPr>
                <w:rFonts w:hint="eastAsia" w:ascii="仿宋_GB2312" w:hAnsi="仿宋_GB2312" w:eastAsia="仿宋_GB2312" w:cs="仿宋_GB2312"/>
                <w:color w:val="auto"/>
                <w:sz w:val="30"/>
                <w:szCs w:val="30"/>
                <w:highlight w:val="none"/>
                <w:lang w:val="en-US" w:eastAsia="zh-CN"/>
              </w:rPr>
              <w:t>材料</w:t>
            </w:r>
          </w:p>
        </w:tc>
        <w:tc>
          <w:tcPr>
            <w:tcW w:w="1950" w:type="dxa"/>
            <w:noWrap w:val="0"/>
            <w:vAlign w:val="top"/>
          </w:tcPr>
          <w:p w14:paraId="79C370CE">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_GB2312" w:hAnsi="仿宋_GB2312" w:eastAsia="仿宋_GB2312" w:cs="仿宋_GB2312"/>
                <w:color w:val="auto"/>
                <w:kern w:val="2"/>
                <w:sz w:val="30"/>
                <w:szCs w:val="30"/>
                <w:highlight w:val="none"/>
                <w:lang w:val="en-US" w:eastAsia="zh-CN" w:bidi="ar-SA"/>
              </w:rPr>
            </w:pPr>
          </w:p>
        </w:tc>
        <w:tc>
          <w:tcPr>
            <w:tcW w:w="1410" w:type="dxa"/>
            <w:noWrap w:val="0"/>
            <w:vAlign w:val="top"/>
          </w:tcPr>
          <w:p w14:paraId="4CC690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提供承诺函附后，格式自拟</w:t>
            </w:r>
          </w:p>
        </w:tc>
      </w:tr>
      <w:tr w14:paraId="3666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503" w:type="dxa"/>
            <w:noWrap w:val="0"/>
            <w:vAlign w:val="center"/>
          </w:tcPr>
          <w:p w14:paraId="6D14246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cs="仿宋_GB2312"/>
                <w:color w:val="auto"/>
                <w:sz w:val="30"/>
                <w:szCs w:val="30"/>
                <w:highlight w:val="none"/>
                <w:lang w:val="en-US" w:eastAsia="zh-CN"/>
              </w:rPr>
              <w:t>5.</w:t>
            </w:r>
            <w:r>
              <w:rPr>
                <w:rFonts w:hint="eastAsia" w:ascii="仿宋_GB2312" w:hAnsi="仿宋_GB2312" w:eastAsia="仿宋_GB2312" w:cs="仿宋_GB2312"/>
                <w:color w:val="auto"/>
                <w:sz w:val="30"/>
                <w:szCs w:val="30"/>
                <w:highlight w:val="none"/>
                <w:lang w:val="en-US" w:eastAsia="zh-CN"/>
              </w:rPr>
              <w:t>本项目未引入联合体</w:t>
            </w:r>
          </w:p>
        </w:tc>
        <w:tc>
          <w:tcPr>
            <w:tcW w:w="1950" w:type="dxa"/>
            <w:noWrap w:val="0"/>
            <w:vAlign w:val="top"/>
          </w:tcPr>
          <w:p w14:paraId="751BE9AC">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_GB2312" w:hAnsi="仿宋_GB2312" w:eastAsia="仿宋_GB2312" w:cs="仿宋_GB2312"/>
                <w:color w:val="auto"/>
                <w:kern w:val="2"/>
                <w:sz w:val="30"/>
                <w:szCs w:val="30"/>
                <w:highlight w:val="none"/>
                <w:lang w:val="en-US" w:eastAsia="zh-CN" w:bidi="ar-SA"/>
              </w:rPr>
            </w:pPr>
          </w:p>
        </w:tc>
        <w:tc>
          <w:tcPr>
            <w:tcW w:w="1410" w:type="dxa"/>
            <w:noWrap w:val="0"/>
            <w:vAlign w:val="top"/>
          </w:tcPr>
          <w:p w14:paraId="156F079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提供承诺函附后，格式自拟</w:t>
            </w:r>
          </w:p>
        </w:tc>
      </w:tr>
    </w:tbl>
    <w:p w14:paraId="7083EC73">
      <w:pPr>
        <w:pageBreakBefore w:val="0"/>
        <w:kinsoku/>
        <w:wordWrap/>
        <w:overflowPunct/>
        <w:topLinePunct w:val="0"/>
        <w:autoSpaceDE/>
        <w:autoSpaceDN/>
        <w:bidi w:val="0"/>
        <w:snapToGrid/>
        <w:spacing w:line="560" w:lineRule="exact"/>
        <w:ind w:firstLine="602" w:firstLineChars="200"/>
        <w:jc w:val="left"/>
        <w:rPr>
          <w:rFonts w:hint="eastAsia" w:ascii="仿宋_GB2312" w:hAnsi="仿宋_GB2312" w:eastAsia="仿宋_GB2312" w:cs="仿宋_GB2312"/>
          <w:b/>
          <w:color w:val="auto"/>
          <w:sz w:val="30"/>
          <w:szCs w:val="30"/>
          <w:highlight w:val="none"/>
          <w:lang w:val="en-US" w:eastAsia="zh-CN"/>
        </w:rPr>
      </w:pPr>
      <w:r>
        <w:rPr>
          <w:rFonts w:hint="eastAsia" w:ascii="仿宋_GB2312" w:hAnsi="仿宋_GB2312" w:eastAsia="仿宋_GB2312" w:cs="仿宋_GB2312"/>
          <w:b/>
          <w:color w:val="auto"/>
          <w:sz w:val="30"/>
          <w:szCs w:val="30"/>
          <w:highlight w:val="none"/>
          <w:lang w:val="en-US" w:eastAsia="zh-CN"/>
        </w:rPr>
        <w:t>附件：附以上材料相关佐证资料，并加盖公章</w:t>
      </w:r>
    </w:p>
    <w:p w14:paraId="72432FB8">
      <w:pPr>
        <w:pageBreakBefore w:val="0"/>
        <w:kinsoku/>
        <w:wordWrap/>
        <w:overflowPunct/>
        <w:topLinePunct w:val="0"/>
        <w:autoSpaceDE/>
        <w:autoSpaceDN/>
        <w:bidi w:val="0"/>
        <w:snapToGrid/>
        <w:spacing w:line="560" w:lineRule="exact"/>
        <w:ind w:firstLine="3300" w:firstLineChars="11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eastAsia="zh-CN"/>
        </w:rPr>
        <w:t>比选</w:t>
      </w:r>
      <w:r>
        <w:rPr>
          <w:rFonts w:hint="eastAsia" w:ascii="仿宋_GB2312" w:hAnsi="仿宋_GB2312" w:eastAsia="仿宋_GB2312" w:cs="仿宋_GB2312"/>
          <w:color w:val="auto"/>
          <w:sz w:val="30"/>
          <w:szCs w:val="30"/>
          <w:highlight w:val="none"/>
        </w:rPr>
        <w:t>申请人：</w:t>
      </w:r>
      <w:r>
        <w:rPr>
          <w:rFonts w:hint="eastAsia" w:ascii="仿宋_GB2312" w:hAnsi="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rPr>
        <w:t>（盖单位章）</w:t>
      </w:r>
    </w:p>
    <w:p w14:paraId="0BBA0437">
      <w:pPr>
        <w:pageBreakBefore w:val="0"/>
        <w:kinsoku/>
        <w:wordWrap/>
        <w:overflowPunct/>
        <w:topLinePunct w:val="0"/>
        <w:autoSpaceDE/>
        <w:autoSpaceDN/>
        <w:bidi w:val="0"/>
        <w:snapToGrid/>
        <w:spacing w:line="560" w:lineRule="exact"/>
        <w:ind w:firstLine="3300" w:firstLineChars="11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法定代表人或其委托代理人：</w:t>
      </w:r>
      <w:r>
        <w:rPr>
          <w:rFonts w:hint="eastAsia" w:ascii="仿宋_GB2312" w:hAnsi="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rPr>
        <w:t>（签字）</w:t>
      </w:r>
    </w:p>
    <w:p w14:paraId="769B64C9">
      <w:pPr>
        <w:pageBreakBefore w:val="0"/>
        <w:kinsoku/>
        <w:wordWrap/>
        <w:overflowPunct/>
        <w:topLinePunct w:val="0"/>
        <w:autoSpaceDE/>
        <w:autoSpaceDN/>
        <w:bidi w:val="0"/>
        <w:snapToGrid/>
        <w:spacing w:line="560" w:lineRule="exact"/>
        <w:ind w:firstLine="3300" w:firstLineChars="1100"/>
        <w:jc w:val="left"/>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日期：    年    月     日</w:t>
      </w:r>
    </w:p>
    <w:p w14:paraId="70857403">
      <w:pP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br w:type="page"/>
      </w:r>
    </w:p>
    <w:p w14:paraId="773EA275">
      <w:pPr>
        <w:pageBreakBefore w:val="0"/>
        <w:kinsoku/>
        <w:wordWrap/>
        <w:overflowPunct/>
        <w:topLinePunct w:val="0"/>
        <w:autoSpaceDE/>
        <w:autoSpaceDN/>
        <w:bidi w:val="0"/>
        <w:snapToGrid/>
        <w:spacing w:line="560" w:lineRule="exact"/>
        <w:ind w:firstLine="799" w:firstLineChars="200"/>
        <w:jc w:val="center"/>
        <w:rPr>
          <w:rFonts w:hint="eastAsia" w:ascii="仿宋_GB2312" w:hAnsi="仿宋_GB2312" w:eastAsia="仿宋_GB2312" w:cs="仿宋_GB2312"/>
          <w:b/>
          <w:bCs/>
          <w:spacing w:val="-1"/>
          <w:sz w:val="40"/>
          <w:szCs w:val="40"/>
        </w:rPr>
      </w:pPr>
      <w:r>
        <w:rPr>
          <w:rFonts w:hint="eastAsia" w:ascii="仿宋_GB2312" w:hAnsi="仿宋_GB2312" w:eastAsia="仿宋_GB2312" w:cs="仿宋_GB2312"/>
          <w:b/>
          <w:bCs/>
          <w:spacing w:val="-1"/>
          <w:sz w:val="40"/>
          <w:szCs w:val="40"/>
        </w:rPr>
        <w:t>六、</w:t>
      </w:r>
      <w:r>
        <w:rPr>
          <w:rFonts w:hint="eastAsia" w:ascii="仿宋_GB2312" w:hAnsi="仿宋_GB2312" w:cs="仿宋_GB2312"/>
          <w:b/>
          <w:bCs/>
          <w:spacing w:val="-1"/>
          <w:sz w:val="40"/>
          <w:szCs w:val="40"/>
          <w:lang w:val="en-US" w:eastAsia="zh-CN"/>
        </w:rPr>
        <w:t>比选</w:t>
      </w:r>
      <w:r>
        <w:rPr>
          <w:rFonts w:hint="eastAsia" w:ascii="仿宋_GB2312" w:hAnsi="仿宋_GB2312" w:eastAsia="仿宋_GB2312" w:cs="仿宋_GB2312"/>
          <w:b/>
          <w:bCs/>
          <w:spacing w:val="-1"/>
          <w:sz w:val="40"/>
          <w:szCs w:val="40"/>
        </w:rPr>
        <w:t>申请人类似项目业绩一览表</w:t>
      </w:r>
    </w:p>
    <w:p w14:paraId="2419EB92">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bl>
      <w:tblPr>
        <w:tblStyle w:val="21"/>
        <w:tblW w:w="888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80"/>
        <w:gridCol w:w="1080"/>
        <w:gridCol w:w="1439"/>
        <w:gridCol w:w="1319"/>
        <w:gridCol w:w="1434"/>
        <w:gridCol w:w="1410"/>
        <w:gridCol w:w="1124"/>
      </w:tblGrid>
      <w:tr w14:paraId="485EE6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Borders>
              <w:top w:val="single" w:color="auto" w:sz="4" w:space="0"/>
            </w:tcBorders>
          </w:tcPr>
          <w:p w14:paraId="0E7769B9">
            <w:pPr>
              <w:pageBreakBefore w:val="0"/>
              <w:kinsoku/>
              <w:wordWrap/>
              <w:overflowPunct/>
              <w:topLinePunct w:val="0"/>
              <w:autoSpaceDE/>
              <w:autoSpaceDN/>
              <w:bidi w:val="0"/>
              <w:snapToGrid/>
              <w:spacing w:line="560" w:lineRule="exact"/>
              <w:jc w:val="left"/>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序号</w:t>
            </w:r>
          </w:p>
        </w:tc>
        <w:tc>
          <w:tcPr>
            <w:tcW w:w="1080" w:type="dxa"/>
            <w:tcBorders>
              <w:top w:val="single" w:color="auto" w:sz="4" w:space="0"/>
            </w:tcBorders>
            <w:vAlign w:val="center"/>
          </w:tcPr>
          <w:p w14:paraId="05E1ED96">
            <w:pPr>
              <w:pageBreakBefore w:val="0"/>
              <w:kinsoku/>
              <w:wordWrap/>
              <w:overflowPunct/>
              <w:topLinePunct w:val="0"/>
              <w:autoSpaceDE/>
              <w:autoSpaceDN/>
              <w:bidi w:val="0"/>
              <w:snapToGrid/>
              <w:spacing w:line="560" w:lineRule="exact"/>
              <w:jc w:val="left"/>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年份</w:t>
            </w:r>
          </w:p>
        </w:tc>
        <w:tc>
          <w:tcPr>
            <w:tcW w:w="1439" w:type="dxa"/>
            <w:vAlign w:val="center"/>
          </w:tcPr>
          <w:p w14:paraId="4553F261">
            <w:pPr>
              <w:pageBreakBefore w:val="0"/>
              <w:kinsoku/>
              <w:wordWrap/>
              <w:overflowPunct/>
              <w:topLinePunct w:val="0"/>
              <w:autoSpaceDE/>
              <w:autoSpaceDN/>
              <w:bidi w:val="0"/>
              <w:snapToGrid/>
              <w:spacing w:line="560" w:lineRule="exact"/>
              <w:jc w:val="left"/>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业主名称</w:t>
            </w:r>
          </w:p>
        </w:tc>
        <w:tc>
          <w:tcPr>
            <w:tcW w:w="1319" w:type="dxa"/>
            <w:vAlign w:val="center"/>
          </w:tcPr>
          <w:p w14:paraId="6EDA1077">
            <w:pPr>
              <w:pageBreakBefore w:val="0"/>
              <w:kinsoku/>
              <w:wordWrap/>
              <w:overflowPunct/>
              <w:topLinePunct w:val="0"/>
              <w:autoSpaceDE/>
              <w:autoSpaceDN/>
              <w:bidi w:val="0"/>
              <w:snapToGrid/>
              <w:spacing w:line="560" w:lineRule="exact"/>
              <w:jc w:val="left"/>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项目名称</w:t>
            </w:r>
          </w:p>
        </w:tc>
        <w:tc>
          <w:tcPr>
            <w:tcW w:w="1434" w:type="dxa"/>
            <w:vAlign w:val="center"/>
          </w:tcPr>
          <w:p w14:paraId="79A6C2FF">
            <w:pPr>
              <w:pageBreakBefore w:val="0"/>
              <w:kinsoku/>
              <w:wordWrap/>
              <w:overflowPunct/>
              <w:topLinePunct w:val="0"/>
              <w:autoSpaceDE/>
              <w:autoSpaceDN/>
              <w:bidi w:val="0"/>
              <w:snapToGrid/>
              <w:spacing w:line="560" w:lineRule="exact"/>
              <w:jc w:val="left"/>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完成时间</w:t>
            </w:r>
          </w:p>
        </w:tc>
        <w:tc>
          <w:tcPr>
            <w:tcW w:w="1410" w:type="dxa"/>
            <w:vAlign w:val="center"/>
          </w:tcPr>
          <w:p w14:paraId="5946A816">
            <w:pPr>
              <w:pageBreakBefore w:val="0"/>
              <w:kinsoku/>
              <w:wordWrap/>
              <w:overflowPunct/>
              <w:topLinePunct w:val="0"/>
              <w:autoSpaceDE/>
              <w:autoSpaceDN/>
              <w:bidi w:val="0"/>
              <w:snapToGrid/>
              <w:spacing w:line="560" w:lineRule="exact"/>
              <w:jc w:val="left"/>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合同金额</w:t>
            </w:r>
          </w:p>
        </w:tc>
        <w:tc>
          <w:tcPr>
            <w:tcW w:w="1124" w:type="dxa"/>
            <w:tcBorders>
              <w:left w:val="single" w:color="auto" w:sz="4" w:space="0"/>
            </w:tcBorders>
            <w:vAlign w:val="center"/>
          </w:tcPr>
          <w:p w14:paraId="65D806B5">
            <w:pPr>
              <w:pageBreakBefore w:val="0"/>
              <w:kinsoku/>
              <w:wordWrap/>
              <w:overflowPunct/>
              <w:topLinePunct w:val="0"/>
              <w:autoSpaceDE/>
              <w:autoSpaceDN/>
              <w:bidi w:val="0"/>
              <w:snapToGrid/>
              <w:spacing w:line="560" w:lineRule="exact"/>
              <w:jc w:val="left"/>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备注</w:t>
            </w:r>
          </w:p>
        </w:tc>
      </w:tr>
      <w:tr w14:paraId="6B1F79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0" w:hRule="atLeast"/>
          <w:jc w:val="center"/>
        </w:trPr>
        <w:tc>
          <w:tcPr>
            <w:tcW w:w="1080" w:type="dxa"/>
          </w:tcPr>
          <w:p w14:paraId="218BFD14">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c>
          <w:tcPr>
            <w:tcW w:w="1080" w:type="dxa"/>
            <w:vAlign w:val="center"/>
          </w:tcPr>
          <w:p w14:paraId="411ED345">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c>
          <w:tcPr>
            <w:tcW w:w="1439" w:type="dxa"/>
            <w:vAlign w:val="center"/>
          </w:tcPr>
          <w:p w14:paraId="282F4BA8">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c>
          <w:tcPr>
            <w:tcW w:w="1319" w:type="dxa"/>
            <w:vAlign w:val="center"/>
          </w:tcPr>
          <w:p w14:paraId="6FE2D3D1">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c>
          <w:tcPr>
            <w:tcW w:w="1434" w:type="dxa"/>
            <w:vAlign w:val="center"/>
          </w:tcPr>
          <w:p w14:paraId="593FB165">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c>
          <w:tcPr>
            <w:tcW w:w="1410" w:type="dxa"/>
            <w:vAlign w:val="center"/>
          </w:tcPr>
          <w:p w14:paraId="1C2CA698">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c>
          <w:tcPr>
            <w:tcW w:w="1124" w:type="dxa"/>
            <w:tcBorders>
              <w:left w:val="single" w:color="auto" w:sz="4" w:space="0"/>
            </w:tcBorders>
            <w:vAlign w:val="center"/>
          </w:tcPr>
          <w:p w14:paraId="52F4E5E0">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r>
      <w:tr w14:paraId="0FEC05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5260AF8C">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c>
          <w:tcPr>
            <w:tcW w:w="1080" w:type="dxa"/>
            <w:vAlign w:val="center"/>
          </w:tcPr>
          <w:p w14:paraId="4AC1977B">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c>
          <w:tcPr>
            <w:tcW w:w="1439" w:type="dxa"/>
            <w:vAlign w:val="center"/>
          </w:tcPr>
          <w:p w14:paraId="18ACE19C">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c>
          <w:tcPr>
            <w:tcW w:w="1319" w:type="dxa"/>
            <w:vAlign w:val="center"/>
          </w:tcPr>
          <w:p w14:paraId="15D80100">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c>
          <w:tcPr>
            <w:tcW w:w="1434" w:type="dxa"/>
            <w:vAlign w:val="center"/>
          </w:tcPr>
          <w:p w14:paraId="62A4CDFB">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c>
          <w:tcPr>
            <w:tcW w:w="1410" w:type="dxa"/>
            <w:vAlign w:val="center"/>
          </w:tcPr>
          <w:p w14:paraId="73120806">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c>
          <w:tcPr>
            <w:tcW w:w="1124" w:type="dxa"/>
            <w:tcBorders>
              <w:left w:val="single" w:color="auto" w:sz="4" w:space="0"/>
            </w:tcBorders>
            <w:vAlign w:val="center"/>
          </w:tcPr>
          <w:p w14:paraId="2CA92ACF">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r>
      <w:tr w14:paraId="3A10D2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399AD727">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c>
          <w:tcPr>
            <w:tcW w:w="1080" w:type="dxa"/>
            <w:vAlign w:val="center"/>
          </w:tcPr>
          <w:p w14:paraId="5A7EA94F">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c>
          <w:tcPr>
            <w:tcW w:w="1439" w:type="dxa"/>
            <w:vAlign w:val="center"/>
          </w:tcPr>
          <w:p w14:paraId="7A229CD7">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c>
          <w:tcPr>
            <w:tcW w:w="1319" w:type="dxa"/>
            <w:vAlign w:val="center"/>
          </w:tcPr>
          <w:p w14:paraId="5C5E0593">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c>
          <w:tcPr>
            <w:tcW w:w="1434" w:type="dxa"/>
            <w:vAlign w:val="center"/>
          </w:tcPr>
          <w:p w14:paraId="41DB9B33">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c>
          <w:tcPr>
            <w:tcW w:w="1410" w:type="dxa"/>
            <w:vAlign w:val="center"/>
          </w:tcPr>
          <w:p w14:paraId="58991053">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c>
          <w:tcPr>
            <w:tcW w:w="1124" w:type="dxa"/>
            <w:tcBorders>
              <w:left w:val="single" w:color="auto" w:sz="4" w:space="0"/>
            </w:tcBorders>
            <w:vAlign w:val="center"/>
          </w:tcPr>
          <w:p w14:paraId="47111490">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r>
      <w:tr w14:paraId="7C35E5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0F54515F">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c>
          <w:tcPr>
            <w:tcW w:w="1080" w:type="dxa"/>
            <w:vAlign w:val="center"/>
          </w:tcPr>
          <w:p w14:paraId="4DD96503">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c>
          <w:tcPr>
            <w:tcW w:w="1439" w:type="dxa"/>
            <w:tcBorders>
              <w:right w:val="single" w:color="auto" w:sz="4" w:space="0"/>
            </w:tcBorders>
            <w:vAlign w:val="center"/>
          </w:tcPr>
          <w:p w14:paraId="72223482">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c>
          <w:tcPr>
            <w:tcW w:w="1319" w:type="dxa"/>
            <w:tcBorders>
              <w:left w:val="single" w:color="auto" w:sz="4" w:space="0"/>
            </w:tcBorders>
            <w:vAlign w:val="center"/>
          </w:tcPr>
          <w:p w14:paraId="7DD244AA">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c>
          <w:tcPr>
            <w:tcW w:w="1434" w:type="dxa"/>
            <w:vAlign w:val="center"/>
          </w:tcPr>
          <w:p w14:paraId="4F1E3BE8">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c>
          <w:tcPr>
            <w:tcW w:w="1410" w:type="dxa"/>
            <w:vAlign w:val="center"/>
          </w:tcPr>
          <w:p w14:paraId="26C36385">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c>
          <w:tcPr>
            <w:tcW w:w="1124" w:type="dxa"/>
            <w:tcBorders>
              <w:left w:val="single" w:color="auto" w:sz="4" w:space="0"/>
            </w:tcBorders>
            <w:vAlign w:val="center"/>
          </w:tcPr>
          <w:p w14:paraId="0D147B1A">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r>
      <w:tr w14:paraId="578E62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7F023C99">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c>
          <w:tcPr>
            <w:tcW w:w="1080" w:type="dxa"/>
            <w:vAlign w:val="center"/>
          </w:tcPr>
          <w:p w14:paraId="0E75AD36">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c>
          <w:tcPr>
            <w:tcW w:w="1439" w:type="dxa"/>
            <w:tcBorders>
              <w:right w:val="single" w:color="auto" w:sz="4" w:space="0"/>
            </w:tcBorders>
            <w:vAlign w:val="center"/>
          </w:tcPr>
          <w:p w14:paraId="23E35039">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c>
          <w:tcPr>
            <w:tcW w:w="1319" w:type="dxa"/>
            <w:tcBorders>
              <w:left w:val="single" w:color="auto" w:sz="4" w:space="0"/>
            </w:tcBorders>
            <w:vAlign w:val="center"/>
          </w:tcPr>
          <w:p w14:paraId="583C042F">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c>
          <w:tcPr>
            <w:tcW w:w="1434" w:type="dxa"/>
            <w:vAlign w:val="center"/>
          </w:tcPr>
          <w:p w14:paraId="65BBD421">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c>
          <w:tcPr>
            <w:tcW w:w="1410" w:type="dxa"/>
            <w:vAlign w:val="center"/>
          </w:tcPr>
          <w:p w14:paraId="3C5DF455">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c>
          <w:tcPr>
            <w:tcW w:w="1124" w:type="dxa"/>
            <w:tcBorders>
              <w:left w:val="single" w:color="auto" w:sz="4" w:space="0"/>
            </w:tcBorders>
            <w:vAlign w:val="center"/>
          </w:tcPr>
          <w:p w14:paraId="79ED1E84">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tc>
      </w:tr>
    </w:tbl>
    <w:p w14:paraId="2D6BF9CB">
      <w:pPr>
        <w:pageBreakBefore w:val="0"/>
        <w:tabs>
          <w:tab w:val="left" w:pos="555"/>
          <w:tab w:val="left" w:pos="2214"/>
          <w:tab w:val="left" w:pos="3774"/>
          <w:tab w:val="left" w:pos="4854"/>
          <w:tab w:val="left" w:pos="5934"/>
          <w:tab w:val="left" w:pos="7014"/>
          <w:tab w:val="left" w:pos="8214"/>
          <w:tab w:val="left" w:pos="10134"/>
          <w:tab w:val="left" w:pos="11124"/>
        </w:tabs>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注：业绩需提供合同复印件</w:t>
      </w:r>
      <w:r>
        <w:rPr>
          <w:rFonts w:hint="eastAsia" w:ascii="仿宋_GB2312" w:hAnsi="仿宋_GB2312" w:eastAsia="仿宋_GB2312" w:cs="仿宋_GB2312"/>
          <w:b/>
          <w:color w:val="auto"/>
          <w:sz w:val="30"/>
          <w:szCs w:val="30"/>
          <w:highlight w:val="none"/>
          <w:lang w:val="en-US" w:eastAsia="zh-CN"/>
        </w:rPr>
        <w:t>，并加盖公章</w:t>
      </w:r>
    </w:p>
    <w:p w14:paraId="2D818403">
      <w:pPr>
        <w:pageBreakBefore w:val="0"/>
        <w:kinsoku/>
        <w:wordWrap/>
        <w:overflowPunct/>
        <w:topLinePunct w:val="0"/>
        <w:autoSpaceDE/>
        <w:autoSpaceDN/>
        <w:bidi w:val="0"/>
        <w:snapToGrid/>
        <w:spacing w:line="560" w:lineRule="exact"/>
        <w:ind w:firstLine="602" w:firstLineChars="200"/>
        <w:jc w:val="left"/>
        <w:rPr>
          <w:rFonts w:hint="eastAsia" w:ascii="仿宋_GB2312" w:hAnsi="仿宋_GB2312" w:eastAsia="仿宋_GB2312" w:cs="仿宋_GB2312"/>
          <w:b/>
          <w:color w:val="auto"/>
          <w:sz w:val="30"/>
          <w:szCs w:val="30"/>
          <w:highlight w:val="none"/>
          <w:lang w:val="en-US" w:eastAsia="zh-CN"/>
        </w:rPr>
      </w:pPr>
      <w:r>
        <w:rPr>
          <w:rFonts w:hint="eastAsia" w:ascii="仿宋_GB2312" w:hAnsi="仿宋_GB2312" w:eastAsia="仿宋_GB2312" w:cs="仿宋_GB2312"/>
          <w:b/>
          <w:color w:val="auto"/>
          <w:sz w:val="30"/>
          <w:szCs w:val="30"/>
          <w:highlight w:val="none"/>
          <w:lang w:val="en-US" w:eastAsia="zh-CN"/>
        </w:rPr>
        <w:t>附件：附以上材料相关佐证资料，并加盖公章</w:t>
      </w:r>
    </w:p>
    <w:p w14:paraId="028B65E6">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lang w:eastAsia="zh-CN"/>
        </w:rPr>
      </w:pPr>
    </w:p>
    <w:p w14:paraId="1F404AD6">
      <w:pPr>
        <w:pageBreakBefore w:val="0"/>
        <w:kinsoku/>
        <w:wordWrap/>
        <w:overflowPunct/>
        <w:topLinePunct w:val="0"/>
        <w:autoSpaceDE/>
        <w:autoSpaceDN/>
        <w:bidi w:val="0"/>
        <w:snapToGrid/>
        <w:spacing w:line="560" w:lineRule="exact"/>
        <w:ind w:firstLine="3000" w:firstLineChars="10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eastAsia="zh-CN"/>
        </w:rPr>
        <w:t>比选</w:t>
      </w:r>
      <w:r>
        <w:rPr>
          <w:rFonts w:hint="eastAsia" w:ascii="仿宋_GB2312" w:hAnsi="仿宋_GB2312" w:eastAsia="仿宋_GB2312" w:cs="仿宋_GB2312"/>
          <w:color w:val="auto"/>
          <w:sz w:val="30"/>
          <w:szCs w:val="30"/>
          <w:highlight w:val="none"/>
        </w:rPr>
        <w:t>申请人：</w:t>
      </w:r>
      <w:r>
        <w:rPr>
          <w:rFonts w:hint="eastAsia" w:ascii="仿宋_GB2312" w:hAnsi="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rPr>
        <w:t>（盖单位章）</w:t>
      </w:r>
    </w:p>
    <w:p w14:paraId="157D241B">
      <w:pPr>
        <w:pageBreakBefore w:val="0"/>
        <w:kinsoku/>
        <w:wordWrap/>
        <w:overflowPunct/>
        <w:topLinePunct w:val="0"/>
        <w:autoSpaceDE/>
        <w:autoSpaceDN/>
        <w:bidi w:val="0"/>
        <w:snapToGrid/>
        <w:spacing w:line="560" w:lineRule="exact"/>
        <w:ind w:firstLine="3000" w:firstLineChars="10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法定代表人或其委托代理人：</w:t>
      </w:r>
      <w:r>
        <w:rPr>
          <w:rFonts w:hint="eastAsia" w:ascii="仿宋_GB2312" w:hAnsi="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rPr>
        <w:t>（签字）</w:t>
      </w:r>
    </w:p>
    <w:p w14:paraId="56535D75">
      <w:pPr>
        <w:pageBreakBefore w:val="0"/>
        <w:kinsoku/>
        <w:wordWrap/>
        <w:overflowPunct/>
        <w:topLinePunct w:val="0"/>
        <w:autoSpaceDE/>
        <w:autoSpaceDN/>
        <w:bidi w:val="0"/>
        <w:snapToGrid/>
        <w:spacing w:line="560" w:lineRule="exact"/>
        <w:ind w:firstLine="3000" w:firstLineChars="1000"/>
        <w:jc w:val="left"/>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日期：    年    月     日</w:t>
      </w:r>
    </w:p>
    <w:p w14:paraId="2D498B85">
      <w:pPr>
        <w:spacing w:line="560" w:lineRule="exact"/>
        <w:ind w:firstLine="600" w:firstLineChars="200"/>
        <w:jc w:val="left"/>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br w:type="page"/>
      </w:r>
    </w:p>
    <w:p w14:paraId="2A63BA0A">
      <w:pPr>
        <w:spacing w:before="130" w:line="219" w:lineRule="auto"/>
        <w:jc w:val="center"/>
        <w:rPr>
          <w:rFonts w:hint="eastAsia" w:ascii="仿宋_GB2312" w:hAnsi="仿宋_GB2312" w:eastAsia="仿宋_GB2312" w:cs="仿宋_GB2312"/>
          <w:b/>
          <w:bCs/>
          <w:spacing w:val="-1"/>
          <w:sz w:val="40"/>
          <w:szCs w:val="40"/>
        </w:rPr>
      </w:pPr>
      <w:r>
        <w:rPr>
          <w:rFonts w:hint="eastAsia" w:ascii="仿宋_GB2312" w:hAnsi="仿宋_GB2312" w:eastAsia="仿宋_GB2312" w:cs="仿宋_GB2312"/>
          <w:b/>
          <w:bCs/>
          <w:spacing w:val="-1"/>
          <w:sz w:val="40"/>
          <w:szCs w:val="40"/>
        </w:rPr>
        <w:t>七、</w:t>
      </w:r>
      <w:r>
        <w:rPr>
          <w:rFonts w:hint="eastAsia" w:ascii="仿宋_GB2312" w:hAnsi="仿宋_GB2312" w:eastAsia="仿宋_GB2312" w:cs="仿宋_GB2312"/>
          <w:b/>
          <w:bCs/>
          <w:spacing w:val="-1"/>
          <w:sz w:val="40"/>
          <w:szCs w:val="40"/>
          <w:lang w:val="en-US" w:eastAsia="zh-CN"/>
        </w:rPr>
        <w:t>比选</w:t>
      </w:r>
      <w:r>
        <w:rPr>
          <w:rFonts w:hint="eastAsia" w:ascii="仿宋_GB2312" w:hAnsi="仿宋_GB2312" w:eastAsia="仿宋_GB2312" w:cs="仿宋_GB2312"/>
          <w:b/>
          <w:bCs/>
          <w:spacing w:val="-1"/>
          <w:sz w:val="40"/>
          <w:szCs w:val="40"/>
        </w:rPr>
        <w:t>申请人拟投入人员名单</w:t>
      </w:r>
    </w:p>
    <w:p w14:paraId="0BB181A8">
      <w:pPr>
        <w:spacing w:before="130" w:line="219" w:lineRule="auto"/>
        <w:jc w:val="center"/>
        <w:rPr>
          <w:rFonts w:hint="eastAsia" w:ascii="仿宋_GB2312" w:hAnsi="仿宋_GB2312" w:eastAsia="仿宋_GB2312" w:cs="仿宋_GB2312"/>
          <w:b/>
          <w:bCs/>
          <w:spacing w:val="-1"/>
          <w:sz w:val="40"/>
          <w:szCs w:val="40"/>
        </w:rPr>
      </w:pPr>
    </w:p>
    <w:tbl>
      <w:tblPr>
        <w:tblStyle w:val="46"/>
        <w:tblW w:w="512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80"/>
        <w:gridCol w:w="1128"/>
        <w:gridCol w:w="1275"/>
        <w:gridCol w:w="209"/>
        <w:gridCol w:w="1394"/>
        <w:gridCol w:w="1827"/>
        <w:gridCol w:w="1905"/>
      </w:tblGrid>
      <w:tr w14:paraId="4CF33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000" w:type="pct"/>
            <w:gridSpan w:val="7"/>
            <w:vAlign w:val="top"/>
          </w:tcPr>
          <w:p w14:paraId="1B08F135">
            <w:pPr>
              <w:pStyle w:val="45"/>
              <w:keepNext w:val="0"/>
              <w:keepLines w:val="0"/>
              <w:pageBreakBefore w:val="0"/>
              <w:widowControl w:val="0"/>
              <w:kinsoku/>
              <w:wordWrap/>
              <w:overflowPunct/>
              <w:topLinePunct w:val="0"/>
              <w:autoSpaceDE/>
              <w:autoSpaceDN/>
              <w:bidi w:val="0"/>
              <w:adjustRightInd/>
              <w:snapToGrid w:val="0"/>
              <w:spacing w:before="194" w:line="4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pacing w:val="2"/>
                <w:sz w:val="30"/>
                <w:szCs w:val="30"/>
              </w:rPr>
              <w:t>项目负责人的基本信息</w:t>
            </w:r>
          </w:p>
        </w:tc>
      </w:tr>
      <w:tr w14:paraId="7E876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92" w:type="pct"/>
            <w:vAlign w:val="top"/>
          </w:tcPr>
          <w:p w14:paraId="0FFC605A">
            <w:pPr>
              <w:pStyle w:val="45"/>
              <w:keepNext w:val="0"/>
              <w:keepLines w:val="0"/>
              <w:pageBreakBefore w:val="0"/>
              <w:widowControl w:val="0"/>
              <w:kinsoku/>
              <w:wordWrap/>
              <w:overflowPunct/>
              <w:topLinePunct w:val="0"/>
              <w:autoSpaceDE/>
              <w:autoSpaceDN/>
              <w:bidi w:val="0"/>
              <w:adjustRightInd/>
              <w:snapToGrid w:val="0"/>
              <w:spacing w:before="91" w:line="40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18"/>
                <w:sz w:val="30"/>
                <w:szCs w:val="30"/>
              </w:rPr>
              <w:t>姓名</w:t>
            </w:r>
          </w:p>
        </w:tc>
        <w:tc>
          <w:tcPr>
            <w:tcW w:w="599" w:type="pct"/>
            <w:vAlign w:val="top"/>
          </w:tcPr>
          <w:p w14:paraId="7A6F223D">
            <w:pPr>
              <w:keepNext w:val="0"/>
              <w:keepLines w:val="0"/>
              <w:pageBreakBefore w:val="0"/>
              <w:widowControl w:val="0"/>
              <w:kinsoku/>
              <w:wordWrap/>
              <w:overflowPunct/>
              <w:topLinePunct w:val="0"/>
              <w:autoSpaceDE/>
              <w:autoSpaceDN/>
              <w:bidi w:val="0"/>
              <w:adjustRightInd/>
              <w:snapToGrid w:val="0"/>
              <w:spacing w:line="400" w:lineRule="exact"/>
              <w:ind w:firstLine="600" w:firstLineChars="200"/>
              <w:jc w:val="left"/>
              <w:textAlignment w:val="auto"/>
              <w:rPr>
                <w:rFonts w:hint="eastAsia" w:ascii="仿宋_GB2312" w:hAnsi="仿宋_GB2312" w:eastAsia="仿宋_GB2312" w:cs="仿宋_GB2312"/>
                <w:sz w:val="30"/>
                <w:szCs w:val="30"/>
              </w:rPr>
            </w:pPr>
          </w:p>
        </w:tc>
        <w:tc>
          <w:tcPr>
            <w:tcW w:w="788" w:type="pct"/>
            <w:gridSpan w:val="2"/>
            <w:vAlign w:val="top"/>
          </w:tcPr>
          <w:p w14:paraId="50008BA1">
            <w:pPr>
              <w:pStyle w:val="45"/>
              <w:keepNext w:val="0"/>
              <w:keepLines w:val="0"/>
              <w:pageBreakBefore w:val="0"/>
              <w:widowControl w:val="0"/>
              <w:kinsoku/>
              <w:wordWrap/>
              <w:overflowPunct/>
              <w:topLinePunct w:val="0"/>
              <w:autoSpaceDE/>
              <w:autoSpaceDN/>
              <w:bidi w:val="0"/>
              <w:adjustRightInd/>
              <w:snapToGrid w:val="0"/>
              <w:spacing w:before="91" w:line="40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5"/>
                <w:sz w:val="30"/>
                <w:szCs w:val="30"/>
              </w:rPr>
              <w:t>年龄</w:t>
            </w:r>
          </w:p>
        </w:tc>
        <w:tc>
          <w:tcPr>
            <w:tcW w:w="739" w:type="pct"/>
            <w:vAlign w:val="top"/>
          </w:tcPr>
          <w:p w14:paraId="57410D06">
            <w:pPr>
              <w:keepNext w:val="0"/>
              <w:keepLines w:val="0"/>
              <w:pageBreakBefore w:val="0"/>
              <w:widowControl w:val="0"/>
              <w:kinsoku/>
              <w:wordWrap/>
              <w:overflowPunct/>
              <w:topLinePunct w:val="0"/>
              <w:autoSpaceDE/>
              <w:autoSpaceDN/>
              <w:bidi w:val="0"/>
              <w:adjustRightInd/>
              <w:snapToGrid w:val="0"/>
              <w:spacing w:line="400" w:lineRule="exact"/>
              <w:ind w:firstLine="600" w:firstLineChars="200"/>
              <w:jc w:val="left"/>
              <w:textAlignment w:val="auto"/>
              <w:rPr>
                <w:rFonts w:hint="eastAsia" w:ascii="仿宋_GB2312" w:hAnsi="仿宋_GB2312" w:eastAsia="仿宋_GB2312" w:cs="仿宋_GB2312"/>
                <w:sz w:val="30"/>
                <w:szCs w:val="30"/>
              </w:rPr>
            </w:pPr>
          </w:p>
        </w:tc>
        <w:tc>
          <w:tcPr>
            <w:tcW w:w="970" w:type="pct"/>
            <w:vAlign w:val="top"/>
          </w:tcPr>
          <w:p w14:paraId="4A8CF7B2">
            <w:pPr>
              <w:pStyle w:val="45"/>
              <w:keepNext w:val="0"/>
              <w:keepLines w:val="0"/>
              <w:pageBreakBefore w:val="0"/>
              <w:widowControl w:val="0"/>
              <w:kinsoku/>
              <w:wordWrap/>
              <w:overflowPunct/>
              <w:topLinePunct w:val="0"/>
              <w:autoSpaceDE/>
              <w:autoSpaceDN/>
              <w:bidi w:val="0"/>
              <w:adjustRightInd/>
              <w:snapToGrid w:val="0"/>
              <w:spacing w:before="173" w:line="400" w:lineRule="exact"/>
              <w:ind w:right="115"/>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4"/>
                <w:sz w:val="30"/>
                <w:szCs w:val="30"/>
              </w:rPr>
              <w:t>身份证号</w:t>
            </w:r>
            <w:r>
              <w:rPr>
                <w:rFonts w:hint="eastAsia" w:ascii="仿宋_GB2312" w:hAnsi="仿宋_GB2312" w:eastAsia="仿宋_GB2312" w:cs="仿宋_GB2312"/>
                <w:sz w:val="30"/>
                <w:szCs w:val="30"/>
              </w:rPr>
              <w:t>码</w:t>
            </w:r>
          </w:p>
        </w:tc>
        <w:tc>
          <w:tcPr>
            <w:tcW w:w="1009" w:type="pct"/>
            <w:vAlign w:val="top"/>
          </w:tcPr>
          <w:p w14:paraId="20C9E7D9">
            <w:pPr>
              <w:keepNext w:val="0"/>
              <w:keepLines w:val="0"/>
              <w:pageBreakBefore w:val="0"/>
              <w:widowControl w:val="0"/>
              <w:kinsoku/>
              <w:wordWrap/>
              <w:overflowPunct/>
              <w:topLinePunct w:val="0"/>
              <w:autoSpaceDE/>
              <w:autoSpaceDN/>
              <w:bidi w:val="0"/>
              <w:adjustRightInd/>
              <w:snapToGrid w:val="0"/>
              <w:spacing w:line="400" w:lineRule="exact"/>
              <w:ind w:firstLine="600" w:firstLineChars="200"/>
              <w:jc w:val="left"/>
              <w:textAlignment w:val="auto"/>
              <w:rPr>
                <w:rFonts w:hint="eastAsia" w:ascii="仿宋_GB2312" w:hAnsi="仿宋_GB2312" w:eastAsia="仿宋_GB2312" w:cs="仿宋_GB2312"/>
                <w:sz w:val="30"/>
                <w:szCs w:val="30"/>
              </w:rPr>
            </w:pPr>
          </w:p>
        </w:tc>
      </w:tr>
      <w:tr w14:paraId="3E87C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92" w:type="pct"/>
            <w:vAlign w:val="top"/>
          </w:tcPr>
          <w:p w14:paraId="3AD2E25A">
            <w:pPr>
              <w:pStyle w:val="45"/>
              <w:keepNext w:val="0"/>
              <w:keepLines w:val="0"/>
              <w:pageBreakBefore w:val="0"/>
              <w:widowControl w:val="0"/>
              <w:kinsoku/>
              <w:wordWrap/>
              <w:overflowPunct/>
              <w:topLinePunct w:val="0"/>
              <w:autoSpaceDE/>
              <w:autoSpaceDN/>
              <w:bidi w:val="0"/>
              <w:adjustRightInd/>
              <w:snapToGrid w:val="0"/>
              <w:spacing w:before="182" w:line="400" w:lineRule="exact"/>
              <w:ind w:right="125"/>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4"/>
                <w:sz w:val="30"/>
                <w:szCs w:val="30"/>
              </w:rPr>
              <w:t>职称等</w:t>
            </w:r>
            <w:r>
              <w:rPr>
                <w:rFonts w:hint="eastAsia" w:ascii="仿宋_GB2312" w:hAnsi="仿宋_GB2312" w:eastAsia="仿宋_GB2312" w:cs="仿宋_GB2312"/>
                <w:sz w:val="30"/>
                <w:szCs w:val="30"/>
              </w:rPr>
              <w:t>级</w:t>
            </w:r>
          </w:p>
        </w:tc>
        <w:tc>
          <w:tcPr>
            <w:tcW w:w="599" w:type="pct"/>
            <w:vAlign w:val="top"/>
          </w:tcPr>
          <w:p w14:paraId="5D409BED">
            <w:pPr>
              <w:keepNext w:val="0"/>
              <w:keepLines w:val="0"/>
              <w:pageBreakBefore w:val="0"/>
              <w:widowControl w:val="0"/>
              <w:kinsoku/>
              <w:wordWrap/>
              <w:overflowPunct/>
              <w:topLinePunct w:val="0"/>
              <w:autoSpaceDE/>
              <w:autoSpaceDN/>
              <w:bidi w:val="0"/>
              <w:adjustRightInd/>
              <w:snapToGrid w:val="0"/>
              <w:spacing w:line="400" w:lineRule="exact"/>
              <w:ind w:firstLine="600" w:firstLineChars="200"/>
              <w:jc w:val="left"/>
              <w:textAlignment w:val="auto"/>
              <w:rPr>
                <w:rFonts w:hint="eastAsia" w:ascii="仿宋_GB2312" w:hAnsi="仿宋_GB2312" w:eastAsia="仿宋_GB2312" w:cs="仿宋_GB2312"/>
                <w:sz w:val="30"/>
                <w:szCs w:val="30"/>
              </w:rPr>
            </w:pPr>
          </w:p>
        </w:tc>
        <w:tc>
          <w:tcPr>
            <w:tcW w:w="788" w:type="pct"/>
            <w:gridSpan w:val="2"/>
            <w:vAlign w:val="top"/>
          </w:tcPr>
          <w:p w14:paraId="05E45AB6">
            <w:pPr>
              <w:pStyle w:val="45"/>
              <w:keepNext w:val="0"/>
              <w:keepLines w:val="0"/>
              <w:pageBreakBefore w:val="0"/>
              <w:widowControl w:val="0"/>
              <w:kinsoku/>
              <w:wordWrap/>
              <w:overflowPunct/>
              <w:topLinePunct w:val="0"/>
              <w:autoSpaceDE/>
              <w:autoSpaceDN/>
              <w:bidi w:val="0"/>
              <w:adjustRightInd/>
              <w:snapToGrid w:val="0"/>
              <w:spacing w:before="91" w:line="40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4"/>
                <w:sz w:val="30"/>
                <w:szCs w:val="30"/>
              </w:rPr>
              <w:t>专业</w:t>
            </w:r>
          </w:p>
        </w:tc>
        <w:tc>
          <w:tcPr>
            <w:tcW w:w="739" w:type="pct"/>
            <w:vAlign w:val="top"/>
          </w:tcPr>
          <w:p w14:paraId="551C7FB8">
            <w:pPr>
              <w:keepNext w:val="0"/>
              <w:keepLines w:val="0"/>
              <w:pageBreakBefore w:val="0"/>
              <w:widowControl w:val="0"/>
              <w:kinsoku/>
              <w:wordWrap/>
              <w:overflowPunct/>
              <w:topLinePunct w:val="0"/>
              <w:autoSpaceDE/>
              <w:autoSpaceDN/>
              <w:bidi w:val="0"/>
              <w:adjustRightInd/>
              <w:snapToGrid w:val="0"/>
              <w:spacing w:line="400" w:lineRule="exact"/>
              <w:ind w:firstLine="600" w:firstLineChars="200"/>
              <w:jc w:val="left"/>
              <w:textAlignment w:val="auto"/>
              <w:rPr>
                <w:rFonts w:hint="eastAsia" w:ascii="仿宋_GB2312" w:hAnsi="仿宋_GB2312" w:eastAsia="仿宋_GB2312" w:cs="仿宋_GB2312"/>
                <w:sz w:val="30"/>
                <w:szCs w:val="30"/>
              </w:rPr>
            </w:pPr>
          </w:p>
        </w:tc>
        <w:tc>
          <w:tcPr>
            <w:tcW w:w="970" w:type="pct"/>
            <w:vAlign w:val="top"/>
          </w:tcPr>
          <w:p w14:paraId="4F385BC4">
            <w:pPr>
              <w:pStyle w:val="45"/>
              <w:keepNext w:val="0"/>
              <w:keepLines w:val="0"/>
              <w:pageBreakBefore w:val="0"/>
              <w:widowControl w:val="0"/>
              <w:kinsoku/>
              <w:wordWrap/>
              <w:overflowPunct/>
              <w:topLinePunct w:val="0"/>
              <w:autoSpaceDE/>
              <w:autoSpaceDN/>
              <w:bidi w:val="0"/>
              <w:adjustRightInd/>
              <w:snapToGrid w:val="0"/>
              <w:spacing w:before="91" w:line="40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4"/>
                <w:sz w:val="30"/>
                <w:szCs w:val="30"/>
              </w:rPr>
              <w:t>证书编号</w:t>
            </w:r>
          </w:p>
        </w:tc>
        <w:tc>
          <w:tcPr>
            <w:tcW w:w="1009" w:type="pct"/>
            <w:vAlign w:val="top"/>
          </w:tcPr>
          <w:p w14:paraId="51FBDF47">
            <w:pPr>
              <w:keepNext w:val="0"/>
              <w:keepLines w:val="0"/>
              <w:pageBreakBefore w:val="0"/>
              <w:widowControl w:val="0"/>
              <w:kinsoku/>
              <w:wordWrap/>
              <w:overflowPunct/>
              <w:topLinePunct w:val="0"/>
              <w:autoSpaceDE/>
              <w:autoSpaceDN/>
              <w:bidi w:val="0"/>
              <w:adjustRightInd/>
              <w:snapToGrid w:val="0"/>
              <w:spacing w:line="400" w:lineRule="exact"/>
              <w:ind w:firstLine="600" w:firstLineChars="200"/>
              <w:jc w:val="left"/>
              <w:textAlignment w:val="auto"/>
              <w:rPr>
                <w:rFonts w:hint="eastAsia" w:ascii="仿宋_GB2312" w:hAnsi="仿宋_GB2312" w:eastAsia="仿宋_GB2312" w:cs="仿宋_GB2312"/>
                <w:sz w:val="30"/>
                <w:szCs w:val="30"/>
              </w:rPr>
            </w:pPr>
          </w:p>
        </w:tc>
      </w:tr>
      <w:tr w14:paraId="77348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92" w:type="pct"/>
            <w:vAlign w:val="top"/>
          </w:tcPr>
          <w:p w14:paraId="10F46748">
            <w:pPr>
              <w:pStyle w:val="45"/>
              <w:keepNext w:val="0"/>
              <w:keepLines w:val="0"/>
              <w:pageBreakBefore w:val="0"/>
              <w:widowControl w:val="0"/>
              <w:kinsoku/>
              <w:wordWrap/>
              <w:overflowPunct/>
              <w:topLinePunct w:val="0"/>
              <w:autoSpaceDE/>
              <w:autoSpaceDN/>
              <w:bidi w:val="0"/>
              <w:adjustRightInd/>
              <w:snapToGrid w:val="0"/>
              <w:spacing w:before="91" w:line="40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6"/>
                <w:sz w:val="30"/>
                <w:szCs w:val="30"/>
              </w:rPr>
              <w:t>执业资格证书</w:t>
            </w:r>
          </w:p>
        </w:tc>
        <w:tc>
          <w:tcPr>
            <w:tcW w:w="2127" w:type="pct"/>
            <w:gridSpan w:val="4"/>
            <w:vAlign w:val="top"/>
          </w:tcPr>
          <w:p w14:paraId="7268D64A">
            <w:pPr>
              <w:keepNext w:val="0"/>
              <w:keepLines w:val="0"/>
              <w:pageBreakBefore w:val="0"/>
              <w:widowControl w:val="0"/>
              <w:kinsoku/>
              <w:wordWrap/>
              <w:overflowPunct/>
              <w:topLinePunct w:val="0"/>
              <w:autoSpaceDE/>
              <w:autoSpaceDN/>
              <w:bidi w:val="0"/>
              <w:adjustRightInd/>
              <w:snapToGrid w:val="0"/>
              <w:spacing w:line="400" w:lineRule="exact"/>
              <w:ind w:firstLine="600" w:firstLineChars="200"/>
              <w:jc w:val="left"/>
              <w:textAlignment w:val="auto"/>
              <w:rPr>
                <w:rFonts w:hint="eastAsia" w:ascii="仿宋_GB2312" w:hAnsi="仿宋_GB2312" w:eastAsia="仿宋_GB2312" w:cs="仿宋_GB2312"/>
                <w:sz w:val="30"/>
                <w:szCs w:val="30"/>
              </w:rPr>
            </w:pPr>
          </w:p>
        </w:tc>
        <w:tc>
          <w:tcPr>
            <w:tcW w:w="970" w:type="pct"/>
            <w:vAlign w:val="top"/>
          </w:tcPr>
          <w:p w14:paraId="3DB13F60">
            <w:pPr>
              <w:pStyle w:val="45"/>
              <w:keepNext w:val="0"/>
              <w:keepLines w:val="0"/>
              <w:pageBreakBefore w:val="0"/>
              <w:widowControl w:val="0"/>
              <w:kinsoku/>
              <w:wordWrap/>
              <w:overflowPunct/>
              <w:topLinePunct w:val="0"/>
              <w:autoSpaceDE/>
              <w:autoSpaceDN/>
              <w:bidi w:val="0"/>
              <w:adjustRightInd/>
              <w:snapToGrid w:val="0"/>
              <w:spacing w:before="173" w:line="40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4"/>
                <w:sz w:val="30"/>
                <w:szCs w:val="30"/>
              </w:rPr>
              <w:t>证书编号</w:t>
            </w:r>
          </w:p>
          <w:p w14:paraId="464381C1">
            <w:pPr>
              <w:pStyle w:val="45"/>
              <w:keepNext w:val="0"/>
              <w:keepLines w:val="0"/>
              <w:pageBreakBefore w:val="0"/>
              <w:widowControl w:val="0"/>
              <w:kinsoku/>
              <w:wordWrap/>
              <w:overflowPunct/>
              <w:topLinePunct w:val="0"/>
              <w:autoSpaceDE/>
              <w:autoSpaceDN/>
              <w:bidi w:val="0"/>
              <w:adjustRightInd/>
              <w:snapToGrid w:val="0"/>
              <w:spacing w:before="328" w:line="400" w:lineRule="exact"/>
              <w:ind w:right="120"/>
              <w:jc w:val="left"/>
              <w:textAlignment w:val="auto"/>
              <w:rPr>
                <w:rFonts w:hint="eastAsia" w:ascii="仿宋_GB2312" w:hAnsi="仿宋_GB2312" w:eastAsia="仿宋_GB2312" w:cs="仿宋_GB2312"/>
                <w:sz w:val="30"/>
                <w:szCs w:val="30"/>
              </w:rPr>
            </w:pPr>
          </w:p>
        </w:tc>
        <w:tc>
          <w:tcPr>
            <w:tcW w:w="1009" w:type="pct"/>
            <w:vAlign w:val="top"/>
          </w:tcPr>
          <w:p w14:paraId="5DF53E55">
            <w:pPr>
              <w:keepNext w:val="0"/>
              <w:keepLines w:val="0"/>
              <w:pageBreakBefore w:val="0"/>
              <w:widowControl w:val="0"/>
              <w:kinsoku/>
              <w:wordWrap/>
              <w:overflowPunct/>
              <w:topLinePunct w:val="0"/>
              <w:autoSpaceDE/>
              <w:autoSpaceDN/>
              <w:bidi w:val="0"/>
              <w:adjustRightInd/>
              <w:snapToGrid w:val="0"/>
              <w:spacing w:line="400" w:lineRule="exact"/>
              <w:ind w:firstLine="600" w:firstLineChars="200"/>
              <w:jc w:val="left"/>
              <w:textAlignment w:val="auto"/>
              <w:rPr>
                <w:rFonts w:hint="eastAsia" w:ascii="仿宋_GB2312" w:hAnsi="仿宋_GB2312" w:eastAsia="仿宋_GB2312" w:cs="仿宋_GB2312"/>
                <w:sz w:val="30"/>
                <w:szCs w:val="30"/>
              </w:rPr>
            </w:pPr>
          </w:p>
        </w:tc>
      </w:tr>
      <w:tr w14:paraId="07F2E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000" w:type="pct"/>
            <w:gridSpan w:val="7"/>
            <w:vAlign w:val="top"/>
          </w:tcPr>
          <w:p w14:paraId="05DEBE4C">
            <w:pPr>
              <w:pStyle w:val="45"/>
              <w:keepNext w:val="0"/>
              <w:keepLines w:val="0"/>
              <w:pageBreakBefore w:val="0"/>
              <w:widowControl w:val="0"/>
              <w:kinsoku/>
              <w:wordWrap/>
              <w:overflowPunct/>
              <w:topLinePunct w:val="0"/>
              <w:autoSpaceDE/>
              <w:autoSpaceDN/>
              <w:bidi w:val="0"/>
              <w:adjustRightInd/>
              <w:snapToGrid w:val="0"/>
              <w:spacing w:before="197" w:line="4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1"/>
                <w:sz w:val="30"/>
                <w:szCs w:val="30"/>
              </w:rPr>
              <w:t>担任相应职务完成业绩情况</w:t>
            </w:r>
          </w:p>
        </w:tc>
      </w:tr>
      <w:tr w14:paraId="0604B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jc w:val="center"/>
        </w:trPr>
        <w:tc>
          <w:tcPr>
            <w:tcW w:w="892" w:type="pct"/>
            <w:vAlign w:val="center"/>
          </w:tcPr>
          <w:p w14:paraId="709B9587">
            <w:pPr>
              <w:pStyle w:val="45"/>
              <w:keepNext w:val="0"/>
              <w:keepLines w:val="0"/>
              <w:pageBreakBefore w:val="0"/>
              <w:widowControl w:val="0"/>
              <w:kinsoku/>
              <w:wordWrap/>
              <w:overflowPunct/>
              <w:topLinePunct w:val="0"/>
              <w:autoSpaceDE/>
              <w:autoSpaceDN/>
              <w:bidi w:val="0"/>
              <w:adjustRightInd/>
              <w:snapToGrid w:val="0"/>
              <w:spacing w:before="91" w:line="4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3"/>
                <w:sz w:val="30"/>
                <w:szCs w:val="30"/>
              </w:rPr>
              <w:t>项目名称</w:t>
            </w:r>
          </w:p>
        </w:tc>
        <w:tc>
          <w:tcPr>
            <w:tcW w:w="1276" w:type="pct"/>
            <w:gridSpan w:val="2"/>
            <w:vAlign w:val="center"/>
          </w:tcPr>
          <w:p w14:paraId="29A7675D">
            <w:pPr>
              <w:pStyle w:val="45"/>
              <w:keepNext w:val="0"/>
              <w:keepLines w:val="0"/>
              <w:pageBreakBefore w:val="0"/>
              <w:widowControl w:val="0"/>
              <w:kinsoku/>
              <w:wordWrap/>
              <w:overflowPunct/>
              <w:topLinePunct w:val="0"/>
              <w:autoSpaceDE/>
              <w:autoSpaceDN/>
              <w:bidi w:val="0"/>
              <w:adjustRightInd/>
              <w:snapToGrid w:val="0"/>
              <w:spacing w:before="198" w:line="400" w:lineRule="exact"/>
              <w:ind w:right="132"/>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2"/>
                <w:sz w:val="30"/>
                <w:szCs w:val="30"/>
              </w:rPr>
              <w:t>发包人或发包</w:t>
            </w:r>
            <w:r>
              <w:rPr>
                <w:rFonts w:hint="eastAsia" w:ascii="仿宋_GB2312" w:hAnsi="仿宋_GB2312" w:eastAsia="仿宋_GB2312" w:cs="仿宋_GB2312"/>
                <w:spacing w:val="4"/>
                <w:sz w:val="30"/>
                <w:szCs w:val="30"/>
              </w:rPr>
              <w:t>人名称</w:t>
            </w:r>
          </w:p>
        </w:tc>
        <w:tc>
          <w:tcPr>
            <w:tcW w:w="850" w:type="pct"/>
            <w:gridSpan w:val="2"/>
            <w:vAlign w:val="center"/>
          </w:tcPr>
          <w:p w14:paraId="34572171">
            <w:pPr>
              <w:pStyle w:val="45"/>
              <w:keepNext w:val="0"/>
              <w:keepLines w:val="0"/>
              <w:pageBreakBefore w:val="0"/>
              <w:widowControl w:val="0"/>
              <w:kinsoku/>
              <w:wordWrap/>
              <w:overflowPunct/>
              <w:topLinePunct w:val="0"/>
              <w:autoSpaceDE/>
              <w:autoSpaceDN/>
              <w:bidi w:val="0"/>
              <w:adjustRightInd/>
              <w:snapToGrid w:val="0"/>
              <w:spacing w:before="192" w:line="4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3"/>
                <w:sz w:val="30"/>
                <w:szCs w:val="30"/>
              </w:rPr>
              <w:t>合同签订</w:t>
            </w:r>
            <w:r>
              <w:rPr>
                <w:rFonts w:hint="eastAsia" w:ascii="仿宋_GB2312" w:hAnsi="仿宋_GB2312" w:eastAsia="仿宋_GB2312" w:cs="仿宋_GB2312"/>
                <w:spacing w:val="13"/>
                <w:sz w:val="30"/>
                <w:szCs w:val="30"/>
              </w:rPr>
              <w:t>时间</w:t>
            </w:r>
          </w:p>
        </w:tc>
        <w:tc>
          <w:tcPr>
            <w:tcW w:w="1980" w:type="pct"/>
            <w:gridSpan w:val="2"/>
            <w:vAlign w:val="center"/>
          </w:tcPr>
          <w:p w14:paraId="281CAFE4">
            <w:pPr>
              <w:pStyle w:val="45"/>
              <w:keepNext w:val="0"/>
              <w:keepLines w:val="0"/>
              <w:pageBreakBefore w:val="0"/>
              <w:widowControl w:val="0"/>
              <w:tabs>
                <w:tab w:val="center" w:pos="920"/>
              </w:tabs>
              <w:kinsoku/>
              <w:wordWrap/>
              <w:overflowPunct/>
              <w:topLinePunct w:val="0"/>
              <w:autoSpaceDE/>
              <w:autoSpaceDN/>
              <w:bidi w:val="0"/>
              <w:adjustRightInd/>
              <w:snapToGrid w:val="0"/>
              <w:spacing w:before="91" w:line="40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pacing w:val="3"/>
                <w:sz w:val="30"/>
                <w:szCs w:val="30"/>
              </w:rPr>
              <w:t>担任职务</w:t>
            </w:r>
          </w:p>
        </w:tc>
      </w:tr>
      <w:tr w14:paraId="721C3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92" w:type="pct"/>
            <w:vAlign w:val="top"/>
          </w:tcPr>
          <w:p w14:paraId="17786DED">
            <w:pPr>
              <w:keepNext w:val="0"/>
              <w:keepLines w:val="0"/>
              <w:pageBreakBefore w:val="0"/>
              <w:widowControl w:val="0"/>
              <w:kinsoku/>
              <w:wordWrap/>
              <w:overflowPunct/>
              <w:topLinePunct w:val="0"/>
              <w:autoSpaceDE/>
              <w:autoSpaceDN/>
              <w:bidi w:val="0"/>
              <w:adjustRightInd/>
              <w:snapToGrid w:val="0"/>
              <w:spacing w:line="400" w:lineRule="exact"/>
              <w:ind w:firstLine="600" w:firstLineChars="200"/>
              <w:jc w:val="left"/>
              <w:textAlignment w:val="auto"/>
              <w:rPr>
                <w:rFonts w:hint="eastAsia" w:ascii="仿宋_GB2312" w:hAnsi="仿宋_GB2312" w:eastAsia="仿宋_GB2312" w:cs="仿宋_GB2312"/>
                <w:sz w:val="30"/>
                <w:szCs w:val="30"/>
              </w:rPr>
            </w:pPr>
          </w:p>
        </w:tc>
        <w:tc>
          <w:tcPr>
            <w:tcW w:w="1276" w:type="pct"/>
            <w:gridSpan w:val="2"/>
            <w:vAlign w:val="top"/>
          </w:tcPr>
          <w:p w14:paraId="60B12C22">
            <w:pPr>
              <w:keepNext w:val="0"/>
              <w:keepLines w:val="0"/>
              <w:pageBreakBefore w:val="0"/>
              <w:widowControl w:val="0"/>
              <w:kinsoku/>
              <w:wordWrap/>
              <w:overflowPunct/>
              <w:topLinePunct w:val="0"/>
              <w:autoSpaceDE/>
              <w:autoSpaceDN/>
              <w:bidi w:val="0"/>
              <w:adjustRightInd/>
              <w:snapToGrid w:val="0"/>
              <w:spacing w:line="400" w:lineRule="exact"/>
              <w:ind w:firstLine="600" w:firstLineChars="200"/>
              <w:jc w:val="left"/>
              <w:textAlignment w:val="auto"/>
              <w:rPr>
                <w:rFonts w:hint="eastAsia" w:ascii="仿宋_GB2312" w:hAnsi="仿宋_GB2312" w:eastAsia="仿宋_GB2312" w:cs="仿宋_GB2312"/>
                <w:sz w:val="30"/>
                <w:szCs w:val="30"/>
              </w:rPr>
            </w:pPr>
          </w:p>
        </w:tc>
        <w:tc>
          <w:tcPr>
            <w:tcW w:w="850" w:type="pct"/>
            <w:gridSpan w:val="2"/>
            <w:vAlign w:val="top"/>
          </w:tcPr>
          <w:p w14:paraId="1318B37A">
            <w:pPr>
              <w:keepNext w:val="0"/>
              <w:keepLines w:val="0"/>
              <w:pageBreakBefore w:val="0"/>
              <w:widowControl w:val="0"/>
              <w:kinsoku/>
              <w:wordWrap/>
              <w:overflowPunct/>
              <w:topLinePunct w:val="0"/>
              <w:autoSpaceDE/>
              <w:autoSpaceDN/>
              <w:bidi w:val="0"/>
              <w:adjustRightInd/>
              <w:snapToGrid w:val="0"/>
              <w:spacing w:line="400" w:lineRule="exact"/>
              <w:ind w:firstLine="600" w:firstLineChars="200"/>
              <w:jc w:val="left"/>
              <w:textAlignment w:val="auto"/>
              <w:rPr>
                <w:rFonts w:hint="eastAsia" w:ascii="仿宋_GB2312" w:hAnsi="仿宋_GB2312" w:eastAsia="仿宋_GB2312" w:cs="仿宋_GB2312"/>
                <w:sz w:val="30"/>
                <w:szCs w:val="30"/>
              </w:rPr>
            </w:pPr>
          </w:p>
        </w:tc>
        <w:tc>
          <w:tcPr>
            <w:tcW w:w="1980" w:type="pct"/>
            <w:gridSpan w:val="2"/>
            <w:vAlign w:val="top"/>
          </w:tcPr>
          <w:p w14:paraId="51B0BAA4">
            <w:pPr>
              <w:keepNext w:val="0"/>
              <w:keepLines w:val="0"/>
              <w:pageBreakBefore w:val="0"/>
              <w:widowControl w:val="0"/>
              <w:kinsoku/>
              <w:wordWrap/>
              <w:overflowPunct/>
              <w:topLinePunct w:val="0"/>
              <w:autoSpaceDE/>
              <w:autoSpaceDN/>
              <w:bidi w:val="0"/>
              <w:adjustRightInd/>
              <w:snapToGrid w:val="0"/>
              <w:spacing w:line="400" w:lineRule="exact"/>
              <w:ind w:firstLine="600" w:firstLineChars="200"/>
              <w:jc w:val="left"/>
              <w:textAlignment w:val="auto"/>
              <w:rPr>
                <w:rFonts w:hint="eastAsia" w:ascii="仿宋_GB2312" w:hAnsi="仿宋_GB2312" w:eastAsia="仿宋_GB2312" w:cs="仿宋_GB2312"/>
                <w:sz w:val="30"/>
                <w:szCs w:val="30"/>
              </w:rPr>
            </w:pPr>
          </w:p>
        </w:tc>
      </w:tr>
      <w:tr w14:paraId="1081B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92" w:type="pct"/>
            <w:vAlign w:val="top"/>
          </w:tcPr>
          <w:p w14:paraId="5D0414E9">
            <w:pPr>
              <w:keepNext w:val="0"/>
              <w:keepLines w:val="0"/>
              <w:pageBreakBefore w:val="0"/>
              <w:widowControl w:val="0"/>
              <w:kinsoku/>
              <w:wordWrap/>
              <w:overflowPunct/>
              <w:topLinePunct w:val="0"/>
              <w:autoSpaceDE/>
              <w:autoSpaceDN/>
              <w:bidi w:val="0"/>
              <w:adjustRightInd/>
              <w:snapToGrid w:val="0"/>
              <w:spacing w:line="400" w:lineRule="exact"/>
              <w:ind w:firstLine="600" w:firstLineChars="200"/>
              <w:jc w:val="left"/>
              <w:textAlignment w:val="auto"/>
              <w:rPr>
                <w:rFonts w:hint="eastAsia" w:ascii="仿宋_GB2312" w:hAnsi="仿宋_GB2312" w:eastAsia="仿宋_GB2312" w:cs="仿宋_GB2312"/>
                <w:sz w:val="30"/>
                <w:szCs w:val="30"/>
              </w:rPr>
            </w:pPr>
          </w:p>
        </w:tc>
        <w:tc>
          <w:tcPr>
            <w:tcW w:w="1276" w:type="pct"/>
            <w:gridSpan w:val="2"/>
            <w:vAlign w:val="top"/>
          </w:tcPr>
          <w:p w14:paraId="0CB67C3B">
            <w:pPr>
              <w:keepNext w:val="0"/>
              <w:keepLines w:val="0"/>
              <w:pageBreakBefore w:val="0"/>
              <w:widowControl w:val="0"/>
              <w:kinsoku/>
              <w:wordWrap/>
              <w:overflowPunct/>
              <w:topLinePunct w:val="0"/>
              <w:autoSpaceDE/>
              <w:autoSpaceDN/>
              <w:bidi w:val="0"/>
              <w:adjustRightInd/>
              <w:snapToGrid w:val="0"/>
              <w:spacing w:line="400" w:lineRule="exact"/>
              <w:ind w:firstLine="600" w:firstLineChars="200"/>
              <w:jc w:val="left"/>
              <w:textAlignment w:val="auto"/>
              <w:rPr>
                <w:rFonts w:hint="eastAsia" w:ascii="仿宋_GB2312" w:hAnsi="仿宋_GB2312" w:eastAsia="仿宋_GB2312" w:cs="仿宋_GB2312"/>
                <w:sz w:val="30"/>
                <w:szCs w:val="30"/>
              </w:rPr>
            </w:pPr>
          </w:p>
        </w:tc>
        <w:tc>
          <w:tcPr>
            <w:tcW w:w="850" w:type="pct"/>
            <w:gridSpan w:val="2"/>
            <w:vAlign w:val="top"/>
          </w:tcPr>
          <w:p w14:paraId="3C2FB8BF">
            <w:pPr>
              <w:keepNext w:val="0"/>
              <w:keepLines w:val="0"/>
              <w:pageBreakBefore w:val="0"/>
              <w:widowControl w:val="0"/>
              <w:kinsoku/>
              <w:wordWrap/>
              <w:overflowPunct/>
              <w:topLinePunct w:val="0"/>
              <w:autoSpaceDE/>
              <w:autoSpaceDN/>
              <w:bidi w:val="0"/>
              <w:adjustRightInd/>
              <w:snapToGrid w:val="0"/>
              <w:spacing w:line="400" w:lineRule="exact"/>
              <w:ind w:firstLine="600" w:firstLineChars="200"/>
              <w:jc w:val="left"/>
              <w:textAlignment w:val="auto"/>
              <w:rPr>
                <w:rFonts w:hint="eastAsia" w:ascii="仿宋_GB2312" w:hAnsi="仿宋_GB2312" w:eastAsia="仿宋_GB2312" w:cs="仿宋_GB2312"/>
                <w:sz w:val="30"/>
                <w:szCs w:val="30"/>
              </w:rPr>
            </w:pPr>
          </w:p>
        </w:tc>
        <w:tc>
          <w:tcPr>
            <w:tcW w:w="1980" w:type="pct"/>
            <w:gridSpan w:val="2"/>
            <w:vAlign w:val="top"/>
          </w:tcPr>
          <w:p w14:paraId="12739A74">
            <w:pPr>
              <w:keepNext w:val="0"/>
              <w:keepLines w:val="0"/>
              <w:pageBreakBefore w:val="0"/>
              <w:widowControl w:val="0"/>
              <w:kinsoku/>
              <w:wordWrap/>
              <w:overflowPunct/>
              <w:topLinePunct w:val="0"/>
              <w:autoSpaceDE/>
              <w:autoSpaceDN/>
              <w:bidi w:val="0"/>
              <w:adjustRightInd/>
              <w:snapToGrid w:val="0"/>
              <w:spacing w:line="400" w:lineRule="exact"/>
              <w:ind w:firstLine="600" w:firstLineChars="200"/>
              <w:jc w:val="left"/>
              <w:textAlignment w:val="auto"/>
              <w:rPr>
                <w:rFonts w:hint="eastAsia" w:ascii="仿宋_GB2312" w:hAnsi="仿宋_GB2312" w:eastAsia="仿宋_GB2312" w:cs="仿宋_GB2312"/>
                <w:sz w:val="30"/>
                <w:szCs w:val="30"/>
              </w:rPr>
            </w:pPr>
          </w:p>
        </w:tc>
      </w:tr>
      <w:tr w14:paraId="4D0D3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92" w:type="pct"/>
            <w:vAlign w:val="top"/>
          </w:tcPr>
          <w:p w14:paraId="435E10DB">
            <w:pPr>
              <w:keepNext w:val="0"/>
              <w:keepLines w:val="0"/>
              <w:pageBreakBefore w:val="0"/>
              <w:widowControl w:val="0"/>
              <w:kinsoku/>
              <w:wordWrap/>
              <w:overflowPunct/>
              <w:topLinePunct w:val="0"/>
              <w:autoSpaceDE/>
              <w:autoSpaceDN/>
              <w:bidi w:val="0"/>
              <w:adjustRightInd/>
              <w:snapToGrid w:val="0"/>
              <w:spacing w:line="400" w:lineRule="exact"/>
              <w:ind w:firstLine="600" w:firstLineChars="200"/>
              <w:jc w:val="left"/>
              <w:textAlignment w:val="auto"/>
              <w:rPr>
                <w:rFonts w:hint="eastAsia" w:ascii="仿宋_GB2312" w:hAnsi="仿宋_GB2312" w:eastAsia="仿宋_GB2312" w:cs="仿宋_GB2312"/>
                <w:sz w:val="30"/>
                <w:szCs w:val="30"/>
              </w:rPr>
            </w:pPr>
          </w:p>
        </w:tc>
        <w:tc>
          <w:tcPr>
            <w:tcW w:w="1276" w:type="pct"/>
            <w:gridSpan w:val="2"/>
            <w:vAlign w:val="top"/>
          </w:tcPr>
          <w:p w14:paraId="55F1EF5D">
            <w:pPr>
              <w:keepNext w:val="0"/>
              <w:keepLines w:val="0"/>
              <w:pageBreakBefore w:val="0"/>
              <w:widowControl w:val="0"/>
              <w:kinsoku/>
              <w:wordWrap/>
              <w:overflowPunct/>
              <w:topLinePunct w:val="0"/>
              <w:autoSpaceDE/>
              <w:autoSpaceDN/>
              <w:bidi w:val="0"/>
              <w:adjustRightInd/>
              <w:snapToGrid w:val="0"/>
              <w:spacing w:line="400" w:lineRule="exact"/>
              <w:ind w:firstLine="600" w:firstLineChars="200"/>
              <w:jc w:val="left"/>
              <w:textAlignment w:val="auto"/>
              <w:rPr>
                <w:rFonts w:hint="eastAsia" w:ascii="仿宋_GB2312" w:hAnsi="仿宋_GB2312" w:eastAsia="仿宋_GB2312" w:cs="仿宋_GB2312"/>
                <w:sz w:val="30"/>
                <w:szCs w:val="30"/>
              </w:rPr>
            </w:pPr>
          </w:p>
        </w:tc>
        <w:tc>
          <w:tcPr>
            <w:tcW w:w="850" w:type="pct"/>
            <w:gridSpan w:val="2"/>
            <w:vAlign w:val="top"/>
          </w:tcPr>
          <w:p w14:paraId="4F717869">
            <w:pPr>
              <w:keepNext w:val="0"/>
              <w:keepLines w:val="0"/>
              <w:pageBreakBefore w:val="0"/>
              <w:widowControl w:val="0"/>
              <w:kinsoku/>
              <w:wordWrap/>
              <w:overflowPunct/>
              <w:topLinePunct w:val="0"/>
              <w:autoSpaceDE/>
              <w:autoSpaceDN/>
              <w:bidi w:val="0"/>
              <w:adjustRightInd/>
              <w:snapToGrid w:val="0"/>
              <w:spacing w:line="400" w:lineRule="exact"/>
              <w:ind w:firstLine="600" w:firstLineChars="200"/>
              <w:jc w:val="left"/>
              <w:textAlignment w:val="auto"/>
              <w:rPr>
                <w:rFonts w:hint="eastAsia" w:ascii="仿宋_GB2312" w:hAnsi="仿宋_GB2312" w:eastAsia="仿宋_GB2312" w:cs="仿宋_GB2312"/>
                <w:sz w:val="30"/>
                <w:szCs w:val="30"/>
              </w:rPr>
            </w:pPr>
          </w:p>
        </w:tc>
        <w:tc>
          <w:tcPr>
            <w:tcW w:w="1980" w:type="pct"/>
            <w:gridSpan w:val="2"/>
            <w:vAlign w:val="top"/>
          </w:tcPr>
          <w:p w14:paraId="42193FEE">
            <w:pPr>
              <w:keepNext w:val="0"/>
              <w:keepLines w:val="0"/>
              <w:pageBreakBefore w:val="0"/>
              <w:widowControl w:val="0"/>
              <w:kinsoku/>
              <w:wordWrap/>
              <w:overflowPunct/>
              <w:topLinePunct w:val="0"/>
              <w:autoSpaceDE/>
              <w:autoSpaceDN/>
              <w:bidi w:val="0"/>
              <w:adjustRightInd/>
              <w:snapToGrid w:val="0"/>
              <w:spacing w:line="400" w:lineRule="exact"/>
              <w:ind w:firstLine="600" w:firstLineChars="200"/>
              <w:jc w:val="left"/>
              <w:textAlignment w:val="auto"/>
              <w:rPr>
                <w:rFonts w:hint="eastAsia" w:ascii="仿宋_GB2312" w:hAnsi="仿宋_GB2312" w:eastAsia="仿宋_GB2312" w:cs="仿宋_GB2312"/>
                <w:sz w:val="30"/>
                <w:szCs w:val="30"/>
              </w:rPr>
            </w:pPr>
          </w:p>
        </w:tc>
      </w:tr>
    </w:tbl>
    <w:tbl>
      <w:tblPr>
        <w:tblStyle w:val="21"/>
        <w:tblW w:w="4985" w:type="pct"/>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1155"/>
        <w:gridCol w:w="1155"/>
        <w:gridCol w:w="1393"/>
        <w:gridCol w:w="2016"/>
        <w:gridCol w:w="1383"/>
        <w:gridCol w:w="1046"/>
      </w:tblGrid>
      <w:tr w14:paraId="00BB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000" w:type="pct"/>
            <w:gridSpan w:val="7"/>
            <w:vAlign w:val="center"/>
          </w:tcPr>
          <w:p w14:paraId="7101888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b/>
                <w:bCs/>
                <w:spacing w:val="-9"/>
                <w:sz w:val="30"/>
                <w:szCs w:val="30"/>
                <w:lang w:val="en-US" w:eastAsia="zh-CN"/>
              </w:rPr>
              <w:t>其</w:t>
            </w:r>
            <w:r>
              <w:rPr>
                <w:rFonts w:hint="eastAsia" w:ascii="仿宋_GB2312" w:hAnsi="仿宋_GB2312" w:eastAsia="仿宋_GB2312" w:cs="仿宋_GB2312"/>
                <w:b/>
                <w:bCs/>
                <w:spacing w:val="2"/>
                <w:kern w:val="2"/>
                <w:sz w:val="30"/>
                <w:szCs w:val="30"/>
                <w:lang w:val="en-US" w:eastAsia="zh-CN" w:bidi="ar-SA"/>
              </w:rPr>
              <w:t>他人员</w:t>
            </w:r>
            <w:r>
              <w:rPr>
                <w:rFonts w:hint="eastAsia" w:ascii="仿宋_GB2312" w:hAnsi="仿宋_GB2312" w:eastAsia="仿宋_GB2312" w:cs="仿宋_GB2312"/>
                <w:b/>
                <w:bCs/>
                <w:spacing w:val="2"/>
                <w:kern w:val="2"/>
                <w:sz w:val="30"/>
                <w:szCs w:val="30"/>
                <w:lang w:val="en-US" w:eastAsia="en-US" w:bidi="ar-SA"/>
              </w:rPr>
              <w:t>基本信息</w:t>
            </w:r>
          </w:p>
        </w:tc>
      </w:tr>
      <w:tr w14:paraId="59FC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47" w:type="pct"/>
            <w:vAlign w:val="center"/>
          </w:tcPr>
          <w:p w14:paraId="0D7C09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类别</w:t>
            </w:r>
          </w:p>
        </w:tc>
        <w:tc>
          <w:tcPr>
            <w:tcW w:w="617" w:type="pct"/>
            <w:vAlign w:val="center"/>
          </w:tcPr>
          <w:p w14:paraId="561B87C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职务</w:t>
            </w:r>
          </w:p>
        </w:tc>
        <w:tc>
          <w:tcPr>
            <w:tcW w:w="617" w:type="pct"/>
            <w:vAlign w:val="center"/>
          </w:tcPr>
          <w:p w14:paraId="168EB1E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姓名</w:t>
            </w:r>
          </w:p>
        </w:tc>
        <w:tc>
          <w:tcPr>
            <w:tcW w:w="744" w:type="pct"/>
            <w:vAlign w:val="center"/>
          </w:tcPr>
          <w:p w14:paraId="46FC26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联系方式</w:t>
            </w:r>
          </w:p>
        </w:tc>
        <w:tc>
          <w:tcPr>
            <w:tcW w:w="1077" w:type="pct"/>
            <w:vAlign w:val="center"/>
          </w:tcPr>
          <w:p w14:paraId="1124C4E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证书名称</w:t>
            </w:r>
          </w:p>
        </w:tc>
        <w:tc>
          <w:tcPr>
            <w:tcW w:w="739" w:type="pct"/>
            <w:vAlign w:val="center"/>
          </w:tcPr>
          <w:p w14:paraId="5C17577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证书编号</w:t>
            </w:r>
          </w:p>
        </w:tc>
        <w:tc>
          <w:tcPr>
            <w:tcW w:w="554" w:type="pct"/>
            <w:vAlign w:val="center"/>
          </w:tcPr>
          <w:p w14:paraId="1219F0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备注</w:t>
            </w:r>
          </w:p>
        </w:tc>
      </w:tr>
      <w:tr w14:paraId="2993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7" w:type="pct"/>
            <w:vMerge w:val="restart"/>
            <w:vAlign w:val="center"/>
          </w:tcPr>
          <w:p w14:paraId="47F15D2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其他人员</w:t>
            </w:r>
          </w:p>
        </w:tc>
        <w:tc>
          <w:tcPr>
            <w:tcW w:w="617" w:type="pct"/>
          </w:tcPr>
          <w:p w14:paraId="2C09C27E">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_GB2312" w:hAnsi="仿宋_GB2312" w:eastAsia="仿宋_GB2312" w:cs="仿宋_GB2312"/>
                <w:color w:val="auto"/>
                <w:sz w:val="30"/>
                <w:szCs w:val="30"/>
                <w:highlight w:val="none"/>
              </w:rPr>
            </w:pPr>
          </w:p>
        </w:tc>
        <w:tc>
          <w:tcPr>
            <w:tcW w:w="617" w:type="pct"/>
          </w:tcPr>
          <w:p w14:paraId="7BDFCAD8">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_GB2312" w:hAnsi="仿宋_GB2312" w:eastAsia="仿宋_GB2312" w:cs="仿宋_GB2312"/>
                <w:color w:val="auto"/>
                <w:sz w:val="30"/>
                <w:szCs w:val="30"/>
                <w:highlight w:val="none"/>
              </w:rPr>
            </w:pPr>
          </w:p>
        </w:tc>
        <w:tc>
          <w:tcPr>
            <w:tcW w:w="744" w:type="pct"/>
          </w:tcPr>
          <w:p w14:paraId="210EED03">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_GB2312" w:hAnsi="仿宋_GB2312" w:eastAsia="仿宋_GB2312" w:cs="仿宋_GB2312"/>
                <w:color w:val="auto"/>
                <w:sz w:val="30"/>
                <w:szCs w:val="30"/>
                <w:highlight w:val="none"/>
              </w:rPr>
            </w:pPr>
          </w:p>
        </w:tc>
        <w:tc>
          <w:tcPr>
            <w:tcW w:w="1077" w:type="pct"/>
          </w:tcPr>
          <w:p w14:paraId="19A01CEA">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_GB2312" w:hAnsi="仿宋_GB2312" w:eastAsia="仿宋_GB2312" w:cs="仿宋_GB2312"/>
                <w:color w:val="auto"/>
                <w:sz w:val="30"/>
                <w:szCs w:val="30"/>
                <w:highlight w:val="none"/>
              </w:rPr>
            </w:pPr>
          </w:p>
        </w:tc>
        <w:tc>
          <w:tcPr>
            <w:tcW w:w="739" w:type="pct"/>
          </w:tcPr>
          <w:p w14:paraId="5FDDCE5D">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_GB2312" w:hAnsi="仿宋_GB2312" w:eastAsia="仿宋_GB2312" w:cs="仿宋_GB2312"/>
                <w:color w:val="auto"/>
                <w:sz w:val="30"/>
                <w:szCs w:val="30"/>
                <w:highlight w:val="none"/>
              </w:rPr>
            </w:pPr>
          </w:p>
        </w:tc>
        <w:tc>
          <w:tcPr>
            <w:tcW w:w="554" w:type="pct"/>
          </w:tcPr>
          <w:p w14:paraId="4B88F018">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_GB2312" w:hAnsi="仿宋_GB2312" w:eastAsia="仿宋_GB2312" w:cs="仿宋_GB2312"/>
                <w:color w:val="auto"/>
                <w:sz w:val="30"/>
                <w:szCs w:val="30"/>
                <w:highlight w:val="none"/>
              </w:rPr>
            </w:pPr>
          </w:p>
        </w:tc>
      </w:tr>
      <w:tr w14:paraId="55D7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7" w:type="pct"/>
            <w:vMerge w:val="continue"/>
            <w:vAlign w:val="center"/>
          </w:tcPr>
          <w:p w14:paraId="30F497B4">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p>
        </w:tc>
        <w:tc>
          <w:tcPr>
            <w:tcW w:w="617" w:type="pct"/>
          </w:tcPr>
          <w:p w14:paraId="57B4EBE9">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_GB2312" w:hAnsi="仿宋_GB2312" w:eastAsia="仿宋_GB2312" w:cs="仿宋_GB2312"/>
                <w:color w:val="auto"/>
                <w:sz w:val="30"/>
                <w:szCs w:val="30"/>
                <w:highlight w:val="none"/>
              </w:rPr>
            </w:pPr>
          </w:p>
        </w:tc>
        <w:tc>
          <w:tcPr>
            <w:tcW w:w="617" w:type="pct"/>
          </w:tcPr>
          <w:p w14:paraId="273B40D5">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_GB2312" w:hAnsi="仿宋_GB2312" w:eastAsia="仿宋_GB2312" w:cs="仿宋_GB2312"/>
                <w:color w:val="auto"/>
                <w:sz w:val="30"/>
                <w:szCs w:val="30"/>
                <w:highlight w:val="none"/>
              </w:rPr>
            </w:pPr>
          </w:p>
        </w:tc>
        <w:tc>
          <w:tcPr>
            <w:tcW w:w="744" w:type="pct"/>
          </w:tcPr>
          <w:p w14:paraId="2C0439D5">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_GB2312" w:hAnsi="仿宋_GB2312" w:eastAsia="仿宋_GB2312" w:cs="仿宋_GB2312"/>
                <w:color w:val="auto"/>
                <w:sz w:val="30"/>
                <w:szCs w:val="30"/>
                <w:highlight w:val="none"/>
              </w:rPr>
            </w:pPr>
          </w:p>
        </w:tc>
        <w:tc>
          <w:tcPr>
            <w:tcW w:w="1077" w:type="pct"/>
          </w:tcPr>
          <w:p w14:paraId="503B8297">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_GB2312" w:hAnsi="仿宋_GB2312" w:eastAsia="仿宋_GB2312" w:cs="仿宋_GB2312"/>
                <w:color w:val="auto"/>
                <w:sz w:val="30"/>
                <w:szCs w:val="30"/>
                <w:highlight w:val="none"/>
              </w:rPr>
            </w:pPr>
          </w:p>
        </w:tc>
        <w:tc>
          <w:tcPr>
            <w:tcW w:w="739" w:type="pct"/>
          </w:tcPr>
          <w:p w14:paraId="3606FB55">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_GB2312" w:hAnsi="仿宋_GB2312" w:eastAsia="仿宋_GB2312" w:cs="仿宋_GB2312"/>
                <w:color w:val="auto"/>
                <w:sz w:val="30"/>
                <w:szCs w:val="30"/>
                <w:highlight w:val="none"/>
              </w:rPr>
            </w:pPr>
          </w:p>
        </w:tc>
        <w:tc>
          <w:tcPr>
            <w:tcW w:w="554" w:type="pct"/>
          </w:tcPr>
          <w:p w14:paraId="027BC129">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_GB2312" w:hAnsi="仿宋_GB2312" w:eastAsia="仿宋_GB2312" w:cs="仿宋_GB2312"/>
                <w:color w:val="auto"/>
                <w:sz w:val="30"/>
                <w:szCs w:val="30"/>
                <w:highlight w:val="none"/>
              </w:rPr>
            </w:pPr>
          </w:p>
        </w:tc>
      </w:tr>
      <w:tr w14:paraId="1B2A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47" w:type="pct"/>
            <w:vMerge w:val="continue"/>
            <w:vAlign w:val="center"/>
          </w:tcPr>
          <w:p w14:paraId="4B10B9F8">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p>
        </w:tc>
        <w:tc>
          <w:tcPr>
            <w:tcW w:w="617" w:type="pct"/>
          </w:tcPr>
          <w:p w14:paraId="52DCC1A1">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_GB2312" w:hAnsi="仿宋_GB2312" w:eastAsia="仿宋_GB2312" w:cs="仿宋_GB2312"/>
                <w:color w:val="auto"/>
                <w:sz w:val="30"/>
                <w:szCs w:val="30"/>
                <w:highlight w:val="none"/>
              </w:rPr>
            </w:pPr>
          </w:p>
        </w:tc>
        <w:tc>
          <w:tcPr>
            <w:tcW w:w="617" w:type="pct"/>
          </w:tcPr>
          <w:p w14:paraId="3FAD4644">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_GB2312" w:hAnsi="仿宋_GB2312" w:eastAsia="仿宋_GB2312" w:cs="仿宋_GB2312"/>
                <w:color w:val="auto"/>
                <w:sz w:val="30"/>
                <w:szCs w:val="30"/>
                <w:highlight w:val="none"/>
              </w:rPr>
            </w:pPr>
          </w:p>
        </w:tc>
        <w:tc>
          <w:tcPr>
            <w:tcW w:w="744" w:type="pct"/>
          </w:tcPr>
          <w:p w14:paraId="1C688050">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_GB2312" w:hAnsi="仿宋_GB2312" w:eastAsia="仿宋_GB2312" w:cs="仿宋_GB2312"/>
                <w:color w:val="auto"/>
                <w:sz w:val="30"/>
                <w:szCs w:val="30"/>
                <w:highlight w:val="none"/>
              </w:rPr>
            </w:pPr>
          </w:p>
        </w:tc>
        <w:tc>
          <w:tcPr>
            <w:tcW w:w="1077" w:type="pct"/>
          </w:tcPr>
          <w:p w14:paraId="5C4C2FB0">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_GB2312" w:hAnsi="仿宋_GB2312" w:eastAsia="仿宋_GB2312" w:cs="仿宋_GB2312"/>
                <w:color w:val="auto"/>
                <w:sz w:val="30"/>
                <w:szCs w:val="30"/>
                <w:highlight w:val="none"/>
              </w:rPr>
            </w:pPr>
          </w:p>
        </w:tc>
        <w:tc>
          <w:tcPr>
            <w:tcW w:w="739" w:type="pct"/>
          </w:tcPr>
          <w:p w14:paraId="5ACF21AB">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_GB2312" w:hAnsi="仿宋_GB2312" w:eastAsia="仿宋_GB2312" w:cs="仿宋_GB2312"/>
                <w:color w:val="auto"/>
                <w:sz w:val="30"/>
                <w:szCs w:val="30"/>
                <w:highlight w:val="none"/>
              </w:rPr>
            </w:pPr>
          </w:p>
        </w:tc>
        <w:tc>
          <w:tcPr>
            <w:tcW w:w="554" w:type="pct"/>
          </w:tcPr>
          <w:p w14:paraId="1DEEA1E7">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_GB2312" w:hAnsi="仿宋_GB2312" w:eastAsia="仿宋_GB2312" w:cs="仿宋_GB2312"/>
                <w:color w:val="auto"/>
                <w:sz w:val="30"/>
                <w:szCs w:val="30"/>
                <w:highlight w:val="none"/>
              </w:rPr>
            </w:pPr>
          </w:p>
        </w:tc>
      </w:tr>
    </w:tbl>
    <w:p w14:paraId="0A0ACDC2">
      <w:pPr>
        <w:pageBreakBefore w:val="0"/>
        <w:kinsoku/>
        <w:wordWrap/>
        <w:overflowPunct/>
        <w:topLinePunct w:val="0"/>
        <w:bidi w:val="0"/>
        <w:spacing w:before="184" w:line="560" w:lineRule="exact"/>
        <w:ind w:left="205" w:right="15" w:firstLine="616" w:firstLineChars="200"/>
        <w:jc w:val="left"/>
        <w:rPr>
          <w:rFonts w:hint="eastAsia" w:ascii="仿宋_GB2312" w:hAnsi="仿宋_GB2312" w:eastAsia="仿宋_GB2312" w:cs="仿宋_GB2312"/>
          <w:spacing w:val="-9"/>
          <w:sz w:val="30"/>
          <w:szCs w:val="30"/>
        </w:rPr>
      </w:pPr>
      <w:r>
        <w:rPr>
          <w:rFonts w:hint="eastAsia" w:ascii="仿宋_GB2312" w:hAnsi="仿宋_GB2312" w:eastAsia="仿宋_GB2312" w:cs="仿宋_GB2312"/>
          <w:spacing w:val="4"/>
          <w:sz w:val="30"/>
          <w:szCs w:val="30"/>
        </w:rPr>
        <w:t>注：比选申请人应根据比选文件要求附相关证明材料</w:t>
      </w:r>
      <w:r>
        <w:rPr>
          <w:rFonts w:hint="eastAsia" w:ascii="仿宋_GB2312" w:hAnsi="仿宋_GB2312" w:cs="仿宋_GB2312"/>
          <w:spacing w:val="4"/>
          <w:sz w:val="30"/>
          <w:szCs w:val="30"/>
          <w:lang w:eastAsia="zh-CN"/>
        </w:rPr>
        <w:t>（</w:t>
      </w:r>
      <w:r>
        <w:rPr>
          <w:rFonts w:hint="eastAsia" w:ascii="仿宋_GB2312" w:hAnsi="仿宋_GB2312" w:eastAsia="仿宋_GB2312" w:cs="仿宋_GB2312"/>
          <w:spacing w:val="4"/>
          <w:sz w:val="30"/>
          <w:szCs w:val="30"/>
        </w:rPr>
        <w:t>业绩、职称、社保证明材料</w:t>
      </w:r>
      <w:r>
        <w:rPr>
          <w:rFonts w:hint="eastAsia" w:ascii="仿宋_GB2312" w:hAnsi="仿宋_GB2312" w:eastAsia="仿宋_GB2312" w:cs="仿宋_GB2312"/>
          <w:spacing w:val="-9"/>
          <w:sz w:val="30"/>
          <w:szCs w:val="30"/>
        </w:rPr>
        <w:t>等</w:t>
      </w:r>
      <w:r>
        <w:rPr>
          <w:rFonts w:hint="eastAsia" w:ascii="仿宋_GB2312" w:hAnsi="仿宋_GB2312" w:cs="仿宋_GB2312"/>
          <w:spacing w:val="-9"/>
          <w:sz w:val="30"/>
          <w:szCs w:val="30"/>
          <w:lang w:eastAsia="zh-CN"/>
        </w:rPr>
        <w:t>）</w:t>
      </w:r>
      <w:r>
        <w:rPr>
          <w:rFonts w:hint="eastAsia" w:ascii="仿宋_GB2312" w:hAnsi="仿宋_GB2312" w:eastAsia="仿宋_GB2312" w:cs="仿宋_GB2312"/>
          <w:spacing w:val="-9"/>
          <w:sz w:val="30"/>
          <w:szCs w:val="30"/>
        </w:rPr>
        <w:t>。</w:t>
      </w:r>
    </w:p>
    <w:p w14:paraId="0574B095">
      <w:pPr>
        <w:pageBreakBefore w:val="0"/>
        <w:kinsoku/>
        <w:wordWrap/>
        <w:overflowPunct/>
        <w:topLinePunct w:val="0"/>
        <w:autoSpaceDE/>
        <w:autoSpaceDN/>
        <w:bidi w:val="0"/>
        <w:snapToGrid/>
        <w:spacing w:line="560" w:lineRule="exact"/>
        <w:ind w:firstLine="3300" w:firstLineChars="11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eastAsia="zh-CN"/>
        </w:rPr>
        <w:t>比选</w:t>
      </w:r>
      <w:r>
        <w:rPr>
          <w:rFonts w:hint="eastAsia" w:ascii="仿宋_GB2312" w:hAnsi="仿宋_GB2312" w:eastAsia="仿宋_GB2312" w:cs="仿宋_GB2312"/>
          <w:color w:val="auto"/>
          <w:sz w:val="30"/>
          <w:szCs w:val="30"/>
          <w:highlight w:val="none"/>
        </w:rPr>
        <w:t>申请人名称：</w:t>
      </w:r>
      <w:r>
        <w:rPr>
          <w:rFonts w:hint="eastAsia" w:ascii="仿宋_GB2312" w:hAnsi="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rPr>
        <w:t>（盖单位公章）</w:t>
      </w:r>
    </w:p>
    <w:p w14:paraId="0756ABAC">
      <w:pPr>
        <w:pageBreakBefore w:val="0"/>
        <w:kinsoku/>
        <w:wordWrap/>
        <w:overflowPunct/>
        <w:topLinePunct w:val="0"/>
        <w:autoSpaceDE/>
        <w:autoSpaceDN/>
        <w:bidi w:val="0"/>
        <w:snapToGrid/>
        <w:spacing w:line="560" w:lineRule="exact"/>
        <w:ind w:firstLine="3300" w:firstLineChars="11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法定代表人或授权代表（签字）：</w:t>
      </w:r>
    </w:p>
    <w:p w14:paraId="5EF6BC46">
      <w:pPr>
        <w:pageBreakBefore w:val="0"/>
        <w:kinsoku/>
        <w:wordWrap/>
        <w:overflowPunct/>
        <w:topLinePunct w:val="0"/>
        <w:autoSpaceDE/>
        <w:autoSpaceDN/>
        <w:bidi w:val="0"/>
        <w:adjustRightInd w:val="0"/>
        <w:snapToGrid/>
        <w:spacing w:line="560" w:lineRule="exact"/>
        <w:ind w:firstLine="3300" w:firstLineChars="1100"/>
        <w:jc w:val="left"/>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日期：</w:t>
      </w:r>
      <w:r>
        <w:rPr>
          <w:rFonts w:hint="eastAsia" w:ascii="仿宋_GB2312" w:hAnsi="仿宋_GB2312" w:cs="仿宋_GB2312"/>
          <w:bCs/>
          <w:color w:val="auto"/>
          <w:sz w:val="30"/>
          <w:szCs w:val="30"/>
          <w:highlight w:val="none"/>
          <w:lang w:val="en-US" w:eastAsia="zh-CN"/>
        </w:rPr>
        <w:t xml:space="preserve">   </w:t>
      </w:r>
      <w:r>
        <w:rPr>
          <w:rFonts w:hint="eastAsia" w:ascii="仿宋_GB2312" w:hAnsi="仿宋_GB2312" w:eastAsia="仿宋_GB2312" w:cs="仿宋_GB2312"/>
          <w:bCs/>
          <w:color w:val="auto"/>
          <w:sz w:val="30"/>
          <w:szCs w:val="30"/>
          <w:highlight w:val="none"/>
        </w:rPr>
        <w:t>年</w:t>
      </w:r>
      <w:r>
        <w:rPr>
          <w:rFonts w:hint="eastAsia" w:ascii="仿宋_GB2312" w:hAnsi="仿宋_GB2312" w:cs="仿宋_GB2312"/>
          <w:bCs/>
          <w:color w:val="auto"/>
          <w:sz w:val="30"/>
          <w:szCs w:val="30"/>
          <w:highlight w:val="none"/>
          <w:lang w:val="en-US" w:eastAsia="zh-CN"/>
        </w:rPr>
        <w:t xml:space="preserve">   </w:t>
      </w:r>
      <w:r>
        <w:rPr>
          <w:rFonts w:hint="eastAsia" w:ascii="仿宋_GB2312" w:hAnsi="仿宋_GB2312" w:eastAsia="仿宋_GB2312" w:cs="仿宋_GB2312"/>
          <w:bCs/>
          <w:color w:val="auto"/>
          <w:sz w:val="30"/>
          <w:szCs w:val="30"/>
          <w:highlight w:val="none"/>
        </w:rPr>
        <w:t>月</w:t>
      </w:r>
      <w:r>
        <w:rPr>
          <w:rFonts w:hint="eastAsia" w:ascii="仿宋_GB2312" w:hAnsi="仿宋_GB2312" w:cs="仿宋_GB2312"/>
          <w:bCs/>
          <w:color w:val="auto"/>
          <w:sz w:val="30"/>
          <w:szCs w:val="30"/>
          <w:highlight w:val="none"/>
          <w:lang w:val="en-US" w:eastAsia="zh-CN"/>
        </w:rPr>
        <w:t xml:space="preserve">   </w:t>
      </w:r>
      <w:r>
        <w:rPr>
          <w:rFonts w:hint="eastAsia" w:ascii="仿宋_GB2312" w:hAnsi="仿宋_GB2312" w:eastAsia="仿宋_GB2312" w:cs="仿宋_GB2312"/>
          <w:bCs/>
          <w:color w:val="auto"/>
          <w:sz w:val="30"/>
          <w:szCs w:val="30"/>
          <w:highlight w:val="none"/>
        </w:rPr>
        <w:t>日</w:t>
      </w:r>
    </w:p>
    <w:p w14:paraId="4A81FC95">
      <w:pPr>
        <w:pageBreakBefore w:val="0"/>
        <w:kinsoku/>
        <w:wordWrap/>
        <w:overflowPunct/>
        <w:topLinePunct w:val="0"/>
        <w:autoSpaceDE/>
        <w:autoSpaceDN/>
        <w:bidi w:val="0"/>
        <w:snapToGrid/>
        <w:spacing w:line="560" w:lineRule="exact"/>
        <w:ind w:firstLine="600" w:firstLineChars="200"/>
        <w:jc w:val="left"/>
        <w:rPr>
          <w:rFonts w:hint="eastAsia" w:ascii="仿宋_GB2312" w:hAnsi="仿宋_GB2312" w:eastAsia="仿宋_GB2312" w:cs="仿宋_GB2312"/>
          <w:color w:val="auto"/>
          <w:sz w:val="30"/>
          <w:szCs w:val="30"/>
          <w:highlight w:val="none"/>
        </w:rPr>
      </w:pPr>
    </w:p>
    <w:p w14:paraId="01999D1C">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sz w:val="30"/>
          <w:szCs w:val="30"/>
        </w:rPr>
        <w:sectPr>
          <w:footerReference r:id="rId11" w:type="default"/>
          <w:pgSz w:w="11900" w:h="16820"/>
          <w:pgMar w:top="1429" w:right="1405" w:bottom="1124" w:left="1324" w:header="0" w:footer="989" w:gutter="0"/>
          <w:pgNumType w:fmt="decimal"/>
          <w:cols w:space="720" w:num="1"/>
        </w:sectPr>
      </w:pPr>
    </w:p>
    <w:p w14:paraId="1441447A">
      <w:pPr>
        <w:spacing w:before="130" w:line="219" w:lineRule="auto"/>
        <w:jc w:val="center"/>
        <w:rPr>
          <w:rFonts w:hint="eastAsia" w:ascii="仿宋_GB2312" w:hAnsi="仿宋_GB2312" w:cs="仿宋_GB2312"/>
          <w:b/>
          <w:bCs/>
          <w:spacing w:val="-1"/>
          <w:sz w:val="40"/>
          <w:szCs w:val="40"/>
          <w:lang w:val="en-US" w:eastAsia="zh-CN"/>
        </w:rPr>
      </w:pPr>
      <w:r>
        <w:rPr>
          <w:rFonts w:hint="eastAsia" w:ascii="仿宋_GB2312" w:hAnsi="仿宋_GB2312" w:cs="仿宋_GB2312"/>
          <w:b/>
          <w:bCs/>
          <w:spacing w:val="-1"/>
          <w:sz w:val="40"/>
          <w:szCs w:val="40"/>
          <w:lang w:val="en-US" w:eastAsia="zh-CN"/>
        </w:rPr>
        <w:t>八</w:t>
      </w:r>
      <w:r>
        <w:rPr>
          <w:rFonts w:hint="eastAsia" w:ascii="仿宋_GB2312" w:hAnsi="仿宋_GB2312" w:eastAsia="仿宋_GB2312" w:cs="仿宋_GB2312"/>
          <w:b/>
          <w:bCs/>
          <w:spacing w:val="-1"/>
          <w:sz w:val="40"/>
          <w:szCs w:val="40"/>
          <w:lang w:val="en-US" w:eastAsia="zh-CN"/>
        </w:rPr>
        <w:t>、</w:t>
      </w:r>
      <w:r>
        <w:rPr>
          <w:rFonts w:hint="eastAsia" w:ascii="仿宋_GB2312" w:hAnsi="仿宋_GB2312" w:cs="仿宋_GB2312"/>
          <w:b/>
          <w:bCs/>
          <w:spacing w:val="-1"/>
          <w:sz w:val="40"/>
          <w:szCs w:val="40"/>
          <w:lang w:val="en-US" w:eastAsia="zh-CN"/>
        </w:rPr>
        <w:t>监理大纲</w:t>
      </w:r>
    </w:p>
    <w:p w14:paraId="3A34F60F">
      <w:pPr>
        <w:jc w:val="center"/>
        <w:rPr>
          <w:rFonts w:hint="eastAsia" w:ascii="仿宋_GB2312" w:hAnsi="仿宋_GB2312" w:cs="仿宋_GB2312"/>
          <w:b/>
          <w:bCs/>
          <w:spacing w:val="-1"/>
          <w:sz w:val="40"/>
          <w:szCs w:val="40"/>
          <w:lang w:val="en-US" w:eastAsia="zh-CN"/>
        </w:rPr>
      </w:pPr>
      <w:r>
        <w:rPr>
          <w:rFonts w:hint="eastAsia" w:ascii="仿宋_GB2312" w:hAnsi="仿宋_GB2312" w:cs="仿宋_GB2312"/>
          <w:b/>
          <w:bCs/>
          <w:spacing w:val="-1"/>
          <w:sz w:val="24"/>
          <w:szCs w:val="24"/>
          <w:lang w:val="en-US" w:eastAsia="zh-CN"/>
        </w:rPr>
        <w:t>（格式自拟）</w:t>
      </w:r>
      <w:r>
        <w:rPr>
          <w:rFonts w:hint="eastAsia" w:ascii="仿宋_GB2312" w:hAnsi="仿宋_GB2312" w:cs="仿宋_GB2312"/>
          <w:b/>
          <w:bCs/>
          <w:spacing w:val="-1"/>
          <w:sz w:val="40"/>
          <w:szCs w:val="40"/>
          <w:lang w:val="en-US" w:eastAsia="zh-CN"/>
        </w:rPr>
        <w:br w:type="page"/>
      </w:r>
    </w:p>
    <w:p w14:paraId="53F28264">
      <w:pPr>
        <w:pStyle w:val="2"/>
        <w:rPr>
          <w:rFonts w:hint="default"/>
          <w:lang w:val="en-US" w:eastAsia="zh-CN"/>
        </w:rPr>
      </w:pPr>
    </w:p>
    <w:p w14:paraId="6025A43B">
      <w:pPr>
        <w:spacing w:before="130" w:line="219" w:lineRule="auto"/>
        <w:jc w:val="center"/>
        <w:rPr>
          <w:rFonts w:hint="eastAsia" w:ascii="仿宋_GB2312" w:hAnsi="仿宋_GB2312" w:eastAsia="仿宋_GB2312" w:cs="仿宋_GB2312"/>
          <w:b/>
          <w:bCs/>
          <w:spacing w:val="-1"/>
          <w:sz w:val="40"/>
          <w:szCs w:val="40"/>
        </w:rPr>
      </w:pPr>
      <w:r>
        <w:rPr>
          <w:rFonts w:hint="eastAsia" w:ascii="仿宋_GB2312" w:hAnsi="仿宋_GB2312" w:cs="仿宋_GB2312"/>
          <w:b/>
          <w:bCs/>
          <w:spacing w:val="-1"/>
          <w:sz w:val="40"/>
          <w:szCs w:val="40"/>
          <w:lang w:val="en-US" w:eastAsia="zh-CN"/>
        </w:rPr>
        <w:t>九</w:t>
      </w:r>
      <w:r>
        <w:rPr>
          <w:rFonts w:hint="eastAsia" w:ascii="仿宋_GB2312" w:hAnsi="仿宋_GB2312" w:eastAsia="仿宋_GB2312" w:cs="仿宋_GB2312"/>
          <w:b/>
          <w:bCs/>
          <w:spacing w:val="-1"/>
          <w:sz w:val="40"/>
          <w:szCs w:val="40"/>
          <w:lang w:val="en-US" w:eastAsia="zh-CN"/>
        </w:rPr>
        <w:t>、</w:t>
      </w:r>
      <w:r>
        <w:rPr>
          <w:rFonts w:hint="eastAsia" w:ascii="仿宋_GB2312" w:hAnsi="仿宋_GB2312" w:eastAsia="仿宋_GB2312" w:cs="仿宋_GB2312"/>
          <w:b/>
          <w:bCs/>
          <w:spacing w:val="-1"/>
          <w:sz w:val="40"/>
          <w:szCs w:val="40"/>
        </w:rPr>
        <w:t>报价单</w:t>
      </w:r>
    </w:p>
    <w:p w14:paraId="199047CC">
      <w:pPr>
        <w:spacing w:before="130" w:line="219" w:lineRule="auto"/>
        <w:jc w:val="center"/>
        <w:rPr>
          <w:rFonts w:hint="eastAsia" w:ascii="仿宋_GB2312" w:hAnsi="仿宋_GB2312" w:eastAsia="仿宋_GB2312" w:cs="仿宋_GB2312"/>
          <w:b/>
          <w:bCs/>
          <w:spacing w:val="-1"/>
          <w:sz w:val="40"/>
          <w:szCs w:val="40"/>
        </w:rPr>
      </w:pP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1459"/>
        <w:gridCol w:w="2269"/>
        <w:gridCol w:w="2107"/>
        <w:gridCol w:w="1203"/>
        <w:gridCol w:w="1131"/>
      </w:tblGrid>
      <w:tr w14:paraId="48F4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0" w:type="pct"/>
            <w:noWrap w:val="0"/>
            <w:vAlign w:val="center"/>
          </w:tcPr>
          <w:p w14:paraId="70B5D0F1">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kern w:val="0"/>
                <w:sz w:val="30"/>
                <w:szCs w:val="30"/>
                <w:highlight w:val="none"/>
                <w:lang w:bidi="ar"/>
              </w:rPr>
              <w:t>序号</w:t>
            </w:r>
          </w:p>
        </w:tc>
        <w:tc>
          <w:tcPr>
            <w:tcW w:w="786" w:type="pct"/>
            <w:noWrap w:val="0"/>
            <w:vAlign w:val="center"/>
          </w:tcPr>
          <w:p w14:paraId="47CB2353">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kern w:val="0"/>
                <w:sz w:val="30"/>
                <w:szCs w:val="30"/>
                <w:highlight w:val="none"/>
                <w:lang w:bidi="ar"/>
              </w:rPr>
              <w:t>工作项目</w:t>
            </w:r>
          </w:p>
        </w:tc>
        <w:tc>
          <w:tcPr>
            <w:tcW w:w="1222" w:type="pct"/>
            <w:noWrap w:val="0"/>
            <w:vAlign w:val="center"/>
          </w:tcPr>
          <w:p w14:paraId="60FA2CC2">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kern w:val="0"/>
                <w:sz w:val="30"/>
                <w:szCs w:val="30"/>
                <w:highlight w:val="none"/>
                <w:lang w:bidi="ar"/>
              </w:rPr>
              <w:t>工作内容</w:t>
            </w:r>
          </w:p>
        </w:tc>
        <w:tc>
          <w:tcPr>
            <w:tcW w:w="1135" w:type="pct"/>
            <w:noWrap w:val="0"/>
            <w:vAlign w:val="center"/>
          </w:tcPr>
          <w:p w14:paraId="3E01C571">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lang w:val="en-US" w:eastAsia="zh-CN"/>
              </w:rPr>
              <w:t>限价（元）</w:t>
            </w:r>
          </w:p>
        </w:tc>
        <w:tc>
          <w:tcPr>
            <w:tcW w:w="648" w:type="pct"/>
            <w:noWrap w:val="0"/>
            <w:vAlign w:val="center"/>
          </w:tcPr>
          <w:p w14:paraId="36324704">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含税总价（元）</w:t>
            </w:r>
          </w:p>
        </w:tc>
        <w:tc>
          <w:tcPr>
            <w:tcW w:w="606" w:type="pct"/>
            <w:noWrap w:val="0"/>
            <w:vAlign w:val="center"/>
          </w:tcPr>
          <w:p w14:paraId="59DEBCD3">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eastAsia" w:ascii="仿宋_GB2312" w:hAnsi="仿宋_GB2312" w:eastAsia="仿宋_GB2312" w:cs="仿宋_GB2312"/>
                <w:b/>
                <w:bCs/>
                <w:color w:val="auto"/>
                <w:kern w:val="0"/>
                <w:sz w:val="30"/>
                <w:szCs w:val="30"/>
                <w:highlight w:val="none"/>
                <w:lang w:bidi="ar"/>
              </w:rPr>
            </w:pPr>
            <w:r>
              <w:rPr>
                <w:rFonts w:hint="eastAsia" w:ascii="仿宋_GB2312" w:hAnsi="仿宋_GB2312" w:eastAsia="仿宋_GB2312" w:cs="仿宋_GB2312"/>
                <w:b/>
                <w:bCs/>
                <w:color w:val="auto"/>
                <w:kern w:val="0"/>
                <w:sz w:val="30"/>
                <w:szCs w:val="30"/>
                <w:highlight w:val="none"/>
                <w:lang w:bidi="ar"/>
              </w:rPr>
              <w:t>备注</w:t>
            </w:r>
          </w:p>
        </w:tc>
      </w:tr>
      <w:tr w14:paraId="5FD8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0" w:type="pct"/>
            <w:noWrap w:val="0"/>
            <w:vAlign w:val="center"/>
          </w:tcPr>
          <w:p w14:paraId="3F2D149E">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kern w:val="0"/>
                <w:sz w:val="30"/>
                <w:szCs w:val="30"/>
                <w:highlight w:val="none"/>
                <w:lang w:bidi="ar"/>
              </w:rPr>
              <w:t>1</w:t>
            </w:r>
          </w:p>
        </w:tc>
        <w:tc>
          <w:tcPr>
            <w:tcW w:w="786" w:type="pct"/>
            <w:noWrap w:val="0"/>
            <w:vAlign w:val="center"/>
          </w:tcPr>
          <w:p w14:paraId="02D99B01">
            <w:pPr>
              <w:keepNext w:val="0"/>
              <w:keepLines w:val="0"/>
              <w:pageBreakBefore w:val="0"/>
              <w:widowControl/>
              <w:kinsoku/>
              <w:wordWrap/>
              <w:overflowPunct/>
              <w:topLinePunct w:val="0"/>
              <w:autoSpaceDE/>
              <w:autoSpaceDN/>
              <w:bidi w:val="0"/>
              <w:adjustRightInd/>
              <w:snapToGrid w:val="0"/>
              <w:spacing w:line="400" w:lineRule="exact"/>
              <w:jc w:val="center"/>
              <w:rPr>
                <w:rFonts w:hint="eastAsia" w:ascii="仿宋_GB2312" w:hAnsi="仿宋_GB2312" w:eastAsia="仿宋_GB2312" w:cs="仿宋_GB2312"/>
                <w:bCs/>
                <w:color w:val="auto"/>
                <w:sz w:val="30"/>
                <w:szCs w:val="30"/>
                <w:highlight w:val="none"/>
                <w:lang w:val="en-US" w:eastAsia="zh-CN"/>
              </w:rPr>
            </w:pPr>
            <w:r>
              <w:rPr>
                <w:rFonts w:hint="eastAsia" w:ascii="仿宋_GB2312" w:hAnsi="仿宋_GB2312" w:eastAsia="仿宋_GB2312" w:cs="仿宋_GB2312"/>
                <w:bCs/>
                <w:color w:val="auto"/>
                <w:sz w:val="30"/>
                <w:szCs w:val="30"/>
                <w:highlight w:val="none"/>
                <w:lang w:eastAsia="zh-CN"/>
              </w:rPr>
              <w:t>蜀道物流广元物流园项目</w:t>
            </w:r>
          </w:p>
        </w:tc>
        <w:tc>
          <w:tcPr>
            <w:tcW w:w="1222" w:type="pct"/>
            <w:noWrap w:val="0"/>
            <w:vAlign w:val="center"/>
          </w:tcPr>
          <w:p w14:paraId="476D5834">
            <w:pPr>
              <w:keepNext w:val="0"/>
              <w:keepLines w:val="0"/>
              <w:pageBreakBefore w:val="0"/>
              <w:widowControl/>
              <w:kinsoku/>
              <w:wordWrap/>
              <w:overflowPunct/>
              <w:topLinePunct w:val="0"/>
              <w:autoSpaceDE/>
              <w:autoSpaceDN/>
              <w:bidi w:val="0"/>
              <w:adjustRightInd/>
              <w:snapToGrid w:val="0"/>
              <w:spacing w:line="400" w:lineRule="exact"/>
              <w:jc w:val="both"/>
              <w:textAlignment w:val="center"/>
              <w:rPr>
                <w:rFonts w:hint="eastAsia" w:ascii="仿宋_GB2312" w:hAnsi="仿宋_GB2312" w:eastAsia="仿宋_GB2312" w:cs="仿宋_GB2312"/>
                <w:bCs/>
                <w:color w:val="auto"/>
                <w:sz w:val="30"/>
                <w:szCs w:val="30"/>
                <w:highlight w:val="none"/>
                <w:lang w:val="en-US"/>
              </w:rPr>
            </w:pPr>
            <w:r>
              <w:rPr>
                <w:rFonts w:hint="eastAsia" w:ascii="仿宋_GB2312" w:hAnsi="仿宋_GB2312" w:eastAsia="仿宋_GB2312" w:cs="仿宋_GB2312"/>
                <w:bCs/>
                <w:color w:val="auto"/>
                <w:sz w:val="30"/>
                <w:szCs w:val="30"/>
                <w:highlight w:val="none"/>
                <w:lang w:val="en-US"/>
              </w:rPr>
              <w:t>本项目工程量清单及施工图纸所示全部工程施工期及缺陷责任期的监理（包含但不限于土石方场平、配套商业、仓储、设备安装、综合能源站等施工图所示未示的全部工作）</w:t>
            </w:r>
          </w:p>
        </w:tc>
        <w:tc>
          <w:tcPr>
            <w:tcW w:w="1135" w:type="pct"/>
            <w:noWrap w:val="0"/>
            <w:vAlign w:val="center"/>
          </w:tcPr>
          <w:p w14:paraId="27E52FAA">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490000.00</w:t>
            </w:r>
          </w:p>
          <w:p w14:paraId="6B55F0CC">
            <w:pPr>
              <w:keepNext w:val="0"/>
              <w:keepLines w:val="0"/>
              <w:pageBreakBefore w:val="0"/>
              <w:widowControl/>
              <w:kinsoku/>
              <w:wordWrap/>
              <w:overflowPunct/>
              <w:topLinePunct w:val="0"/>
              <w:autoSpaceDE/>
              <w:autoSpaceDN/>
              <w:bidi w:val="0"/>
              <w:adjustRightInd/>
              <w:snapToGrid w:val="0"/>
              <w:spacing w:line="400" w:lineRule="exact"/>
              <w:ind w:firstLine="600" w:firstLineChars="200"/>
              <w:jc w:val="center"/>
              <w:textAlignment w:val="center"/>
              <w:rPr>
                <w:rFonts w:hint="eastAsia" w:ascii="仿宋_GB2312" w:hAnsi="仿宋_GB2312" w:eastAsia="仿宋_GB2312" w:cs="仿宋_GB2312"/>
                <w:color w:val="auto"/>
                <w:kern w:val="0"/>
                <w:sz w:val="30"/>
                <w:szCs w:val="30"/>
                <w:highlight w:val="none"/>
                <w:lang w:val="en-US" w:eastAsia="zh-CN" w:bidi="ar"/>
              </w:rPr>
            </w:pPr>
          </w:p>
        </w:tc>
        <w:tc>
          <w:tcPr>
            <w:tcW w:w="648" w:type="pct"/>
            <w:noWrap w:val="0"/>
            <w:vAlign w:val="center"/>
          </w:tcPr>
          <w:p w14:paraId="28162019">
            <w:pPr>
              <w:keepNext w:val="0"/>
              <w:keepLines w:val="0"/>
              <w:pageBreakBefore w:val="0"/>
              <w:widowControl/>
              <w:kinsoku/>
              <w:wordWrap/>
              <w:overflowPunct/>
              <w:topLinePunct w:val="0"/>
              <w:autoSpaceDE/>
              <w:autoSpaceDN/>
              <w:bidi w:val="0"/>
              <w:adjustRightInd/>
              <w:snapToGrid w:val="0"/>
              <w:spacing w:line="400" w:lineRule="exact"/>
              <w:ind w:firstLine="600" w:firstLineChars="200"/>
              <w:jc w:val="center"/>
              <w:textAlignment w:val="center"/>
              <w:rPr>
                <w:rFonts w:hint="eastAsia" w:ascii="仿宋_GB2312" w:hAnsi="仿宋_GB2312" w:eastAsia="仿宋_GB2312" w:cs="仿宋_GB2312"/>
                <w:color w:val="auto"/>
                <w:kern w:val="0"/>
                <w:sz w:val="30"/>
                <w:szCs w:val="30"/>
                <w:highlight w:val="none"/>
                <w:lang w:bidi="ar"/>
              </w:rPr>
            </w:pPr>
          </w:p>
        </w:tc>
        <w:tc>
          <w:tcPr>
            <w:tcW w:w="606" w:type="pct"/>
            <w:noWrap w:val="0"/>
            <w:vAlign w:val="center"/>
          </w:tcPr>
          <w:p w14:paraId="06D11102">
            <w:pPr>
              <w:keepNext w:val="0"/>
              <w:keepLines w:val="0"/>
              <w:pageBreakBefore w:val="0"/>
              <w:widowControl/>
              <w:kinsoku/>
              <w:wordWrap/>
              <w:overflowPunct/>
              <w:topLinePunct w:val="0"/>
              <w:autoSpaceDE/>
              <w:autoSpaceDN/>
              <w:bidi w:val="0"/>
              <w:adjustRightInd/>
              <w:snapToGrid w:val="0"/>
              <w:spacing w:line="400" w:lineRule="exact"/>
              <w:ind w:firstLine="600" w:firstLineChars="200"/>
              <w:jc w:val="center"/>
              <w:textAlignment w:val="center"/>
              <w:rPr>
                <w:rFonts w:hint="eastAsia" w:ascii="仿宋_GB2312" w:hAnsi="仿宋_GB2312" w:eastAsia="仿宋_GB2312" w:cs="仿宋_GB2312"/>
                <w:color w:val="auto"/>
                <w:kern w:val="0"/>
                <w:sz w:val="30"/>
                <w:szCs w:val="30"/>
                <w:highlight w:val="none"/>
                <w:lang w:val="en-US" w:eastAsia="zh-CN" w:bidi="ar"/>
              </w:rPr>
            </w:pPr>
          </w:p>
        </w:tc>
      </w:tr>
      <w:tr w14:paraId="7F81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6"/>
            <w:noWrap w:val="0"/>
            <w:vAlign w:val="center"/>
          </w:tcPr>
          <w:p w14:paraId="152B63E3">
            <w:pPr>
              <w:keepNext w:val="0"/>
              <w:keepLines w:val="0"/>
              <w:pageBreakBefore w:val="0"/>
              <w:widowControl/>
              <w:kinsoku/>
              <w:wordWrap/>
              <w:overflowPunct/>
              <w:topLinePunct w:val="0"/>
              <w:autoSpaceDE/>
              <w:autoSpaceDN/>
              <w:bidi w:val="0"/>
              <w:adjustRightInd/>
              <w:snapToGrid w:val="0"/>
              <w:spacing w:line="400" w:lineRule="exact"/>
              <w:ind w:firstLine="600" w:firstLineChars="200"/>
              <w:jc w:val="left"/>
              <w:textAlignment w:val="center"/>
              <w:rPr>
                <w:rFonts w:hint="eastAsia" w:ascii="仿宋_GB2312" w:hAnsi="仿宋_GB2312" w:eastAsia="仿宋_GB2312" w:cs="仿宋_GB2312"/>
                <w:color w:val="auto"/>
                <w:kern w:val="0"/>
                <w:sz w:val="30"/>
                <w:szCs w:val="30"/>
                <w:highlight w:val="none"/>
                <w:lang w:val="en-US" w:eastAsia="zh-CN" w:bidi="ar"/>
              </w:rPr>
            </w:pPr>
            <w:r>
              <w:rPr>
                <w:rFonts w:hint="eastAsia" w:ascii="仿宋_GB2312" w:hAnsi="仿宋_GB2312" w:eastAsia="仿宋_GB2312" w:cs="仿宋_GB2312"/>
                <w:color w:val="auto"/>
                <w:kern w:val="0"/>
                <w:sz w:val="30"/>
                <w:szCs w:val="30"/>
                <w:highlight w:val="none"/>
                <w:lang w:val="en-US" w:eastAsia="zh-CN" w:bidi="ar"/>
              </w:rPr>
              <w:t>合计：小写：元，大写</w:t>
            </w:r>
            <w:r>
              <w:rPr>
                <w:rFonts w:hint="eastAsia" w:ascii="仿宋_GB2312" w:hAnsi="仿宋_GB2312" w:cs="仿宋_GB2312"/>
                <w:color w:val="auto"/>
                <w:kern w:val="0"/>
                <w:sz w:val="30"/>
                <w:szCs w:val="30"/>
                <w:highlight w:val="none"/>
                <w:lang w:val="en-US" w:eastAsia="zh-CN" w:bidi="ar"/>
              </w:rPr>
              <w:t>：</w:t>
            </w:r>
          </w:p>
          <w:p w14:paraId="5B35CBC7">
            <w:pPr>
              <w:pStyle w:val="2"/>
              <w:keepNext w:val="0"/>
              <w:keepLines w:val="0"/>
              <w:pageBreakBefore w:val="0"/>
              <w:widowControl/>
              <w:kinsoku/>
              <w:wordWrap/>
              <w:overflowPunct/>
              <w:topLinePunct w:val="0"/>
              <w:autoSpaceDE/>
              <w:autoSpaceDN/>
              <w:bidi w:val="0"/>
              <w:adjustRightInd/>
              <w:snapToGrid w:val="0"/>
              <w:spacing w:line="400" w:lineRule="exact"/>
              <w:ind w:firstLine="600" w:firstLineChars="20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kern w:val="0"/>
                <w:sz w:val="30"/>
                <w:szCs w:val="30"/>
                <w:highlight w:val="none"/>
                <w:lang w:val="en-US" w:eastAsia="zh-CN" w:bidi="ar"/>
              </w:rPr>
              <w:t>（其中不含税总额元，税额元，税率%）</w:t>
            </w:r>
          </w:p>
        </w:tc>
      </w:tr>
      <w:tr w14:paraId="2A2F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6"/>
            <w:noWrap w:val="0"/>
            <w:vAlign w:val="top"/>
          </w:tcPr>
          <w:p w14:paraId="609F2934">
            <w:pPr>
              <w:keepNext w:val="0"/>
              <w:keepLines w:val="0"/>
              <w:pageBreakBefore w:val="0"/>
              <w:widowControl/>
              <w:kinsoku/>
              <w:wordWrap/>
              <w:overflowPunct/>
              <w:topLinePunct w:val="0"/>
              <w:autoSpaceDE/>
              <w:autoSpaceDN/>
              <w:bidi w:val="0"/>
              <w:adjustRightInd/>
              <w:snapToGrid w:val="0"/>
              <w:spacing w:line="400" w:lineRule="exact"/>
              <w:ind w:firstLine="600" w:firstLineChars="200"/>
              <w:jc w:val="left"/>
              <w:textAlignment w:val="top"/>
              <w:rPr>
                <w:rFonts w:hint="eastAsia" w:ascii="仿宋_GB2312" w:hAnsi="仿宋_GB2312" w:eastAsia="仿宋_GB2312" w:cs="仿宋_GB2312"/>
                <w:color w:val="auto"/>
                <w:kern w:val="0"/>
                <w:sz w:val="30"/>
                <w:szCs w:val="30"/>
                <w:highlight w:val="none"/>
                <w:lang w:bidi="ar"/>
              </w:rPr>
            </w:pPr>
            <w:r>
              <w:rPr>
                <w:rFonts w:hint="eastAsia" w:ascii="仿宋_GB2312" w:hAnsi="仿宋_GB2312" w:eastAsia="仿宋_GB2312" w:cs="仿宋_GB2312"/>
                <w:color w:val="auto"/>
                <w:kern w:val="0"/>
                <w:sz w:val="30"/>
                <w:szCs w:val="30"/>
                <w:highlight w:val="none"/>
                <w:lang w:bidi="ar"/>
              </w:rPr>
              <w:t>报价说明</w:t>
            </w:r>
            <w:r>
              <w:rPr>
                <w:rFonts w:hint="eastAsia" w:ascii="仿宋_GB2312" w:hAnsi="仿宋_GB2312" w:cs="仿宋_GB2312"/>
                <w:color w:val="auto"/>
                <w:kern w:val="0"/>
                <w:sz w:val="30"/>
                <w:szCs w:val="30"/>
                <w:highlight w:val="none"/>
                <w:lang w:eastAsia="zh-CN" w:bidi="ar"/>
              </w:rPr>
              <w:t>：</w:t>
            </w:r>
          </w:p>
          <w:p w14:paraId="46D6BF7D">
            <w:pPr>
              <w:pStyle w:val="9"/>
              <w:keepNext w:val="0"/>
              <w:keepLines w:val="0"/>
              <w:pageBreakBefore w:val="0"/>
              <w:widowControl/>
              <w:numPr>
                <w:ilvl w:val="0"/>
                <w:numId w:val="1"/>
              </w:numPr>
              <w:kinsoku/>
              <w:wordWrap/>
              <w:overflowPunct/>
              <w:topLinePunct w:val="0"/>
              <w:autoSpaceDE/>
              <w:autoSpaceDN/>
              <w:bidi w:val="0"/>
              <w:adjustRightInd/>
              <w:snapToGrid w:val="0"/>
              <w:spacing w:line="400" w:lineRule="exact"/>
              <w:ind w:firstLine="600" w:firstLineChars="20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kern w:val="0"/>
                <w:sz w:val="30"/>
                <w:szCs w:val="30"/>
                <w:highlight w:val="none"/>
                <w:lang w:val="en-US" w:eastAsia="zh-CN" w:bidi="ar"/>
              </w:rPr>
              <w:t>以上费用包含人工费、其他直接费</w:t>
            </w:r>
            <w:r>
              <w:rPr>
                <w:rFonts w:hint="eastAsia" w:ascii="仿宋_GB2312" w:hAnsi="仿宋_GB2312" w:cs="仿宋_GB2312"/>
                <w:color w:val="auto"/>
                <w:kern w:val="0"/>
                <w:sz w:val="30"/>
                <w:szCs w:val="30"/>
                <w:highlight w:val="none"/>
                <w:lang w:val="en-US" w:eastAsia="zh-CN" w:bidi="ar"/>
              </w:rPr>
              <w:t>，</w:t>
            </w:r>
            <w:r>
              <w:rPr>
                <w:rFonts w:hint="eastAsia" w:ascii="仿宋_GB2312" w:hAnsi="仿宋_GB2312" w:eastAsia="仿宋_GB2312" w:cs="仿宋_GB2312"/>
                <w:color w:val="auto"/>
                <w:kern w:val="0"/>
                <w:sz w:val="30"/>
                <w:szCs w:val="30"/>
                <w:highlight w:val="none"/>
                <w:lang w:val="en-US" w:eastAsia="zh-CN" w:bidi="ar"/>
              </w:rPr>
              <w:t>各种间接费</w:t>
            </w:r>
            <w:r>
              <w:rPr>
                <w:rFonts w:hint="eastAsia" w:ascii="仿宋_GB2312" w:hAnsi="仿宋_GB2312" w:cs="仿宋_GB2312"/>
                <w:color w:val="auto"/>
                <w:kern w:val="0"/>
                <w:sz w:val="30"/>
                <w:szCs w:val="30"/>
                <w:highlight w:val="none"/>
                <w:lang w:val="en-US" w:eastAsia="zh-CN" w:bidi="ar"/>
              </w:rPr>
              <w:t>，</w:t>
            </w:r>
            <w:r>
              <w:rPr>
                <w:rFonts w:hint="eastAsia" w:ascii="仿宋_GB2312" w:hAnsi="仿宋_GB2312" w:eastAsia="仿宋_GB2312" w:cs="仿宋_GB2312"/>
                <w:color w:val="auto"/>
                <w:kern w:val="0"/>
                <w:sz w:val="30"/>
                <w:szCs w:val="30"/>
                <w:highlight w:val="none"/>
                <w:lang w:val="en-US" w:eastAsia="zh-CN" w:bidi="ar"/>
              </w:rPr>
              <w:t>管理费、利润、税金</w:t>
            </w:r>
            <w:r>
              <w:rPr>
                <w:rFonts w:hint="eastAsia" w:ascii="仿宋_GB2312" w:hAnsi="仿宋_GB2312" w:cs="仿宋_GB2312"/>
                <w:color w:val="auto"/>
                <w:kern w:val="0"/>
                <w:sz w:val="30"/>
                <w:szCs w:val="30"/>
                <w:highlight w:val="none"/>
                <w:lang w:val="en-US" w:eastAsia="zh-CN" w:bidi="ar"/>
              </w:rPr>
              <w:t>（</w:t>
            </w:r>
            <w:r>
              <w:rPr>
                <w:rFonts w:hint="eastAsia" w:ascii="仿宋_GB2312" w:hAnsi="仿宋_GB2312" w:eastAsia="仿宋_GB2312" w:cs="仿宋_GB2312"/>
                <w:color w:val="auto"/>
                <w:kern w:val="0"/>
                <w:sz w:val="30"/>
                <w:szCs w:val="30"/>
                <w:highlight w:val="none"/>
                <w:lang w:val="en-US" w:eastAsia="zh-CN" w:bidi="ar"/>
              </w:rPr>
              <w:t>增值税专用发票</w:t>
            </w:r>
            <w:r>
              <w:rPr>
                <w:rFonts w:hint="eastAsia" w:ascii="仿宋_GB2312" w:hAnsi="仿宋_GB2312" w:cs="仿宋_GB2312"/>
                <w:color w:val="auto"/>
                <w:kern w:val="0"/>
                <w:sz w:val="30"/>
                <w:szCs w:val="30"/>
                <w:highlight w:val="none"/>
                <w:lang w:val="en-US" w:eastAsia="zh-CN" w:bidi="ar"/>
              </w:rPr>
              <w:t>）</w:t>
            </w:r>
            <w:r>
              <w:rPr>
                <w:rFonts w:hint="eastAsia" w:ascii="仿宋_GB2312" w:hAnsi="仿宋_GB2312" w:eastAsia="仿宋_GB2312" w:cs="仿宋_GB2312"/>
                <w:color w:val="auto"/>
                <w:kern w:val="0"/>
                <w:sz w:val="30"/>
                <w:szCs w:val="30"/>
                <w:highlight w:val="none"/>
                <w:lang w:val="en-US" w:eastAsia="zh-CN" w:bidi="ar"/>
              </w:rPr>
              <w:t>等全部费用。</w:t>
            </w:r>
          </w:p>
        </w:tc>
      </w:tr>
    </w:tbl>
    <w:p w14:paraId="205DE010">
      <w:pPr>
        <w:pageBreakBefore w:val="0"/>
        <w:kinsoku/>
        <w:wordWrap/>
        <w:overflowPunct/>
        <w:topLinePunct w:val="0"/>
        <w:bidi w:val="0"/>
        <w:spacing w:before="91" w:line="560" w:lineRule="exact"/>
        <w:jc w:val="left"/>
        <w:rPr>
          <w:rFonts w:hint="eastAsia" w:ascii="仿宋_GB2312" w:hAnsi="仿宋_GB2312" w:eastAsia="仿宋_GB2312" w:cs="仿宋_GB2312"/>
          <w:spacing w:val="5"/>
          <w:sz w:val="30"/>
          <w:szCs w:val="30"/>
        </w:rPr>
      </w:pPr>
    </w:p>
    <w:p w14:paraId="1FDFD142">
      <w:pPr>
        <w:pageBreakBefore w:val="0"/>
        <w:kinsoku/>
        <w:wordWrap/>
        <w:overflowPunct/>
        <w:topLinePunct w:val="0"/>
        <w:bidi w:val="0"/>
        <w:spacing w:before="91" w:line="560" w:lineRule="exact"/>
        <w:ind w:firstLine="3100" w:firstLineChars="1000"/>
        <w:jc w:val="left"/>
        <w:rPr>
          <w:rFonts w:hint="eastAsia" w:ascii="仿宋_GB2312" w:hAnsi="仿宋_GB2312" w:eastAsia="仿宋_GB2312" w:cs="仿宋_GB2312"/>
          <w:sz w:val="30"/>
          <w:szCs w:val="30"/>
        </w:rPr>
      </w:pPr>
      <w:r>
        <w:rPr>
          <w:rFonts w:hint="eastAsia" w:ascii="仿宋_GB2312" w:hAnsi="仿宋_GB2312" w:eastAsia="仿宋_GB2312" w:cs="仿宋_GB2312"/>
          <w:spacing w:val="5"/>
          <w:sz w:val="30"/>
          <w:szCs w:val="30"/>
        </w:rPr>
        <w:t>比选申请人：</w:t>
      </w:r>
      <w:r>
        <w:rPr>
          <w:rFonts w:hint="eastAsia" w:ascii="仿宋_GB2312" w:hAnsi="仿宋_GB2312" w:cs="仿宋_GB2312"/>
          <w:spacing w:val="5"/>
          <w:sz w:val="30"/>
          <w:szCs w:val="30"/>
          <w:lang w:val="en-US" w:eastAsia="zh-CN"/>
        </w:rPr>
        <w:t xml:space="preserve">              （</w:t>
      </w:r>
      <w:r>
        <w:rPr>
          <w:rFonts w:hint="eastAsia" w:ascii="仿宋_GB2312" w:hAnsi="仿宋_GB2312" w:eastAsia="仿宋_GB2312" w:cs="仿宋_GB2312"/>
          <w:spacing w:val="5"/>
          <w:sz w:val="30"/>
          <w:szCs w:val="30"/>
        </w:rPr>
        <w:t>盖单位公章</w:t>
      </w:r>
      <w:r>
        <w:rPr>
          <w:rFonts w:hint="eastAsia" w:ascii="仿宋_GB2312" w:hAnsi="仿宋_GB2312" w:cs="仿宋_GB2312"/>
          <w:spacing w:val="5"/>
          <w:sz w:val="30"/>
          <w:szCs w:val="30"/>
          <w:lang w:eastAsia="zh-CN"/>
        </w:rPr>
        <w:t>）</w:t>
      </w:r>
    </w:p>
    <w:p w14:paraId="7F6E725D">
      <w:pPr>
        <w:pageBreakBefore w:val="0"/>
        <w:kinsoku/>
        <w:wordWrap/>
        <w:overflowPunct/>
        <w:topLinePunct w:val="0"/>
        <w:bidi w:val="0"/>
        <w:spacing w:before="227" w:line="560" w:lineRule="exact"/>
        <w:ind w:firstLine="3100" w:firstLineChars="1000"/>
        <w:jc w:val="left"/>
        <w:rPr>
          <w:rFonts w:hint="eastAsia" w:ascii="仿宋_GB2312" w:hAnsi="仿宋_GB2312" w:eastAsia="仿宋_GB2312" w:cs="仿宋_GB2312"/>
          <w:sz w:val="30"/>
          <w:szCs w:val="30"/>
        </w:rPr>
      </w:pPr>
      <w:r>
        <w:rPr>
          <w:rFonts w:hint="eastAsia" w:ascii="仿宋_GB2312" w:hAnsi="仿宋_GB2312" w:eastAsia="仿宋_GB2312" w:cs="仿宋_GB2312"/>
          <w:spacing w:val="5"/>
          <w:sz w:val="30"/>
          <w:szCs w:val="30"/>
        </w:rPr>
        <w:t>法定代表人或其委托代理人：</w:t>
      </w:r>
      <w:r>
        <w:rPr>
          <w:rFonts w:hint="eastAsia" w:ascii="仿宋_GB2312" w:hAnsi="仿宋_GB2312" w:cs="仿宋_GB2312"/>
          <w:spacing w:val="5"/>
          <w:sz w:val="30"/>
          <w:szCs w:val="30"/>
          <w:lang w:eastAsia="zh-CN"/>
        </w:rPr>
        <w:t>（</w:t>
      </w:r>
      <w:r>
        <w:rPr>
          <w:rFonts w:hint="eastAsia" w:ascii="仿宋_GB2312" w:hAnsi="仿宋_GB2312" w:eastAsia="仿宋_GB2312" w:cs="仿宋_GB2312"/>
          <w:spacing w:val="5"/>
          <w:sz w:val="30"/>
          <w:szCs w:val="30"/>
        </w:rPr>
        <w:t>签字或签章</w:t>
      </w:r>
      <w:r>
        <w:rPr>
          <w:rFonts w:hint="eastAsia" w:ascii="仿宋_GB2312" w:hAnsi="仿宋_GB2312" w:cs="仿宋_GB2312"/>
          <w:spacing w:val="5"/>
          <w:sz w:val="30"/>
          <w:szCs w:val="30"/>
          <w:lang w:eastAsia="zh-CN"/>
        </w:rPr>
        <w:t>）</w:t>
      </w:r>
    </w:p>
    <w:p w14:paraId="17B629BF">
      <w:pPr>
        <w:pageBreakBefore w:val="0"/>
        <w:kinsoku/>
        <w:wordWrap/>
        <w:overflowPunct/>
        <w:topLinePunct w:val="0"/>
        <w:bidi w:val="0"/>
        <w:spacing w:before="92" w:line="560" w:lineRule="exact"/>
        <w:ind w:firstLine="3212" w:firstLineChars="1100"/>
        <w:jc w:val="left"/>
        <w:rPr>
          <w:rFonts w:hint="eastAsia" w:ascii="仿宋_GB2312" w:hAnsi="仿宋_GB2312" w:eastAsia="仿宋_GB2312" w:cs="仿宋_GB2312"/>
          <w:spacing w:val="-4"/>
          <w:position w:val="-1"/>
          <w:sz w:val="30"/>
          <w:szCs w:val="30"/>
        </w:rPr>
      </w:pPr>
      <w:r>
        <w:rPr>
          <w:rFonts w:hint="eastAsia" w:ascii="仿宋_GB2312" w:hAnsi="仿宋_GB2312" w:eastAsia="仿宋_GB2312" w:cs="仿宋_GB2312"/>
          <w:spacing w:val="-4"/>
          <w:position w:val="1"/>
          <w:sz w:val="30"/>
          <w:szCs w:val="30"/>
        </w:rPr>
        <w:t>日期：</w:t>
      </w:r>
      <w:r>
        <w:rPr>
          <w:rFonts w:hint="eastAsia" w:ascii="仿宋_GB2312" w:hAnsi="仿宋_GB2312" w:cs="仿宋_GB2312"/>
          <w:spacing w:val="-4"/>
          <w:position w:val="1"/>
          <w:sz w:val="30"/>
          <w:szCs w:val="30"/>
          <w:lang w:val="en-US" w:eastAsia="zh-CN"/>
        </w:rPr>
        <w:t xml:space="preserve">   </w:t>
      </w:r>
      <w:r>
        <w:rPr>
          <w:rFonts w:hint="eastAsia" w:ascii="仿宋_GB2312" w:hAnsi="仿宋_GB2312" w:eastAsia="仿宋_GB2312" w:cs="仿宋_GB2312"/>
          <w:spacing w:val="-4"/>
          <w:sz w:val="30"/>
          <w:szCs w:val="30"/>
        </w:rPr>
        <w:t>年</w:t>
      </w:r>
      <w:r>
        <w:rPr>
          <w:rFonts w:hint="eastAsia" w:ascii="仿宋_GB2312" w:hAnsi="仿宋_GB2312" w:cs="仿宋_GB2312"/>
          <w:spacing w:val="-4"/>
          <w:sz w:val="30"/>
          <w:szCs w:val="30"/>
          <w:lang w:val="en-US" w:eastAsia="zh-CN"/>
        </w:rPr>
        <w:t xml:space="preserve">    </w:t>
      </w:r>
      <w:r>
        <w:rPr>
          <w:rFonts w:hint="eastAsia" w:ascii="仿宋_GB2312" w:hAnsi="仿宋_GB2312" w:eastAsia="仿宋_GB2312" w:cs="仿宋_GB2312"/>
          <w:spacing w:val="-4"/>
          <w:sz w:val="30"/>
          <w:szCs w:val="30"/>
        </w:rPr>
        <w:t>月</w:t>
      </w:r>
      <w:r>
        <w:rPr>
          <w:rFonts w:hint="eastAsia" w:ascii="仿宋_GB2312" w:hAnsi="仿宋_GB2312" w:cs="仿宋_GB2312"/>
          <w:spacing w:val="-4"/>
          <w:sz w:val="30"/>
          <w:szCs w:val="30"/>
          <w:lang w:val="en-US" w:eastAsia="zh-CN"/>
        </w:rPr>
        <w:t xml:space="preserve">    </w:t>
      </w:r>
      <w:r>
        <w:rPr>
          <w:rFonts w:hint="eastAsia" w:ascii="仿宋_GB2312" w:hAnsi="仿宋_GB2312" w:eastAsia="仿宋_GB2312" w:cs="仿宋_GB2312"/>
          <w:spacing w:val="-4"/>
          <w:position w:val="-1"/>
          <w:sz w:val="30"/>
          <w:szCs w:val="30"/>
        </w:rPr>
        <w:t>日</w:t>
      </w:r>
    </w:p>
    <w:p w14:paraId="200BB996">
      <w:pPr>
        <w:pageBreakBefore w:val="0"/>
        <w:kinsoku/>
        <w:wordWrap/>
        <w:overflowPunct/>
        <w:topLinePunct w:val="0"/>
        <w:bidi w:val="0"/>
        <w:spacing w:before="0" w:line="560" w:lineRule="exact"/>
        <w:ind w:left="0" w:firstLine="584" w:firstLineChars="200"/>
        <w:jc w:val="left"/>
        <w:rPr>
          <w:rFonts w:hint="eastAsia" w:ascii="仿宋_GB2312" w:hAnsi="仿宋_GB2312" w:eastAsia="仿宋_GB2312" w:cs="仿宋_GB2312"/>
          <w:spacing w:val="-4"/>
          <w:position w:val="-1"/>
          <w:sz w:val="30"/>
          <w:szCs w:val="30"/>
        </w:rPr>
      </w:pPr>
      <w:r>
        <w:rPr>
          <w:rFonts w:hint="eastAsia" w:ascii="仿宋_GB2312" w:hAnsi="仿宋_GB2312" w:eastAsia="仿宋_GB2312" w:cs="仿宋_GB2312"/>
          <w:spacing w:val="-4"/>
          <w:position w:val="-1"/>
          <w:sz w:val="30"/>
          <w:szCs w:val="30"/>
        </w:rPr>
        <w:br w:type="page"/>
      </w:r>
    </w:p>
    <w:p w14:paraId="7ECF1C96">
      <w:pPr>
        <w:spacing w:before="130" w:line="219" w:lineRule="auto"/>
        <w:jc w:val="center"/>
        <w:rPr>
          <w:rFonts w:hint="default" w:ascii="仿宋_GB2312" w:hAnsi="仿宋_GB2312" w:eastAsia="仿宋_GB2312" w:cs="仿宋_GB2312"/>
          <w:b/>
          <w:bCs/>
          <w:spacing w:val="-1"/>
          <w:sz w:val="40"/>
          <w:szCs w:val="40"/>
          <w:lang w:val="en-US" w:eastAsia="zh-CN"/>
        </w:rPr>
      </w:pPr>
      <w:r>
        <w:rPr>
          <w:rFonts w:hint="eastAsia" w:ascii="仿宋_GB2312" w:hAnsi="仿宋_GB2312" w:cs="仿宋_GB2312"/>
          <w:b/>
          <w:bCs/>
          <w:spacing w:val="-1"/>
          <w:sz w:val="40"/>
          <w:szCs w:val="40"/>
          <w:lang w:val="en-US" w:eastAsia="zh-CN"/>
        </w:rPr>
        <w:t>十</w:t>
      </w:r>
      <w:r>
        <w:rPr>
          <w:rFonts w:hint="eastAsia" w:ascii="仿宋_GB2312" w:hAnsi="仿宋_GB2312" w:eastAsia="仿宋_GB2312" w:cs="仿宋_GB2312"/>
          <w:b/>
          <w:bCs/>
          <w:spacing w:val="-1"/>
          <w:sz w:val="40"/>
          <w:szCs w:val="40"/>
        </w:rPr>
        <w:t>、</w:t>
      </w:r>
      <w:r>
        <w:rPr>
          <w:rFonts w:hint="eastAsia" w:ascii="仿宋_GB2312" w:hAnsi="仿宋_GB2312" w:cs="仿宋_GB2312"/>
          <w:b/>
          <w:bCs/>
          <w:spacing w:val="-1"/>
          <w:sz w:val="40"/>
          <w:szCs w:val="40"/>
          <w:lang w:val="en-US" w:eastAsia="zh-CN"/>
        </w:rPr>
        <w:t>其他资料</w:t>
      </w:r>
    </w:p>
    <w:p w14:paraId="5C113EDB">
      <w:pPr>
        <w:pageBreakBefore w:val="0"/>
        <w:kinsoku/>
        <w:wordWrap/>
        <w:overflowPunct/>
        <w:topLinePunct w:val="0"/>
        <w:bidi w:val="0"/>
        <w:spacing w:before="91" w:line="560" w:lineRule="exact"/>
        <w:ind w:firstLine="918" w:firstLineChars="300"/>
        <w:jc w:val="left"/>
        <w:rPr>
          <w:rFonts w:hint="eastAsia" w:ascii="仿宋_GB2312" w:hAnsi="仿宋_GB2312" w:eastAsia="仿宋_GB2312" w:cs="仿宋_GB2312"/>
          <w:sz w:val="30"/>
          <w:szCs w:val="30"/>
        </w:rPr>
      </w:pPr>
      <w:r>
        <w:rPr>
          <w:rFonts w:hint="eastAsia" w:ascii="仿宋_GB2312" w:hAnsi="仿宋_GB2312" w:cs="仿宋_GB2312"/>
          <w:spacing w:val="3"/>
          <w:sz w:val="30"/>
          <w:szCs w:val="30"/>
          <w:lang w:eastAsia="zh-CN"/>
        </w:rPr>
        <w:t>（</w:t>
      </w:r>
      <w:r>
        <w:rPr>
          <w:rFonts w:hint="eastAsia" w:ascii="仿宋_GB2312" w:hAnsi="仿宋_GB2312" w:eastAsia="仿宋_GB2312" w:cs="仿宋_GB2312"/>
          <w:spacing w:val="3"/>
          <w:sz w:val="30"/>
          <w:szCs w:val="30"/>
        </w:rPr>
        <w:t>比选申请人自行填写认为需要提交的其他材料</w:t>
      </w:r>
      <w:r>
        <w:rPr>
          <w:rFonts w:hint="eastAsia" w:ascii="仿宋_GB2312" w:hAnsi="仿宋_GB2312" w:cs="仿宋_GB2312"/>
          <w:spacing w:val="3"/>
          <w:sz w:val="30"/>
          <w:szCs w:val="30"/>
          <w:lang w:eastAsia="zh-CN"/>
        </w:rPr>
        <w:t>）</w:t>
      </w:r>
    </w:p>
    <w:p w14:paraId="65A04336">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sz w:val="30"/>
          <w:szCs w:val="30"/>
        </w:rPr>
        <w:sectPr>
          <w:footerReference r:id="rId12" w:type="default"/>
          <w:pgSz w:w="11900" w:h="16820"/>
          <w:pgMar w:top="1429" w:right="1417" w:bottom="1114" w:left="1417" w:header="0" w:footer="979" w:gutter="0"/>
          <w:pgNumType w:fmt="decimal"/>
          <w:cols w:space="720" w:num="1"/>
        </w:sectPr>
      </w:pPr>
    </w:p>
    <w:bookmarkEnd w:id="1"/>
    <w:bookmarkEnd w:id="2"/>
    <w:bookmarkEnd w:id="3"/>
    <w:p w14:paraId="1A6A4984">
      <w:pPr>
        <w:pStyle w:val="3"/>
        <w:bidi w:val="0"/>
        <w:rPr>
          <w:rFonts w:hint="eastAsia"/>
          <w:lang w:val="en-US" w:eastAsia="zh-CN"/>
        </w:rPr>
      </w:pPr>
      <w:bookmarkStart w:id="15" w:name="_Toc30235"/>
      <w:r>
        <w:rPr>
          <w:rFonts w:hint="eastAsia"/>
          <w:lang w:val="en-US" w:eastAsia="zh-CN"/>
        </w:rPr>
        <w:t>第四章  主要</w:t>
      </w:r>
      <w:r>
        <w:rPr>
          <w:rFonts w:hint="eastAsia"/>
        </w:rPr>
        <w:t>合同</w:t>
      </w:r>
      <w:r>
        <w:rPr>
          <w:rFonts w:hint="eastAsia"/>
          <w:lang w:val="en-US" w:eastAsia="zh-CN"/>
        </w:rPr>
        <w:t>条款</w:t>
      </w:r>
      <w:bookmarkEnd w:id="15"/>
    </w:p>
    <w:p w14:paraId="46934DA6">
      <w:pPr>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br w:type="page"/>
      </w:r>
    </w:p>
    <w:p w14:paraId="76F3A663">
      <w:pPr>
        <w:pageBreakBefore w:val="0"/>
        <w:kinsoku/>
        <w:wordWrap/>
        <w:overflowPunct/>
        <w:topLinePunct w:val="0"/>
        <w:bidi w:val="0"/>
        <w:spacing w:line="560" w:lineRule="exact"/>
        <w:jc w:val="center"/>
        <w:rPr>
          <w:rFonts w:hint="eastAsia" w:ascii="仿宋_GB2312" w:hAnsi="仿宋_GB2312" w:eastAsia="仿宋_GB2312" w:cs="仿宋_GB2312"/>
          <w:b/>
          <w:color w:val="auto"/>
          <w:sz w:val="44"/>
          <w:szCs w:val="44"/>
          <w:lang w:eastAsia="zh-CN"/>
        </w:rPr>
      </w:pPr>
    </w:p>
    <w:p w14:paraId="0DDC1FEF">
      <w:pPr>
        <w:pageBreakBefore w:val="0"/>
        <w:kinsoku/>
        <w:wordWrap/>
        <w:overflowPunct/>
        <w:topLinePunct w:val="0"/>
        <w:bidi w:val="0"/>
        <w:spacing w:line="560" w:lineRule="exact"/>
        <w:jc w:val="center"/>
        <w:rPr>
          <w:rFonts w:hint="eastAsia" w:ascii="仿宋_GB2312" w:hAnsi="仿宋_GB2312" w:eastAsia="仿宋_GB2312" w:cs="仿宋_GB2312"/>
          <w:b/>
          <w:color w:val="auto"/>
          <w:sz w:val="44"/>
          <w:szCs w:val="44"/>
          <w:lang w:eastAsia="zh-CN"/>
        </w:rPr>
      </w:pPr>
      <w:r>
        <w:rPr>
          <w:rFonts w:hint="eastAsia" w:ascii="仿宋_GB2312" w:hAnsi="仿宋_GB2312" w:eastAsia="仿宋_GB2312" w:cs="仿宋_GB2312"/>
          <w:b/>
          <w:color w:val="auto"/>
          <w:sz w:val="44"/>
          <w:szCs w:val="44"/>
          <w:lang w:eastAsia="zh-CN"/>
        </w:rPr>
        <w:t>广元蜀道物流发展有限公司</w:t>
      </w:r>
    </w:p>
    <w:p w14:paraId="3872F36D">
      <w:pPr>
        <w:pageBreakBefore w:val="0"/>
        <w:kinsoku/>
        <w:wordWrap/>
        <w:overflowPunct/>
        <w:topLinePunct w:val="0"/>
        <w:bidi w:val="0"/>
        <w:spacing w:line="560" w:lineRule="exact"/>
        <w:jc w:val="center"/>
        <w:rPr>
          <w:rFonts w:hint="eastAsia" w:ascii="仿宋_GB2312" w:hAnsi="仿宋_GB2312" w:eastAsia="仿宋_GB2312" w:cs="仿宋_GB2312"/>
          <w:b/>
          <w:color w:val="auto"/>
          <w:sz w:val="44"/>
          <w:szCs w:val="44"/>
          <w:lang w:eastAsia="zh-CN"/>
        </w:rPr>
      </w:pPr>
      <w:r>
        <w:rPr>
          <w:rFonts w:hint="eastAsia" w:ascii="仿宋_GB2312" w:hAnsi="仿宋_GB2312" w:eastAsia="仿宋_GB2312" w:cs="仿宋_GB2312"/>
          <w:b/>
          <w:color w:val="auto"/>
          <w:sz w:val="44"/>
          <w:szCs w:val="44"/>
          <w:lang w:eastAsia="zh-CN"/>
        </w:rPr>
        <w:t>蜀道物流广元物流园项目</w:t>
      </w:r>
    </w:p>
    <w:p w14:paraId="272CA77C">
      <w:pPr>
        <w:pageBreakBefore w:val="0"/>
        <w:kinsoku/>
        <w:wordWrap/>
        <w:overflowPunct/>
        <w:topLinePunct w:val="0"/>
        <w:bidi w:val="0"/>
        <w:spacing w:line="560" w:lineRule="exact"/>
        <w:jc w:val="center"/>
        <w:rPr>
          <w:rFonts w:hint="eastAsia" w:ascii="仿宋_GB2312" w:hAnsi="仿宋_GB2312" w:eastAsia="仿宋_GB2312" w:cs="仿宋_GB2312"/>
          <w:b/>
          <w:color w:val="auto"/>
          <w:sz w:val="44"/>
          <w:szCs w:val="44"/>
          <w:lang w:eastAsia="zh-CN"/>
        </w:rPr>
      </w:pPr>
    </w:p>
    <w:p w14:paraId="333B1DD0">
      <w:pPr>
        <w:pageBreakBefore w:val="0"/>
        <w:kinsoku/>
        <w:wordWrap/>
        <w:overflowPunct/>
        <w:topLinePunct w:val="0"/>
        <w:bidi w:val="0"/>
        <w:spacing w:line="560" w:lineRule="exact"/>
        <w:jc w:val="center"/>
        <w:rPr>
          <w:rFonts w:hint="eastAsia" w:ascii="仿宋_GB2312" w:hAnsi="仿宋_GB2312" w:eastAsia="仿宋_GB2312" w:cs="仿宋_GB2312"/>
          <w:b/>
          <w:color w:val="auto"/>
          <w:sz w:val="44"/>
          <w:szCs w:val="44"/>
          <w:lang w:eastAsia="zh-CN"/>
        </w:rPr>
      </w:pPr>
    </w:p>
    <w:p w14:paraId="11F4CC47">
      <w:pPr>
        <w:pageBreakBefore w:val="0"/>
        <w:kinsoku/>
        <w:wordWrap/>
        <w:overflowPunct/>
        <w:topLinePunct w:val="0"/>
        <w:bidi w:val="0"/>
        <w:spacing w:line="560" w:lineRule="exact"/>
        <w:jc w:val="center"/>
        <w:rPr>
          <w:rFonts w:hint="eastAsia" w:ascii="仿宋_GB2312" w:hAnsi="仿宋_GB2312" w:eastAsia="仿宋_GB2312" w:cs="仿宋_GB2312"/>
          <w:b/>
          <w:color w:val="auto"/>
          <w:sz w:val="44"/>
          <w:szCs w:val="44"/>
          <w:lang w:eastAsia="zh-CN"/>
        </w:rPr>
      </w:pPr>
    </w:p>
    <w:p w14:paraId="2EFF3B39">
      <w:pPr>
        <w:pageBreakBefore w:val="0"/>
        <w:kinsoku/>
        <w:wordWrap/>
        <w:overflowPunct/>
        <w:topLinePunct w:val="0"/>
        <w:bidi w:val="0"/>
        <w:spacing w:line="560" w:lineRule="exact"/>
        <w:jc w:val="center"/>
        <w:rPr>
          <w:rFonts w:hint="eastAsia" w:ascii="仿宋_GB2312" w:hAnsi="仿宋_GB2312" w:eastAsia="仿宋_GB2312" w:cs="仿宋_GB2312"/>
          <w:b/>
          <w:color w:val="auto"/>
          <w:sz w:val="44"/>
          <w:szCs w:val="44"/>
          <w:lang w:eastAsia="zh-CN"/>
        </w:rPr>
      </w:pPr>
    </w:p>
    <w:p w14:paraId="26444562">
      <w:pPr>
        <w:pageBreakBefore w:val="0"/>
        <w:kinsoku/>
        <w:wordWrap/>
        <w:overflowPunct/>
        <w:topLinePunct w:val="0"/>
        <w:bidi w:val="0"/>
        <w:spacing w:line="560" w:lineRule="exact"/>
        <w:jc w:val="center"/>
        <w:rPr>
          <w:rFonts w:hint="eastAsia" w:ascii="仿宋_GB2312" w:hAnsi="仿宋_GB2312" w:eastAsia="仿宋_GB2312" w:cs="仿宋_GB2312"/>
          <w:b/>
          <w:color w:val="auto"/>
          <w:sz w:val="44"/>
          <w:szCs w:val="44"/>
          <w:lang w:eastAsia="zh-CN"/>
        </w:rPr>
      </w:pPr>
      <w:r>
        <w:rPr>
          <w:rFonts w:hint="eastAsia" w:ascii="仿宋_GB2312" w:hAnsi="仿宋_GB2312" w:eastAsia="仿宋_GB2312" w:cs="仿宋_GB2312"/>
          <w:b/>
          <w:color w:val="auto"/>
          <w:sz w:val="44"/>
          <w:szCs w:val="44"/>
        </w:rPr>
        <w:t>施工监理合同</w:t>
      </w:r>
    </w:p>
    <w:p w14:paraId="29149F05">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color w:val="auto"/>
          <w:sz w:val="30"/>
          <w:szCs w:val="30"/>
          <w:lang w:eastAsia="zh-CN"/>
        </w:rPr>
      </w:pPr>
    </w:p>
    <w:p w14:paraId="285CBC78">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color w:val="auto"/>
          <w:sz w:val="30"/>
          <w:szCs w:val="30"/>
        </w:rPr>
      </w:pPr>
    </w:p>
    <w:p w14:paraId="7C4B4E7D">
      <w:pPr>
        <w:pageBreakBefore w:val="0"/>
        <w:kinsoku/>
        <w:wordWrap/>
        <w:overflowPunct/>
        <w:topLinePunct w:val="0"/>
        <w:bidi w:val="0"/>
        <w:spacing w:line="560" w:lineRule="exact"/>
        <w:ind w:firstLine="520" w:firstLineChars="200"/>
        <w:jc w:val="left"/>
        <w:rPr>
          <w:rFonts w:hint="eastAsia" w:ascii="仿宋_GB2312" w:hAnsi="仿宋_GB2312" w:eastAsia="仿宋_GB2312" w:cs="仿宋_GB2312"/>
          <w:color w:val="auto"/>
          <w:spacing w:val="-20"/>
          <w:sz w:val="30"/>
          <w:szCs w:val="30"/>
        </w:rPr>
      </w:pPr>
    </w:p>
    <w:p w14:paraId="5CBF31FE">
      <w:pPr>
        <w:pageBreakBefore w:val="0"/>
        <w:kinsoku/>
        <w:wordWrap/>
        <w:overflowPunct/>
        <w:topLinePunct w:val="0"/>
        <w:bidi w:val="0"/>
        <w:spacing w:line="560" w:lineRule="exact"/>
        <w:ind w:firstLine="520" w:firstLineChars="200"/>
        <w:jc w:val="left"/>
        <w:rPr>
          <w:rFonts w:hint="eastAsia" w:ascii="仿宋_GB2312" w:hAnsi="仿宋_GB2312" w:eastAsia="仿宋_GB2312" w:cs="仿宋_GB2312"/>
          <w:color w:val="auto"/>
          <w:spacing w:val="-20"/>
          <w:sz w:val="30"/>
          <w:szCs w:val="30"/>
        </w:rPr>
      </w:pPr>
    </w:p>
    <w:p w14:paraId="467A09BA">
      <w:pPr>
        <w:pageBreakBefore w:val="0"/>
        <w:kinsoku/>
        <w:wordWrap/>
        <w:overflowPunct/>
        <w:topLinePunct w:val="0"/>
        <w:bidi w:val="0"/>
        <w:spacing w:line="560" w:lineRule="exact"/>
        <w:ind w:firstLine="520" w:firstLineChars="200"/>
        <w:jc w:val="left"/>
        <w:rPr>
          <w:rFonts w:hint="eastAsia" w:ascii="仿宋_GB2312" w:hAnsi="仿宋_GB2312" w:eastAsia="仿宋_GB2312" w:cs="仿宋_GB2312"/>
          <w:color w:val="auto"/>
          <w:spacing w:val="-20"/>
          <w:sz w:val="30"/>
          <w:szCs w:val="30"/>
        </w:rPr>
      </w:pPr>
    </w:p>
    <w:p w14:paraId="47D511B8">
      <w:pPr>
        <w:pageBreakBefore w:val="0"/>
        <w:kinsoku/>
        <w:wordWrap/>
        <w:overflowPunct/>
        <w:topLinePunct w:val="0"/>
        <w:bidi w:val="0"/>
        <w:spacing w:line="560" w:lineRule="exact"/>
        <w:ind w:firstLine="520" w:firstLineChars="200"/>
        <w:jc w:val="left"/>
        <w:rPr>
          <w:rFonts w:hint="eastAsia" w:ascii="仿宋_GB2312" w:hAnsi="仿宋_GB2312" w:eastAsia="仿宋_GB2312" w:cs="仿宋_GB2312"/>
          <w:color w:val="auto"/>
          <w:spacing w:val="-20"/>
          <w:sz w:val="30"/>
          <w:szCs w:val="30"/>
        </w:rPr>
      </w:pPr>
    </w:p>
    <w:p w14:paraId="5B05B1C4">
      <w:pPr>
        <w:pageBreakBefore w:val="0"/>
        <w:kinsoku/>
        <w:wordWrap/>
        <w:overflowPunct/>
        <w:topLinePunct w:val="0"/>
        <w:bidi w:val="0"/>
        <w:spacing w:line="560" w:lineRule="exact"/>
        <w:ind w:firstLine="520" w:firstLineChars="200"/>
        <w:jc w:val="left"/>
        <w:rPr>
          <w:rFonts w:hint="eastAsia" w:ascii="仿宋_GB2312" w:hAnsi="仿宋_GB2312" w:eastAsia="仿宋_GB2312" w:cs="仿宋_GB2312"/>
          <w:color w:val="auto"/>
          <w:spacing w:val="-20"/>
          <w:sz w:val="30"/>
          <w:szCs w:val="30"/>
        </w:rPr>
      </w:pPr>
    </w:p>
    <w:p w14:paraId="6F484910">
      <w:pPr>
        <w:pageBreakBefore w:val="0"/>
        <w:kinsoku/>
        <w:wordWrap/>
        <w:overflowPunct/>
        <w:topLinePunct w:val="0"/>
        <w:bidi w:val="0"/>
        <w:spacing w:line="560" w:lineRule="exact"/>
        <w:ind w:firstLine="520" w:firstLineChars="200"/>
        <w:jc w:val="left"/>
        <w:rPr>
          <w:rFonts w:hint="eastAsia" w:ascii="仿宋_GB2312" w:hAnsi="仿宋_GB2312" w:eastAsia="仿宋_GB2312" w:cs="仿宋_GB2312"/>
          <w:color w:val="auto"/>
          <w:spacing w:val="-20"/>
          <w:sz w:val="30"/>
          <w:szCs w:val="30"/>
        </w:rPr>
      </w:pPr>
    </w:p>
    <w:p w14:paraId="6F3CA120">
      <w:pPr>
        <w:pageBreakBefore w:val="0"/>
        <w:kinsoku/>
        <w:wordWrap/>
        <w:overflowPunct/>
        <w:topLinePunct w:val="0"/>
        <w:bidi w:val="0"/>
        <w:spacing w:line="560" w:lineRule="exact"/>
        <w:jc w:val="left"/>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pacing w:val="-20"/>
          <w:sz w:val="30"/>
          <w:szCs w:val="30"/>
        </w:rPr>
        <w:t>委托方</w:t>
      </w:r>
      <w:r>
        <w:rPr>
          <w:rFonts w:hint="eastAsia" w:ascii="仿宋_GB2312" w:hAnsi="仿宋_GB2312" w:eastAsia="仿宋_GB2312" w:cs="仿宋_GB2312"/>
          <w:color w:val="auto"/>
          <w:sz w:val="30"/>
          <w:szCs w:val="30"/>
        </w:rPr>
        <w:t>（委托人）：</w:t>
      </w:r>
      <w:r>
        <w:rPr>
          <w:rFonts w:hint="eastAsia" w:ascii="仿宋_GB2312" w:hAnsi="仿宋_GB2312" w:eastAsia="仿宋_GB2312" w:cs="仿宋_GB2312"/>
          <w:color w:val="auto"/>
          <w:spacing w:val="-20"/>
          <w:sz w:val="30"/>
          <w:szCs w:val="30"/>
          <w:u w:val="single"/>
          <w:lang w:eastAsia="zh-CN"/>
        </w:rPr>
        <w:t>广元蜀道物流发展有限公司</w:t>
      </w:r>
    </w:p>
    <w:p w14:paraId="1050507B">
      <w:pPr>
        <w:pageBreakBefore w:val="0"/>
        <w:kinsoku/>
        <w:wordWrap/>
        <w:overflowPunct/>
        <w:topLinePunct w:val="0"/>
        <w:bidi w:val="0"/>
        <w:spacing w:line="560" w:lineRule="exact"/>
        <w:jc w:val="left"/>
        <w:rPr>
          <w:rFonts w:hint="eastAsia" w:ascii="仿宋_GB2312" w:hAnsi="仿宋_GB2312" w:eastAsia="仿宋_GB2312" w:cs="仿宋_GB2312"/>
          <w:b/>
          <w:color w:val="auto"/>
          <w:sz w:val="30"/>
          <w:szCs w:val="30"/>
          <w:u w:val="single"/>
          <w:lang w:eastAsia="zh-CN"/>
        </w:rPr>
      </w:pPr>
      <w:r>
        <w:rPr>
          <w:rFonts w:hint="eastAsia" w:ascii="仿宋_GB2312" w:hAnsi="仿宋_GB2312" w:eastAsia="仿宋_GB2312" w:cs="仿宋_GB2312"/>
          <w:color w:val="auto"/>
          <w:sz w:val="30"/>
          <w:szCs w:val="30"/>
        </w:rPr>
        <w:t>受托方（监理人）：</w:t>
      </w:r>
    </w:p>
    <w:p w14:paraId="64DCF013">
      <w:pPr>
        <w:pageBreakBefore w:val="0"/>
        <w:kinsoku/>
        <w:wordWrap/>
        <w:overflowPunct/>
        <w:topLinePunct w:val="0"/>
        <w:autoSpaceDE w:val="0"/>
        <w:autoSpaceDN w:val="0"/>
        <w:bidi w:val="0"/>
        <w:adjustRightInd w:val="0"/>
        <w:spacing w:line="560" w:lineRule="exact"/>
        <w:jc w:val="left"/>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签订地点：</w:t>
      </w:r>
    </w:p>
    <w:p w14:paraId="7C79DBED">
      <w:pPr>
        <w:pageBreakBefore w:val="0"/>
        <w:kinsoku/>
        <w:wordWrap/>
        <w:overflowPunct/>
        <w:topLinePunct w:val="0"/>
        <w:autoSpaceDE w:val="0"/>
        <w:autoSpaceDN w:val="0"/>
        <w:bidi w:val="0"/>
        <w:adjustRightInd w:val="0"/>
        <w:spacing w:line="56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签订时间：年</w:t>
      </w:r>
      <w:r>
        <w:rPr>
          <w:rFonts w:hint="eastAsia" w:ascii="仿宋_GB2312" w:hAnsi="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月</w:t>
      </w:r>
      <w:r>
        <w:rPr>
          <w:rFonts w:hint="eastAsia" w:ascii="仿宋_GB2312" w:hAnsi="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日</w:t>
      </w:r>
    </w:p>
    <w:p w14:paraId="78B5943D">
      <w:pPr>
        <w:pageBreakBefore w:val="0"/>
        <w:kinsoku/>
        <w:wordWrap/>
        <w:overflowPunct/>
        <w:topLinePunct w:val="0"/>
        <w:bidi w:val="0"/>
        <w:adjustRightInd w:val="0"/>
        <w:snapToGrid w:val="0"/>
        <w:spacing w:line="560" w:lineRule="exact"/>
        <w:ind w:firstLine="602" w:firstLineChars="200"/>
        <w:jc w:val="center"/>
        <w:rPr>
          <w:rFonts w:hint="eastAsia" w:ascii="仿宋_GB2312" w:hAnsi="仿宋_GB2312" w:eastAsia="仿宋_GB2312" w:cs="仿宋_GB2312"/>
          <w:color w:val="auto"/>
          <w:sz w:val="36"/>
          <w:szCs w:val="36"/>
        </w:rPr>
      </w:pPr>
      <w:r>
        <w:rPr>
          <w:rFonts w:hint="eastAsia" w:ascii="仿宋_GB2312" w:hAnsi="仿宋_GB2312" w:eastAsia="仿宋_GB2312" w:cs="仿宋_GB2312"/>
          <w:b/>
          <w:color w:val="auto"/>
          <w:sz w:val="30"/>
          <w:szCs w:val="30"/>
        </w:rPr>
        <w:br w:type="page"/>
      </w:r>
      <w:bookmarkStart w:id="16" w:name="_Toc17876"/>
      <w:bookmarkStart w:id="17" w:name="_Toc16864"/>
      <w:r>
        <w:rPr>
          <w:rFonts w:hint="eastAsia" w:ascii="仿宋_GB2312" w:hAnsi="仿宋_GB2312" w:eastAsia="仿宋_GB2312" w:cs="仿宋_GB2312"/>
          <w:b/>
          <w:color w:val="auto"/>
          <w:sz w:val="36"/>
          <w:szCs w:val="36"/>
        </w:rPr>
        <w:t>合同协议书</w:t>
      </w:r>
      <w:bookmarkEnd w:id="16"/>
      <w:bookmarkEnd w:id="17"/>
    </w:p>
    <w:p w14:paraId="3733B2C1">
      <w:pPr>
        <w:pageBreakBefore w:val="0"/>
        <w:kinsoku/>
        <w:wordWrap/>
        <w:overflowPunct/>
        <w:topLinePunct w:val="0"/>
        <w:bidi w:val="0"/>
        <w:adjustRightInd w:val="0"/>
        <w:snapToGrid w:val="0"/>
        <w:spacing w:line="560" w:lineRule="exact"/>
        <w:ind w:firstLine="602" w:firstLineChars="200"/>
        <w:jc w:val="left"/>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委托人（全称）：</w:t>
      </w:r>
      <w:r>
        <w:rPr>
          <w:rFonts w:hint="eastAsia" w:ascii="仿宋_GB2312" w:hAnsi="仿宋_GB2312" w:eastAsia="仿宋_GB2312" w:cs="仿宋_GB2312"/>
          <w:b/>
          <w:color w:val="auto"/>
          <w:sz w:val="30"/>
          <w:szCs w:val="30"/>
          <w:u w:val="single"/>
          <w:lang w:eastAsia="zh-CN"/>
        </w:rPr>
        <w:t>广元蜀道物流发展有限公司</w:t>
      </w:r>
      <w:r>
        <w:rPr>
          <w:rFonts w:hint="eastAsia" w:ascii="仿宋_GB2312" w:hAnsi="仿宋_GB2312" w:eastAsia="仿宋_GB2312" w:cs="仿宋_GB2312"/>
          <w:b/>
          <w:color w:val="auto"/>
          <w:sz w:val="30"/>
          <w:szCs w:val="30"/>
          <w:u w:val="single"/>
        </w:rPr>
        <w:t>（以下称“委托人”或“甲方”）</w:t>
      </w:r>
    </w:p>
    <w:p w14:paraId="091344B5">
      <w:pPr>
        <w:pageBreakBefore w:val="0"/>
        <w:kinsoku/>
        <w:wordWrap/>
        <w:overflowPunct/>
        <w:topLinePunct w:val="0"/>
        <w:bidi w:val="0"/>
        <w:adjustRightInd w:val="0"/>
        <w:snapToGrid w:val="0"/>
        <w:spacing w:line="560" w:lineRule="exact"/>
        <w:ind w:firstLine="602" w:firstLineChars="200"/>
        <w:jc w:val="left"/>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监理人（全称）：</w:t>
      </w:r>
    </w:p>
    <w:p w14:paraId="6F7EDF98">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rPr>
        <w:t>根据《中华人民共和国</w:t>
      </w:r>
      <w:r>
        <w:rPr>
          <w:rFonts w:hint="eastAsia" w:ascii="仿宋_GB2312" w:hAnsi="仿宋_GB2312" w:eastAsia="仿宋_GB2312" w:cs="仿宋_GB2312"/>
          <w:color w:val="auto"/>
          <w:sz w:val="30"/>
          <w:szCs w:val="30"/>
          <w:lang w:val="en-US" w:eastAsia="zh-CN"/>
        </w:rPr>
        <w:t>民法典</w:t>
      </w:r>
      <w:r>
        <w:rPr>
          <w:rFonts w:hint="eastAsia" w:ascii="仿宋_GB2312" w:hAnsi="仿宋_GB2312" w:cs="仿宋_GB2312"/>
          <w:color w:val="auto"/>
          <w:sz w:val="30"/>
          <w:szCs w:val="30"/>
          <w:lang w:val="en-US" w:eastAsia="zh-CN"/>
        </w:rPr>
        <w:t>》《</w:t>
      </w:r>
      <w:r>
        <w:rPr>
          <w:rFonts w:hint="eastAsia" w:ascii="仿宋_GB2312" w:hAnsi="仿宋_GB2312" w:eastAsia="仿宋_GB2312" w:cs="仿宋_GB2312"/>
          <w:color w:val="auto"/>
          <w:sz w:val="30"/>
          <w:szCs w:val="30"/>
        </w:rPr>
        <w:t>中华人民共和国建筑法》及其他有关</w:t>
      </w:r>
      <w:r>
        <w:rPr>
          <w:rFonts w:hint="eastAsia" w:ascii="仿宋_GB2312" w:hAnsi="仿宋_GB2312" w:cs="仿宋_GB2312"/>
          <w:color w:val="auto"/>
          <w:sz w:val="30"/>
          <w:szCs w:val="30"/>
          <w:lang w:eastAsia="zh-CN"/>
        </w:rPr>
        <w:t>法律法规</w:t>
      </w:r>
      <w:r>
        <w:rPr>
          <w:rFonts w:hint="eastAsia" w:ascii="仿宋_GB2312" w:hAnsi="仿宋_GB2312" w:eastAsia="仿宋_GB2312" w:cs="仿宋_GB2312"/>
          <w:color w:val="auto"/>
          <w:sz w:val="30"/>
          <w:szCs w:val="30"/>
        </w:rPr>
        <w:t>，遵循平等、自愿、公平和诚信的原则，双方就下述工程委托监理与相关服务事项协商一致，订立本合同协议书。</w:t>
      </w:r>
    </w:p>
    <w:p w14:paraId="75B99140">
      <w:pPr>
        <w:pStyle w:val="7"/>
        <w:pageBreakBefore w:val="0"/>
        <w:kinsoku/>
        <w:wordWrap/>
        <w:overflowPunct/>
        <w:topLinePunct w:val="0"/>
        <w:bidi w:val="0"/>
        <w:spacing w:before="0" w:after="0" w:line="560" w:lineRule="exact"/>
        <w:ind w:firstLine="60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一、工程概况</w:t>
      </w:r>
    </w:p>
    <w:p w14:paraId="69983BA3">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1.工程名称：</w:t>
      </w:r>
      <w:r>
        <w:rPr>
          <w:rFonts w:hint="eastAsia" w:ascii="仿宋_GB2312" w:hAnsi="仿宋_GB2312" w:cs="仿宋_GB2312"/>
          <w:color w:val="auto"/>
          <w:sz w:val="30"/>
          <w:szCs w:val="30"/>
          <w:u w:val="single"/>
          <w:lang w:eastAsia="zh-CN"/>
        </w:rPr>
        <w:t>蜀道物流广元物流园项目</w:t>
      </w:r>
      <w:r>
        <w:rPr>
          <w:rFonts w:hint="eastAsia" w:ascii="仿宋_GB2312" w:hAnsi="仿宋_GB2312" w:eastAsia="仿宋_GB2312" w:cs="仿宋_GB2312"/>
          <w:color w:val="auto"/>
          <w:sz w:val="30"/>
          <w:szCs w:val="30"/>
        </w:rPr>
        <w:t>；</w:t>
      </w:r>
    </w:p>
    <w:p w14:paraId="78D6A1B2">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2.工程地点：</w:t>
      </w:r>
      <w:r>
        <w:rPr>
          <w:rFonts w:hint="eastAsia" w:ascii="仿宋_GB2312" w:hAnsi="仿宋_GB2312" w:cs="仿宋_GB2312"/>
          <w:color w:val="auto"/>
          <w:sz w:val="30"/>
          <w:szCs w:val="30"/>
          <w:u w:val="single"/>
          <w:lang w:eastAsia="zh-CN"/>
        </w:rPr>
        <w:t>广元市利州区河西街道龙泉社区</w:t>
      </w:r>
      <w:r>
        <w:rPr>
          <w:rFonts w:hint="eastAsia" w:ascii="仿宋_GB2312" w:hAnsi="仿宋_GB2312" w:eastAsia="仿宋_GB2312" w:cs="仿宋_GB2312"/>
          <w:color w:val="auto"/>
          <w:sz w:val="30"/>
          <w:szCs w:val="30"/>
        </w:rPr>
        <w:t>；</w:t>
      </w:r>
    </w:p>
    <w:p w14:paraId="35F45089">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3.工程规模：</w:t>
      </w:r>
      <w:r>
        <w:rPr>
          <w:rFonts w:hint="eastAsia" w:ascii="仿宋_GB2312" w:hAnsi="仿宋_GB2312" w:eastAsia="仿宋_GB2312" w:cs="仿宋_GB2312"/>
          <w:color w:val="auto"/>
          <w:sz w:val="30"/>
          <w:szCs w:val="30"/>
          <w:u w:val="single"/>
          <w:lang w:val="en-US" w:eastAsia="zh-CN"/>
        </w:rPr>
        <w:t>约</w:t>
      </w:r>
      <w:r>
        <w:rPr>
          <w:rFonts w:hint="eastAsia" w:ascii="仿宋_GB2312" w:hAnsi="仿宋_GB2312" w:cs="仿宋_GB2312"/>
          <w:color w:val="auto"/>
          <w:sz w:val="30"/>
          <w:szCs w:val="30"/>
          <w:u w:val="single"/>
          <w:lang w:val="en-US" w:eastAsia="zh-CN"/>
        </w:rPr>
        <w:t>30234</w:t>
      </w:r>
      <w:r>
        <w:rPr>
          <w:rFonts w:hint="eastAsia" w:ascii="仿宋_GB2312" w:hAnsi="仿宋_GB2312" w:eastAsia="仿宋_GB2312" w:cs="仿宋_GB2312"/>
          <w:color w:val="auto"/>
          <w:sz w:val="30"/>
          <w:szCs w:val="30"/>
          <w:u w:val="single"/>
        </w:rPr>
        <w:t>㎡（暂定，</w:t>
      </w:r>
      <w:r>
        <w:rPr>
          <w:rFonts w:hint="eastAsia" w:ascii="仿宋_GB2312" w:hAnsi="仿宋_GB2312" w:eastAsia="仿宋_GB2312" w:cs="仿宋_GB2312"/>
          <w:color w:val="auto"/>
          <w:sz w:val="30"/>
          <w:szCs w:val="30"/>
          <w:u w:val="single"/>
          <w:lang w:val="en-US" w:eastAsia="zh-CN"/>
        </w:rPr>
        <w:t>应</w:t>
      </w:r>
      <w:r>
        <w:rPr>
          <w:rFonts w:hint="eastAsia" w:ascii="仿宋_GB2312" w:hAnsi="仿宋_GB2312" w:eastAsia="仿宋_GB2312" w:cs="仿宋_GB2312"/>
          <w:color w:val="auto"/>
          <w:sz w:val="30"/>
          <w:szCs w:val="30"/>
          <w:u w:val="single"/>
        </w:rPr>
        <w:t>以实际建筑面积为准）</w:t>
      </w:r>
      <w:r>
        <w:rPr>
          <w:rFonts w:hint="eastAsia" w:ascii="仿宋_GB2312" w:hAnsi="仿宋_GB2312" w:eastAsia="仿宋_GB2312" w:cs="仿宋_GB2312"/>
          <w:color w:val="auto"/>
          <w:sz w:val="30"/>
          <w:szCs w:val="30"/>
        </w:rPr>
        <w:t>；</w:t>
      </w:r>
    </w:p>
    <w:p w14:paraId="2EBD1064">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4.监理服务</w:t>
      </w:r>
      <w:r>
        <w:rPr>
          <w:rFonts w:hint="eastAsia" w:ascii="仿宋_GB2312" w:hAnsi="仿宋_GB2312" w:eastAsia="仿宋_GB2312" w:cs="仿宋_GB2312"/>
          <w:color w:val="auto"/>
          <w:kern w:val="0"/>
          <w:sz w:val="30"/>
          <w:szCs w:val="30"/>
        </w:rPr>
        <w:t>范围和内容</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eastAsia="zh-CN"/>
        </w:rPr>
        <w:t>本项目</w:t>
      </w:r>
      <w:r>
        <w:rPr>
          <w:rFonts w:hint="eastAsia" w:ascii="仿宋_GB2312" w:hAnsi="仿宋_GB2312" w:eastAsia="仿宋_GB2312" w:cs="仿宋_GB2312"/>
          <w:color w:val="auto"/>
          <w:sz w:val="30"/>
          <w:szCs w:val="30"/>
          <w:lang w:val="en-US" w:eastAsia="zh-CN"/>
        </w:rPr>
        <w:t>施工过程中</w:t>
      </w:r>
      <w:r>
        <w:rPr>
          <w:rFonts w:hint="eastAsia" w:ascii="仿宋_GB2312" w:hAnsi="仿宋_GB2312" w:eastAsia="仿宋_GB2312" w:cs="仿宋_GB2312"/>
          <w:color w:val="auto"/>
          <w:sz w:val="30"/>
          <w:szCs w:val="30"/>
          <w:lang w:eastAsia="zh-CN"/>
        </w:rPr>
        <w:t>工程量清单及施工图纸所示全部工程施工期及缺陷责任期的监理（包含但不限于土石方场平、配套商业、仓储、设备安装、综合能源站等施工图所示未示的全部工作）。</w:t>
      </w:r>
    </w:p>
    <w:p w14:paraId="14987667">
      <w:pPr>
        <w:pStyle w:val="7"/>
        <w:pageBreakBefore w:val="0"/>
        <w:kinsoku/>
        <w:wordWrap/>
        <w:overflowPunct/>
        <w:topLinePunct w:val="0"/>
        <w:bidi w:val="0"/>
        <w:spacing w:before="0" w:after="0" w:line="560" w:lineRule="exact"/>
        <w:ind w:firstLine="60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二、词语限定</w:t>
      </w:r>
    </w:p>
    <w:p w14:paraId="76057D6B">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协议书中相关词语的含义与通用条款中的定义与解释相同。</w:t>
      </w:r>
    </w:p>
    <w:p w14:paraId="7D918CE6">
      <w:pPr>
        <w:pStyle w:val="7"/>
        <w:pageBreakBefore w:val="0"/>
        <w:kinsoku/>
        <w:wordWrap/>
        <w:overflowPunct/>
        <w:topLinePunct w:val="0"/>
        <w:bidi w:val="0"/>
        <w:spacing w:before="0" w:after="0" w:line="560" w:lineRule="exact"/>
        <w:ind w:firstLine="60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三、组成本合同的文件</w:t>
      </w:r>
    </w:p>
    <w:p w14:paraId="7F3BA97B">
      <w:pPr>
        <w:pageBreakBefore w:val="0"/>
        <w:kinsoku/>
        <w:wordWrap/>
        <w:overflowPunct/>
        <w:topLinePunct w:val="0"/>
        <w:bidi w:val="0"/>
        <w:adjustRightInd w:val="0"/>
        <w:snapToGrid w:val="0"/>
        <w:spacing w:line="560" w:lineRule="exact"/>
        <w:ind w:firstLine="60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b/>
          <w:color w:val="auto"/>
          <w:sz w:val="30"/>
          <w:szCs w:val="30"/>
        </w:rPr>
        <w:t>优先解释顺序如下：</w:t>
      </w:r>
    </w:p>
    <w:p w14:paraId="1CC1C7F7">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1.合同协议书（</w:t>
      </w:r>
      <w:r>
        <w:rPr>
          <w:rFonts w:hint="eastAsia" w:ascii="仿宋_GB2312" w:hAnsi="仿宋_GB2312" w:eastAsia="仿宋_GB2312" w:cs="仿宋_GB2312"/>
          <w:color w:val="auto"/>
          <w:sz w:val="30"/>
          <w:szCs w:val="30"/>
          <w:lang w:val="en-US" w:eastAsia="zh-CN"/>
        </w:rPr>
        <w:t>以</w:t>
      </w:r>
      <w:r>
        <w:rPr>
          <w:rFonts w:hint="eastAsia" w:ascii="仿宋_GB2312" w:hAnsi="仿宋_GB2312" w:eastAsia="仿宋_GB2312" w:cs="仿宋_GB2312"/>
          <w:color w:val="auto"/>
          <w:sz w:val="30"/>
          <w:szCs w:val="30"/>
        </w:rPr>
        <w:t>及合同谈判纪要、澄清函，如有）；</w:t>
      </w:r>
    </w:p>
    <w:p w14:paraId="7A1A353B">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2.中标通知书（如有）；</w:t>
      </w:r>
    </w:p>
    <w:p w14:paraId="6C4EC25C">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3.投标文件及其附件（如有）；</w:t>
      </w:r>
    </w:p>
    <w:p w14:paraId="5720DBF7">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4.专用合同条款及其附件；</w:t>
      </w:r>
    </w:p>
    <w:p w14:paraId="1D376A24">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5.通用合同条款；</w:t>
      </w:r>
    </w:p>
    <w:p w14:paraId="02D7AA83">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6.其他合同文件。</w:t>
      </w:r>
    </w:p>
    <w:p w14:paraId="2C6BEB36">
      <w:pPr>
        <w:pStyle w:val="7"/>
        <w:pageBreakBefore w:val="0"/>
        <w:kinsoku/>
        <w:wordWrap/>
        <w:overflowPunct/>
        <w:topLinePunct w:val="0"/>
        <w:bidi w:val="0"/>
        <w:spacing w:before="0" w:after="0" w:line="560" w:lineRule="exact"/>
        <w:ind w:firstLine="60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四、总监理工程师</w:t>
      </w:r>
    </w:p>
    <w:p w14:paraId="415C312A">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总监理工程师姓名</w:t>
      </w:r>
      <w:r>
        <w:rPr>
          <w:rFonts w:hint="eastAsia" w:ascii="仿宋_GB2312" w:hAnsi="仿宋_GB2312" w:cs="仿宋_GB2312"/>
          <w:color w:val="auto"/>
          <w:kern w:val="0"/>
          <w:sz w:val="30"/>
          <w:szCs w:val="30"/>
          <w:lang w:eastAsia="zh-CN"/>
        </w:rPr>
        <w:t>：</w:t>
      </w:r>
      <w:r>
        <w:rPr>
          <w:rFonts w:hint="eastAsia" w:ascii="仿宋_GB2312" w:hAnsi="仿宋_GB2312" w:eastAsia="仿宋_GB2312" w:cs="仿宋_GB2312"/>
          <w:color w:val="auto"/>
          <w:kern w:val="0"/>
          <w:sz w:val="30"/>
          <w:szCs w:val="30"/>
        </w:rPr>
        <w:t>身份证号码</w:t>
      </w:r>
      <w:r>
        <w:rPr>
          <w:rFonts w:hint="eastAsia" w:ascii="仿宋_GB2312" w:hAnsi="仿宋_GB2312" w:cs="仿宋_GB2312"/>
          <w:color w:val="auto"/>
          <w:kern w:val="0"/>
          <w:sz w:val="30"/>
          <w:szCs w:val="30"/>
          <w:lang w:eastAsia="zh-CN"/>
        </w:rPr>
        <w:t>：</w:t>
      </w:r>
      <w:r>
        <w:rPr>
          <w:rFonts w:hint="eastAsia" w:ascii="仿宋_GB2312" w:hAnsi="仿宋_GB2312" w:eastAsia="仿宋_GB2312" w:cs="仿宋_GB2312"/>
          <w:color w:val="auto"/>
          <w:kern w:val="0"/>
          <w:sz w:val="30"/>
          <w:szCs w:val="30"/>
        </w:rPr>
        <w:t>注册号</w:t>
      </w:r>
      <w:r>
        <w:rPr>
          <w:rFonts w:hint="eastAsia" w:ascii="仿宋_GB2312" w:hAnsi="仿宋_GB2312" w:cs="仿宋_GB2312"/>
          <w:color w:val="auto"/>
          <w:kern w:val="0"/>
          <w:sz w:val="30"/>
          <w:szCs w:val="30"/>
          <w:lang w:eastAsia="zh-CN"/>
        </w:rPr>
        <w:t>：</w:t>
      </w:r>
    </w:p>
    <w:p w14:paraId="2B4BAE04">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lang w:val="en-US" w:eastAsia="zh-CN"/>
        </w:rPr>
        <w:t>土建专业监理</w:t>
      </w:r>
      <w:r>
        <w:rPr>
          <w:rFonts w:hint="eastAsia" w:ascii="仿宋_GB2312" w:hAnsi="仿宋_GB2312" w:eastAsia="仿宋_GB2312" w:cs="仿宋_GB2312"/>
          <w:color w:val="auto"/>
          <w:kern w:val="0"/>
          <w:sz w:val="30"/>
          <w:szCs w:val="30"/>
          <w:highlight w:val="none"/>
        </w:rPr>
        <w:t>工程师姓名</w:t>
      </w:r>
      <w:r>
        <w:rPr>
          <w:rFonts w:hint="eastAsia" w:ascii="仿宋_GB2312" w:hAnsi="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rPr>
        <w:t>身份证号码</w:t>
      </w:r>
      <w:r>
        <w:rPr>
          <w:rFonts w:hint="eastAsia" w:ascii="仿宋_GB2312" w:hAnsi="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证书编号</w:t>
      </w:r>
      <w:r>
        <w:rPr>
          <w:rFonts w:hint="eastAsia" w:ascii="仿宋_GB2312" w:hAnsi="仿宋_GB2312" w:cs="仿宋_GB2312"/>
          <w:color w:val="auto"/>
          <w:kern w:val="0"/>
          <w:sz w:val="30"/>
          <w:szCs w:val="30"/>
          <w:highlight w:val="none"/>
          <w:lang w:val="en-US" w:eastAsia="zh-CN"/>
        </w:rPr>
        <w:t>：</w:t>
      </w:r>
    </w:p>
    <w:p w14:paraId="576A10B1">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安装专业监理</w:t>
      </w:r>
      <w:r>
        <w:rPr>
          <w:rFonts w:hint="eastAsia" w:ascii="仿宋_GB2312" w:hAnsi="仿宋_GB2312" w:eastAsia="仿宋_GB2312" w:cs="仿宋_GB2312"/>
          <w:color w:val="auto"/>
          <w:kern w:val="0"/>
          <w:sz w:val="30"/>
          <w:szCs w:val="30"/>
          <w:highlight w:val="none"/>
        </w:rPr>
        <w:t>工程师姓名</w:t>
      </w:r>
      <w:r>
        <w:rPr>
          <w:rFonts w:hint="eastAsia" w:ascii="仿宋_GB2312" w:hAnsi="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rPr>
        <w:t>身份证号码</w:t>
      </w:r>
      <w:r>
        <w:rPr>
          <w:rFonts w:hint="eastAsia" w:ascii="仿宋_GB2312" w:hAnsi="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证书编号</w:t>
      </w:r>
      <w:r>
        <w:rPr>
          <w:rFonts w:hint="eastAsia" w:ascii="仿宋_GB2312" w:hAnsi="仿宋_GB2312" w:cs="仿宋_GB2312"/>
          <w:color w:val="auto"/>
          <w:kern w:val="0"/>
          <w:sz w:val="30"/>
          <w:szCs w:val="30"/>
          <w:highlight w:val="none"/>
          <w:lang w:val="en-US" w:eastAsia="zh-CN"/>
        </w:rPr>
        <w:t>：</w:t>
      </w:r>
    </w:p>
    <w:p w14:paraId="03D64D56">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lang w:val="en-US" w:eastAsia="zh-CN"/>
        </w:rPr>
        <w:t>安全专业监理工程师</w:t>
      </w:r>
      <w:r>
        <w:rPr>
          <w:rFonts w:hint="eastAsia" w:ascii="仿宋_GB2312" w:hAnsi="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rPr>
        <w:t>身份证号码</w:t>
      </w:r>
      <w:r>
        <w:rPr>
          <w:rFonts w:hint="eastAsia" w:ascii="仿宋_GB2312" w:hAnsi="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证书编号</w:t>
      </w:r>
      <w:r>
        <w:rPr>
          <w:rFonts w:hint="eastAsia" w:ascii="仿宋_GB2312" w:hAnsi="仿宋_GB2312" w:cs="仿宋_GB2312"/>
          <w:color w:val="auto"/>
          <w:kern w:val="0"/>
          <w:sz w:val="30"/>
          <w:szCs w:val="30"/>
          <w:highlight w:val="none"/>
          <w:lang w:val="en-US" w:eastAsia="zh-CN"/>
        </w:rPr>
        <w:t>：</w:t>
      </w:r>
    </w:p>
    <w:p w14:paraId="01E6FCC8">
      <w:pPr>
        <w:pStyle w:val="7"/>
        <w:pageBreakBefore w:val="0"/>
        <w:kinsoku/>
        <w:wordWrap/>
        <w:overflowPunct/>
        <w:topLinePunct w:val="0"/>
        <w:bidi w:val="0"/>
        <w:spacing w:before="0" w:after="0" w:line="560" w:lineRule="exact"/>
        <w:ind w:firstLine="60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五、签约酬金</w:t>
      </w:r>
    </w:p>
    <w:p w14:paraId="2E76E9BF">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（1）签约酬金：¥元整（大写：元整）</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其中不含税金额</w:t>
      </w:r>
      <w:r>
        <w:rPr>
          <w:rFonts w:hint="eastAsia" w:ascii="仿宋_GB2312" w:hAnsi="仿宋_GB2312" w:eastAsia="仿宋_GB2312" w:cs="仿宋_GB2312"/>
          <w:color w:val="auto"/>
          <w:sz w:val="30"/>
          <w:szCs w:val="30"/>
          <w:u w:val="single"/>
          <w:lang w:val="en-US" w:eastAsia="zh-CN"/>
        </w:rPr>
        <w:t>，税额，税率%</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w:t>
      </w:r>
    </w:p>
    <w:p w14:paraId="55C391D4">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监理酬金包括（但不限于）以下费用：监理人为完成本合同项目的人工薪酬、办公设施、交通、安全、食宿、差旅、各项津贴及补助、规费、利润及税费等全部与本项目相关的费用及本合同明示、暗示的一切风险、义务和责任等产生的费用。</w:t>
      </w:r>
      <w:r>
        <w:rPr>
          <w:rFonts w:hint="eastAsia" w:ascii="仿宋_GB2312" w:hAnsi="仿宋_GB2312" w:eastAsia="仿宋_GB2312" w:cs="仿宋_GB2312"/>
          <w:color w:val="auto"/>
          <w:sz w:val="30"/>
          <w:szCs w:val="30"/>
          <w:lang w:val="en-US" w:eastAsia="zh-CN"/>
        </w:rPr>
        <w:t>该费用为总价包干，</w:t>
      </w:r>
      <w:r>
        <w:rPr>
          <w:rFonts w:hint="eastAsia" w:ascii="仿宋_GB2312" w:hAnsi="仿宋_GB2312" w:eastAsia="仿宋_GB2312" w:cs="仿宋_GB2312"/>
          <w:color w:val="auto"/>
          <w:sz w:val="30"/>
          <w:szCs w:val="30"/>
        </w:rPr>
        <w:t>不以项目规模及造价的增减而变更监理费用。</w:t>
      </w:r>
    </w:p>
    <w:p w14:paraId="57AA1886">
      <w:pPr>
        <w:pStyle w:val="7"/>
        <w:pageBreakBefore w:val="0"/>
        <w:kinsoku/>
        <w:wordWrap/>
        <w:overflowPunct/>
        <w:topLinePunct w:val="0"/>
        <w:bidi w:val="0"/>
        <w:spacing w:before="0" w:after="0" w:line="560" w:lineRule="exact"/>
        <w:ind w:firstLine="60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六、期限</w:t>
      </w:r>
    </w:p>
    <w:p w14:paraId="4F4EE442">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rPr>
        <w:t>1.</w:t>
      </w:r>
      <w:r>
        <w:rPr>
          <w:rFonts w:hint="eastAsia" w:ascii="仿宋_GB2312" w:hAnsi="仿宋_GB2312" w:eastAsia="仿宋_GB2312" w:cs="仿宋_GB2312"/>
          <w:color w:val="auto"/>
          <w:sz w:val="30"/>
          <w:szCs w:val="30"/>
        </w:rPr>
        <w:t>监理期限：</w:t>
      </w:r>
    </w:p>
    <w:p w14:paraId="398E0752">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按照甲方要求，根据项目进度调整工期。（工期</w:t>
      </w:r>
      <w:r>
        <w:rPr>
          <w:rFonts w:hint="eastAsia" w:ascii="仿宋_GB2312" w:hAnsi="仿宋_GB2312" w:eastAsia="仿宋_GB2312" w:cs="仿宋_GB2312"/>
          <w:color w:val="auto"/>
          <w:sz w:val="30"/>
          <w:szCs w:val="30"/>
          <w:lang w:val="en-US" w:eastAsia="zh-CN"/>
        </w:rPr>
        <w:t>为360天</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以开工报告时间为准）</w:t>
      </w:r>
    </w:p>
    <w:p w14:paraId="07D99016">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rPr>
        <w:t>2.</w:t>
      </w:r>
      <w:r>
        <w:rPr>
          <w:rFonts w:hint="eastAsia" w:ascii="仿宋_GB2312" w:hAnsi="仿宋_GB2312" w:eastAsia="仿宋_GB2312" w:cs="仿宋_GB2312"/>
          <w:color w:val="auto"/>
          <w:sz w:val="30"/>
          <w:szCs w:val="30"/>
        </w:rPr>
        <w:t>相关服务期限：</w:t>
      </w:r>
    </w:p>
    <w:p w14:paraId="24AD1FAB">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满足甲方现场要求，可根据项目进度调整监理期限。除不可抗力因素外，若因非监理人原因导致监理人履行合同期限延长或缩减、工作内容增加时，监理人应提前将该情况及可能产生的影响书面通知委托人。监理工作时间的增减及工作内容的变更均视为附加工作。附加工作不再单独计取工作酬金，仍按本合同协议书第五条的约定执行。</w:t>
      </w:r>
    </w:p>
    <w:p w14:paraId="04F39628">
      <w:pPr>
        <w:pStyle w:val="7"/>
        <w:pageBreakBefore w:val="0"/>
        <w:kinsoku/>
        <w:wordWrap/>
        <w:overflowPunct/>
        <w:topLinePunct w:val="0"/>
        <w:bidi w:val="0"/>
        <w:spacing w:before="0" w:after="0" w:line="560" w:lineRule="exact"/>
        <w:ind w:firstLine="60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七、双方承诺</w:t>
      </w:r>
    </w:p>
    <w:p w14:paraId="778A2235">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1.监理人向委托人承诺，按照本合同约定提供监理与相关服务。</w:t>
      </w:r>
    </w:p>
    <w:p w14:paraId="7493D200">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2.委托人向监理人承诺，按照本合同约定派遣相应的人员，提供施工图等相关资料，并按本合同约定支付酬金。</w:t>
      </w:r>
    </w:p>
    <w:p w14:paraId="694CC230">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rPr>
        <w:t>3.本合同签订后，双方依法签订的补充协议也是本合同文件的组成部分。</w:t>
      </w:r>
    </w:p>
    <w:tbl>
      <w:tblPr>
        <w:tblStyle w:val="22"/>
        <w:tblpPr w:leftFromText="180" w:rightFromText="180" w:vertAnchor="text" w:horzAnchor="page" w:tblpX="760" w:tblpY="647"/>
        <w:tblOverlap w:val="never"/>
        <w:tblW w:w="106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75"/>
        <w:gridCol w:w="5175"/>
      </w:tblGrid>
      <w:tr w14:paraId="3F585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exact"/>
        </w:trPr>
        <w:tc>
          <w:tcPr>
            <w:tcW w:w="5475" w:type="dxa"/>
            <w:vAlign w:val="center"/>
          </w:tcPr>
          <w:p w14:paraId="08621171">
            <w:pPr>
              <w:keepNext w:val="0"/>
              <w:keepLines w:val="0"/>
              <w:pageBreakBefore w:val="0"/>
              <w:widowControl w:val="0"/>
              <w:kinsoku/>
              <w:wordWrap/>
              <w:overflowPunct/>
              <w:topLinePunct w:val="0"/>
              <w:autoSpaceDE/>
              <w:autoSpaceDN/>
              <w:bidi w:val="0"/>
              <w:adjustRightInd/>
              <w:snapToGrid/>
              <w:spacing w:line="360" w:lineRule="exact"/>
              <w:ind w:right="-160" w:rightChars="-50"/>
              <w:jc w:val="left"/>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rPr>
              <w:t>甲方：</w:t>
            </w:r>
            <w:r>
              <w:rPr>
                <w:rFonts w:hint="eastAsia" w:ascii="仿宋_GB2312" w:hAnsi="仿宋_GB2312" w:eastAsia="仿宋_GB2312" w:cs="仿宋_GB2312"/>
                <w:b/>
                <w:bCs/>
                <w:sz w:val="28"/>
                <w:szCs w:val="28"/>
                <w:lang w:eastAsia="zh-CN"/>
              </w:rPr>
              <w:t>广元蜀道物流发展有限公司</w:t>
            </w:r>
            <w:r>
              <w:rPr>
                <w:rFonts w:hint="eastAsia" w:ascii="仿宋_GB2312" w:hAnsi="仿宋_GB2312" w:eastAsia="仿宋_GB2312" w:cs="仿宋_GB2312"/>
                <w:b/>
                <w:bCs/>
                <w:sz w:val="28"/>
                <w:szCs w:val="28"/>
                <w:lang w:val="en-US" w:eastAsia="zh-CN"/>
              </w:rPr>
              <w:t>（盖章）</w:t>
            </w:r>
          </w:p>
        </w:tc>
        <w:tc>
          <w:tcPr>
            <w:tcW w:w="5175" w:type="dxa"/>
            <w:vAlign w:val="center"/>
          </w:tcPr>
          <w:p w14:paraId="6837372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sz w:val="28"/>
                <w:szCs w:val="28"/>
              </w:rPr>
              <w:t>乙方：</w:t>
            </w:r>
            <w:r>
              <w:rPr>
                <w:rFonts w:hint="eastAsia" w:ascii="仿宋_GB2312" w:hAnsi="仿宋_GB2312" w:cs="仿宋_GB2312"/>
                <w:b/>
                <w:bCs/>
                <w:sz w:val="28"/>
                <w:szCs w:val="28"/>
                <w:u w:val="single"/>
                <w:lang w:val="en-US" w:eastAsia="zh-CN"/>
              </w:rPr>
              <w:t xml:space="preserve">                      </w:t>
            </w:r>
            <w:r>
              <w:rPr>
                <w:rFonts w:hint="eastAsia" w:ascii="仿宋_GB2312" w:hAnsi="仿宋_GB2312" w:eastAsia="仿宋_GB2312" w:cs="仿宋_GB2312"/>
                <w:b/>
                <w:bCs/>
                <w:sz w:val="28"/>
                <w:szCs w:val="28"/>
              </w:rPr>
              <w:t>（盖章）</w:t>
            </w:r>
          </w:p>
        </w:tc>
      </w:tr>
      <w:tr w14:paraId="2D7D1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exact"/>
        </w:trPr>
        <w:tc>
          <w:tcPr>
            <w:tcW w:w="5475" w:type="dxa"/>
            <w:vAlign w:val="center"/>
          </w:tcPr>
          <w:p w14:paraId="21DB4AF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sz w:val="28"/>
                <w:szCs w:val="28"/>
              </w:rPr>
              <w:t>法定代表人（</w:t>
            </w:r>
            <w:r>
              <w:rPr>
                <w:rFonts w:hint="eastAsia" w:ascii="仿宋_GB2312" w:hAnsi="仿宋_GB2312" w:eastAsia="仿宋_GB2312" w:cs="仿宋_GB2312"/>
                <w:b/>
                <w:bCs/>
                <w:sz w:val="28"/>
                <w:szCs w:val="28"/>
                <w:lang w:val="en-US" w:eastAsia="zh-CN"/>
              </w:rPr>
              <w:t>或</w:t>
            </w:r>
            <w:r>
              <w:rPr>
                <w:rFonts w:hint="eastAsia" w:ascii="仿宋_GB2312" w:hAnsi="仿宋_GB2312" w:eastAsia="仿宋_GB2312" w:cs="仿宋_GB2312"/>
                <w:b/>
                <w:bCs/>
                <w:sz w:val="28"/>
                <w:szCs w:val="28"/>
              </w:rPr>
              <w:t>授权代表）：</w:t>
            </w:r>
          </w:p>
        </w:tc>
        <w:tc>
          <w:tcPr>
            <w:tcW w:w="5175" w:type="dxa"/>
            <w:vAlign w:val="center"/>
          </w:tcPr>
          <w:p w14:paraId="74FD76D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sz w:val="28"/>
                <w:szCs w:val="28"/>
              </w:rPr>
              <w:t>法定代表人（</w:t>
            </w:r>
            <w:r>
              <w:rPr>
                <w:rFonts w:hint="eastAsia" w:ascii="仿宋_GB2312" w:hAnsi="仿宋_GB2312" w:eastAsia="仿宋_GB2312" w:cs="仿宋_GB2312"/>
                <w:b/>
                <w:bCs/>
                <w:sz w:val="28"/>
                <w:szCs w:val="28"/>
                <w:lang w:val="en-US" w:eastAsia="zh-CN"/>
              </w:rPr>
              <w:t>或</w:t>
            </w:r>
            <w:r>
              <w:rPr>
                <w:rFonts w:hint="eastAsia" w:ascii="仿宋_GB2312" w:hAnsi="仿宋_GB2312" w:eastAsia="仿宋_GB2312" w:cs="仿宋_GB2312"/>
                <w:b/>
                <w:bCs/>
                <w:sz w:val="28"/>
                <w:szCs w:val="28"/>
              </w:rPr>
              <w:t>授权代表）：</w:t>
            </w:r>
          </w:p>
        </w:tc>
      </w:tr>
      <w:tr w14:paraId="53B2D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exact"/>
        </w:trPr>
        <w:tc>
          <w:tcPr>
            <w:tcW w:w="5475" w:type="dxa"/>
            <w:vAlign w:val="center"/>
          </w:tcPr>
          <w:p w14:paraId="005E9E0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rPr>
              <w:t>地址：四川省广元市广元经开区盘龙镇东升村高铁快运物流基地综合大楼二楼201号</w:t>
            </w:r>
          </w:p>
        </w:tc>
        <w:tc>
          <w:tcPr>
            <w:tcW w:w="5175" w:type="dxa"/>
            <w:vAlign w:val="center"/>
          </w:tcPr>
          <w:p w14:paraId="00D2A4D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rPr>
              <w:t>地址：</w:t>
            </w:r>
          </w:p>
        </w:tc>
      </w:tr>
      <w:tr w14:paraId="41EA6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5475" w:type="dxa"/>
            <w:vAlign w:val="center"/>
          </w:tcPr>
          <w:p w14:paraId="6DB7C24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rPr>
              <w:t>开户银行：中国银行广元人民路支行</w:t>
            </w:r>
          </w:p>
        </w:tc>
        <w:tc>
          <w:tcPr>
            <w:tcW w:w="5175" w:type="dxa"/>
            <w:vAlign w:val="center"/>
          </w:tcPr>
          <w:p w14:paraId="131CE8A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rPr>
              <w:t>开户银行：</w:t>
            </w:r>
          </w:p>
        </w:tc>
      </w:tr>
      <w:tr w14:paraId="35FBF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5475" w:type="dxa"/>
            <w:vAlign w:val="center"/>
          </w:tcPr>
          <w:p w14:paraId="419C835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rPr>
              <w:t>账号：125340876190</w:t>
            </w:r>
          </w:p>
        </w:tc>
        <w:tc>
          <w:tcPr>
            <w:tcW w:w="5175" w:type="dxa"/>
            <w:vAlign w:val="center"/>
          </w:tcPr>
          <w:p w14:paraId="55B7901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rPr>
              <w:t>账号：</w:t>
            </w:r>
          </w:p>
        </w:tc>
      </w:tr>
      <w:tr w14:paraId="269D3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5475" w:type="dxa"/>
            <w:vAlign w:val="center"/>
          </w:tcPr>
          <w:p w14:paraId="367FCBB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rPr>
              <w:t>税号：91510800MAERTG957P</w:t>
            </w:r>
          </w:p>
        </w:tc>
        <w:tc>
          <w:tcPr>
            <w:tcW w:w="5175" w:type="dxa"/>
            <w:vAlign w:val="center"/>
          </w:tcPr>
          <w:p w14:paraId="4B5864B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rPr>
              <w:t>税号：</w:t>
            </w:r>
          </w:p>
        </w:tc>
      </w:tr>
      <w:tr w14:paraId="4FCA2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5475" w:type="dxa"/>
            <w:vAlign w:val="center"/>
          </w:tcPr>
          <w:p w14:paraId="1AA73FC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rPr>
              <w:t>电话：</w:t>
            </w:r>
          </w:p>
        </w:tc>
        <w:tc>
          <w:tcPr>
            <w:tcW w:w="5175" w:type="dxa"/>
            <w:vAlign w:val="center"/>
          </w:tcPr>
          <w:p w14:paraId="19A1C1D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rPr>
              <w:t>电话：</w:t>
            </w:r>
          </w:p>
        </w:tc>
      </w:tr>
      <w:tr w14:paraId="37A47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5475" w:type="dxa"/>
            <w:vAlign w:val="center"/>
          </w:tcPr>
          <w:p w14:paraId="0722855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传真</w:t>
            </w:r>
            <w:r>
              <w:rPr>
                <w:rFonts w:hint="eastAsia" w:ascii="仿宋_GB2312" w:hAnsi="仿宋_GB2312" w:cs="仿宋_GB2312"/>
                <w:b/>
                <w:bCs/>
                <w:sz w:val="28"/>
                <w:szCs w:val="28"/>
                <w:lang w:eastAsia="zh-CN"/>
              </w:rPr>
              <w:t>：</w:t>
            </w:r>
          </w:p>
        </w:tc>
        <w:tc>
          <w:tcPr>
            <w:tcW w:w="5175" w:type="dxa"/>
            <w:vAlign w:val="center"/>
          </w:tcPr>
          <w:p w14:paraId="6B87A52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rPr>
              <w:t>传真：</w:t>
            </w:r>
          </w:p>
        </w:tc>
      </w:tr>
      <w:tr w14:paraId="51CB0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5475" w:type="dxa"/>
            <w:vAlign w:val="center"/>
          </w:tcPr>
          <w:p w14:paraId="13FCE6C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签约日期：年</w:t>
            </w:r>
            <w:r>
              <w:rPr>
                <w:rFonts w:hint="eastAsia" w:ascii="仿宋_GB2312" w:hAnsi="仿宋_GB2312" w:cs="仿宋_GB2312"/>
                <w:b/>
                <w:bCs/>
                <w:sz w:val="28"/>
                <w:szCs w:val="28"/>
                <w:lang w:val="en-US" w:eastAsia="zh-CN"/>
              </w:rPr>
              <w:t xml:space="preserve">  </w:t>
            </w:r>
            <w:r>
              <w:rPr>
                <w:rFonts w:hint="eastAsia" w:ascii="仿宋_GB2312" w:hAnsi="仿宋_GB2312" w:eastAsia="仿宋_GB2312" w:cs="仿宋_GB2312"/>
                <w:b/>
                <w:bCs/>
                <w:sz w:val="28"/>
                <w:szCs w:val="28"/>
              </w:rPr>
              <w:t>月</w:t>
            </w:r>
            <w:r>
              <w:rPr>
                <w:rFonts w:hint="eastAsia" w:ascii="仿宋_GB2312" w:hAnsi="仿宋_GB2312" w:cs="仿宋_GB2312"/>
                <w:b/>
                <w:bCs/>
                <w:sz w:val="28"/>
                <w:szCs w:val="28"/>
                <w:lang w:val="en-US" w:eastAsia="zh-CN"/>
              </w:rPr>
              <w:t xml:space="preserve">   </w:t>
            </w:r>
            <w:r>
              <w:rPr>
                <w:rFonts w:hint="eastAsia" w:ascii="仿宋_GB2312" w:hAnsi="仿宋_GB2312" w:eastAsia="仿宋_GB2312" w:cs="仿宋_GB2312"/>
                <w:b/>
                <w:bCs/>
                <w:sz w:val="28"/>
                <w:szCs w:val="28"/>
              </w:rPr>
              <w:t>日</w:t>
            </w:r>
          </w:p>
        </w:tc>
        <w:tc>
          <w:tcPr>
            <w:tcW w:w="5175" w:type="dxa"/>
            <w:vAlign w:val="center"/>
          </w:tcPr>
          <w:p w14:paraId="15AD30C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签约日期：年月日</w:t>
            </w:r>
          </w:p>
        </w:tc>
      </w:tr>
    </w:tbl>
    <w:p w14:paraId="3E382964">
      <w:pPr>
        <w:rPr>
          <w:rFonts w:hint="eastAsia" w:ascii="仿宋_GB2312" w:hAnsi="仿宋_GB2312" w:eastAsia="仿宋_GB2312" w:cs="仿宋_GB2312"/>
          <w:b/>
          <w:color w:val="auto"/>
          <w:sz w:val="30"/>
          <w:szCs w:val="30"/>
          <w:lang w:val="en-US" w:eastAsia="zh-CN"/>
        </w:rPr>
      </w:pPr>
      <w:r>
        <w:rPr>
          <w:rFonts w:hint="eastAsia" w:ascii="仿宋_GB2312" w:hAnsi="仿宋_GB2312" w:eastAsia="仿宋_GB2312" w:cs="仿宋_GB2312"/>
          <w:b/>
          <w:color w:val="auto"/>
          <w:sz w:val="30"/>
          <w:szCs w:val="30"/>
          <w:lang w:val="en-US" w:eastAsia="zh-CN"/>
        </w:rPr>
        <w:br w:type="page"/>
      </w:r>
    </w:p>
    <w:p w14:paraId="76C03FAA">
      <w:pPr>
        <w:pageBreakBefore w:val="0"/>
        <w:kinsoku/>
        <w:wordWrap/>
        <w:overflowPunct/>
        <w:topLinePunct w:val="0"/>
        <w:bidi w:val="0"/>
        <w:spacing w:line="560" w:lineRule="exact"/>
        <w:ind w:firstLine="602" w:firstLineChars="200"/>
        <w:jc w:val="center"/>
        <w:rPr>
          <w:rFonts w:hint="eastAsia" w:ascii="仿宋_GB2312" w:hAnsi="仿宋_GB2312" w:eastAsia="仿宋_GB2312" w:cs="仿宋_GB2312"/>
          <w:b/>
          <w:bCs/>
          <w:color w:val="auto"/>
          <w:sz w:val="30"/>
          <w:szCs w:val="30"/>
        </w:rPr>
      </w:pPr>
      <w:bookmarkStart w:id="18" w:name="_Toc10903"/>
      <w:bookmarkStart w:id="19" w:name="_Toc27405"/>
      <w:r>
        <w:rPr>
          <w:rFonts w:hint="eastAsia" w:ascii="仿宋_GB2312" w:hAnsi="仿宋_GB2312" w:eastAsia="仿宋_GB2312" w:cs="仿宋_GB2312"/>
          <w:b/>
          <w:bCs/>
          <w:color w:val="auto"/>
          <w:sz w:val="30"/>
          <w:szCs w:val="30"/>
        </w:rPr>
        <w:t>第一部分合同通用条款</w:t>
      </w:r>
      <w:bookmarkEnd w:id="18"/>
      <w:bookmarkEnd w:id="19"/>
    </w:p>
    <w:p w14:paraId="6EC383CA">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1.定义与解释</w:t>
      </w:r>
    </w:p>
    <w:p w14:paraId="32568156">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1.1定义</w:t>
      </w:r>
    </w:p>
    <w:p w14:paraId="48609678">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除根据上下文另有其意义外，组成本合同的全部文件中的下列名词和用语应具有本款所赋予的含义。</w:t>
      </w:r>
    </w:p>
    <w:p w14:paraId="17F87AD4">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1.1.1“工程”是指按照本合同约定实施监理与相关服务的建设工程。</w:t>
      </w:r>
    </w:p>
    <w:p w14:paraId="50EAA603">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1.1.2“委托人”是指本合同中委托监理与相关服务的一方，及其合法的继承人或受让人。</w:t>
      </w:r>
    </w:p>
    <w:p w14:paraId="5693BA29">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1.1.3“监理人”是指本合同中提供监理与相关服务的一方，及其合法的继承人。</w:t>
      </w:r>
    </w:p>
    <w:p w14:paraId="710B84BF">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1.1.4“承包人”是指在工程范围内与委托人签订勘察、设计、施工等有关合同的当事人，及其合法的继承人。</w:t>
      </w:r>
    </w:p>
    <w:p w14:paraId="0C0EB574">
      <w:pPr>
        <w:pStyle w:val="11"/>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1.1.5“监理”是指监理人受委托人的委托，依照法律法规、工程建设标准、勘察设计文件及合同，在施工阶段对建设工程质量、进度、造价进行控制，对合同、信息进行管理，对工程建设相关方的关系进行协调，并履行建设工程安全生产管理及环境保护法定职责的服务活动。</w:t>
      </w:r>
    </w:p>
    <w:p w14:paraId="2408DB24">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1.1.6“相关服务”是指监理人受委托人的委托，按照本合同约定，在勘察、设计、施工、保修等阶段提供的服务活动。</w:t>
      </w:r>
    </w:p>
    <w:p w14:paraId="68F1DAA3">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1.1.7“正常工作”指本合同订立时通用条款和专用条款中约定的监理人的工作。</w:t>
      </w:r>
    </w:p>
    <w:p w14:paraId="102C17E0">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1.1.8“附加工作”是指本合同约定的正常工作以外监理人的工作。</w:t>
      </w:r>
    </w:p>
    <w:p w14:paraId="163878F6">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1.1.9“项目监理机构”是指监理人派驻工程负责履行本合同的组织机构。</w:t>
      </w:r>
    </w:p>
    <w:p w14:paraId="7D5B0B2A">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1.1.10“总监理工程师”是指由监理人的法定代表人书面授权，全面负责履行本合同、主持项目监理机构工作的国家注册监理工程师。</w:t>
      </w:r>
    </w:p>
    <w:p w14:paraId="5B26A7EA">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1.1.11“酬金”是指监理人履行本合同义务，委托人按照本合同约定给付监理人的金额。</w:t>
      </w:r>
    </w:p>
    <w:p w14:paraId="1832174A">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1.1.12“正常工作</w:t>
      </w:r>
      <w:r>
        <w:rPr>
          <w:rFonts w:hint="eastAsia" w:ascii="仿宋_GB2312" w:hAnsi="仿宋_GB2312" w:eastAsia="仿宋_GB2312" w:cs="仿宋_GB2312"/>
          <w:color w:val="auto"/>
          <w:kern w:val="0"/>
          <w:sz w:val="30"/>
          <w:szCs w:val="30"/>
        </w:rPr>
        <w:t>酬金”</w:t>
      </w:r>
      <w:r>
        <w:rPr>
          <w:rFonts w:hint="eastAsia" w:ascii="仿宋_GB2312" w:hAnsi="仿宋_GB2312" w:eastAsia="仿宋_GB2312" w:cs="仿宋_GB2312"/>
          <w:color w:val="auto"/>
          <w:sz w:val="30"/>
          <w:szCs w:val="30"/>
        </w:rPr>
        <w:t>是指监理人完成正常工作，委托人应给付监理人并在协议书中载明的签约</w:t>
      </w:r>
      <w:r>
        <w:rPr>
          <w:rFonts w:hint="eastAsia" w:ascii="仿宋_GB2312" w:hAnsi="仿宋_GB2312" w:eastAsia="仿宋_GB2312" w:cs="仿宋_GB2312"/>
          <w:color w:val="auto"/>
          <w:kern w:val="0"/>
          <w:sz w:val="30"/>
          <w:szCs w:val="30"/>
        </w:rPr>
        <w:t>酬金额</w:t>
      </w:r>
      <w:r>
        <w:rPr>
          <w:rFonts w:hint="eastAsia" w:ascii="仿宋_GB2312" w:hAnsi="仿宋_GB2312" w:eastAsia="仿宋_GB2312" w:cs="仿宋_GB2312"/>
          <w:color w:val="auto"/>
          <w:sz w:val="30"/>
          <w:szCs w:val="30"/>
        </w:rPr>
        <w:t>。</w:t>
      </w:r>
    </w:p>
    <w:p w14:paraId="4F3CA6D7">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1.1.13“附加工作酬金”是指监理人完成附加工作，委托人应给付监理人的金额。</w:t>
      </w:r>
    </w:p>
    <w:p w14:paraId="67500F2D">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1.1.14“一方”是指委托人或监理人；“双方”是指委托人和监理人；“第三方”是指除委托人和监理人以外的有关方。</w:t>
      </w:r>
    </w:p>
    <w:p w14:paraId="79D18435">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1.1.15“书面形式”是指合同书、信件和数据电文（包括电报、电传、传真、电子数据交换和电子邮件）等可以有形地表现所载内容的形式。</w:t>
      </w:r>
    </w:p>
    <w:p w14:paraId="09FBBA7E">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1.1.16“天”是指第一天零时至第二天零时的时间。</w:t>
      </w:r>
    </w:p>
    <w:p w14:paraId="0875B14C">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1.1.17“月”是指按公历从一个月中任何一天开始的一个公历月时间。</w:t>
      </w:r>
    </w:p>
    <w:p w14:paraId="3E2D63DB">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1.1.18“不可抗力”是指委托人和监理人在订立本合同时不可预见，在工程施工过程中不可避免发生并不能克服的自然灾害和社会性突发事件，如地震、海啸、瘟疫、水灾、骚乱、暴动、战争和专用条款约定的其他情形。</w:t>
      </w:r>
    </w:p>
    <w:p w14:paraId="268E465E">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1.2解释</w:t>
      </w:r>
    </w:p>
    <w:p w14:paraId="1400C960">
      <w:pPr>
        <w:pageBreakBefore w:val="0"/>
        <w:tabs>
          <w:tab w:val="left" w:pos="6140"/>
        </w:tabs>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1.2.1本合同使用中文书写、解释和说明。如专用条款约定使用两种及以上语言文字时，应以中文为准。</w:t>
      </w:r>
    </w:p>
    <w:p w14:paraId="4C49475E">
      <w:pPr>
        <w:pageBreakBefore w:val="0"/>
        <w:tabs>
          <w:tab w:val="left" w:pos="6140"/>
        </w:tabs>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1.2.2组成本合同的下列文件彼此应能相互解释、互为说明。除专用条款另有约定外，本合同文件的解释顺序如下：</w:t>
      </w:r>
    </w:p>
    <w:p w14:paraId="0B068D9E">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（1）合同协议书（</w:t>
      </w:r>
      <w:r>
        <w:rPr>
          <w:rFonts w:hint="eastAsia" w:ascii="仿宋_GB2312" w:hAnsi="仿宋_GB2312" w:eastAsia="仿宋_GB2312" w:cs="仿宋_GB2312"/>
          <w:color w:val="auto"/>
          <w:sz w:val="30"/>
          <w:szCs w:val="30"/>
          <w:lang w:val="en-US" w:eastAsia="zh-CN"/>
        </w:rPr>
        <w:t>以</w:t>
      </w:r>
      <w:r>
        <w:rPr>
          <w:rFonts w:hint="eastAsia" w:ascii="仿宋_GB2312" w:hAnsi="仿宋_GB2312" w:eastAsia="仿宋_GB2312" w:cs="仿宋_GB2312"/>
          <w:color w:val="auto"/>
          <w:sz w:val="30"/>
          <w:szCs w:val="30"/>
        </w:rPr>
        <w:t>及合同谈判纪要、澄清函，如果有）；</w:t>
      </w:r>
    </w:p>
    <w:p w14:paraId="14266C9E">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（2）中标通知书（如果有）；</w:t>
      </w:r>
    </w:p>
    <w:p w14:paraId="2BF2FB8A">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（3）投标文件及其附件（如果有）；</w:t>
      </w:r>
    </w:p>
    <w:p w14:paraId="008D2C58">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（4）专用合同条款及其附件；</w:t>
      </w:r>
    </w:p>
    <w:p w14:paraId="3B1CA519">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（5）通用合同条款；</w:t>
      </w:r>
    </w:p>
    <w:p w14:paraId="1ADAD0C4">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（6）其他合同文件。</w:t>
      </w:r>
    </w:p>
    <w:p w14:paraId="2731E95A">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双方签订的补充协议与其他文件发生矛盾或歧义时，属于同一类内容的文件，应以最新签署的为准。</w:t>
      </w:r>
    </w:p>
    <w:p w14:paraId="2C2515E2">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2.监理人的义务</w:t>
      </w:r>
    </w:p>
    <w:p w14:paraId="00C6F492">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2.1监理的范围和工作内容</w:t>
      </w:r>
    </w:p>
    <w:p w14:paraId="0C351659">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2.1.1监理范围在专用条款中约定。</w:t>
      </w:r>
    </w:p>
    <w:p w14:paraId="7E1AF339">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2.1.2除专用条款另有约定外，监理工作内容包括：</w:t>
      </w:r>
    </w:p>
    <w:p w14:paraId="27D45486">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（1）收到工程设计文件后编制监理规划，并在第一次工地会议7天前报委托人。根据有关规定和监理工作需要，编制监理实施细则；</w:t>
      </w:r>
    </w:p>
    <w:p w14:paraId="431D4BD3">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（2）熟悉工程设计文件，并参加由委托人主持的图纸会审和设计交底会议；</w:t>
      </w:r>
    </w:p>
    <w:p w14:paraId="75E2ED1C">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（3）参加由委托人主持的第一次工地会议；主持监理例会并根据工程需要主持或参加专题会议；</w:t>
      </w:r>
    </w:p>
    <w:p w14:paraId="5D0EC1BF">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（4）审查施工承包人提交的施工组织设计，重点审查其中的质量安全技术措施、环境保护、专项施工方案与工程建设强制性标准的符合性；</w:t>
      </w:r>
    </w:p>
    <w:p w14:paraId="2A49C956">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（5）检查施工承包人工程质量、安全生产管理制度及组织机构和人员资格；</w:t>
      </w:r>
    </w:p>
    <w:p w14:paraId="30197A95">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（6）检查施工承包人专职安全生产管理人员的配备情况；</w:t>
      </w:r>
    </w:p>
    <w:p w14:paraId="311113ED">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（7）审查施工承包人提交的施工进度计划，核查承包人对施工进度计划的调整；</w:t>
      </w:r>
    </w:p>
    <w:p w14:paraId="3AF6D36E">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（8）检查施工承包人的试验室；</w:t>
      </w:r>
    </w:p>
    <w:p w14:paraId="0B8E6A6D">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（9）审核施工分包人资质条件；</w:t>
      </w:r>
    </w:p>
    <w:p w14:paraId="5BF861B5">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（10）查验施工承包人的施工测量放线成果；</w:t>
      </w:r>
    </w:p>
    <w:p w14:paraId="2B20110B">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（11）审查工程开工条件，对条件具备的签发开工令；</w:t>
      </w:r>
    </w:p>
    <w:p w14:paraId="68A48AC0">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（12）审查施工承包人报送的工程材料、构配件、设备质量证明文件的有效性和符合性，并按规定对用于工程的材料采取平行检验或见证取样方式进行抽检；</w:t>
      </w:r>
    </w:p>
    <w:p w14:paraId="5E0F5ADD">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（13）审核施工承包人提交的工程款支付申请，签发或出具工程款支付证书，并报委托人审核、批准；</w:t>
      </w:r>
    </w:p>
    <w:p w14:paraId="23728393">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（14）在巡视、旁站和检验过程中，发现工程质量、施工安全存在事故隐患的，要求施工承包人整改并报委托人；</w:t>
      </w:r>
    </w:p>
    <w:p w14:paraId="151B2FDD">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（15）经委托人同意，签发工程暂停令和复工令；</w:t>
      </w:r>
    </w:p>
    <w:p w14:paraId="6D0F5DF9">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（16）审查施工承包人提交的采用新材料、新工艺、新技术、新设备的论证材料及相关验收标准；</w:t>
      </w:r>
    </w:p>
    <w:p w14:paraId="1745F50A">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（17）验收隐蔽工程、分部分项工程；</w:t>
      </w:r>
    </w:p>
    <w:p w14:paraId="1BF607F1">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（18）审查施工承包人提交的工程变更申请，协调处理施工进度调整、费用索赔、合同争议等事项；</w:t>
      </w:r>
    </w:p>
    <w:p w14:paraId="1C4DD3C3">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（19）审查施工承包人提交的竣工验收申请，编写工程质量评估报告；</w:t>
      </w:r>
    </w:p>
    <w:p w14:paraId="624D1BB6">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（20）参加工程竣工验收，签署竣工验收意见；</w:t>
      </w:r>
    </w:p>
    <w:p w14:paraId="45988E24">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（21）审查施工承包人提交的竣工结算申请并报委托人；</w:t>
      </w:r>
    </w:p>
    <w:p w14:paraId="0A095D59">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（22）编制、整理工程监理归档文件并报委托人。</w:t>
      </w:r>
    </w:p>
    <w:p w14:paraId="4B8C84E2">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2.2监理与相关服务依据</w:t>
      </w:r>
    </w:p>
    <w:p w14:paraId="11435F30">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2.2.1监理依据包括：</w:t>
      </w:r>
    </w:p>
    <w:p w14:paraId="4097FA1B">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（1）适用的法律、行政法规及部门规章；</w:t>
      </w:r>
    </w:p>
    <w:p w14:paraId="53CA0440">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（2）与工程有关的标准；</w:t>
      </w:r>
    </w:p>
    <w:p w14:paraId="4BC83710">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（3）工程设计及有关文件；</w:t>
      </w:r>
    </w:p>
    <w:p w14:paraId="348FEBEB">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（4）本合同及委托人与第三方签订的与实施工程有关的其他合同。</w:t>
      </w:r>
    </w:p>
    <w:p w14:paraId="513A83B4">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双方根据工程的行业和地域特点，在专用条款中具体约定监理依据。</w:t>
      </w:r>
    </w:p>
    <w:p w14:paraId="24861685">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2.2.2相关服务依据在专用条款中约定。</w:t>
      </w:r>
    </w:p>
    <w:p w14:paraId="17C6612F">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2.3项目监理机构和人员</w:t>
      </w:r>
    </w:p>
    <w:p w14:paraId="6AF55DCA">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2.3.1监理人应组建满足工作需要的项目监理机构，配备必要的检测设备。项目监理机构的主要人员应具有相应的资格条件。</w:t>
      </w:r>
    </w:p>
    <w:p w14:paraId="548C1629">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2.3.2本合同履行过程中，总监理工程师及重要岗位监理人员应保持相对稳定，以保证监理工作正常进行。</w:t>
      </w:r>
    </w:p>
    <w:p w14:paraId="7B90E3EA">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kern w:val="0"/>
          <w:sz w:val="30"/>
          <w:szCs w:val="30"/>
          <w:u w:val="none"/>
        </w:rPr>
      </w:pPr>
      <w:r>
        <w:rPr>
          <w:rFonts w:hint="eastAsia" w:ascii="仿宋_GB2312" w:hAnsi="仿宋_GB2312" w:eastAsia="仿宋_GB2312" w:cs="仿宋_GB2312"/>
          <w:color w:val="auto"/>
          <w:kern w:val="0"/>
          <w:sz w:val="30"/>
          <w:szCs w:val="30"/>
        </w:rPr>
        <w:t>2.3.3监理人可根据工程进展和工作需要调整项目监理机构人员。</w:t>
      </w:r>
      <w:r>
        <w:rPr>
          <w:rFonts w:hint="eastAsia" w:ascii="仿宋_GB2312" w:hAnsi="仿宋_GB2312" w:eastAsia="仿宋_GB2312" w:cs="仿宋_GB2312"/>
          <w:color w:val="auto"/>
          <w:kern w:val="0"/>
          <w:sz w:val="30"/>
          <w:szCs w:val="30"/>
          <w:lang w:val="en-US" w:eastAsia="zh-CN"/>
        </w:rPr>
        <w:t>监理人更换</w:t>
      </w:r>
      <w:r>
        <w:rPr>
          <w:rFonts w:hint="eastAsia" w:ascii="仿宋_GB2312" w:hAnsi="仿宋_GB2312" w:eastAsia="仿宋_GB2312" w:cs="仿宋_GB2312"/>
          <w:color w:val="auto"/>
          <w:kern w:val="0"/>
          <w:sz w:val="30"/>
          <w:szCs w:val="30"/>
        </w:rPr>
        <w:t>项目监理机构其他监理人员</w:t>
      </w:r>
      <w:r>
        <w:rPr>
          <w:rFonts w:hint="eastAsia" w:ascii="仿宋_GB2312" w:hAnsi="仿宋_GB2312" w:eastAsia="仿宋_GB2312" w:cs="仿宋_GB2312"/>
          <w:color w:val="auto"/>
          <w:kern w:val="0"/>
          <w:sz w:val="30"/>
          <w:szCs w:val="30"/>
          <w:lang w:eastAsia="zh-CN"/>
        </w:rPr>
        <w:t>，</w:t>
      </w:r>
      <w:r>
        <w:rPr>
          <w:rFonts w:hint="eastAsia" w:ascii="仿宋_GB2312" w:hAnsi="仿宋_GB2312" w:eastAsia="仿宋_GB2312" w:cs="仿宋_GB2312"/>
          <w:color w:val="auto"/>
          <w:kern w:val="0"/>
          <w:sz w:val="30"/>
          <w:szCs w:val="30"/>
        </w:rPr>
        <w:t>应</w:t>
      </w:r>
      <w:r>
        <w:rPr>
          <w:rFonts w:hint="eastAsia" w:ascii="仿宋_GB2312" w:hAnsi="仿宋_GB2312" w:eastAsia="仿宋_GB2312" w:cs="仿宋_GB2312"/>
          <w:color w:val="auto"/>
          <w:kern w:val="0"/>
          <w:sz w:val="30"/>
          <w:szCs w:val="30"/>
          <w:u w:val="single"/>
        </w:rPr>
        <w:t>提前</w:t>
      </w:r>
      <w:r>
        <w:rPr>
          <w:rFonts w:hint="eastAsia" w:ascii="仿宋_GB2312" w:hAnsi="仿宋_GB2312" w:eastAsia="仿宋_GB2312" w:cs="仿宋_GB2312"/>
          <w:color w:val="auto"/>
          <w:kern w:val="0"/>
          <w:sz w:val="30"/>
          <w:szCs w:val="30"/>
          <w:u w:val="single"/>
          <w:lang w:val="en-US" w:eastAsia="zh-CN"/>
        </w:rPr>
        <w:t>10天</w:t>
      </w:r>
      <w:r>
        <w:rPr>
          <w:rFonts w:hint="eastAsia" w:ascii="仿宋_GB2312" w:hAnsi="仿宋_GB2312" w:eastAsia="仿宋_GB2312" w:cs="仿宋_GB2312"/>
          <w:color w:val="auto"/>
          <w:sz w:val="30"/>
          <w:szCs w:val="30"/>
          <w:u w:val="single"/>
        </w:rPr>
        <w:t>书面申请报委托人</w:t>
      </w:r>
      <w:r>
        <w:rPr>
          <w:rFonts w:hint="eastAsia" w:ascii="仿宋_GB2312" w:hAnsi="仿宋_GB2312" w:cs="仿宋_GB2312"/>
          <w:color w:val="auto"/>
          <w:sz w:val="30"/>
          <w:szCs w:val="30"/>
          <w:u w:val="single"/>
          <w:lang w:eastAsia="zh-CN"/>
        </w:rPr>
        <w:t>，</w:t>
      </w:r>
      <w:r>
        <w:rPr>
          <w:rFonts w:hint="eastAsia" w:ascii="仿宋_GB2312" w:hAnsi="仿宋_GB2312" w:eastAsia="仿宋_GB2312" w:cs="仿宋_GB2312"/>
          <w:color w:val="auto"/>
          <w:sz w:val="30"/>
          <w:szCs w:val="30"/>
          <w:u w:val="single"/>
          <w:lang w:val="en-US" w:eastAsia="zh-CN"/>
        </w:rPr>
        <w:t>经委托人</w:t>
      </w:r>
      <w:r>
        <w:rPr>
          <w:rFonts w:hint="eastAsia" w:ascii="仿宋_GB2312" w:hAnsi="仿宋_GB2312" w:eastAsia="仿宋_GB2312" w:cs="仿宋_GB2312"/>
          <w:color w:val="auto"/>
          <w:sz w:val="30"/>
          <w:szCs w:val="30"/>
          <w:u w:val="single"/>
        </w:rPr>
        <w:t>审批同意后方可更换</w:t>
      </w:r>
      <w:r>
        <w:rPr>
          <w:rFonts w:hint="eastAsia" w:ascii="仿宋_GB2312" w:hAnsi="仿宋_GB2312" w:eastAsia="仿宋_GB2312" w:cs="仿宋_GB2312"/>
          <w:color w:val="auto"/>
          <w:sz w:val="30"/>
          <w:szCs w:val="30"/>
          <w:u w:val="single"/>
          <w:lang w:eastAsia="zh-CN"/>
        </w:rPr>
        <w:t>，</w:t>
      </w:r>
      <w:r>
        <w:rPr>
          <w:rFonts w:hint="eastAsia" w:ascii="仿宋_GB2312" w:hAnsi="仿宋_GB2312" w:eastAsia="仿宋_GB2312" w:cs="仿宋_GB2312"/>
          <w:color w:val="auto"/>
          <w:sz w:val="30"/>
          <w:szCs w:val="30"/>
          <w:u w:val="single"/>
          <w:lang w:val="en-US" w:eastAsia="zh-CN"/>
        </w:rPr>
        <w:t>并且经替换的人员具备</w:t>
      </w:r>
      <w:r>
        <w:rPr>
          <w:rFonts w:hint="eastAsia" w:ascii="仿宋_GB2312" w:hAnsi="仿宋_GB2312" w:eastAsia="仿宋_GB2312" w:cs="仿宋_GB2312"/>
          <w:color w:val="auto"/>
          <w:kern w:val="0"/>
          <w:sz w:val="30"/>
          <w:szCs w:val="30"/>
        </w:rPr>
        <w:t>相当资格与能力</w:t>
      </w:r>
      <w:r>
        <w:rPr>
          <w:rFonts w:hint="eastAsia" w:ascii="仿宋_GB2312" w:hAnsi="仿宋_GB2312" w:eastAsia="仿宋_GB2312" w:cs="仿宋_GB2312"/>
          <w:color w:val="auto"/>
          <w:kern w:val="0"/>
          <w:sz w:val="30"/>
          <w:szCs w:val="30"/>
          <w:lang w:eastAsia="zh-CN"/>
        </w:rPr>
        <w:t>。</w:t>
      </w:r>
      <w:r>
        <w:rPr>
          <w:rFonts w:hint="eastAsia" w:ascii="仿宋_GB2312" w:hAnsi="仿宋_GB2312" w:eastAsia="仿宋_GB2312" w:cs="仿宋_GB2312"/>
          <w:color w:val="auto"/>
          <w:kern w:val="0"/>
          <w:sz w:val="30"/>
          <w:szCs w:val="30"/>
          <w:u w:val="single"/>
        </w:rPr>
        <w:t>除因身体原因无法履行工作职责等特殊情况外，总监理工程师不得更换。</w:t>
      </w:r>
    </w:p>
    <w:p w14:paraId="7317DBAE">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2.3.4监理人应及时更换有下列情形之一的监理人员：</w:t>
      </w:r>
    </w:p>
    <w:p w14:paraId="3FD4544E">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（1）严重过失行为的；</w:t>
      </w:r>
    </w:p>
    <w:p w14:paraId="1EF9234A">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（2）有违法行为不能履行职责的；</w:t>
      </w:r>
    </w:p>
    <w:p w14:paraId="6A24848E">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（3）涉嫌犯罪的；</w:t>
      </w:r>
    </w:p>
    <w:p w14:paraId="429B285A">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（4）不能胜任岗位职责的；</w:t>
      </w:r>
    </w:p>
    <w:p w14:paraId="25A55B57">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（5）严重违反职业道德的；</w:t>
      </w:r>
    </w:p>
    <w:p w14:paraId="31175BBC">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（6）专用条款约定的其他情形。</w:t>
      </w:r>
    </w:p>
    <w:p w14:paraId="731660A8">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2.3.5委托人可要求监理人更换不能胜任本职工作的项目监理机构人员</w:t>
      </w:r>
      <w:r>
        <w:rPr>
          <w:rFonts w:hint="eastAsia" w:ascii="仿宋_GB2312" w:hAnsi="仿宋_GB2312" w:eastAsia="仿宋_GB2312" w:cs="仿宋_GB2312"/>
          <w:color w:val="auto"/>
          <w:kern w:val="0"/>
          <w:sz w:val="30"/>
          <w:szCs w:val="30"/>
          <w:lang w:eastAsia="zh-CN"/>
        </w:rPr>
        <w:t>，</w:t>
      </w:r>
      <w:r>
        <w:rPr>
          <w:rFonts w:hint="eastAsia" w:ascii="仿宋_GB2312" w:hAnsi="仿宋_GB2312" w:eastAsia="仿宋_GB2312" w:cs="仿宋_GB2312"/>
          <w:color w:val="auto"/>
          <w:kern w:val="0"/>
          <w:sz w:val="30"/>
          <w:szCs w:val="30"/>
          <w:lang w:val="en-US" w:eastAsia="zh-CN"/>
        </w:rPr>
        <w:t>监理人不得拒绝</w:t>
      </w:r>
      <w:r>
        <w:rPr>
          <w:rFonts w:hint="eastAsia" w:ascii="仿宋_GB2312" w:hAnsi="仿宋_GB2312" w:eastAsia="仿宋_GB2312" w:cs="仿宋_GB2312"/>
          <w:color w:val="auto"/>
          <w:kern w:val="0"/>
          <w:sz w:val="30"/>
          <w:szCs w:val="30"/>
        </w:rPr>
        <w:t>。</w:t>
      </w:r>
    </w:p>
    <w:p w14:paraId="581DD69D">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2.4履行职责</w:t>
      </w:r>
    </w:p>
    <w:p w14:paraId="74B6FCB5">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rPr>
        <w:t>监理人应遵循职业道德准则和行为规范，严格按照法律法规、工程建设有关标准及本合同履行职责。</w:t>
      </w:r>
    </w:p>
    <w:p w14:paraId="2F190EDA">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2.4.1在监理与相关服务范围内，委托人和承包人提出的意见和要求，监理人应及时提出处置意见。当委托人与承包人之间发生合同争议时，监理人应协助委托人、承包人协商解决。</w:t>
      </w:r>
    </w:p>
    <w:p w14:paraId="462D6FEC">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2.4.2当委托人与承包人之间的合同争议提交仲裁机构仲裁或人民法院审理时，监理人应提供必要的证明资料。</w:t>
      </w:r>
    </w:p>
    <w:p w14:paraId="7E35E67E">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2.4.3监理人应在专用条款约定的授权范围内，处理委托人与承包人所签订合同的变更事宜。如果变更超过授权范围，应以书面形式报委托人批准。在紧急情况下，为了保护财产和人身安全，监理人所发出的指令未能事先报委托人批准时，应在发出指令后的24小时内以书面形式报委托人。</w:t>
      </w:r>
    </w:p>
    <w:p w14:paraId="25BAEE02">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2.4.4除专用条款另有约定外，监理人发现承包人的人员不能胜任本职工作的，</w:t>
      </w:r>
      <w:r>
        <w:rPr>
          <w:rFonts w:hint="eastAsia" w:ascii="仿宋_GB2312" w:hAnsi="仿宋_GB2312" w:eastAsia="仿宋_GB2312" w:cs="仿宋_GB2312"/>
          <w:color w:val="auto"/>
          <w:kern w:val="0"/>
          <w:sz w:val="30"/>
          <w:szCs w:val="30"/>
          <w:lang w:val="en-US" w:eastAsia="zh-CN"/>
        </w:rPr>
        <w:t>委托人与监理人均</w:t>
      </w:r>
      <w:r>
        <w:rPr>
          <w:rFonts w:hint="eastAsia" w:ascii="仿宋_GB2312" w:hAnsi="仿宋_GB2312" w:eastAsia="仿宋_GB2312" w:cs="仿宋_GB2312"/>
          <w:color w:val="auto"/>
          <w:kern w:val="0"/>
          <w:sz w:val="30"/>
          <w:szCs w:val="30"/>
        </w:rPr>
        <w:t>有权要求承包人予以调换。</w:t>
      </w:r>
    </w:p>
    <w:p w14:paraId="6D13041F">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2.5提交报告</w:t>
      </w:r>
    </w:p>
    <w:p w14:paraId="0E86D1C5">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监理人应按专用条款约定的种类、时间和份数向委托人提交监理与相关服务的报告。</w:t>
      </w:r>
    </w:p>
    <w:p w14:paraId="70B0DDD4">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2.6文件资料</w:t>
      </w:r>
    </w:p>
    <w:p w14:paraId="0A76354D">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rPr>
        <w:t>在本合同履行期内，监理人应在现场保留工作所用的图纸、报告及记录监理工</w:t>
      </w:r>
      <w:r>
        <w:rPr>
          <w:rFonts w:hint="eastAsia" w:ascii="仿宋_GB2312" w:hAnsi="仿宋_GB2312" w:eastAsia="仿宋_GB2312" w:cs="仿宋_GB2312"/>
          <w:color w:val="auto"/>
          <w:sz w:val="30"/>
          <w:szCs w:val="30"/>
        </w:rPr>
        <w:t>作的相关文件。工程竣工后，应当按照档案管理规定将监理有关文件归档。</w:t>
      </w:r>
    </w:p>
    <w:p w14:paraId="58062F97">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2.7使用委托人的财产</w:t>
      </w:r>
    </w:p>
    <w:p w14:paraId="7791500B">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监理人</w:t>
      </w:r>
      <w:r>
        <w:rPr>
          <w:rFonts w:hint="eastAsia" w:ascii="仿宋_GB2312" w:hAnsi="仿宋_GB2312" w:eastAsia="仿宋_GB2312" w:cs="仿宋_GB2312"/>
          <w:color w:val="auto"/>
          <w:sz w:val="30"/>
          <w:szCs w:val="30"/>
          <w:lang w:val="en-US" w:eastAsia="zh-CN"/>
        </w:rPr>
        <w:t>可以</w:t>
      </w:r>
      <w:r>
        <w:rPr>
          <w:rFonts w:hint="eastAsia" w:ascii="仿宋_GB2312" w:hAnsi="仿宋_GB2312" w:eastAsia="仿宋_GB2312" w:cs="仿宋_GB2312"/>
          <w:color w:val="auto"/>
          <w:sz w:val="30"/>
          <w:szCs w:val="30"/>
        </w:rPr>
        <w:t>使用由委托人派遣的人员和提供的施工图及相关资料。除专用条款另有约定外，委托人提供的施工图及相关资料属于委托人的财产，监理人应妥善使用和保管，</w:t>
      </w:r>
      <w:r>
        <w:rPr>
          <w:rFonts w:hint="eastAsia" w:ascii="仿宋_GB2312" w:hAnsi="仿宋_GB2312" w:eastAsia="仿宋_GB2312" w:cs="仿宋_GB2312"/>
          <w:color w:val="auto"/>
          <w:sz w:val="30"/>
          <w:szCs w:val="30"/>
          <w:lang w:val="en-US" w:eastAsia="zh-CN"/>
        </w:rPr>
        <w:t>如因监理人未尽到妥善使用和保管义务，应向委托人承担由此产生的一切损失。</w:t>
      </w:r>
      <w:r>
        <w:rPr>
          <w:rFonts w:hint="eastAsia" w:ascii="仿宋_GB2312" w:hAnsi="仿宋_GB2312" w:eastAsia="仿宋_GB2312" w:cs="仿宋_GB2312"/>
          <w:color w:val="auto"/>
          <w:sz w:val="30"/>
          <w:szCs w:val="30"/>
        </w:rPr>
        <w:t>在本合同终止时将这些施工图及相关资料的清单提交委托人，并按专用条款约定的时间和方式移交。</w:t>
      </w:r>
    </w:p>
    <w:p w14:paraId="2DF77B51">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color w:val="auto"/>
          <w:kern w:val="0"/>
          <w:sz w:val="30"/>
          <w:szCs w:val="30"/>
        </w:rPr>
      </w:pPr>
      <w:r>
        <w:rPr>
          <w:rFonts w:hint="eastAsia" w:ascii="仿宋_GB2312" w:hAnsi="仿宋_GB2312" w:cs="仿宋_GB2312"/>
          <w:b/>
          <w:color w:val="auto"/>
          <w:kern w:val="0"/>
          <w:sz w:val="30"/>
          <w:szCs w:val="30"/>
          <w:lang w:eastAsia="zh-CN"/>
        </w:rPr>
        <w:t>3.</w:t>
      </w:r>
      <w:r>
        <w:rPr>
          <w:rFonts w:hint="eastAsia" w:ascii="仿宋_GB2312" w:hAnsi="仿宋_GB2312" w:eastAsia="仿宋_GB2312" w:cs="仿宋_GB2312"/>
          <w:b/>
          <w:color w:val="auto"/>
          <w:kern w:val="0"/>
          <w:sz w:val="30"/>
          <w:szCs w:val="30"/>
        </w:rPr>
        <w:t>委托人的义务</w:t>
      </w:r>
    </w:p>
    <w:p w14:paraId="7B9CD697">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3.1告知</w:t>
      </w:r>
    </w:p>
    <w:p w14:paraId="03213FB0">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委托人应在委托人与承包人签订的合同中明确监理人、总监理工程师和授予项目监理机构的权限。如有变更，应及时通知承包人。</w:t>
      </w:r>
    </w:p>
    <w:p w14:paraId="73770775">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3.2提供资料</w:t>
      </w:r>
    </w:p>
    <w:p w14:paraId="00FDAA4C">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rPr>
        <w:t>委托人应按照约定，向监理人提供工程有关的资料。</w:t>
      </w:r>
      <w:r>
        <w:rPr>
          <w:rFonts w:hint="eastAsia" w:ascii="仿宋_GB2312" w:hAnsi="仿宋_GB2312" w:eastAsia="仿宋_GB2312" w:cs="仿宋_GB2312"/>
          <w:color w:val="auto"/>
          <w:sz w:val="30"/>
          <w:szCs w:val="30"/>
        </w:rPr>
        <w:t>在本合同履行过程中，委托人应及时向监理人提供最新的与工程有关的资料。</w:t>
      </w:r>
    </w:p>
    <w:p w14:paraId="3B715FCF">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3.3提供工作条件</w:t>
      </w:r>
    </w:p>
    <w:p w14:paraId="2D63909E">
      <w:pPr>
        <w:pageBreakBefore w:val="0"/>
        <w:kinsoku/>
        <w:wordWrap/>
        <w:overflowPunct/>
        <w:topLinePunct w:val="0"/>
        <w:bidi w:val="0"/>
        <w:adjustRightIn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委托人应为监理人完成监理与相关服务提供必要的条件。</w:t>
      </w:r>
    </w:p>
    <w:p w14:paraId="595F5984">
      <w:pPr>
        <w:pageBreakBefore w:val="0"/>
        <w:kinsoku/>
        <w:wordWrap/>
        <w:overflowPunct/>
        <w:topLinePunct w:val="0"/>
        <w:bidi w:val="0"/>
        <w:adjustRightIn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rPr>
        <w:t>3.3.1</w:t>
      </w:r>
      <w:r>
        <w:rPr>
          <w:rFonts w:hint="eastAsia" w:ascii="仿宋_GB2312" w:hAnsi="仿宋_GB2312" w:eastAsia="仿宋_GB2312" w:cs="仿宋_GB2312"/>
          <w:color w:val="auto"/>
          <w:sz w:val="30"/>
          <w:szCs w:val="30"/>
        </w:rPr>
        <w:t>委托人应按照约定，派遣相应的人员，提供施工图及相关资料，供监理人使用。</w:t>
      </w:r>
    </w:p>
    <w:p w14:paraId="31EE2D77">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rPr>
        <w:t>3.3.2</w:t>
      </w:r>
      <w:r>
        <w:rPr>
          <w:rFonts w:hint="eastAsia" w:ascii="仿宋_GB2312" w:hAnsi="仿宋_GB2312" w:eastAsia="仿宋_GB2312" w:cs="仿宋_GB2312"/>
          <w:color w:val="auto"/>
          <w:sz w:val="30"/>
          <w:szCs w:val="30"/>
        </w:rPr>
        <w:t>委托人应负责协调工程建设中所有外部关系，为监理人履行本合同提供必要的外部条件。</w:t>
      </w:r>
    </w:p>
    <w:p w14:paraId="38E15BD7">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3.4委托人代表</w:t>
      </w:r>
    </w:p>
    <w:p w14:paraId="490FB85C">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委托人应授权一名熟悉工程情况的代表，负责与监理人联系。委托人应在双方签订本合同后7天内，将委托人代表的姓名和职责书面告知监理人。当委托人更换委托人代表时，应提前7天通知监理人。</w:t>
      </w:r>
    </w:p>
    <w:p w14:paraId="3A92AC44">
      <w:pPr>
        <w:pStyle w:val="2"/>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lang w:val="en-US" w:eastAsia="zh-CN"/>
        </w:rPr>
        <w:t>委托人代表姓名：联系方式：</w:t>
      </w:r>
    </w:p>
    <w:p w14:paraId="6FF91412">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3.5委托人意见或要求</w:t>
      </w:r>
    </w:p>
    <w:p w14:paraId="298CE310">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在本合同约定的监理与相关服务工作范围内，委托人对承包人的任何意见或要求应通知监理人，由监理人向承包人发出相应指令。</w:t>
      </w:r>
    </w:p>
    <w:p w14:paraId="44AEE6B7">
      <w:pPr>
        <w:pageBreakBefore w:val="0"/>
        <w:kinsoku/>
        <w:wordWrap/>
        <w:overflowPunct/>
        <w:topLinePunct w:val="0"/>
        <w:bidi w:val="0"/>
        <w:snapToGrid w:val="0"/>
        <w:spacing w:line="560" w:lineRule="exact"/>
        <w:ind w:firstLine="602" w:firstLineChars="200"/>
        <w:jc w:val="left"/>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3.6答复</w:t>
      </w:r>
    </w:p>
    <w:p w14:paraId="257DED5D">
      <w:pPr>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委托人应在专用条款约定的时间内，对监理人以书面形式提交并要求作出决定的事宜给予书面答复。逾期未答复的，视为委托人认可。</w:t>
      </w:r>
    </w:p>
    <w:p w14:paraId="098233D1">
      <w:pPr>
        <w:pageBreakBefore w:val="0"/>
        <w:kinsoku/>
        <w:wordWrap/>
        <w:overflowPunct/>
        <w:topLinePunct w:val="0"/>
        <w:bidi w:val="0"/>
        <w:snapToGrid w:val="0"/>
        <w:spacing w:line="560" w:lineRule="exact"/>
        <w:ind w:firstLine="602" w:firstLineChars="200"/>
        <w:jc w:val="left"/>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3.7支付</w:t>
      </w:r>
    </w:p>
    <w:p w14:paraId="0C0DB04B">
      <w:pPr>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委托人应按本合同约定，向监理人支付酬金。</w:t>
      </w:r>
    </w:p>
    <w:p w14:paraId="54FE8041">
      <w:pPr>
        <w:pageBreakBefore w:val="0"/>
        <w:kinsoku/>
        <w:wordWrap/>
        <w:overflowPunct/>
        <w:topLinePunct w:val="0"/>
        <w:bidi w:val="0"/>
        <w:snapToGrid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4.违约责任</w:t>
      </w:r>
    </w:p>
    <w:p w14:paraId="511AAE0C">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4.1监理人的违约责任</w:t>
      </w:r>
    </w:p>
    <w:p w14:paraId="1C0F8181">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rPr>
        <w:t>监理人未履行本合同义务的，应承担相应的责任。</w:t>
      </w:r>
    </w:p>
    <w:p w14:paraId="7F771DF9">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4.1.1因监理人违反本合同约定</w:t>
      </w:r>
      <w:r>
        <w:rPr>
          <w:rFonts w:hint="eastAsia" w:ascii="仿宋_GB2312" w:hAnsi="仿宋_GB2312" w:eastAsia="仿宋_GB2312" w:cs="仿宋_GB2312"/>
          <w:color w:val="auto"/>
          <w:sz w:val="30"/>
          <w:szCs w:val="30"/>
        </w:rPr>
        <w:t>给委托人造成损失的，监理人应当赔偿委托人</w:t>
      </w:r>
      <w:r>
        <w:rPr>
          <w:rFonts w:hint="eastAsia" w:ascii="仿宋_GB2312" w:hAnsi="仿宋_GB2312" w:eastAsia="仿宋_GB2312" w:cs="仿宋_GB2312"/>
          <w:color w:val="auto"/>
          <w:sz w:val="30"/>
          <w:szCs w:val="30"/>
          <w:lang w:val="en-US" w:eastAsia="zh-CN"/>
        </w:rPr>
        <w:t>全部</w:t>
      </w:r>
      <w:r>
        <w:rPr>
          <w:rFonts w:hint="eastAsia" w:ascii="仿宋_GB2312" w:hAnsi="仿宋_GB2312" w:eastAsia="仿宋_GB2312" w:cs="仿宋_GB2312"/>
          <w:color w:val="auto"/>
          <w:sz w:val="30"/>
          <w:szCs w:val="30"/>
        </w:rPr>
        <w:t>损失</w:t>
      </w:r>
      <w:r>
        <w:rPr>
          <w:rFonts w:hint="eastAsia" w:ascii="仿宋_GB2312" w:hAnsi="仿宋_GB2312" w:eastAsia="仿宋_GB2312" w:cs="仿宋_GB2312"/>
          <w:color w:val="auto"/>
          <w:kern w:val="0"/>
          <w:sz w:val="30"/>
          <w:szCs w:val="30"/>
        </w:rPr>
        <w:t>。赔偿金额的确定方法在专用条款中约定。监理人承担部分赔偿责任的，其承担赔偿金额由双方协商确定。</w:t>
      </w:r>
    </w:p>
    <w:p w14:paraId="56B2FA5D">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4.1.2监理人向委托人的索赔不成立时，监理人应赔偿委托人由此</w:t>
      </w:r>
      <w:r>
        <w:rPr>
          <w:rFonts w:hint="eastAsia" w:ascii="仿宋_GB2312" w:hAnsi="仿宋_GB2312" w:eastAsia="仿宋_GB2312" w:cs="仿宋_GB2312"/>
          <w:color w:val="auto"/>
          <w:kern w:val="0"/>
          <w:sz w:val="30"/>
          <w:szCs w:val="30"/>
          <w:lang w:val="en-US" w:eastAsia="zh-CN"/>
        </w:rPr>
        <w:t>产</w:t>
      </w:r>
      <w:r>
        <w:rPr>
          <w:rFonts w:hint="eastAsia" w:ascii="仿宋_GB2312" w:hAnsi="仿宋_GB2312" w:eastAsia="仿宋_GB2312" w:cs="仿宋_GB2312"/>
          <w:color w:val="auto"/>
          <w:kern w:val="0"/>
          <w:sz w:val="30"/>
          <w:szCs w:val="30"/>
        </w:rPr>
        <w:t>生的费用。</w:t>
      </w:r>
    </w:p>
    <w:p w14:paraId="76D7D204">
      <w:pPr>
        <w:pageBreakBefore w:val="0"/>
        <w:kinsoku/>
        <w:wordWrap/>
        <w:overflowPunct/>
        <w:topLinePunct w:val="0"/>
        <w:bidi w:val="0"/>
        <w:snapToGrid w:val="0"/>
        <w:spacing w:line="560" w:lineRule="exact"/>
        <w:ind w:firstLine="602" w:firstLineChars="200"/>
        <w:jc w:val="left"/>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4.2委托人的违约责任</w:t>
      </w:r>
    </w:p>
    <w:p w14:paraId="2E6F343A">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委托人未履行本合同义务的，应承担相应的责任。</w:t>
      </w:r>
    </w:p>
    <w:p w14:paraId="6478BF79">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4.2.1委托人违反本合同约定造成监理人损失的，委托人应予以赔偿。</w:t>
      </w:r>
    </w:p>
    <w:p w14:paraId="1FF72B58">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rPr>
        <w:t>4.2.2委托人向监理人的索赔不成立时，应赔偿监理人由此</w:t>
      </w:r>
      <w:r>
        <w:rPr>
          <w:rFonts w:hint="eastAsia" w:ascii="仿宋_GB2312" w:hAnsi="仿宋_GB2312" w:eastAsia="仿宋_GB2312" w:cs="仿宋_GB2312"/>
          <w:color w:val="auto"/>
          <w:kern w:val="0"/>
          <w:sz w:val="30"/>
          <w:szCs w:val="30"/>
          <w:lang w:val="en-US" w:eastAsia="zh-CN"/>
        </w:rPr>
        <w:t>产生</w:t>
      </w:r>
      <w:r>
        <w:rPr>
          <w:rFonts w:hint="eastAsia" w:ascii="仿宋_GB2312" w:hAnsi="仿宋_GB2312" w:eastAsia="仿宋_GB2312" w:cs="仿宋_GB2312"/>
          <w:color w:val="auto"/>
          <w:kern w:val="0"/>
          <w:sz w:val="30"/>
          <w:szCs w:val="30"/>
        </w:rPr>
        <w:t>的费用</w:t>
      </w:r>
      <w:r>
        <w:rPr>
          <w:rFonts w:hint="eastAsia" w:ascii="仿宋_GB2312" w:hAnsi="仿宋_GB2312" w:eastAsia="仿宋_GB2312" w:cs="仿宋_GB2312"/>
          <w:color w:val="auto"/>
          <w:kern w:val="0"/>
          <w:sz w:val="30"/>
          <w:szCs w:val="30"/>
          <w:lang w:eastAsia="zh-CN"/>
        </w:rPr>
        <w:t>，</w:t>
      </w:r>
      <w:r>
        <w:rPr>
          <w:rFonts w:hint="eastAsia" w:ascii="仿宋_GB2312" w:hAnsi="仿宋_GB2312" w:eastAsia="仿宋_GB2312" w:cs="仿宋_GB2312"/>
          <w:color w:val="auto"/>
          <w:kern w:val="0"/>
          <w:sz w:val="30"/>
          <w:szCs w:val="30"/>
          <w:lang w:val="en-US" w:eastAsia="zh-CN"/>
        </w:rPr>
        <w:t>本条不适用。</w:t>
      </w:r>
    </w:p>
    <w:p w14:paraId="2D2F9993">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sz w:val="30"/>
          <w:szCs w:val="30"/>
        </w:rPr>
        <w:t>4.2.3</w:t>
      </w:r>
      <w:r>
        <w:rPr>
          <w:rFonts w:hint="eastAsia" w:ascii="仿宋_GB2312" w:hAnsi="仿宋_GB2312" w:eastAsia="仿宋_GB2312" w:cs="仿宋_GB2312"/>
          <w:color w:val="auto"/>
          <w:kern w:val="0"/>
          <w:sz w:val="30"/>
          <w:szCs w:val="30"/>
        </w:rPr>
        <w:t>委托人未能按期支付</w:t>
      </w:r>
      <w:r>
        <w:rPr>
          <w:rFonts w:hint="eastAsia" w:ascii="仿宋_GB2312" w:hAnsi="仿宋_GB2312" w:eastAsia="仿宋_GB2312" w:cs="仿宋_GB2312"/>
          <w:color w:val="auto"/>
          <w:sz w:val="30"/>
          <w:szCs w:val="30"/>
        </w:rPr>
        <w:t>酬金</w:t>
      </w:r>
      <w:r>
        <w:rPr>
          <w:rFonts w:hint="eastAsia" w:ascii="仿宋_GB2312" w:hAnsi="仿宋_GB2312" w:eastAsia="仿宋_GB2312" w:cs="仿宋_GB2312"/>
          <w:color w:val="auto"/>
          <w:kern w:val="0"/>
          <w:sz w:val="30"/>
          <w:szCs w:val="30"/>
        </w:rPr>
        <w:t>超过28天，应按专用条款约定支付逾期付款利息。</w:t>
      </w:r>
    </w:p>
    <w:p w14:paraId="520AC345">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4.3除外责任</w:t>
      </w:r>
    </w:p>
    <w:p w14:paraId="12A477EE">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因非监理人的原因，且监理人无过错，发生工程质量事故、安全事故、工期延误等造成的损失，监理人不承担赔偿责任。</w:t>
      </w:r>
    </w:p>
    <w:p w14:paraId="54F500CD">
      <w:pPr>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因不可抗力导致本合同全部或部分不能履行时，双方各自</w:t>
      </w:r>
      <w:r>
        <w:rPr>
          <w:rFonts w:hint="eastAsia" w:ascii="仿宋_GB2312" w:hAnsi="仿宋_GB2312" w:cs="仿宋_GB2312"/>
          <w:color w:val="auto"/>
          <w:kern w:val="0"/>
          <w:sz w:val="30"/>
          <w:szCs w:val="30"/>
          <w:lang w:eastAsia="zh-CN"/>
        </w:rPr>
        <w:t>承担</w:t>
      </w:r>
      <w:r>
        <w:rPr>
          <w:rFonts w:hint="eastAsia" w:ascii="仿宋_GB2312" w:hAnsi="仿宋_GB2312" w:eastAsia="仿宋_GB2312" w:cs="仿宋_GB2312"/>
          <w:color w:val="auto"/>
          <w:kern w:val="0"/>
          <w:sz w:val="30"/>
          <w:szCs w:val="30"/>
        </w:rPr>
        <w:t>因此而造成的损失、损害。</w:t>
      </w:r>
    </w:p>
    <w:p w14:paraId="07EE58B4">
      <w:pPr>
        <w:pageBreakBefore w:val="0"/>
        <w:kinsoku/>
        <w:wordWrap/>
        <w:overflowPunct/>
        <w:topLinePunct w:val="0"/>
        <w:bidi w:val="0"/>
        <w:snapToGrid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5.支付</w:t>
      </w:r>
    </w:p>
    <w:p w14:paraId="398FB2F4">
      <w:pPr>
        <w:pageBreakBefore w:val="0"/>
        <w:kinsoku/>
        <w:wordWrap/>
        <w:overflowPunct/>
        <w:topLinePunct w:val="0"/>
        <w:bidi w:val="0"/>
        <w:snapToGrid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5.1支付货币</w:t>
      </w:r>
    </w:p>
    <w:p w14:paraId="413EB43F">
      <w:pPr>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bCs/>
          <w:color w:val="auto"/>
          <w:sz w:val="30"/>
          <w:szCs w:val="30"/>
        </w:rPr>
      </w:pPr>
      <w:r>
        <w:rPr>
          <w:rFonts w:hint="eastAsia" w:ascii="仿宋_GB2312" w:hAnsi="仿宋_GB2312" w:eastAsia="仿宋_GB2312" w:cs="仿宋_GB2312"/>
          <w:color w:val="auto"/>
          <w:sz w:val="30"/>
          <w:szCs w:val="30"/>
        </w:rPr>
        <w:t>除专用条款另有约定外，酬金均以人民币支付。涉及外币支付的，所采用的货币种类、比例和汇率在专用条款中约定。</w:t>
      </w:r>
    </w:p>
    <w:p w14:paraId="759592B6">
      <w:pPr>
        <w:pageBreakBefore w:val="0"/>
        <w:kinsoku/>
        <w:wordWrap/>
        <w:overflowPunct/>
        <w:topLinePunct w:val="0"/>
        <w:bidi w:val="0"/>
        <w:snapToGrid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5.2支付申请</w:t>
      </w:r>
    </w:p>
    <w:p w14:paraId="7BCDE088">
      <w:pPr>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监理人应在本合同约定的每次应付款时间的7天前，向委托人提交支付申请书。</w:t>
      </w:r>
      <w:r>
        <w:rPr>
          <w:rFonts w:hint="eastAsia" w:ascii="仿宋_GB2312" w:hAnsi="仿宋_GB2312" w:eastAsia="仿宋_GB2312" w:cs="仿宋_GB2312"/>
          <w:color w:val="auto"/>
          <w:sz w:val="30"/>
          <w:szCs w:val="30"/>
          <w:lang w:val="en-US" w:eastAsia="zh-CN"/>
        </w:rPr>
        <w:t>监理人未提交支付申请书的，委托人可拒绝付款。</w:t>
      </w:r>
      <w:r>
        <w:rPr>
          <w:rFonts w:hint="eastAsia" w:ascii="仿宋_GB2312" w:hAnsi="仿宋_GB2312" w:eastAsia="仿宋_GB2312" w:cs="仿宋_GB2312"/>
          <w:color w:val="auto"/>
          <w:sz w:val="30"/>
          <w:szCs w:val="30"/>
        </w:rPr>
        <w:t>支付申请书应当说明当期应付款总额，并列出当期应支付的款项及其金额。</w:t>
      </w:r>
    </w:p>
    <w:p w14:paraId="69DF686F">
      <w:pPr>
        <w:pageBreakBefore w:val="0"/>
        <w:kinsoku/>
        <w:wordWrap/>
        <w:overflowPunct/>
        <w:topLinePunct w:val="0"/>
        <w:bidi w:val="0"/>
        <w:snapToGrid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5.3支付酬金</w:t>
      </w:r>
    </w:p>
    <w:p w14:paraId="73332A56">
      <w:pPr>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支付的酬金包括正常工作酬金、附加工作酬金、合理化建议奖励金额及费用。</w:t>
      </w:r>
    </w:p>
    <w:p w14:paraId="42ECC0C6">
      <w:pPr>
        <w:pageBreakBefore w:val="0"/>
        <w:kinsoku/>
        <w:wordWrap/>
        <w:overflowPunct/>
        <w:topLinePunct w:val="0"/>
        <w:bidi w:val="0"/>
        <w:snapToGrid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5.4有争议部分的付款</w:t>
      </w:r>
    </w:p>
    <w:p w14:paraId="701CEA2A">
      <w:pPr>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委托人对监理人提交的支付申请书有异议时，应当在收到监理人提交的支付申请书后7天内，以书面形式向监理人发出异议通知。无异议部分的款项应按期支付，有异议部分的款项按第7条约定办理。</w:t>
      </w:r>
    </w:p>
    <w:p w14:paraId="264F62EB">
      <w:pPr>
        <w:pageBreakBefore w:val="0"/>
        <w:kinsoku/>
        <w:wordWrap/>
        <w:overflowPunct/>
        <w:topLinePunct w:val="0"/>
        <w:bidi w:val="0"/>
        <w:snapToGrid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6.合同生效、变更、暂停、解除与终止</w:t>
      </w:r>
    </w:p>
    <w:p w14:paraId="749AE12A">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6.1生效</w:t>
      </w:r>
    </w:p>
    <w:p w14:paraId="4A039E9C">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除法律另有规定或者专用条款另有约定外，委托人和监理人的法定代表人或其授权代理人在协议书上签字并</w:t>
      </w:r>
      <w:r>
        <w:rPr>
          <w:rFonts w:hint="eastAsia" w:ascii="仿宋_GB2312" w:hAnsi="仿宋_GB2312" w:eastAsia="仿宋_GB2312" w:cs="仿宋_GB2312"/>
          <w:color w:val="auto"/>
          <w:sz w:val="30"/>
          <w:szCs w:val="30"/>
          <w:lang w:val="en-US" w:eastAsia="zh-CN"/>
        </w:rPr>
        <w:t>加</w:t>
      </w:r>
      <w:r>
        <w:rPr>
          <w:rFonts w:hint="eastAsia" w:ascii="仿宋_GB2312" w:hAnsi="仿宋_GB2312" w:eastAsia="仿宋_GB2312" w:cs="仿宋_GB2312"/>
          <w:color w:val="auto"/>
          <w:sz w:val="30"/>
          <w:szCs w:val="30"/>
        </w:rPr>
        <w:t>盖单位</w:t>
      </w:r>
      <w:r>
        <w:rPr>
          <w:rFonts w:hint="eastAsia" w:ascii="仿宋_GB2312" w:hAnsi="仿宋_GB2312" w:eastAsia="仿宋_GB2312" w:cs="仿宋_GB2312"/>
          <w:color w:val="auto"/>
          <w:sz w:val="30"/>
          <w:szCs w:val="30"/>
          <w:lang w:val="en-US" w:eastAsia="zh-CN"/>
        </w:rPr>
        <w:t>公</w:t>
      </w:r>
      <w:r>
        <w:rPr>
          <w:rFonts w:hint="eastAsia" w:ascii="仿宋_GB2312" w:hAnsi="仿宋_GB2312" w:eastAsia="仿宋_GB2312" w:cs="仿宋_GB2312"/>
          <w:color w:val="auto"/>
          <w:sz w:val="30"/>
          <w:szCs w:val="30"/>
        </w:rPr>
        <w:t>章后本合同生效。</w:t>
      </w:r>
    </w:p>
    <w:p w14:paraId="3EA245DD">
      <w:pPr>
        <w:pageBreakBefore w:val="0"/>
        <w:kinsoku/>
        <w:wordWrap/>
        <w:overflowPunct/>
        <w:topLinePunct w:val="0"/>
        <w:bidi w:val="0"/>
        <w:snapToGrid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6.2变更</w:t>
      </w:r>
    </w:p>
    <w:p w14:paraId="58DD5B60">
      <w:pPr>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6.2.1任何一方提出变更请求时，双方经协商一致后可进行变更。</w:t>
      </w:r>
    </w:p>
    <w:p w14:paraId="508E2F36">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6.2.2</w:t>
      </w:r>
      <w:bookmarkStart w:id="20" w:name="_Hlk490395977"/>
      <w:r>
        <w:rPr>
          <w:rFonts w:hint="eastAsia" w:ascii="仿宋_GB2312" w:hAnsi="仿宋_GB2312" w:eastAsia="仿宋_GB2312" w:cs="仿宋_GB2312"/>
          <w:color w:val="auto"/>
          <w:sz w:val="30"/>
          <w:szCs w:val="30"/>
        </w:rPr>
        <w:t>除不可抗力外，因非监理人原因导致监理人履行合同期限延长、内容增加时，监理人应当将此情况与可能产生的影响</w:t>
      </w:r>
      <w:r>
        <w:rPr>
          <w:rFonts w:hint="eastAsia" w:ascii="仿宋_GB2312" w:hAnsi="仿宋_GB2312" w:eastAsia="仿宋_GB2312" w:cs="仿宋_GB2312"/>
          <w:color w:val="auto"/>
          <w:sz w:val="30"/>
          <w:szCs w:val="30"/>
          <w:lang w:val="en-US" w:eastAsia="zh-CN"/>
        </w:rPr>
        <w:t>提前</w:t>
      </w:r>
      <w:r>
        <w:rPr>
          <w:rFonts w:hint="eastAsia" w:ascii="仿宋_GB2312" w:hAnsi="仿宋_GB2312" w:eastAsia="仿宋_GB2312" w:cs="仿宋_GB2312"/>
          <w:color w:val="auto"/>
          <w:sz w:val="30"/>
          <w:szCs w:val="30"/>
        </w:rPr>
        <w:t>通知委托人。增加的监理工作时间、工作内容应视为附加工作。附加工作酬金</w:t>
      </w:r>
      <w:bookmarkEnd w:id="20"/>
      <w:r>
        <w:rPr>
          <w:rFonts w:hint="eastAsia" w:ascii="仿宋_GB2312" w:hAnsi="仿宋_GB2312" w:eastAsia="仿宋_GB2312" w:cs="仿宋_GB2312"/>
          <w:color w:val="auto"/>
          <w:sz w:val="30"/>
          <w:szCs w:val="30"/>
        </w:rPr>
        <w:t>的确定方法在专用条款中约定。</w:t>
      </w:r>
    </w:p>
    <w:p w14:paraId="550528D5">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6.2.3合同生效后，如果实际情况发生变化使得监理人不能完成全部或部分工作时，监理人应立即通知委托人。除不可抗力外，其善后工作以及恢复服务的准备工作应为附加工作，附加工作酬金的确定方法在专用条款中约定。监理人用于恢复服务的准备时间不应超过28天。</w:t>
      </w:r>
    </w:p>
    <w:p w14:paraId="528CEA5B">
      <w:pPr>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6.2.4合同签订后，遇有与工程相关的法律法规、标准颁布或修订的，双方应遵照执行。由此引起监理与相关服务的范围、时间、酬金变化的，双方应通过协商进行相应调整。</w:t>
      </w:r>
    </w:p>
    <w:p w14:paraId="5C97D86A">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6.2.5因非监理人原因造成工程概算投资额或建筑安装工程费增加时，正常工作酬金应作相应调整。调整方法在专用条款中约定。</w:t>
      </w:r>
    </w:p>
    <w:p w14:paraId="28E608A6">
      <w:pPr>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6.2.6因工程规模、监理范围的变化导致监理人的正常工作量减少时，正常工作酬金应作相应调整。调整方法在专用条款中约定。</w:t>
      </w:r>
    </w:p>
    <w:p w14:paraId="2B73A960">
      <w:pPr>
        <w:pageBreakBefore w:val="0"/>
        <w:kinsoku/>
        <w:wordWrap/>
        <w:overflowPunct/>
        <w:topLinePunct w:val="0"/>
        <w:bidi w:val="0"/>
        <w:snapToGrid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6.3暂停与解除</w:t>
      </w:r>
    </w:p>
    <w:p w14:paraId="489E960C">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除双方协商一致可以解除本合同外，当</w:t>
      </w:r>
      <w:r>
        <w:rPr>
          <w:rFonts w:hint="eastAsia" w:ascii="仿宋_GB2312" w:hAnsi="仿宋_GB2312" w:eastAsia="仿宋_GB2312" w:cs="仿宋_GB2312"/>
          <w:color w:val="auto"/>
          <w:sz w:val="30"/>
          <w:szCs w:val="30"/>
          <w:lang w:val="en-US" w:eastAsia="zh-CN"/>
        </w:rPr>
        <w:t>监理人</w:t>
      </w:r>
      <w:r>
        <w:rPr>
          <w:rFonts w:hint="eastAsia" w:ascii="仿宋_GB2312" w:hAnsi="仿宋_GB2312" w:eastAsia="仿宋_GB2312" w:cs="仿宋_GB2312"/>
          <w:color w:val="auto"/>
          <w:sz w:val="30"/>
          <w:szCs w:val="30"/>
        </w:rPr>
        <w:t>无正当理由未履行本合同约定的义务时，</w:t>
      </w:r>
      <w:r>
        <w:rPr>
          <w:rFonts w:hint="eastAsia" w:ascii="仿宋_GB2312" w:hAnsi="仿宋_GB2312" w:eastAsia="仿宋_GB2312" w:cs="仿宋_GB2312"/>
          <w:color w:val="auto"/>
          <w:sz w:val="30"/>
          <w:szCs w:val="30"/>
          <w:lang w:val="en-US" w:eastAsia="zh-CN"/>
        </w:rPr>
        <w:t>委托人</w:t>
      </w:r>
      <w:r>
        <w:rPr>
          <w:rFonts w:hint="eastAsia" w:ascii="仿宋_GB2312" w:hAnsi="仿宋_GB2312" w:eastAsia="仿宋_GB2312" w:cs="仿宋_GB2312"/>
          <w:color w:val="auto"/>
          <w:sz w:val="30"/>
          <w:szCs w:val="30"/>
        </w:rPr>
        <w:t>可以根据本合同约定暂停履行本合同直至解除本合同。</w:t>
      </w:r>
    </w:p>
    <w:p w14:paraId="03A76ACB">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6.3.1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否则应当承担由此产生的相应损失</w:t>
      </w:r>
      <w:r>
        <w:rPr>
          <w:rFonts w:hint="eastAsia" w:ascii="仿宋_GB2312" w:hAnsi="仿宋_GB2312" w:eastAsia="仿宋_GB2312" w:cs="仿宋_GB2312"/>
          <w:color w:val="auto"/>
          <w:sz w:val="30"/>
          <w:szCs w:val="30"/>
        </w:rPr>
        <w:t>。</w:t>
      </w:r>
    </w:p>
    <w:p w14:paraId="74154586">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因解除本合同或解除监理人的部分义务导致监理人遭受的损失，除依法可以免除责任的情况外，应由委托人予以补偿，补偿金额由双方协商确定。</w:t>
      </w:r>
    </w:p>
    <w:p w14:paraId="7A23E287">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解除本合同的协议必须采取书面形式</w:t>
      </w:r>
      <w:r>
        <w:rPr>
          <w:rFonts w:hint="eastAsia" w:ascii="仿宋_GB2312" w:hAnsi="仿宋_GB2312" w:cs="仿宋_GB2312"/>
          <w:color w:val="auto"/>
          <w:sz w:val="30"/>
          <w:szCs w:val="30"/>
          <w:lang w:eastAsia="zh-CN"/>
        </w:rPr>
        <w:t>，在</w:t>
      </w:r>
      <w:r>
        <w:rPr>
          <w:rFonts w:hint="eastAsia" w:ascii="仿宋_GB2312" w:hAnsi="仿宋_GB2312" w:eastAsia="仿宋_GB2312" w:cs="仿宋_GB2312"/>
          <w:color w:val="auto"/>
          <w:sz w:val="30"/>
          <w:szCs w:val="30"/>
        </w:rPr>
        <w:t>协议未达成之前，本合同仍然有效。</w:t>
      </w:r>
    </w:p>
    <w:p w14:paraId="6872F580">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6.3.2在本合同有效期内，因非监理人的原因导致工程施工全部或部分暂停，委托人可通知监理人要求暂停全部或部分工作。监理人应立即安排停止工作，并将开支减至最小</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否则应当承担由此产生的相应损失</w:t>
      </w:r>
      <w:r>
        <w:rPr>
          <w:rFonts w:hint="eastAsia" w:ascii="仿宋_GB2312" w:hAnsi="仿宋_GB2312" w:eastAsia="仿宋_GB2312" w:cs="仿宋_GB2312"/>
          <w:color w:val="auto"/>
          <w:sz w:val="30"/>
          <w:szCs w:val="30"/>
        </w:rPr>
        <w:t>。除不可抗力外，由此导致监理人遭受的损失应由委托人予以补偿。</w:t>
      </w:r>
    </w:p>
    <w:p w14:paraId="78CE48CD">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仿宋_GB2312" w:hAnsi="仿宋_GB2312" w:eastAsia="仿宋_GB2312" w:cs="仿宋_GB2312"/>
          <w:color w:val="auto"/>
          <w:kern w:val="0"/>
          <w:sz w:val="30"/>
          <w:szCs w:val="30"/>
        </w:rPr>
        <w:t>的</w:t>
      </w:r>
      <w:r>
        <w:rPr>
          <w:rFonts w:hint="eastAsia" w:ascii="仿宋_GB2312" w:hAnsi="仿宋_GB2312" w:eastAsia="仿宋_GB2312" w:cs="仿宋_GB2312"/>
          <w:color w:val="auto"/>
          <w:sz w:val="30"/>
          <w:szCs w:val="30"/>
        </w:rPr>
        <w:t>酬金支付至</w:t>
      </w:r>
      <w:r>
        <w:rPr>
          <w:rFonts w:hint="eastAsia" w:ascii="仿宋_GB2312" w:hAnsi="仿宋_GB2312" w:eastAsia="仿宋_GB2312" w:cs="仿宋_GB2312"/>
          <w:color w:val="auto"/>
          <w:sz w:val="30"/>
          <w:szCs w:val="30"/>
          <w:lang w:val="en-US" w:eastAsia="zh-CN"/>
        </w:rPr>
        <w:t>暂停全部或部分工作之</w:t>
      </w:r>
      <w:r>
        <w:rPr>
          <w:rFonts w:hint="eastAsia" w:ascii="仿宋_GB2312" w:hAnsi="仿宋_GB2312" w:eastAsia="仿宋_GB2312" w:cs="仿宋_GB2312"/>
          <w:color w:val="auto"/>
          <w:sz w:val="30"/>
          <w:szCs w:val="30"/>
        </w:rPr>
        <w:t>日，且应承担第4.2款约定的责任。</w:t>
      </w:r>
    </w:p>
    <w:p w14:paraId="66166A7C">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6.3.3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仿宋_GB2312" w:hAnsi="仿宋_GB2312" w:eastAsia="仿宋_GB2312" w:cs="仿宋_GB2312"/>
          <w:color w:val="auto"/>
          <w:kern w:val="0"/>
          <w:sz w:val="30"/>
          <w:szCs w:val="30"/>
        </w:rPr>
        <w:t>的</w:t>
      </w:r>
      <w:r>
        <w:rPr>
          <w:rFonts w:hint="eastAsia" w:ascii="仿宋_GB2312" w:hAnsi="仿宋_GB2312" w:eastAsia="仿宋_GB2312" w:cs="仿宋_GB2312"/>
          <w:color w:val="auto"/>
          <w:sz w:val="30"/>
          <w:szCs w:val="30"/>
        </w:rPr>
        <w:t>酬金支付至</w:t>
      </w:r>
      <w:r>
        <w:rPr>
          <w:rFonts w:hint="eastAsia" w:ascii="仿宋_GB2312" w:hAnsi="仿宋_GB2312" w:eastAsia="仿宋_GB2312" w:cs="仿宋_GB2312"/>
          <w:color w:val="auto"/>
          <w:kern w:val="0"/>
          <w:sz w:val="30"/>
          <w:szCs w:val="30"/>
        </w:rPr>
        <w:t>限期改正通知</w:t>
      </w:r>
      <w:r>
        <w:rPr>
          <w:rFonts w:hint="eastAsia" w:ascii="仿宋_GB2312" w:hAnsi="仿宋_GB2312" w:eastAsia="仿宋_GB2312" w:cs="仿宋_GB2312"/>
          <w:color w:val="auto"/>
          <w:kern w:val="0"/>
          <w:sz w:val="30"/>
          <w:szCs w:val="30"/>
          <w:lang w:val="en-US" w:eastAsia="zh-CN"/>
        </w:rPr>
        <w:t>发出</w:t>
      </w:r>
      <w:r>
        <w:rPr>
          <w:rFonts w:hint="eastAsia" w:ascii="仿宋_GB2312" w:hAnsi="仿宋_GB2312" w:eastAsia="仿宋_GB2312" w:cs="仿宋_GB2312"/>
          <w:color w:val="auto"/>
          <w:kern w:val="0"/>
          <w:sz w:val="30"/>
          <w:szCs w:val="30"/>
        </w:rPr>
        <w:t>之日</w:t>
      </w:r>
      <w:r>
        <w:rPr>
          <w:rFonts w:hint="eastAsia" w:ascii="仿宋_GB2312" w:hAnsi="仿宋_GB2312" w:eastAsia="仿宋_GB2312" w:cs="仿宋_GB2312"/>
          <w:color w:val="auto"/>
          <w:sz w:val="30"/>
          <w:szCs w:val="30"/>
        </w:rPr>
        <w:t>，但监理人应承担第4.1款约定的责任。</w:t>
      </w:r>
    </w:p>
    <w:p w14:paraId="32ADD7B0">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6.3.4监理人在专用条款5.3中约定的支付之日起28天后仍未收到委托人按本合同约定应付的款项，可向委托人发出催付通知。委托人接到通知14天后仍未支付或未提出监理人可以接受的延期支付安排，监理人可向委托人发出暂停工作的通知</w:t>
      </w:r>
      <w:r>
        <w:rPr>
          <w:rFonts w:hint="eastAsia" w:ascii="仿宋_GB2312" w:hAnsi="仿宋_GB2312" w:eastAsia="仿宋_GB2312" w:cs="仿宋_GB2312"/>
          <w:color w:val="auto"/>
          <w:sz w:val="30"/>
          <w:szCs w:val="30"/>
          <w:lang w:val="en-US" w:eastAsia="zh-CN"/>
        </w:rPr>
        <w:t>但不</w:t>
      </w:r>
      <w:r>
        <w:rPr>
          <w:rFonts w:hint="eastAsia" w:ascii="仿宋_GB2312" w:hAnsi="仿宋_GB2312" w:eastAsia="仿宋_GB2312" w:cs="仿宋_GB2312"/>
          <w:color w:val="auto"/>
          <w:sz w:val="30"/>
          <w:szCs w:val="30"/>
        </w:rPr>
        <w:t>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6BD7E744">
      <w:pPr>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sz w:val="30"/>
          <w:szCs w:val="30"/>
        </w:rPr>
        <w:t>6.3.5因不可抗力致使本合同部分或全部不能履行时，一方应立即通知另一方，可暂停或解除本合同。</w:t>
      </w:r>
    </w:p>
    <w:p w14:paraId="68A8DBD6">
      <w:pPr>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6.3.6本合同解除后，本合同约定的有关结算、清理、争议解决方式的条件仍然有效。</w:t>
      </w:r>
    </w:p>
    <w:p w14:paraId="7302B562">
      <w:pPr>
        <w:pageBreakBefore w:val="0"/>
        <w:kinsoku/>
        <w:wordWrap/>
        <w:overflowPunct/>
        <w:topLinePunct w:val="0"/>
        <w:bidi w:val="0"/>
        <w:snapToGrid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6.4终止</w:t>
      </w:r>
    </w:p>
    <w:p w14:paraId="5C6630AF">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以下条件全部满足时，本合同即告终止：</w:t>
      </w:r>
    </w:p>
    <w:p w14:paraId="3B379597">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监理人完成本合同约定的全部工作</w:t>
      </w:r>
      <w:r>
        <w:rPr>
          <w:rFonts w:hint="eastAsia" w:ascii="仿宋_GB2312" w:hAnsi="仿宋_GB2312" w:eastAsia="仿宋_GB2312" w:cs="仿宋_GB2312"/>
          <w:color w:val="auto"/>
          <w:sz w:val="30"/>
          <w:szCs w:val="30"/>
          <w:u w:val="none"/>
          <w:lang w:val="en-US" w:eastAsia="zh-CN"/>
        </w:rPr>
        <w:t>且向委托人提交全部技术成果</w:t>
      </w:r>
      <w:r>
        <w:rPr>
          <w:rFonts w:hint="eastAsia" w:ascii="仿宋_GB2312" w:hAnsi="仿宋_GB2312" w:eastAsia="仿宋_GB2312" w:cs="仿宋_GB2312"/>
          <w:color w:val="auto"/>
          <w:sz w:val="30"/>
          <w:szCs w:val="30"/>
        </w:rPr>
        <w:t>；</w:t>
      </w:r>
    </w:p>
    <w:p w14:paraId="72BCF092">
      <w:pPr>
        <w:pageBreakBefore w:val="0"/>
        <w:kinsoku/>
        <w:wordWrap/>
        <w:overflowPunct/>
        <w:topLinePunct w:val="0"/>
        <w:bidi w:val="0"/>
        <w:snapToGrid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7.争议解决</w:t>
      </w:r>
    </w:p>
    <w:p w14:paraId="643C754D">
      <w:pPr>
        <w:pageBreakBefore w:val="0"/>
        <w:kinsoku/>
        <w:wordWrap/>
        <w:overflowPunct/>
        <w:topLinePunct w:val="0"/>
        <w:bidi w:val="0"/>
        <w:snapToGrid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7.1协商</w:t>
      </w:r>
    </w:p>
    <w:p w14:paraId="7C663634">
      <w:pPr>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bCs/>
          <w:color w:val="auto"/>
          <w:sz w:val="30"/>
          <w:szCs w:val="30"/>
        </w:rPr>
      </w:pPr>
      <w:r>
        <w:rPr>
          <w:rFonts w:hint="eastAsia" w:ascii="仿宋_GB2312" w:hAnsi="仿宋_GB2312" w:eastAsia="仿宋_GB2312" w:cs="仿宋_GB2312"/>
          <w:color w:val="auto"/>
          <w:sz w:val="30"/>
          <w:szCs w:val="30"/>
        </w:rPr>
        <w:t>双方应本着诚信原则协商解决彼此间的争议。</w:t>
      </w:r>
    </w:p>
    <w:p w14:paraId="32315B42">
      <w:pPr>
        <w:pageBreakBefore w:val="0"/>
        <w:kinsoku/>
        <w:wordWrap/>
        <w:overflowPunct/>
        <w:topLinePunct w:val="0"/>
        <w:bidi w:val="0"/>
        <w:snapToGrid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7.2调解</w:t>
      </w:r>
    </w:p>
    <w:p w14:paraId="0317DF1C">
      <w:pPr>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bCs/>
          <w:color w:val="auto"/>
          <w:sz w:val="30"/>
          <w:szCs w:val="30"/>
        </w:rPr>
      </w:pPr>
      <w:r>
        <w:rPr>
          <w:rFonts w:hint="eastAsia" w:ascii="仿宋_GB2312" w:hAnsi="仿宋_GB2312" w:eastAsia="仿宋_GB2312" w:cs="仿宋_GB2312"/>
          <w:color w:val="auto"/>
          <w:sz w:val="30"/>
          <w:szCs w:val="30"/>
        </w:rPr>
        <w:t>如果双方不能在14天内或双方商定的其他时间内解决本合同争议，可以将其提交给专用条款约定的或事后达成协议的调解人进行调解。</w:t>
      </w:r>
    </w:p>
    <w:p w14:paraId="234A72E4">
      <w:pPr>
        <w:pageBreakBefore w:val="0"/>
        <w:kinsoku/>
        <w:wordWrap/>
        <w:overflowPunct/>
        <w:topLinePunct w:val="0"/>
        <w:bidi w:val="0"/>
        <w:snapToGrid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7.3仲裁或诉讼</w:t>
      </w:r>
    </w:p>
    <w:p w14:paraId="218A5D76">
      <w:pPr>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双方均有权不经调解直接向专用条款约定的仲裁机构申请仲裁或向有管辖权的人民法院提起诉讼。</w:t>
      </w:r>
    </w:p>
    <w:p w14:paraId="04194B4B">
      <w:pPr>
        <w:pageBreakBefore w:val="0"/>
        <w:kinsoku/>
        <w:wordWrap/>
        <w:overflowPunct/>
        <w:topLinePunct w:val="0"/>
        <w:bidi w:val="0"/>
        <w:snapToGrid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8.其他</w:t>
      </w:r>
    </w:p>
    <w:p w14:paraId="4C5FAD2C">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8.1外出考察费用</w:t>
      </w:r>
    </w:p>
    <w:p w14:paraId="22F53752">
      <w:pPr>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bCs/>
          <w:color w:val="auto"/>
          <w:sz w:val="30"/>
          <w:szCs w:val="30"/>
        </w:rPr>
      </w:pPr>
      <w:r>
        <w:rPr>
          <w:rFonts w:hint="eastAsia" w:ascii="仿宋_GB2312" w:hAnsi="仿宋_GB2312" w:eastAsia="仿宋_GB2312" w:cs="仿宋_GB2312"/>
          <w:color w:val="auto"/>
          <w:sz w:val="30"/>
          <w:szCs w:val="30"/>
        </w:rPr>
        <w:t>经委托人同意，监理人员外出考察发生的合理费用由委托人审核后支付。</w:t>
      </w:r>
    </w:p>
    <w:p w14:paraId="5C533436">
      <w:pPr>
        <w:pageBreakBefore w:val="0"/>
        <w:kinsoku/>
        <w:wordWrap/>
        <w:overflowPunct/>
        <w:topLinePunct w:val="0"/>
        <w:bidi w:val="0"/>
        <w:snapToGrid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8.2检测费用</w:t>
      </w:r>
    </w:p>
    <w:p w14:paraId="57FBD104">
      <w:pPr>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bCs/>
          <w:color w:val="auto"/>
          <w:sz w:val="30"/>
          <w:szCs w:val="30"/>
        </w:rPr>
      </w:pPr>
      <w:r>
        <w:rPr>
          <w:rFonts w:hint="eastAsia" w:ascii="仿宋_GB2312" w:hAnsi="仿宋_GB2312" w:eastAsia="仿宋_GB2312" w:cs="仿宋_GB2312"/>
          <w:color w:val="auto"/>
          <w:sz w:val="30"/>
          <w:szCs w:val="30"/>
        </w:rPr>
        <w:t>委托人要求监理人进行的材料和设备检测所发生的费用，由委托人支付，支付时间在专用条款中约定。</w:t>
      </w:r>
    </w:p>
    <w:p w14:paraId="5F773F87">
      <w:pPr>
        <w:pageBreakBefore w:val="0"/>
        <w:kinsoku/>
        <w:wordWrap/>
        <w:overflowPunct/>
        <w:topLinePunct w:val="0"/>
        <w:bidi w:val="0"/>
        <w:snapToGrid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8.3咨询费用</w:t>
      </w:r>
    </w:p>
    <w:p w14:paraId="3F92B775">
      <w:pPr>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经委托人同意，根据工程需要由监理人组织的相关咨询论证会以及聘请相关专家等发生的费用由委托人支付，支付时间在专用条款中约定。</w:t>
      </w:r>
    </w:p>
    <w:p w14:paraId="72E06FB4">
      <w:pPr>
        <w:pageBreakBefore w:val="0"/>
        <w:kinsoku/>
        <w:wordWrap/>
        <w:overflowPunct/>
        <w:topLinePunct w:val="0"/>
        <w:bidi w:val="0"/>
        <w:snapToGrid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8.4奖励</w:t>
      </w:r>
    </w:p>
    <w:p w14:paraId="417C5C6E">
      <w:pPr>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监理人在服务过程中提出的合理化建议，使委托人获得经济效益的，双方在专用条款中约定奖励金额的确定方法。奖励金额在合理化建议被采纳后，与最近一期的正常工作酬金同期支付。</w:t>
      </w:r>
    </w:p>
    <w:p w14:paraId="3ED10B40">
      <w:pPr>
        <w:pageBreakBefore w:val="0"/>
        <w:kinsoku/>
        <w:wordWrap/>
        <w:overflowPunct/>
        <w:topLinePunct w:val="0"/>
        <w:bidi w:val="0"/>
        <w:snapToGrid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8.5守法诚信</w:t>
      </w:r>
    </w:p>
    <w:p w14:paraId="01794D30">
      <w:pPr>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bCs/>
          <w:color w:val="auto"/>
          <w:sz w:val="30"/>
          <w:szCs w:val="30"/>
        </w:rPr>
      </w:pPr>
      <w:r>
        <w:rPr>
          <w:rFonts w:hint="eastAsia" w:ascii="仿宋_GB2312" w:hAnsi="仿宋_GB2312" w:eastAsia="仿宋_GB2312" w:cs="仿宋_GB2312"/>
          <w:color w:val="auto"/>
          <w:sz w:val="30"/>
          <w:szCs w:val="30"/>
        </w:rPr>
        <w:t>监理人及其工作人员不得</w:t>
      </w:r>
      <w:r>
        <w:rPr>
          <w:rFonts w:hint="eastAsia" w:ascii="仿宋_GB2312" w:hAnsi="仿宋_GB2312" w:cs="仿宋_GB2312"/>
          <w:color w:val="auto"/>
          <w:sz w:val="30"/>
          <w:szCs w:val="30"/>
          <w:lang w:eastAsia="zh-CN"/>
        </w:rPr>
        <w:t>从事</w:t>
      </w:r>
      <w:r>
        <w:rPr>
          <w:rFonts w:hint="eastAsia" w:ascii="仿宋_GB2312" w:hAnsi="仿宋_GB2312" w:eastAsia="仿宋_GB2312" w:cs="仿宋_GB2312"/>
          <w:color w:val="auto"/>
          <w:sz w:val="30"/>
          <w:szCs w:val="30"/>
        </w:rPr>
        <w:t>与实施工程有关的第三方处获得任何经济利益。</w:t>
      </w:r>
    </w:p>
    <w:p w14:paraId="4F5E4F8B">
      <w:pPr>
        <w:pageBreakBefore w:val="0"/>
        <w:kinsoku/>
        <w:wordWrap/>
        <w:overflowPunct/>
        <w:topLinePunct w:val="0"/>
        <w:bidi w:val="0"/>
        <w:snapToGrid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8.6保密</w:t>
      </w:r>
    </w:p>
    <w:p w14:paraId="5C43FE0B">
      <w:pPr>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bCs/>
          <w:color w:val="auto"/>
          <w:sz w:val="30"/>
          <w:szCs w:val="30"/>
        </w:rPr>
      </w:pPr>
      <w:r>
        <w:rPr>
          <w:rFonts w:hint="eastAsia" w:ascii="仿宋_GB2312" w:hAnsi="仿宋_GB2312" w:eastAsia="仿宋_GB2312" w:cs="仿宋_GB2312"/>
          <w:color w:val="auto"/>
          <w:sz w:val="30"/>
          <w:szCs w:val="30"/>
        </w:rPr>
        <w:t>双方不得泄露对方申明的保密资料，亦不得泄露与实施工程有关的第三方所提供的保密资料，保密事项在专用条款中约定。</w:t>
      </w:r>
    </w:p>
    <w:p w14:paraId="223B9E81">
      <w:pPr>
        <w:pageBreakBefore w:val="0"/>
        <w:kinsoku/>
        <w:wordWrap/>
        <w:overflowPunct/>
        <w:topLinePunct w:val="0"/>
        <w:bidi w:val="0"/>
        <w:snapToGrid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8.7通知</w:t>
      </w:r>
    </w:p>
    <w:p w14:paraId="0F7218F3">
      <w:pPr>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本合同涉及的通知均应当采用书面形式，并在送达对方时生效，收件人应书面签收。</w:t>
      </w:r>
    </w:p>
    <w:p w14:paraId="3F73E85B">
      <w:pPr>
        <w:pageBreakBefore w:val="0"/>
        <w:kinsoku/>
        <w:wordWrap/>
        <w:overflowPunct/>
        <w:topLinePunct w:val="0"/>
        <w:bidi w:val="0"/>
        <w:snapToGrid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8.8著作权</w:t>
      </w:r>
    </w:p>
    <w:p w14:paraId="144BAD0C">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监理人对其编制的文件拥有著作权。</w:t>
      </w:r>
    </w:p>
    <w:p w14:paraId="5C217332">
      <w:pPr>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监理人可单独或与他人联合出版有关监理与相关服务的资料。除专用条款另有约定外，如果监理人在本合同履行期间及本合同终止后两年内出版涉及本工程的有关监理与相关服务的资料，应当征得委托人的同意。</w:t>
      </w:r>
    </w:p>
    <w:p w14:paraId="789F7C6F">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br w:type="page"/>
      </w:r>
    </w:p>
    <w:p w14:paraId="4DD06DCF">
      <w:pPr>
        <w:pStyle w:val="11"/>
        <w:pageBreakBefore w:val="0"/>
        <w:kinsoku/>
        <w:wordWrap/>
        <w:overflowPunct/>
        <w:topLinePunct w:val="0"/>
        <w:bidi w:val="0"/>
        <w:snapToGrid w:val="0"/>
        <w:spacing w:line="560" w:lineRule="exact"/>
        <w:ind w:firstLine="602" w:firstLineChars="200"/>
        <w:jc w:val="center"/>
        <w:rPr>
          <w:rFonts w:hint="eastAsia" w:ascii="仿宋_GB2312" w:hAnsi="仿宋_GB2312" w:eastAsia="仿宋_GB2312" w:cs="仿宋_GB2312"/>
          <w:b/>
          <w:bCs/>
          <w:color w:val="auto"/>
          <w:sz w:val="30"/>
          <w:szCs w:val="30"/>
        </w:rPr>
      </w:pPr>
      <w:bookmarkStart w:id="21" w:name="_Toc5971"/>
      <w:bookmarkStart w:id="22" w:name="_Toc9946"/>
      <w:r>
        <w:rPr>
          <w:rFonts w:hint="eastAsia" w:ascii="仿宋_GB2312" w:hAnsi="仿宋_GB2312" w:eastAsia="仿宋_GB2312" w:cs="仿宋_GB2312"/>
          <w:b/>
          <w:bCs/>
          <w:color w:val="auto"/>
          <w:sz w:val="30"/>
          <w:szCs w:val="30"/>
        </w:rPr>
        <w:t>第二部分专用条款</w:t>
      </w:r>
      <w:bookmarkEnd w:id="21"/>
      <w:bookmarkEnd w:id="22"/>
    </w:p>
    <w:p w14:paraId="47C6C43B">
      <w:pPr>
        <w:pStyle w:val="11"/>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说明：本合同专用条款是本项目实际情况对合同通用条款的有关条款予以补充、修正和具体化，应对照合同通用条款中同一编号的条款一起阅读和理解。</w:t>
      </w:r>
    </w:p>
    <w:p w14:paraId="098CF027">
      <w:pPr>
        <w:pStyle w:val="11"/>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如果合同专用条款与合同通用条款有不一致之处，则应以合同专用条款为准。</w:t>
      </w:r>
    </w:p>
    <w:p w14:paraId="125580A7">
      <w:pPr>
        <w:pageBreakBefore w:val="0"/>
        <w:numPr>
          <w:ilvl w:val="0"/>
          <w:numId w:val="2"/>
        </w:numPr>
        <w:kinsoku/>
        <w:wordWrap/>
        <w:overflowPunct/>
        <w:topLinePunct w:val="0"/>
        <w:bidi w:val="0"/>
        <w:spacing w:line="560" w:lineRule="exact"/>
        <w:ind w:firstLine="602" w:firstLineChars="200"/>
        <w:jc w:val="left"/>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定义与解释</w:t>
      </w:r>
    </w:p>
    <w:p w14:paraId="625EA650">
      <w:pPr>
        <w:pStyle w:val="11"/>
        <w:pageBreakBefore w:val="0"/>
        <w:kinsoku/>
        <w:wordWrap/>
        <w:overflowPunct/>
        <w:topLinePunct w:val="0"/>
        <w:bidi w:val="0"/>
        <w:snapToGrid w:val="0"/>
        <w:spacing w:line="560" w:lineRule="exact"/>
        <w:ind w:firstLine="602" w:firstLineChars="200"/>
        <w:jc w:val="left"/>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1.1定义</w:t>
      </w:r>
    </w:p>
    <w:p w14:paraId="7ADED12D">
      <w:pPr>
        <w:pageBreakBefore w:val="0"/>
        <w:kinsoku/>
        <w:wordWrap/>
        <w:overflowPunct/>
        <w:topLinePunct w:val="0"/>
        <w:bidi w:val="0"/>
        <w:spacing w:line="560" w:lineRule="exact"/>
        <w:ind w:firstLine="624" w:firstLineChars="200"/>
        <w:jc w:val="left"/>
        <w:rPr>
          <w:rFonts w:hint="eastAsia" w:ascii="仿宋_GB2312" w:hAnsi="仿宋_GB2312" w:eastAsia="仿宋_GB2312" w:cs="仿宋_GB2312"/>
          <w:color w:val="auto"/>
          <w:spacing w:val="6"/>
          <w:sz w:val="30"/>
          <w:szCs w:val="30"/>
          <w:lang w:eastAsia="zh-CN"/>
        </w:rPr>
      </w:pPr>
      <w:r>
        <w:rPr>
          <w:rFonts w:hint="eastAsia" w:ascii="仿宋_GB2312" w:hAnsi="仿宋_GB2312" w:eastAsia="仿宋_GB2312" w:cs="仿宋_GB2312"/>
          <w:color w:val="auto"/>
          <w:spacing w:val="6"/>
          <w:sz w:val="30"/>
          <w:szCs w:val="30"/>
        </w:rPr>
        <w:t>1.1.1</w:t>
      </w:r>
    </w:p>
    <w:p w14:paraId="30F85DF7">
      <w:pPr>
        <w:pStyle w:val="11"/>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项目名称：</w:t>
      </w:r>
      <w:r>
        <w:rPr>
          <w:rFonts w:hint="eastAsia" w:ascii="仿宋_GB2312" w:hAnsi="仿宋_GB2312" w:cs="仿宋_GB2312"/>
          <w:color w:val="auto"/>
          <w:sz w:val="30"/>
          <w:szCs w:val="30"/>
          <w:u w:val="single"/>
          <w:lang w:eastAsia="zh-CN"/>
        </w:rPr>
        <w:t>蜀道物流广元物流园项目</w:t>
      </w:r>
      <w:r>
        <w:rPr>
          <w:rFonts w:hint="eastAsia" w:ascii="仿宋_GB2312" w:hAnsi="仿宋_GB2312" w:eastAsia="仿宋_GB2312" w:cs="仿宋_GB2312"/>
          <w:color w:val="auto"/>
          <w:sz w:val="30"/>
          <w:szCs w:val="30"/>
        </w:rPr>
        <w:t>。</w:t>
      </w:r>
    </w:p>
    <w:p w14:paraId="634B6A77">
      <w:pPr>
        <w:pStyle w:val="11"/>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委托人名称：</w:t>
      </w:r>
      <w:r>
        <w:rPr>
          <w:rFonts w:hint="eastAsia" w:ascii="仿宋_GB2312" w:hAnsi="仿宋_GB2312" w:eastAsia="仿宋_GB2312" w:cs="仿宋_GB2312"/>
          <w:color w:val="auto"/>
          <w:sz w:val="30"/>
          <w:szCs w:val="30"/>
          <w:u w:val="single"/>
          <w:lang w:eastAsia="zh-CN"/>
        </w:rPr>
        <w:t>广元蜀道物流发展有限公司</w:t>
      </w:r>
      <w:r>
        <w:rPr>
          <w:rFonts w:hint="eastAsia" w:ascii="仿宋_GB2312" w:hAnsi="仿宋_GB2312" w:eastAsia="仿宋_GB2312" w:cs="仿宋_GB2312"/>
          <w:color w:val="auto"/>
          <w:sz w:val="30"/>
          <w:szCs w:val="30"/>
        </w:rPr>
        <w:t>。</w:t>
      </w:r>
    </w:p>
    <w:p w14:paraId="028E9E41">
      <w:pPr>
        <w:pStyle w:val="11"/>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项目情况：本项目</w:t>
      </w:r>
      <w:r>
        <w:rPr>
          <w:rFonts w:hint="eastAsia" w:ascii="仿宋_GB2312" w:hAnsi="仿宋_GB2312" w:cs="仿宋_GB2312"/>
          <w:color w:val="auto"/>
          <w:sz w:val="30"/>
          <w:szCs w:val="30"/>
          <w:lang w:eastAsia="zh-CN"/>
        </w:rPr>
        <w:t>已</w:t>
      </w:r>
      <w:r>
        <w:rPr>
          <w:rFonts w:hint="eastAsia" w:ascii="仿宋_GB2312" w:hAnsi="仿宋_GB2312" w:cs="仿宋_GB2312"/>
          <w:color w:val="auto"/>
          <w:sz w:val="30"/>
          <w:szCs w:val="30"/>
          <w:lang w:val="en-US" w:eastAsia="zh-CN"/>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zh-CN"/>
        </w:rPr>
        <w:t>批准</w:t>
      </w:r>
      <w:r>
        <w:rPr>
          <w:rFonts w:hint="eastAsia" w:ascii="仿宋_GB2312" w:hAnsi="仿宋_GB2312" w:eastAsia="仿宋_GB2312" w:cs="仿宋_GB2312"/>
          <w:color w:val="auto"/>
          <w:sz w:val="30"/>
          <w:szCs w:val="30"/>
        </w:rPr>
        <w:t>建设，项目业主为</w:t>
      </w:r>
      <w:r>
        <w:rPr>
          <w:rFonts w:hint="eastAsia" w:ascii="仿宋_GB2312" w:hAnsi="仿宋_GB2312" w:eastAsia="仿宋_GB2312" w:cs="仿宋_GB2312"/>
          <w:color w:val="auto"/>
          <w:sz w:val="30"/>
          <w:szCs w:val="30"/>
          <w:u w:val="single"/>
          <w:lang w:eastAsia="zh-CN"/>
        </w:rPr>
        <w:t>广元蜀道物流发展有限公司</w:t>
      </w:r>
      <w:r>
        <w:rPr>
          <w:rFonts w:hint="eastAsia" w:ascii="仿宋_GB2312" w:hAnsi="仿宋_GB2312" w:eastAsia="仿宋_GB2312" w:cs="仿宋_GB2312"/>
          <w:color w:val="auto"/>
          <w:sz w:val="30"/>
          <w:szCs w:val="30"/>
          <w:u w:val="none"/>
        </w:rPr>
        <w:t>。</w:t>
      </w:r>
    </w:p>
    <w:p w14:paraId="17D66961">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服务范围：本项目工程量清单及施工图纸所示全部工程施工期及缺陷责任期的监理（包含但不限于土石方场平、配套商业、仓储、</w:t>
      </w:r>
      <w:r>
        <w:rPr>
          <w:rFonts w:hint="eastAsia" w:ascii="仿宋_GB2312" w:hAnsi="仿宋_GB2312" w:eastAsia="仿宋_GB2312" w:cs="仿宋_GB2312"/>
          <w:color w:val="auto"/>
          <w:sz w:val="30"/>
          <w:szCs w:val="30"/>
          <w:lang w:eastAsia="zh-CN"/>
        </w:rPr>
        <w:t>设备安装、综合能源站</w:t>
      </w:r>
      <w:r>
        <w:rPr>
          <w:rFonts w:hint="eastAsia" w:ascii="仿宋_GB2312" w:hAnsi="仿宋_GB2312" w:eastAsia="仿宋_GB2312" w:cs="仿宋_GB2312"/>
          <w:color w:val="auto"/>
          <w:sz w:val="30"/>
          <w:szCs w:val="30"/>
        </w:rPr>
        <w:t>等施工图所示未示的全部工作）。</w:t>
      </w:r>
    </w:p>
    <w:p w14:paraId="25E758C9">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1.1.2</w:t>
      </w:r>
    </w:p>
    <w:p w14:paraId="7312BD62">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工期要求：本项目工期为</w:t>
      </w:r>
      <w:r>
        <w:rPr>
          <w:rFonts w:hint="eastAsia" w:ascii="仿宋_GB2312" w:hAnsi="仿宋_GB2312" w:eastAsia="仿宋_GB2312" w:cs="仿宋_GB2312"/>
          <w:color w:val="auto"/>
          <w:sz w:val="30"/>
          <w:szCs w:val="30"/>
          <w:lang w:val="en-US" w:eastAsia="zh-CN"/>
        </w:rPr>
        <w:t>360天</w:t>
      </w:r>
      <w:r>
        <w:rPr>
          <w:rFonts w:hint="eastAsia" w:ascii="仿宋_GB2312" w:hAnsi="仿宋_GB2312" w:cs="仿宋_GB2312"/>
          <w:color w:val="auto"/>
          <w:sz w:val="30"/>
          <w:szCs w:val="30"/>
          <w:lang w:val="en-US" w:eastAsia="zh-CN"/>
        </w:rPr>
        <w:t>（</w:t>
      </w:r>
      <w:r>
        <w:rPr>
          <w:rFonts w:hint="eastAsia" w:ascii="仿宋_GB2312" w:hAnsi="仿宋_GB2312" w:eastAsia="仿宋_GB2312" w:cs="仿宋_GB2312"/>
          <w:color w:val="auto"/>
          <w:sz w:val="30"/>
          <w:szCs w:val="30"/>
        </w:rPr>
        <w:t>以开工报告时间为准）</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按照</w:t>
      </w:r>
      <w:r>
        <w:rPr>
          <w:rFonts w:hint="eastAsia" w:ascii="仿宋_GB2312" w:hAnsi="仿宋_GB2312" w:eastAsia="仿宋_GB2312" w:cs="仿宋_GB2312"/>
          <w:color w:val="auto"/>
          <w:sz w:val="30"/>
          <w:szCs w:val="30"/>
          <w:lang w:val="en-US" w:eastAsia="zh-CN"/>
        </w:rPr>
        <w:t>委托人</w:t>
      </w:r>
      <w:r>
        <w:rPr>
          <w:rFonts w:hint="eastAsia" w:ascii="仿宋_GB2312" w:hAnsi="仿宋_GB2312" w:eastAsia="仿宋_GB2312" w:cs="仿宋_GB2312"/>
          <w:color w:val="auto"/>
          <w:sz w:val="30"/>
          <w:szCs w:val="30"/>
        </w:rPr>
        <w:t>要求可根据项目进度调整。</w:t>
      </w:r>
    </w:p>
    <w:p w14:paraId="0CFA5878">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工程地点及工程概况：见合同协议书。</w:t>
      </w:r>
    </w:p>
    <w:p w14:paraId="3663064D">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1.2解释</w:t>
      </w:r>
    </w:p>
    <w:p w14:paraId="134CF5C3">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1.2.1本合同文件除使用中文外，还可用</w:t>
      </w:r>
      <w:r>
        <w:rPr>
          <w:rFonts w:hint="eastAsia" w:ascii="仿宋_GB2312" w:hAnsi="仿宋_GB2312" w:cs="仿宋_GB2312"/>
          <w:color w:val="auto"/>
          <w:sz w:val="30"/>
          <w:szCs w:val="30"/>
          <w:lang w:eastAsia="zh-CN"/>
        </w:rPr>
        <w:t>/</w:t>
      </w:r>
    </w:p>
    <w:p w14:paraId="5C60625B">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1.2.2约定本合同文件的解释顺序为：按合同协议书“</w:t>
      </w:r>
      <w:r>
        <w:rPr>
          <w:rFonts w:hint="eastAsia" w:ascii="仿宋_GB2312" w:hAnsi="仿宋_GB2312" w:cs="仿宋_GB2312"/>
          <w:color w:val="auto"/>
          <w:sz w:val="30"/>
          <w:szCs w:val="30"/>
          <w:lang w:eastAsia="zh-CN"/>
        </w:rPr>
        <w:t>第三条，</w:t>
      </w:r>
      <w:r>
        <w:rPr>
          <w:rFonts w:hint="eastAsia" w:ascii="仿宋_GB2312" w:hAnsi="仿宋_GB2312" w:eastAsia="仿宋_GB2312" w:cs="仿宋_GB2312"/>
          <w:color w:val="auto"/>
          <w:sz w:val="30"/>
          <w:szCs w:val="30"/>
        </w:rPr>
        <w:t>组成本合同的文件”执行。</w:t>
      </w:r>
    </w:p>
    <w:p w14:paraId="52C0383F">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2.监理人的义务</w:t>
      </w:r>
    </w:p>
    <w:p w14:paraId="04F361B8">
      <w:pPr>
        <w:pageBreakBefore w:val="0"/>
        <w:kinsoku/>
        <w:wordWrap/>
        <w:overflowPunct/>
        <w:topLinePunct w:val="0"/>
        <w:bidi w:val="0"/>
        <w:adjustRightInd w:val="0"/>
        <w:snapToGrid w:val="0"/>
        <w:spacing w:line="560" w:lineRule="exact"/>
        <w:ind w:firstLine="60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2.1</w:t>
      </w:r>
      <w:r>
        <w:rPr>
          <w:rFonts w:hint="eastAsia" w:ascii="仿宋_GB2312" w:hAnsi="仿宋_GB2312" w:eastAsia="仿宋_GB2312" w:cs="仿宋_GB2312"/>
          <w:color w:val="auto"/>
          <w:sz w:val="30"/>
          <w:szCs w:val="30"/>
        </w:rPr>
        <w:t>监理的服务范围和</w:t>
      </w:r>
      <w:r>
        <w:rPr>
          <w:rFonts w:hint="eastAsia" w:ascii="仿宋_GB2312" w:hAnsi="仿宋_GB2312" w:eastAsia="仿宋_GB2312" w:cs="仿宋_GB2312"/>
          <w:bCs/>
          <w:color w:val="auto"/>
          <w:sz w:val="30"/>
          <w:szCs w:val="30"/>
        </w:rPr>
        <w:t>内容</w:t>
      </w:r>
    </w:p>
    <w:p w14:paraId="04EA7CF4">
      <w:pPr>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2.1.1监理范围包括：</w:t>
      </w:r>
      <w:r>
        <w:rPr>
          <w:rFonts w:hint="eastAsia" w:ascii="仿宋_GB2312" w:hAnsi="仿宋_GB2312" w:eastAsia="仿宋_GB2312" w:cs="仿宋_GB2312"/>
          <w:color w:val="auto"/>
          <w:sz w:val="30"/>
          <w:szCs w:val="30"/>
          <w:u w:val="single"/>
        </w:rPr>
        <w:t>见合同协议书</w:t>
      </w:r>
      <w:r>
        <w:rPr>
          <w:rFonts w:hint="eastAsia" w:ascii="仿宋_GB2312" w:hAnsi="仿宋_GB2312" w:eastAsia="仿宋_GB2312" w:cs="仿宋_GB2312"/>
          <w:color w:val="auto"/>
          <w:sz w:val="30"/>
          <w:szCs w:val="30"/>
        </w:rPr>
        <w:t>。</w:t>
      </w:r>
    </w:p>
    <w:p w14:paraId="7D16DE17">
      <w:pPr>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2.1.2监理工作内容</w:t>
      </w:r>
    </w:p>
    <w:p w14:paraId="51215FB2">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监理工作内容除上述监理范围内的工作还包括：</w:t>
      </w:r>
    </w:p>
    <w:p w14:paraId="5CB23D8C">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1）施工阶段：施工过程中的质量控制、进度控制、投资控制、安全文明生产监督管理、合同管理、信息管理、现场（内部、外部）协调等。</w:t>
      </w:r>
    </w:p>
    <w:p w14:paraId="21886DB1">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2）缺陷责任期阶段</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lang w:val="en-US" w:eastAsia="zh-CN"/>
        </w:rPr>
        <w:t>2年</w:t>
      </w:r>
      <w:bookmarkStart w:id="26" w:name="_GoBack"/>
      <w:bookmarkEnd w:id="26"/>
      <w:r>
        <w:rPr>
          <w:rFonts w:hint="eastAsia" w:ascii="仿宋_GB2312" w:hAnsi="仿宋_GB2312" w:cs="仿宋_GB2312"/>
          <w:color w:val="auto"/>
          <w:sz w:val="30"/>
          <w:szCs w:val="30"/>
          <w:lang w:eastAsia="zh-CN"/>
        </w:rPr>
        <w:t>）：</w:t>
      </w:r>
      <w:r>
        <w:rPr>
          <w:rFonts w:hint="eastAsia" w:ascii="仿宋_GB2312" w:hAnsi="仿宋_GB2312" w:eastAsia="仿宋_GB2312" w:cs="仿宋_GB2312"/>
          <w:color w:val="auto"/>
          <w:sz w:val="30"/>
          <w:szCs w:val="30"/>
        </w:rPr>
        <w:t>检查和记录工程质量缺陷，对缺陷原因进行调查分析并确定责任归属，审核修复方案，监督修复过程并验收，审核修复费用。</w:t>
      </w:r>
    </w:p>
    <w:p w14:paraId="0A971B63">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3）协助委托人完成工程备案手续。</w:t>
      </w:r>
    </w:p>
    <w:p w14:paraId="70CE5203">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4）补充协议条款及与施工承包人签订的安全生产合同全部内容。</w:t>
      </w:r>
    </w:p>
    <w:p w14:paraId="2C1A9C46">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b/>
          <w:color w:val="auto"/>
          <w:sz w:val="30"/>
          <w:szCs w:val="30"/>
        </w:rPr>
      </w:pPr>
      <w:r>
        <w:rPr>
          <w:rFonts w:hint="eastAsia" w:ascii="仿宋_GB2312" w:hAnsi="仿宋_GB2312" w:eastAsia="仿宋_GB2312" w:cs="仿宋_GB2312"/>
          <w:color w:val="auto"/>
          <w:sz w:val="30"/>
          <w:szCs w:val="30"/>
        </w:rPr>
        <w:t>5）对第三方履约管理的服务目标：</w:t>
      </w:r>
      <w:r>
        <w:rPr>
          <w:rFonts w:hint="eastAsia" w:ascii="仿宋_GB2312" w:hAnsi="仿宋_GB2312" w:eastAsia="仿宋_GB2312" w:cs="仿宋_GB2312"/>
          <w:color w:val="auto"/>
          <w:sz w:val="30"/>
          <w:szCs w:val="30"/>
          <w:u w:val="single"/>
        </w:rPr>
        <w:t>满足合同约定的服务内容和质量要求</w:t>
      </w:r>
      <w:r>
        <w:rPr>
          <w:rFonts w:hint="eastAsia" w:ascii="仿宋_GB2312" w:hAnsi="仿宋_GB2312" w:eastAsia="仿宋_GB2312" w:cs="仿宋_GB2312"/>
          <w:color w:val="auto"/>
          <w:sz w:val="30"/>
          <w:szCs w:val="30"/>
        </w:rPr>
        <w:t>。</w:t>
      </w:r>
    </w:p>
    <w:p w14:paraId="473BDA2F">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b/>
          <w:bCs/>
          <w:color w:val="auto"/>
          <w:sz w:val="30"/>
          <w:szCs w:val="30"/>
        </w:rPr>
        <w:t>2.2监理与相关服务依据</w:t>
      </w:r>
    </w:p>
    <w:p w14:paraId="4489077F">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以通用合同条款中“2.2监理与相关服务依据”执行。</w:t>
      </w:r>
    </w:p>
    <w:p w14:paraId="2212B658">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2.2.1监理依据还包括：</w:t>
      </w:r>
    </w:p>
    <w:p w14:paraId="7478E3EE">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（1）国家及省颁布的有关工程建设和工程建设监理的</w:t>
      </w:r>
      <w:r>
        <w:rPr>
          <w:rFonts w:hint="eastAsia" w:ascii="仿宋_GB2312" w:hAnsi="仿宋_GB2312" w:cs="仿宋_GB2312"/>
          <w:color w:val="auto"/>
          <w:sz w:val="30"/>
          <w:szCs w:val="30"/>
          <w:lang w:eastAsia="zh-CN"/>
        </w:rPr>
        <w:t>法律法规</w:t>
      </w:r>
      <w:r>
        <w:rPr>
          <w:rFonts w:hint="eastAsia" w:ascii="仿宋_GB2312" w:hAnsi="仿宋_GB2312" w:eastAsia="仿宋_GB2312" w:cs="仿宋_GB2312"/>
          <w:color w:val="auto"/>
          <w:sz w:val="30"/>
          <w:szCs w:val="30"/>
        </w:rPr>
        <w:t>；</w:t>
      </w:r>
    </w:p>
    <w:p w14:paraId="0E81ED1D">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（2）有关工程技术标准，监理验收规范，建设工程监理规范；</w:t>
      </w:r>
    </w:p>
    <w:p w14:paraId="204AFD16">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（3）政府部门批准的工程项目建设的有关文件，可行性研究报告，初步设计文件及其它文件；</w:t>
      </w:r>
    </w:p>
    <w:p w14:paraId="61B5A5E1">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（4）设计文件、地勘报告、图纸及说明；</w:t>
      </w:r>
    </w:p>
    <w:p w14:paraId="493C28FB">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（5）工程建设合同文件及监理合同文件；</w:t>
      </w:r>
    </w:p>
    <w:p w14:paraId="7A4D83E1">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（6）施工图中设计要求的标准、规范；</w:t>
      </w:r>
    </w:p>
    <w:p w14:paraId="0F087BBC">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（7）投标文件。</w:t>
      </w:r>
    </w:p>
    <w:p w14:paraId="10329F75">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dstrike/>
          <w:color w:val="auto"/>
          <w:sz w:val="30"/>
          <w:szCs w:val="30"/>
        </w:rPr>
      </w:pPr>
      <w:r>
        <w:rPr>
          <w:rFonts w:hint="eastAsia" w:ascii="仿宋_GB2312" w:hAnsi="仿宋_GB2312" w:eastAsia="仿宋_GB2312" w:cs="仿宋_GB2312"/>
          <w:color w:val="auto"/>
          <w:sz w:val="30"/>
          <w:szCs w:val="30"/>
        </w:rPr>
        <w:t>2.2.2相关服务依据包括：</w:t>
      </w:r>
      <w:r>
        <w:rPr>
          <w:rFonts w:hint="eastAsia" w:ascii="仿宋_GB2312" w:hAnsi="仿宋_GB2312" w:eastAsia="仿宋_GB2312" w:cs="仿宋_GB2312"/>
          <w:color w:val="auto"/>
          <w:sz w:val="30"/>
          <w:szCs w:val="30"/>
          <w:u w:val="single"/>
        </w:rPr>
        <w:t>建设工程施工所在地的地方相关的规范、规定及政府下发文件等</w:t>
      </w:r>
      <w:r>
        <w:rPr>
          <w:rFonts w:hint="eastAsia" w:ascii="仿宋_GB2312" w:hAnsi="仿宋_GB2312" w:eastAsia="仿宋_GB2312" w:cs="仿宋_GB2312"/>
          <w:color w:val="auto"/>
          <w:sz w:val="30"/>
          <w:szCs w:val="30"/>
        </w:rPr>
        <w:t>。</w:t>
      </w:r>
    </w:p>
    <w:p w14:paraId="15A8946A">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2.3</w:t>
      </w:r>
      <w:r>
        <w:rPr>
          <w:rFonts w:hint="eastAsia" w:ascii="仿宋_GB2312" w:hAnsi="仿宋_GB2312" w:eastAsia="仿宋_GB2312" w:cs="仿宋_GB2312"/>
          <w:b/>
          <w:bCs/>
          <w:color w:val="auto"/>
          <w:kern w:val="0"/>
          <w:sz w:val="30"/>
          <w:szCs w:val="30"/>
        </w:rPr>
        <w:t>项目监理机构和人员</w:t>
      </w:r>
    </w:p>
    <w:p w14:paraId="2B71F483">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rPr>
        <w:t>2.3.1</w:t>
      </w:r>
      <w:r>
        <w:rPr>
          <w:rFonts w:hint="eastAsia" w:ascii="仿宋_GB2312" w:hAnsi="仿宋_GB2312" w:eastAsia="仿宋_GB2312" w:cs="仿宋_GB2312"/>
          <w:color w:val="auto"/>
          <w:kern w:val="0"/>
          <w:sz w:val="30"/>
          <w:szCs w:val="30"/>
        </w:rPr>
        <w:t>更换监理人员的其他情形：应</w:t>
      </w:r>
      <w:r>
        <w:rPr>
          <w:rFonts w:hint="eastAsia" w:ascii="仿宋_GB2312" w:hAnsi="仿宋_GB2312" w:eastAsia="仿宋_GB2312" w:cs="仿宋_GB2312"/>
          <w:color w:val="auto"/>
          <w:kern w:val="0"/>
          <w:sz w:val="30"/>
          <w:szCs w:val="30"/>
          <w:u w:val="single"/>
        </w:rPr>
        <w:t>提前</w:t>
      </w:r>
      <w:r>
        <w:rPr>
          <w:rFonts w:hint="eastAsia" w:ascii="仿宋_GB2312" w:hAnsi="仿宋_GB2312" w:eastAsia="仿宋_GB2312" w:cs="仿宋_GB2312"/>
          <w:color w:val="auto"/>
          <w:kern w:val="0"/>
          <w:sz w:val="30"/>
          <w:szCs w:val="30"/>
          <w:u w:val="single"/>
          <w:lang w:val="en-US" w:eastAsia="zh-CN"/>
        </w:rPr>
        <w:t>10天</w:t>
      </w:r>
      <w:r>
        <w:rPr>
          <w:rFonts w:hint="eastAsia" w:ascii="仿宋_GB2312" w:hAnsi="仿宋_GB2312" w:eastAsia="仿宋_GB2312" w:cs="仿宋_GB2312"/>
          <w:color w:val="auto"/>
          <w:sz w:val="30"/>
          <w:szCs w:val="30"/>
          <w:u w:val="single"/>
        </w:rPr>
        <w:t>书面申请报委托人</w:t>
      </w:r>
      <w:r>
        <w:rPr>
          <w:rFonts w:hint="eastAsia" w:ascii="仿宋_GB2312" w:hAnsi="仿宋_GB2312" w:cs="仿宋_GB2312"/>
          <w:color w:val="auto"/>
          <w:sz w:val="30"/>
          <w:szCs w:val="30"/>
          <w:u w:val="single"/>
          <w:lang w:eastAsia="zh-CN"/>
        </w:rPr>
        <w:t>，</w:t>
      </w:r>
      <w:r>
        <w:rPr>
          <w:rFonts w:hint="eastAsia" w:ascii="仿宋_GB2312" w:hAnsi="仿宋_GB2312" w:eastAsia="仿宋_GB2312" w:cs="仿宋_GB2312"/>
          <w:color w:val="auto"/>
          <w:sz w:val="30"/>
          <w:szCs w:val="30"/>
          <w:u w:val="single"/>
          <w:lang w:val="en-US" w:eastAsia="zh-CN"/>
        </w:rPr>
        <w:t>经委托人</w:t>
      </w:r>
      <w:r>
        <w:rPr>
          <w:rFonts w:hint="eastAsia" w:ascii="仿宋_GB2312" w:hAnsi="仿宋_GB2312" w:eastAsia="仿宋_GB2312" w:cs="仿宋_GB2312"/>
          <w:color w:val="auto"/>
          <w:sz w:val="30"/>
          <w:szCs w:val="30"/>
          <w:u w:val="single"/>
        </w:rPr>
        <w:t>审批同意后方可更换</w:t>
      </w:r>
      <w:r>
        <w:rPr>
          <w:rFonts w:hint="eastAsia" w:ascii="仿宋_GB2312" w:hAnsi="仿宋_GB2312" w:eastAsia="仿宋_GB2312" w:cs="仿宋_GB2312"/>
          <w:color w:val="auto"/>
          <w:sz w:val="30"/>
          <w:szCs w:val="30"/>
          <w:u w:val="single"/>
          <w:lang w:eastAsia="zh-CN"/>
        </w:rPr>
        <w:t>，</w:t>
      </w:r>
      <w:r>
        <w:rPr>
          <w:rFonts w:hint="eastAsia" w:ascii="仿宋_GB2312" w:hAnsi="仿宋_GB2312" w:eastAsia="仿宋_GB2312" w:cs="仿宋_GB2312"/>
          <w:color w:val="auto"/>
          <w:sz w:val="30"/>
          <w:szCs w:val="30"/>
          <w:u w:val="single"/>
          <w:lang w:val="en-US" w:eastAsia="zh-CN"/>
        </w:rPr>
        <w:t>并且经替换的人员具备</w:t>
      </w:r>
      <w:r>
        <w:rPr>
          <w:rFonts w:hint="eastAsia" w:ascii="仿宋_GB2312" w:hAnsi="仿宋_GB2312" w:eastAsia="仿宋_GB2312" w:cs="仿宋_GB2312"/>
          <w:color w:val="auto"/>
          <w:kern w:val="0"/>
          <w:sz w:val="30"/>
          <w:szCs w:val="30"/>
        </w:rPr>
        <w:t>相当资格与能力</w:t>
      </w:r>
      <w:r>
        <w:rPr>
          <w:rFonts w:hint="eastAsia" w:ascii="仿宋_GB2312" w:hAnsi="仿宋_GB2312" w:cs="仿宋_GB2312"/>
          <w:color w:val="auto"/>
          <w:kern w:val="0"/>
          <w:sz w:val="30"/>
          <w:szCs w:val="30"/>
          <w:lang w:eastAsia="zh-CN"/>
        </w:rPr>
        <w:t>。</w:t>
      </w:r>
      <w:r>
        <w:rPr>
          <w:rFonts w:hint="eastAsia" w:ascii="仿宋_GB2312" w:hAnsi="仿宋_GB2312" w:eastAsia="仿宋_GB2312" w:cs="仿宋_GB2312"/>
          <w:color w:val="auto"/>
          <w:kern w:val="0"/>
          <w:sz w:val="30"/>
          <w:szCs w:val="30"/>
          <w:u w:val="single"/>
        </w:rPr>
        <w:t>除因身体原因无法履行工作职责等特殊情况外，总监理工程师不得更换。</w:t>
      </w:r>
    </w:p>
    <w:p w14:paraId="21E85ADC">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2.4</w:t>
      </w:r>
      <w:r>
        <w:rPr>
          <w:rFonts w:hint="eastAsia" w:ascii="仿宋_GB2312" w:hAnsi="仿宋_GB2312" w:eastAsia="仿宋_GB2312" w:cs="仿宋_GB2312"/>
          <w:b/>
          <w:bCs/>
          <w:color w:val="auto"/>
          <w:kern w:val="0"/>
          <w:sz w:val="30"/>
          <w:szCs w:val="30"/>
        </w:rPr>
        <w:t>履行职责</w:t>
      </w:r>
    </w:p>
    <w:p w14:paraId="44EF7A06">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2.4.1对监理人的授权范围：</w:t>
      </w:r>
      <w:r>
        <w:rPr>
          <w:rFonts w:hint="eastAsia" w:ascii="仿宋_GB2312" w:hAnsi="仿宋_GB2312" w:eastAsia="仿宋_GB2312" w:cs="仿宋_GB2312"/>
          <w:color w:val="auto"/>
          <w:sz w:val="30"/>
          <w:szCs w:val="30"/>
          <w:u w:val="single"/>
        </w:rPr>
        <w:t>按书面授权执行</w:t>
      </w:r>
      <w:r>
        <w:rPr>
          <w:rFonts w:hint="eastAsia" w:ascii="仿宋_GB2312" w:hAnsi="仿宋_GB2312" w:eastAsia="仿宋_GB2312" w:cs="仿宋_GB2312"/>
          <w:color w:val="auto"/>
          <w:sz w:val="30"/>
          <w:szCs w:val="30"/>
        </w:rPr>
        <w:t>。</w:t>
      </w:r>
    </w:p>
    <w:p w14:paraId="2D90B120">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u w:val="single"/>
        </w:rPr>
      </w:pPr>
      <w:r>
        <w:rPr>
          <w:rFonts w:hint="eastAsia" w:ascii="仿宋_GB2312" w:hAnsi="仿宋_GB2312" w:eastAsia="仿宋_GB2312" w:cs="仿宋_GB2312"/>
          <w:color w:val="auto"/>
          <w:kern w:val="0"/>
          <w:sz w:val="30"/>
          <w:szCs w:val="30"/>
        </w:rPr>
        <w:t>2.4.2监理人有权要求承包人调换其人员</w:t>
      </w:r>
      <w:r>
        <w:rPr>
          <w:rFonts w:hint="eastAsia" w:ascii="仿宋_GB2312" w:hAnsi="仿宋_GB2312" w:eastAsia="仿宋_GB2312" w:cs="仿宋_GB2312"/>
          <w:color w:val="auto"/>
          <w:sz w:val="30"/>
          <w:szCs w:val="30"/>
        </w:rPr>
        <w:t>的限制条件</w:t>
      </w:r>
      <w:r>
        <w:rPr>
          <w:rFonts w:hint="eastAsia" w:ascii="仿宋_GB2312" w:hAnsi="仿宋_GB2312" w:cs="仿宋_GB2312"/>
          <w:color w:val="auto"/>
          <w:sz w:val="30"/>
          <w:szCs w:val="30"/>
          <w:lang w:eastAsia="zh-CN"/>
        </w:rPr>
        <w:t>：</w:t>
      </w:r>
    </w:p>
    <w:p w14:paraId="0E88A6D1">
      <w:pPr>
        <w:pStyle w:val="11"/>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监理人派驻到项目所在地履行监理服务的各类监理人员必须保证80%</w:t>
      </w:r>
      <w:r>
        <w:rPr>
          <w:rFonts w:hint="eastAsia" w:ascii="仿宋_GB2312" w:hAnsi="仿宋_GB2312" w:eastAsia="仿宋_GB2312" w:cs="仿宋_GB2312"/>
          <w:color w:val="auto"/>
          <w:sz w:val="30"/>
          <w:szCs w:val="30"/>
          <w:lang w:val="en-US" w:eastAsia="zh-CN"/>
        </w:rPr>
        <w:t>以上</w:t>
      </w:r>
      <w:r>
        <w:rPr>
          <w:rFonts w:hint="eastAsia" w:ascii="仿宋_GB2312" w:hAnsi="仿宋_GB2312" w:eastAsia="仿宋_GB2312" w:cs="仿宋_GB2312"/>
          <w:color w:val="auto"/>
          <w:sz w:val="30"/>
          <w:szCs w:val="30"/>
        </w:rPr>
        <w:t>的出勤率</w:t>
      </w:r>
      <w:r>
        <w:rPr>
          <w:rFonts w:hint="eastAsia" w:ascii="仿宋_GB2312" w:hAnsi="仿宋_GB2312" w:cs="仿宋_GB2312"/>
          <w:color w:val="auto"/>
          <w:sz w:val="30"/>
          <w:szCs w:val="30"/>
          <w:lang w:eastAsia="zh-CN"/>
        </w:rPr>
        <w:t>（</w:t>
      </w:r>
      <w:r>
        <w:rPr>
          <w:rFonts w:hint="eastAsia" w:ascii="仿宋_GB2312" w:hAnsi="仿宋_GB2312" w:eastAsia="仿宋_GB2312" w:cs="仿宋_GB2312"/>
          <w:color w:val="auto"/>
          <w:sz w:val="30"/>
          <w:szCs w:val="30"/>
        </w:rPr>
        <w:t>按日历日计算</w:t>
      </w:r>
      <w:r>
        <w:rPr>
          <w:rFonts w:hint="eastAsia" w:ascii="仿宋_GB2312" w:hAnsi="仿宋_GB2312" w:cs="仿宋_GB2312"/>
          <w:color w:val="auto"/>
          <w:sz w:val="30"/>
          <w:szCs w:val="30"/>
          <w:lang w:eastAsia="zh-CN"/>
        </w:rPr>
        <w:t>）</w:t>
      </w:r>
      <w:r>
        <w:rPr>
          <w:rFonts w:hint="eastAsia" w:ascii="仿宋_GB2312" w:hAnsi="仿宋_GB2312" w:eastAsia="仿宋_GB2312" w:cs="仿宋_GB2312"/>
          <w:color w:val="auto"/>
          <w:sz w:val="30"/>
          <w:szCs w:val="30"/>
        </w:rPr>
        <w:t>，总监理工程师离开工地必须向委托人代表</w:t>
      </w:r>
      <w:r>
        <w:rPr>
          <w:rFonts w:hint="eastAsia" w:ascii="仿宋_GB2312" w:hAnsi="仿宋_GB2312" w:eastAsia="仿宋_GB2312" w:cs="仿宋_GB2312"/>
          <w:color w:val="auto"/>
          <w:sz w:val="30"/>
          <w:szCs w:val="30"/>
          <w:lang w:val="en-US" w:eastAsia="zh-CN"/>
        </w:rPr>
        <w:t>提交书面</w:t>
      </w:r>
      <w:r>
        <w:rPr>
          <w:rFonts w:hint="eastAsia" w:ascii="仿宋_GB2312" w:hAnsi="仿宋_GB2312" w:eastAsia="仿宋_GB2312" w:cs="仿宋_GB2312"/>
          <w:color w:val="auto"/>
          <w:sz w:val="30"/>
          <w:szCs w:val="30"/>
        </w:rPr>
        <w:t>请假并经同意方可离开。监理人在每期上报计量支付证书时应附当期考勤表，否则，委托人将提出处理意见，并有权按比例扣减监理人的服务费。</w:t>
      </w:r>
    </w:p>
    <w:p w14:paraId="4A9B3AFE">
      <w:pPr>
        <w:pStyle w:val="11"/>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在监理实施过程中要建立监理信用登记卡，劳动出勤卡，廉政情况登记卡，并接受委托人的考核和监督。监理人进场后将总监理工程师证原件交委托人暂管，至竣工验收</w:t>
      </w:r>
      <w:r>
        <w:rPr>
          <w:rFonts w:hint="eastAsia" w:ascii="仿宋_GB2312" w:hAnsi="仿宋_GB2312" w:eastAsia="仿宋_GB2312" w:cs="仿宋_GB2312"/>
          <w:color w:val="auto"/>
          <w:sz w:val="30"/>
          <w:szCs w:val="30"/>
          <w:lang w:val="en-US" w:eastAsia="zh-CN"/>
        </w:rPr>
        <w:t>合格</w:t>
      </w:r>
      <w:r>
        <w:rPr>
          <w:rFonts w:hint="eastAsia" w:ascii="仿宋_GB2312" w:hAnsi="仿宋_GB2312" w:eastAsia="仿宋_GB2312" w:cs="仿宋_GB2312"/>
          <w:color w:val="auto"/>
          <w:sz w:val="30"/>
          <w:szCs w:val="30"/>
        </w:rPr>
        <w:t>后退还。</w:t>
      </w:r>
    </w:p>
    <w:p w14:paraId="69279BE5">
      <w:pPr>
        <w:pStyle w:val="11"/>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辅助工作人员：</w:t>
      </w:r>
    </w:p>
    <w:p w14:paraId="7943749B">
      <w:pPr>
        <w:pStyle w:val="11"/>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辅助工作人员由监理人自行聘用</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kern w:val="2"/>
          <w:sz w:val="30"/>
          <w:szCs w:val="30"/>
          <w:highlight w:val="none"/>
          <w:u w:val="none"/>
          <w:lang w:val="en-US" w:eastAsia="zh-CN"/>
        </w:rPr>
        <w:t>进行管理并对其安全负责，</w:t>
      </w:r>
      <w:r>
        <w:rPr>
          <w:rFonts w:hint="eastAsia" w:ascii="仿宋_GB2312" w:hAnsi="仿宋_GB2312" w:eastAsia="仿宋_GB2312" w:cs="仿宋_GB2312"/>
          <w:color w:val="auto"/>
          <w:kern w:val="2"/>
          <w:sz w:val="30"/>
          <w:szCs w:val="30"/>
          <w:u w:val="none"/>
          <w:lang w:val="en-US" w:eastAsia="zh-CN"/>
        </w:rPr>
        <w:t>委托人对此</w:t>
      </w:r>
      <w:r>
        <w:rPr>
          <w:rFonts w:hint="eastAsia" w:ascii="仿宋_GB2312" w:hAnsi="仿宋_GB2312" w:eastAsia="仿宋_GB2312" w:cs="仿宋_GB2312"/>
          <w:color w:val="auto"/>
          <w:kern w:val="2"/>
          <w:sz w:val="30"/>
          <w:szCs w:val="30"/>
          <w:highlight w:val="none"/>
          <w:u w:val="none"/>
          <w:lang w:val="en-US" w:eastAsia="zh-CN"/>
        </w:rPr>
        <w:t>不承担任何责任</w:t>
      </w:r>
      <w:r>
        <w:rPr>
          <w:rFonts w:hint="eastAsia" w:ascii="仿宋_GB2312" w:hAnsi="仿宋_GB2312" w:eastAsia="仿宋_GB2312" w:cs="仿宋_GB2312"/>
          <w:color w:val="auto"/>
          <w:kern w:val="2"/>
          <w:sz w:val="30"/>
          <w:szCs w:val="30"/>
          <w:u w:val="none"/>
          <w:lang w:val="en-US" w:eastAsia="zh-CN"/>
        </w:rPr>
        <w:t>，</w:t>
      </w:r>
      <w:r>
        <w:rPr>
          <w:rFonts w:hint="eastAsia" w:ascii="仿宋_GB2312" w:hAnsi="仿宋_GB2312" w:eastAsia="仿宋_GB2312" w:cs="仿宋_GB2312"/>
          <w:color w:val="auto"/>
          <w:sz w:val="30"/>
          <w:szCs w:val="30"/>
        </w:rPr>
        <w:t>所需全部费用应包含在监理服务费中，不单独计列。</w:t>
      </w:r>
    </w:p>
    <w:p w14:paraId="6F3BC6EE">
      <w:pPr>
        <w:pStyle w:val="11"/>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对监理的考核：</w:t>
      </w:r>
    </w:p>
    <w:p w14:paraId="3DE84F3B">
      <w:pPr>
        <w:pStyle w:val="11"/>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关于对监理人的具体考核办法委托人另行制定。</w:t>
      </w:r>
    </w:p>
    <w:p w14:paraId="64F6B463">
      <w:pPr>
        <w:pStyle w:val="11"/>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为保证本项目施工期间进展顺利，监理人应提高监理人员的积极性，强化主动监理、超前监理的意识；同时监理人应根据派驻现场监理人员的不同职责和岗位，定时足额发放工资和津贴。</w:t>
      </w:r>
    </w:p>
    <w:p w14:paraId="62311EA1">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kern w:val="0"/>
          <w:sz w:val="30"/>
          <w:szCs w:val="30"/>
        </w:rPr>
        <w:t>2.5</w:t>
      </w:r>
      <w:r>
        <w:rPr>
          <w:rFonts w:hint="eastAsia" w:ascii="仿宋_GB2312" w:hAnsi="仿宋_GB2312" w:eastAsia="仿宋_GB2312" w:cs="仿宋_GB2312"/>
          <w:b/>
          <w:bCs/>
          <w:color w:val="auto"/>
          <w:sz w:val="30"/>
          <w:szCs w:val="30"/>
        </w:rPr>
        <w:t>提交</w:t>
      </w:r>
      <w:r>
        <w:rPr>
          <w:rFonts w:hint="eastAsia" w:ascii="仿宋_GB2312" w:hAnsi="仿宋_GB2312" w:eastAsia="仿宋_GB2312" w:cs="仿宋_GB2312"/>
          <w:b/>
          <w:bCs/>
          <w:color w:val="auto"/>
          <w:kern w:val="0"/>
          <w:sz w:val="30"/>
          <w:szCs w:val="30"/>
        </w:rPr>
        <w:t>报告</w:t>
      </w:r>
    </w:p>
    <w:p w14:paraId="2C21766F">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监理人应提交报告的种类</w:t>
      </w:r>
      <w:r>
        <w:rPr>
          <w:rFonts w:hint="eastAsia" w:ascii="仿宋_GB2312" w:hAnsi="仿宋_GB2312" w:cs="仿宋_GB2312"/>
          <w:color w:val="auto"/>
          <w:sz w:val="30"/>
          <w:szCs w:val="30"/>
          <w:lang w:eastAsia="zh-CN"/>
        </w:rPr>
        <w:t>（</w:t>
      </w:r>
      <w:r>
        <w:rPr>
          <w:rFonts w:hint="eastAsia" w:ascii="仿宋_GB2312" w:hAnsi="仿宋_GB2312" w:eastAsia="仿宋_GB2312" w:cs="仿宋_GB2312"/>
          <w:color w:val="auto"/>
          <w:kern w:val="0"/>
          <w:sz w:val="30"/>
          <w:szCs w:val="30"/>
        </w:rPr>
        <w:t>包括监理规划、监理月报及约定的专项报告</w:t>
      </w:r>
      <w:r>
        <w:rPr>
          <w:rFonts w:hint="eastAsia" w:ascii="仿宋_GB2312" w:hAnsi="仿宋_GB2312" w:cs="仿宋_GB2312"/>
          <w:color w:val="auto"/>
          <w:kern w:val="0"/>
          <w:sz w:val="30"/>
          <w:szCs w:val="30"/>
          <w:lang w:eastAsia="zh-CN"/>
        </w:rPr>
        <w:t>）</w:t>
      </w:r>
      <w:r>
        <w:rPr>
          <w:rFonts w:hint="eastAsia" w:ascii="仿宋_GB2312" w:hAnsi="仿宋_GB2312" w:eastAsia="仿宋_GB2312" w:cs="仿宋_GB2312"/>
          <w:color w:val="auto"/>
          <w:sz w:val="30"/>
          <w:szCs w:val="30"/>
        </w:rPr>
        <w:t>、时间和份数</w:t>
      </w:r>
      <w:r>
        <w:rPr>
          <w:rFonts w:hint="eastAsia" w:ascii="仿宋_GB2312" w:hAnsi="仿宋_GB2312" w:eastAsia="仿宋_GB2312" w:cs="仿宋_GB2312"/>
          <w:color w:val="auto"/>
          <w:kern w:val="0"/>
          <w:sz w:val="30"/>
          <w:szCs w:val="30"/>
        </w:rPr>
        <w:t>：</w:t>
      </w:r>
      <w:r>
        <w:rPr>
          <w:rFonts w:hint="eastAsia" w:ascii="仿宋_GB2312" w:hAnsi="仿宋_GB2312" w:eastAsia="仿宋_GB2312" w:cs="仿宋_GB2312"/>
          <w:color w:val="auto"/>
          <w:sz w:val="30"/>
          <w:szCs w:val="30"/>
          <w:u w:val="single"/>
        </w:rPr>
        <w:t>签订监理合同后15日内提交监理规划</w:t>
      </w:r>
      <w:r>
        <w:rPr>
          <w:rFonts w:hint="eastAsia" w:ascii="仿宋_GB2312" w:hAnsi="仿宋_GB2312" w:cs="仿宋_GB2312"/>
          <w:color w:val="auto"/>
          <w:sz w:val="30"/>
          <w:szCs w:val="30"/>
          <w:u w:val="single"/>
          <w:lang w:eastAsia="zh-CN"/>
        </w:rPr>
        <w:t>，</w:t>
      </w:r>
      <w:r>
        <w:rPr>
          <w:rFonts w:hint="eastAsia" w:ascii="仿宋_GB2312" w:hAnsi="仿宋_GB2312" w:eastAsia="仿宋_GB2312" w:cs="仿宋_GB2312"/>
          <w:color w:val="auto"/>
          <w:sz w:val="30"/>
          <w:szCs w:val="30"/>
          <w:u w:val="single"/>
        </w:rPr>
        <w:t>月报在每月月底提交</w:t>
      </w:r>
      <w:r>
        <w:rPr>
          <w:rFonts w:hint="eastAsia" w:ascii="仿宋_GB2312" w:hAnsi="仿宋_GB2312" w:cs="仿宋_GB2312"/>
          <w:color w:val="auto"/>
          <w:sz w:val="30"/>
          <w:szCs w:val="30"/>
          <w:u w:val="single"/>
          <w:lang w:eastAsia="zh-CN"/>
        </w:rPr>
        <w:t>，</w:t>
      </w:r>
      <w:r>
        <w:rPr>
          <w:rFonts w:hint="eastAsia" w:ascii="仿宋_GB2312" w:hAnsi="仿宋_GB2312" w:eastAsia="仿宋_GB2312" w:cs="仿宋_GB2312"/>
          <w:color w:val="auto"/>
          <w:sz w:val="30"/>
          <w:szCs w:val="30"/>
          <w:u w:val="single"/>
        </w:rPr>
        <w:t>份数均为3份</w:t>
      </w:r>
      <w:r>
        <w:rPr>
          <w:rFonts w:hint="eastAsia" w:ascii="仿宋_GB2312" w:hAnsi="仿宋_GB2312" w:cs="仿宋_GB2312"/>
          <w:color w:val="auto"/>
          <w:sz w:val="30"/>
          <w:szCs w:val="30"/>
          <w:u w:val="single"/>
          <w:lang w:eastAsia="zh-CN"/>
        </w:rPr>
        <w:t>，</w:t>
      </w:r>
      <w:r>
        <w:rPr>
          <w:rFonts w:hint="eastAsia" w:ascii="仿宋_GB2312" w:hAnsi="仿宋_GB2312" w:eastAsia="仿宋_GB2312" w:cs="仿宋_GB2312"/>
          <w:color w:val="auto"/>
          <w:sz w:val="30"/>
          <w:szCs w:val="30"/>
          <w:u w:val="single"/>
        </w:rPr>
        <w:t>其余按规定时间提交</w:t>
      </w:r>
      <w:r>
        <w:rPr>
          <w:rFonts w:hint="eastAsia" w:ascii="仿宋_GB2312" w:hAnsi="仿宋_GB2312" w:eastAsia="仿宋_GB2312" w:cs="仿宋_GB2312"/>
          <w:color w:val="auto"/>
          <w:sz w:val="30"/>
          <w:szCs w:val="30"/>
        </w:rPr>
        <w:t>。根据委托人需要或工程完工后应向委托人提交一份监理周例会记录。</w:t>
      </w:r>
    </w:p>
    <w:p w14:paraId="53E893A6">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2.6使用委托人的财产</w:t>
      </w:r>
    </w:p>
    <w:p w14:paraId="633359A1">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sz w:val="30"/>
          <w:szCs w:val="30"/>
        </w:rPr>
        <w:t>由委托人提供的施工图及相关资料的所有权属于：</w:t>
      </w:r>
      <w:r>
        <w:rPr>
          <w:rFonts w:hint="eastAsia" w:ascii="仿宋_GB2312" w:hAnsi="仿宋_GB2312" w:eastAsia="仿宋_GB2312" w:cs="仿宋_GB2312"/>
          <w:color w:val="auto"/>
          <w:sz w:val="30"/>
          <w:szCs w:val="30"/>
          <w:u w:val="single"/>
        </w:rPr>
        <w:t>委托人</w:t>
      </w:r>
      <w:r>
        <w:rPr>
          <w:rFonts w:hint="eastAsia" w:ascii="仿宋_GB2312" w:hAnsi="仿宋_GB2312" w:eastAsia="仿宋_GB2312" w:cs="仿宋_GB2312"/>
          <w:color w:val="auto"/>
          <w:sz w:val="30"/>
          <w:szCs w:val="30"/>
        </w:rPr>
        <w:t>。</w:t>
      </w:r>
    </w:p>
    <w:p w14:paraId="4057A044">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sz w:val="30"/>
          <w:szCs w:val="30"/>
        </w:rPr>
        <w:t>监理人应在本合同终止后</w:t>
      </w:r>
      <w:r>
        <w:rPr>
          <w:rFonts w:hint="eastAsia" w:ascii="仿宋_GB2312" w:hAnsi="仿宋_GB2312" w:eastAsia="仿宋_GB2312" w:cs="仿宋_GB2312"/>
          <w:color w:val="auto"/>
          <w:sz w:val="30"/>
          <w:szCs w:val="30"/>
          <w:u w:val="single"/>
        </w:rPr>
        <w:t>30</w:t>
      </w:r>
      <w:r>
        <w:rPr>
          <w:rFonts w:hint="eastAsia" w:ascii="仿宋_GB2312" w:hAnsi="仿宋_GB2312" w:eastAsia="仿宋_GB2312" w:cs="仿宋_GB2312"/>
          <w:color w:val="auto"/>
          <w:sz w:val="30"/>
          <w:szCs w:val="30"/>
        </w:rPr>
        <w:t>天内移交委托人无偿提供的施工图及相关资料，移交的时间和方式为：</w:t>
      </w:r>
      <w:r>
        <w:rPr>
          <w:rFonts w:hint="eastAsia" w:ascii="仿宋_GB2312" w:hAnsi="仿宋_GB2312" w:eastAsia="仿宋_GB2312" w:cs="仿宋_GB2312"/>
          <w:color w:val="auto"/>
          <w:sz w:val="30"/>
          <w:szCs w:val="30"/>
          <w:u w:val="single"/>
        </w:rPr>
        <w:t>现场移交</w:t>
      </w:r>
      <w:r>
        <w:rPr>
          <w:rFonts w:hint="eastAsia" w:ascii="仿宋_GB2312" w:hAnsi="仿宋_GB2312" w:eastAsia="仿宋_GB2312" w:cs="仿宋_GB2312"/>
          <w:color w:val="auto"/>
          <w:sz w:val="30"/>
          <w:szCs w:val="30"/>
        </w:rPr>
        <w:t>。</w:t>
      </w:r>
    </w:p>
    <w:p w14:paraId="7EE89175">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color w:val="auto"/>
          <w:sz w:val="30"/>
          <w:szCs w:val="30"/>
          <w:lang w:eastAsia="zh-CN"/>
        </w:rPr>
      </w:pPr>
      <w:r>
        <w:rPr>
          <w:rFonts w:hint="eastAsia" w:ascii="仿宋_GB2312" w:hAnsi="仿宋_GB2312" w:eastAsia="仿宋_GB2312" w:cs="仿宋_GB2312"/>
          <w:b/>
          <w:color w:val="auto"/>
          <w:kern w:val="0"/>
          <w:sz w:val="30"/>
          <w:szCs w:val="30"/>
        </w:rPr>
        <w:t>3.委托人义务</w:t>
      </w:r>
    </w:p>
    <w:p w14:paraId="56751227">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rPr>
        <w:t>3.1委托人代表</w:t>
      </w:r>
    </w:p>
    <w:p w14:paraId="38CE23C7">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rPr>
        <w:t>委托人代表为：</w:t>
      </w:r>
      <w:r>
        <w:rPr>
          <w:rFonts w:hint="eastAsia" w:ascii="仿宋_GB2312" w:hAnsi="仿宋_GB2312" w:eastAsia="仿宋_GB2312" w:cs="仿宋_GB2312"/>
          <w:color w:val="auto"/>
          <w:sz w:val="30"/>
          <w:szCs w:val="30"/>
          <w:u w:val="single"/>
          <w:lang w:val="en-US" w:eastAsia="zh-CN"/>
        </w:rPr>
        <w:t>赵德富</w:t>
      </w:r>
      <w:r>
        <w:rPr>
          <w:rFonts w:hint="eastAsia" w:ascii="仿宋_GB2312" w:hAnsi="仿宋_GB2312" w:eastAsia="仿宋_GB2312" w:cs="仿宋_GB2312"/>
          <w:color w:val="auto"/>
          <w:sz w:val="30"/>
          <w:szCs w:val="30"/>
        </w:rPr>
        <w:t>。</w:t>
      </w:r>
    </w:p>
    <w:p w14:paraId="45D1A30E">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3.2答复</w:t>
      </w:r>
    </w:p>
    <w:p w14:paraId="5A4BC2D9">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委托人同意在3日内（重要文件），14日内（一般性文件），对监理人书面提交</w:t>
      </w:r>
      <w:r>
        <w:rPr>
          <w:rFonts w:hint="eastAsia" w:ascii="仿宋_GB2312" w:hAnsi="仿宋_GB2312" w:cs="仿宋_GB2312"/>
          <w:color w:val="auto"/>
          <w:sz w:val="30"/>
          <w:szCs w:val="30"/>
          <w:lang w:eastAsia="zh-CN"/>
        </w:rPr>
        <w:t>并要求作出决定的事宜</w:t>
      </w:r>
      <w:r>
        <w:rPr>
          <w:rFonts w:hint="eastAsia" w:ascii="仿宋_GB2312" w:hAnsi="仿宋_GB2312" w:eastAsia="仿宋_GB2312" w:cs="仿宋_GB2312"/>
          <w:color w:val="auto"/>
          <w:sz w:val="30"/>
          <w:szCs w:val="30"/>
        </w:rPr>
        <w:t>给予书面答复。</w:t>
      </w:r>
    </w:p>
    <w:p w14:paraId="007B4228">
      <w:pPr>
        <w:pageBreakBefore w:val="0"/>
        <w:numPr>
          <w:ilvl w:val="0"/>
          <w:numId w:val="3"/>
        </w:numPr>
        <w:kinsoku/>
        <w:wordWrap/>
        <w:overflowPunct/>
        <w:topLinePunct w:val="0"/>
        <w:bidi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违约责任</w:t>
      </w:r>
    </w:p>
    <w:p w14:paraId="48A41E8B">
      <w:pPr>
        <w:pStyle w:val="11"/>
        <w:pageBreakBefore w:val="0"/>
        <w:kinsoku/>
        <w:wordWrap/>
        <w:overflowPunct/>
        <w:topLinePunct w:val="0"/>
        <w:bidi w:val="0"/>
        <w:snapToGrid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color w:val="auto"/>
          <w:sz w:val="30"/>
          <w:szCs w:val="30"/>
        </w:rPr>
        <w:t>4.1监理人的违约和赔偿责任</w:t>
      </w:r>
    </w:p>
    <w:p w14:paraId="2064F214">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4.1.1监理人的违约责任</w:t>
      </w:r>
    </w:p>
    <w:p w14:paraId="0CD1A20F">
      <w:pPr>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4.1.1.1监理人的违约</w:t>
      </w:r>
    </w:p>
    <w:p w14:paraId="1FD07FBD">
      <w:pPr>
        <w:pStyle w:val="11"/>
        <w:pageBreakBefore w:val="0"/>
        <w:tabs>
          <w:tab w:val="left" w:pos="7995"/>
        </w:tabs>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4.1.1.2条款后面增加：</w:t>
      </w:r>
      <w:r>
        <w:rPr>
          <w:rFonts w:hint="eastAsia" w:ascii="仿宋_GB2312" w:hAnsi="仿宋_GB2312" w:eastAsia="仿宋_GB2312" w:cs="仿宋_GB2312"/>
          <w:color w:val="auto"/>
          <w:sz w:val="30"/>
          <w:szCs w:val="30"/>
        </w:rPr>
        <w:tab/>
      </w:r>
    </w:p>
    <w:p w14:paraId="1CFB2050">
      <w:pPr>
        <w:pStyle w:val="20"/>
        <w:pageBreakBefore w:val="0"/>
        <w:kinsoku/>
        <w:wordWrap/>
        <w:overflowPunct/>
        <w:topLinePunct w:val="0"/>
        <w:bidi w:val="0"/>
        <w:snapToGrid w:val="0"/>
        <w:spacing w:after="0" w:line="560" w:lineRule="exact"/>
        <w:ind w:left="0" w:leftChars="0"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（1）监理人派驻到现场的主要监理人员应为投标文件所报的监理人员，如因监理人的原因</w:t>
      </w:r>
      <w:r>
        <w:rPr>
          <w:rFonts w:hint="eastAsia" w:ascii="仿宋_GB2312" w:hAnsi="仿宋_GB2312" w:cs="仿宋_GB2312"/>
          <w:color w:val="auto"/>
          <w:sz w:val="30"/>
          <w:szCs w:val="30"/>
          <w:lang w:eastAsia="zh-CN"/>
        </w:rPr>
        <w:t>（</w:t>
      </w:r>
      <w:r>
        <w:rPr>
          <w:rFonts w:hint="eastAsia" w:ascii="仿宋_GB2312" w:hAnsi="仿宋_GB2312" w:eastAsia="仿宋_GB2312" w:cs="仿宋_GB2312"/>
          <w:color w:val="auto"/>
          <w:sz w:val="30"/>
          <w:szCs w:val="30"/>
        </w:rPr>
        <w:t>除不可抗拒因素外</w:t>
      </w:r>
      <w:r>
        <w:rPr>
          <w:rFonts w:hint="eastAsia" w:ascii="仿宋_GB2312" w:hAnsi="仿宋_GB2312" w:cs="仿宋_GB2312"/>
          <w:color w:val="auto"/>
          <w:sz w:val="30"/>
          <w:szCs w:val="30"/>
          <w:lang w:eastAsia="zh-CN"/>
        </w:rPr>
        <w:t>）</w:t>
      </w:r>
      <w:r>
        <w:rPr>
          <w:rFonts w:hint="eastAsia" w:ascii="仿宋_GB2312" w:hAnsi="仿宋_GB2312" w:eastAsia="仿宋_GB2312" w:cs="仿宋_GB2312"/>
          <w:color w:val="auto"/>
          <w:sz w:val="30"/>
          <w:szCs w:val="30"/>
        </w:rPr>
        <w:t>，更换主要人员需提前10</w:t>
      </w:r>
      <w:r>
        <w:rPr>
          <w:rFonts w:hint="eastAsia" w:ascii="仿宋_GB2312" w:hAnsi="仿宋_GB2312" w:eastAsia="仿宋_GB2312" w:cs="仿宋_GB2312"/>
          <w:color w:val="auto"/>
          <w:sz w:val="30"/>
          <w:szCs w:val="30"/>
          <w:lang w:val="en-US" w:eastAsia="zh-CN"/>
        </w:rPr>
        <w:t>天</w:t>
      </w:r>
      <w:r>
        <w:rPr>
          <w:rFonts w:hint="eastAsia" w:ascii="仿宋_GB2312" w:hAnsi="仿宋_GB2312" w:eastAsia="仿宋_GB2312" w:cs="仿宋_GB2312"/>
          <w:color w:val="auto"/>
          <w:sz w:val="30"/>
          <w:szCs w:val="30"/>
        </w:rPr>
        <w:t>书面报请委托人批准。</w:t>
      </w:r>
    </w:p>
    <w:p w14:paraId="6D194EE3">
      <w:pPr>
        <w:pStyle w:val="11"/>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（2）监理人实际进场监理人员未达到投标书承诺的进场人数，并扣罚违约金，违约金金额为每次10000元。</w:t>
      </w:r>
    </w:p>
    <w:p w14:paraId="19B5CAB0">
      <w:pPr>
        <w:pStyle w:val="11"/>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4.1.1.3条款：</w:t>
      </w:r>
    </w:p>
    <w:p w14:paraId="58DE80E7">
      <w:pPr>
        <w:pStyle w:val="11"/>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（1）当委托人发现监理人员</w:t>
      </w:r>
      <w:r>
        <w:rPr>
          <w:rFonts w:hint="eastAsia" w:ascii="仿宋_GB2312" w:hAnsi="仿宋_GB2312" w:eastAsia="仿宋_GB2312" w:cs="仿宋_GB2312"/>
          <w:color w:val="auto"/>
          <w:sz w:val="30"/>
          <w:szCs w:val="30"/>
          <w:lang w:val="en-US" w:eastAsia="zh-CN"/>
        </w:rPr>
        <w:t>故</w:t>
      </w:r>
      <w:r>
        <w:rPr>
          <w:rFonts w:hint="eastAsia" w:ascii="仿宋_GB2312" w:hAnsi="仿宋_GB2312" w:eastAsia="仿宋_GB2312" w:cs="仿宋_GB2312"/>
          <w:color w:val="auto"/>
          <w:sz w:val="30"/>
          <w:szCs w:val="30"/>
        </w:rPr>
        <w:t>意弄虚作假</w:t>
      </w:r>
      <w:r>
        <w:rPr>
          <w:rFonts w:hint="eastAsia" w:ascii="仿宋_GB2312" w:hAnsi="仿宋_GB2312" w:eastAsia="仿宋_GB2312" w:cs="仿宋_GB2312"/>
          <w:color w:val="auto"/>
          <w:sz w:val="30"/>
          <w:szCs w:val="30"/>
          <w:lang w:val="en-US" w:eastAsia="zh-CN"/>
        </w:rPr>
        <w:t>的</w:t>
      </w:r>
      <w:r>
        <w:rPr>
          <w:rFonts w:hint="eastAsia" w:ascii="仿宋_GB2312" w:hAnsi="仿宋_GB2312" w:eastAsia="仿宋_GB2312" w:cs="仿宋_GB2312"/>
          <w:color w:val="auto"/>
          <w:sz w:val="30"/>
          <w:szCs w:val="30"/>
        </w:rPr>
        <w:t>，或和承包人有关人员互相勾结，在工程材料、工程质量、工程投资</w:t>
      </w:r>
      <w:r>
        <w:rPr>
          <w:rFonts w:hint="eastAsia" w:ascii="仿宋_GB2312" w:hAnsi="仿宋_GB2312" w:eastAsia="仿宋_GB2312" w:cs="仿宋_GB2312"/>
          <w:color w:val="auto"/>
          <w:sz w:val="30"/>
          <w:szCs w:val="30"/>
          <w:lang w:val="en-US" w:eastAsia="zh-CN"/>
        </w:rPr>
        <w:t>以及其他</w:t>
      </w:r>
      <w:r>
        <w:rPr>
          <w:rFonts w:hint="eastAsia" w:ascii="仿宋_GB2312" w:hAnsi="仿宋_GB2312" w:eastAsia="仿宋_GB2312" w:cs="仿宋_GB2312"/>
          <w:color w:val="auto"/>
          <w:sz w:val="30"/>
          <w:szCs w:val="30"/>
        </w:rPr>
        <w:t>方面给委托人造成损失或产生不良影响者，或在施工期间玩忽职守，不负责任，对质量问题视而不见，认为是合格工程或签字验收的，委托人将驱逐相关监理人员出场</w:t>
      </w:r>
      <w:r>
        <w:rPr>
          <w:rFonts w:hint="eastAsia" w:ascii="仿宋_GB2312" w:hAnsi="仿宋_GB2312" w:cs="仿宋_GB2312"/>
          <w:color w:val="auto"/>
          <w:sz w:val="30"/>
          <w:szCs w:val="30"/>
          <w:lang w:eastAsia="zh-CN"/>
        </w:rPr>
        <w:t>，</w:t>
      </w:r>
      <w:r>
        <w:rPr>
          <w:rFonts w:hint="eastAsia" w:ascii="仿宋_GB2312" w:hAnsi="仿宋_GB2312" w:eastAsia="仿宋_GB2312" w:cs="仿宋_GB2312"/>
          <w:color w:val="auto"/>
          <w:sz w:val="30"/>
          <w:szCs w:val="30"/>
        </w:rPr>
        <w:t>并扣罚违约金，其中总监理工程师按每驱逐一人次扣罚人民币1万元违约金，其他主要监理人员按每驱逐一人次扣罚人民币</w:t>
      </w:r>
      <w:r>
        <w:rPr>
          <w:rFonts w:hint="eastAsia" w:ascii="仿宋_GB2312" w:hAnsi="仿宋_GB2312" w:cs="仿宋_GB2312"/>
          <w:color w:val="auto"/>
          <w:sz w:val="30"/>
          <w:szCs w:val="30"/>
          <w:lang w:eastAsia="zh-CN"/>
        </w:rPr>
        <w:t>5000</w:t>
      </w:r>
      <w:r>
        <w:rPr>
          <w:rFonts w:hint="eastAsia" w:ascii="仿宋_GB2312" w:hAnsi="仿宋_GB2312" w:eastAsia="仿宋_GB2312" w:cs="仿宋_GB2312"/>
          <w:color w:val="auto"/>
          <w:sz w:val="30"/>
          <w:szCs w:val="30"/>
        </w:rPr>
        <w:t>元违约金。</w:t>
      </w:r>
    </w:p>
    <w:p w14:paraId="216EE8A1">
      <w:pPr>
        <w:pStyle w:val="11"/>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（2）总监理工程师及监理人员忽视安全管理，造成安全隐患，情节严重但未造成事故的，对总监理工程师扣罚人民币</w:t>
      </w:r>
      <w:r>
        <w:rPr>
          <w:rFonts w:hint="eastAsia" w:ascii="仿宋_GB2312" w:hAnsi="仿宋_GB2312" w:cs="仿宋_GB2312"/>
          <w:color w:val="auto"/>
          <w:sz w:val="30"/>
          <w:szCs w:val="30"/>
          <w:lang w:eastAsia="zh-CN"/>
        </w:rPr>
        <w:t>5000</w:t>
      </w:r>
      <w:r>
        <w:rPr>
          <w:rFonts w:hint="eastAsia" w:ascii="仿宋_GB2312" w:hAnsi="仿宋_GB2312" w:eastAsia="仿宋_GB2312" w:cs="仿宋_GB2312"/>
          <w:color w:val="auto"/>
          <w:sz w:val="30"/>
          <w:szCs w:val="30"/>
        </w:rPr>
        <w:t>元以上违约金，对安全监理工程师扣罚人民币</w:t>
      </w:r>
      <w:r>
        <w:rPr>
          <w:rFonts w:hint="eastAsia" w:ascii="仿宋_GB2312" w:hAnsi="仿宋_GB2312" w:cs="仿宋_GB2312"/>
          <w:color w:val="auto"/>
          <w:sz w:val="30"/>
          <w:szCs w:val="30"/>
          <w:lang w:eastAsia="zh-CN"/>
        </w:rPr>
        <w:t>2000</w:t>
      </w:r>
      <w:r>
        <w:rPr>
          <w:rFonts w:hint="eastAsia" w:ascii="仿宋_GB2312" w:hAnsi="仿宋_GB2312" w:eastAsia="仿宋_GB2312" w:cs="仿宋_GB2312"/>
          <w:color w:val="auto"/>
          <w:sz w:val="30"/>
          <w:szCs w:val="30"/>
        </w:rPr>
        <w:t>元以上违约金。当因监理不当造成重大安全事故时，按国家有关规定追究其法律责任。</w:t>
      </w:r>
    </w:p>
    <w:p w14:paraId="58855471">
      <w:pPr>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4.1.1.4</w:t>
      </w:r>
      <w:r>
        <w:rPr>
          <w:rFonts w:hint="eastAsia" w:ascii="仿宋_GB2312" w:hAnsi="仿宋_GB2312" w:cs="仿宋_GB2312"/>
          <w:color w:val="auto"/>
          <w:sz w:val="30"/>
          <w:szCs w:val="30"/>
          <w:lang w:eastAsia="zh-CN"/>
        </w:rPr>
        <w:t>:</w:t>
      </w:r>
    </w:p>
    <w:p w14:paraId="2B2323C0">
      <w:pPr>
        <w:pStyle w:val="11"/>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施工期间，监理人员必须对工程实施全过程、全天候、全方位的监理。在工作时间内，监理人员不能离开现场，如因特殊原因不能坚守岗位者，监理人必须调整人员予以补充，并经委托人、委托人代表处批准备案。未经批准，擅自离开现场不在岗位者，第一次口头警告，第二次书面警告并处罚违约金：总监理工程师5000元/人天；专业监理工程师（无论何职务）2000元/人/天；监理员1000元/人/天；连续3天以上的缺岗，按上述标准的双倍扣除违约金。第三次将对该监理人员予以驱逐。对监理人员不在施工现场而造成工程质量、事故隐患、工程返工等损失，委托人将按合同专用条款第4.1.2条处理。</w:t>
      </w:r>
    </w:p>
    <w:p w14:paraId="7DE8A766">
      <w:pPr>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4.1.1.5</w:t>
      </w:r>
      <w:r>
        <w:rPr>
          <w:rFonts w:hint="eastAsia" w:ascii="仿宋_GB2312" w:hAnsi="仿宋_GB2312" w:cs="仿宋_GB2312"/>
          <w:color w:val="auto"/>
          <w:sz w:val="30"/>
          <w:szCs w:val="30"/>
          <w:lang w:eastAsia="zh-CN"/>
        </w:rPr>
        <w:t>:</w:t>
      </w:r>
    </w:p>
    <w:p w14:paraId="20AFBF65">
      <w:pPr>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由于监理人进度控制不力，造成工期延误，则</w:t>
      </w:r>
      <w:r>
        <w:rPr>
          <w:rFonts w:hint="eastAsia" w:ascii="仿宋_GB2312" w:hAnsi="仿宋_GB2312" w:eastAsia="仿宋_GB2312" w:cs="仿宋_GB2312"/>
          <w:color w:val="auto"/>
          <w:sz w:val="30"/>
          <w:szCs w:val="30"/>
          <w:lang w:val="en-US" w:eastAsia="zh-CN"/>
        </w:rPr>
        <w:t>在</w:t>
      </w:r>
      <w:r>
        <w:rPr>
          <w:rFonts w:hint="eastAsia" w:ascii="仿宋_GB2312" w:hAnsi="仿宋_GB2312" w:eastAsia="仿宋_GB2312" w:cs="仿宋_GB2312"/>
          <w:color w:val="auto"/>
          <w:sz w:val="30"/>
          <w:szCs w:val="30"/>
        </w:rPr>
        <w:t>监理费用支付时，由委托人提出处理意见，委托人有权考虑延期计量和支付。</w:t>
      </w:r>
    </w:p>
    <w:p w14:paraId="41A5B4F0">
      <w:pPr>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4.1.1.6</w:t>
      </w:r>
      <w:r>
        <w:rPr>
          <w:rFonts w:hint="eastAsia" w:ascii="仿宋_GB2312" w:hAnsi="仿宋_GB2312" w:cs="仿宋_GB2312"/>
          <w:color w:val="auto"/>
          <w:sz w:val="30"/>
          <w:szCs w:val="30"/>
          <w:lang w:eastAsia="zh-CN"/>
        </w:rPr>
        <w:t>:</w:t>
      </w:r>
    </w:p>
    <w:p w14:paraId="447E43E5">
      <w:pPr>
        <w:pStyle w:val="9"/>
        <w:pageBreakBefore w:val="0"/>
        <w:numPr>
          <w:ilvl w:val="0"/>
          <w:numId w:val="4"/>
        </w:numPr>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未按约定组建监理机构、编制工程建设监理规划和监理实施细则，致使合同履行延期的，每延迟一日，承担合同价款2%的违约金，累计延迟7日以上，委托人有权单方解除合同。</w:t>
      </w:r>
    </w:p>
    <w:p w14:paraId="43885DB9">
      <w:pPr>
        <w:pStyle w:val="9"/>
        <w:pageBreakBefore w:val="0"/>
        <w:numPr>
          <w:ilvl w:val="0"/>
          <w:numId w:val="4"/>
        </w:numPr>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监理任务完成后，未及时向委托人提交工程建设监理档案资料，每延迟一日，承担合同价款2%的违约金。</w:t>
      </w:r>
    </w:p>
    <w:p w14:paraId="090014B3">
      <w:pPr>
        <w:pStyle w:val="9"/>
        <w:pageBreakBefore w:val="0"/>
        <w:numPr>
          <w:ilvl w:val="0"/>
          <w:numId w:val="4"/>
        </w:numPr>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监理人根据本条支付违约金后，还应当继续履行合同义务。</w:t>
      </w:r>
    </w:p>
    <w:p w14:paraId="5AF6240D">
      <w:pPr>
        <w:pStyle w:val="9"/>
        <w:pageBreakBefore w:val="0"/>
        <w:numPr>
          <w:ilvl w:val="0"/>
          <w:numId w:val="4"/>
        </w:numPr>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监理人失职，没有尽到监理职责出现工程质量问题给委托人造成损失的，监理人负责赔偿。</w:t>
      </w:r>
    </w:p>
    <w:p w14:paraId="6EADDB70">
      <w:pPr>
        <w:pStyle w:val="9"/>
        <w:pageBreakBefore w:val="0"/>
        <w:numPr>
          <w:ilvl w:val="0"/>
          <w:numId w:val="4"/>
        </w:numPr>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监理人有下列行为之一的，</w:t>
      </w:r>
      <w:r>
        <w:rPr>
          <w:rFonts w:hint="eastAsia" w:ascii="仿宋_GB2312" w:hAnsi="仿宋_GB2312" w:eastAsia="仿宋_GB2312" w:cs="仿宋_GB2312"/>
          <w:color w:val="auto"/>
          <w:sz w:val="30"/>
          <w:szCs w:val="30"/>
          <w:lang w:val="en-US" w:eastAsia="zh-CN"/>
        </w:rPr>
        <w:t>处</w:t>
      </w:r>
      <w:r>
        <w:rPr>
          <w:rFonts w:hint="eastAsia" w:ascii="仿宋_GB2312" w:hAnsi="仿宋_GB2312" w:eastAsia="仿宋_GB2312" w:cs="仿宋_GB2312"/>
          <w:color w:val="auto"/>
          <w:sz w:val="30"/>
          <w:szCs w:val="30"/>
        </w:rPr>
        <w:t>5000元以上50000元以下的罚款：</w:t>
      </w:r>
    </w:p>
    <w:p w14:paraId="7F2E6EA5">
      <w:pPr>
        <w:pStyle w:val="9"/>
        <w:pageBreakBefore w:val="0"/>
        <w:kinsoku/>
        <w:wordWrap/>
        <w:overflowPunct/>
        <w:topLinePunct w:val="0"/>
        <w:bidi w:val="0"/>
        <w:spacing w:line="560" w:lineRule="exact"/>
        <w:ind w:left="0"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sym w:font="Wingdings" w:char="0081"/>
      </w:r>
      <w:r>
        <w:rPr>
          <w:rFonts w:hint="eastAsia" w:ascii="仿宋_GB2312" w:hAnsi="仿宋_GB2312" w:eastAsia="仿宋_GB2312" w:cs="仿宋_GB2312"/>
          <w:color w:val="auto"/>
          <w:sz w:val="30"/>
          <w:szCs w:val="30"/>
        </w:rPr>
        <w:t>未对施工单位入场编制的施工组织设计中的安全技术措施或者专项施工方案进行审查的；</w:t>
      </w:r>
    </w:p>
    <w:p w14:paraId="118A1A24">
      <w:pPr>
        <w:pStyle w:val="9"/>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sym w:font="Wingdings" w:char="F082"/>
      </w:r>
      <w:r>
        <w:rPr>
          <w:rFonts w:hint="eastAsia" w:ascii="仿宋_GB2312" w:hAnsi="仿宋_GB2312" w:eastAsia="仿宋_GB2312" w:cs="仿宋_GB2312"/>
          <w:color w:val="auto"/>
          <w:sz w:val="30"/>
          <w:szCs w:val="30"/>
        </w:rPr>
        <w:t>发现安全事故隐患未及时要求施工单位整改或者暂时停止施工的；</w:t>
      </w:r>
    </w:p>
    <w:p w14:paraId="0B83B432">
      <w:pPr>
        <w:pStyle w:val="9"/>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sym w:font="Wingdings" w:char="F083"/>
      </w:r>
      <w:r>
        <w:rPr>
          <w:rFonts w:hint="eastAsia" w:ascii="仿宋_GB2312" w:hAnsi="仿宋_GB2312" w:eastAsia="仿宋_GB2312" w:cs="仿宋_GB2312"/>
          <w:color w:val="auto"/>
          <w:sz w:val="30"/>
          <w:szCs w:val="30"/>
        </w:rPr>
        <w:t>施工单位拒不整改或者不停止施工，未及时向有关主管部门或委托人报告的</w:t>
      </w:r>
      <w:r>
        <w:rPr>
          <w:rFonts w:hint="eastAsia" w:ascii="仿宋_GB2312" w:hAnsi="仿宋_GB2312" w:cs="仿宋_GB2312"/>
          <w:color w:val="auto"/>
          <w:sz w:val="30"/>
          <w:szCs w:val="30"/>
          <w:lang w:eastAsia="zh-CN"/>
        </w:rPr>
        <w:t>；</w:t>
      </w:r>
    </w:p>
    <w:p w14:paraId="6F6C5240">
      <w:pPr>
        <w:pStyle w:val="9"/>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④未依照</w:t>
      </w:r>
      <w:r>
        <w:rPr>
          <w:rFonts w:hint="eastAsia" w:ascii="仿宋_GB2312" w:hAnsi="仿宋_GB2312" w:cs="仿宋_GB2312"/>
          <w:color w:val="auto"/>
          <w:sz w:val="30"/>
          <w:szCs w:val="30"/>
          <w:lang w:eastAsia="zh-CN"/>
        </w:rPr>
        <w:t>法律法规</w:t>
      </w:r>
      <w:r>
        <w:rPr>
          <w:rFonts w:hint="eastAsia" w:ascii="仿宋_GB2312" w:hAnsi="仿宋_GB2312" w:eastAsia="仿宋_GB2312" w:cs="仿宋_GB2312"/>
          <w:color w:val="auto"/>
          <w:sz w:val="30"/>
          <w:szCs w:val="30"/>
        </w:rPr>
        <w:t>和工程建设强制性标准实施监理的。</w:t>
      </w:r>
    </w:p>
    <w:p w14:paraId="72D5551F">
      <w:pPr>
        <w:pStyle w:val="9"/>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（6）监理人未安排中标时承诺的各专业监理人员进场履行合同，施工现场发现常驻监理未</w:t>
      </w:r>
    </w:p>
    <w:p w14:paraId="3D4CC018">
      <w:pPr>
        <w:pStyle w:val="9"/>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在现场每次扣2000元人民币。</w:t>
      </w:r>
    </w:p>
    <w:p w14:paraId="60E93904">
      <w:pPr>
        <w:pStyle w:val="9"/>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（7）关键节点总监理工程师、工艺安装专业监理工程师、土建专业监理工程师未到场进行验收，每缺少一个专业</w:t>
      </w:r>
      <w:r>
        <w:rPr>
          <w:rFonts w:hint="eastAsia" w:ascii="仿宋_GB2312" w:hAnsi="仿宋_GB2312" w:eastAsia="仿宋_GB2312" w:cs="仿宋_GB2312"/>
          <w:color w:val="auto"/>
          <w:sz w:val="30"/>
          <w:szCs w:val="30"/>
          <w:lang w:val="en-US" w:eastAsia="zh-CN"/>
        </w:rPr>
        <w:t>监理工程师则</w:t>
      </w:r>
      <w:r>
        <w:rPr>
          <w:rFonts w:hint="eastAsia" w:ascii="仿宋_GB2312" w:hAnsi="仿宋_GB2312" w:eastAsia="仿宋_GB2312" w:cs="仿宋_GB2312"/>
          <w:color w:val="auto"/>
          <w:sz w:val="30"/>
          <w:szCs w:val="30"/>
        </w:rPr>
        <w:t>扣5000元人民币。</w:t>
      </w:r>
    </w:p>
    <w:p w14:paraId="5865E194">
      <w:pPr>
        <w:pStyle w:val="9"/>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（8）因关键节点验收监理人员不齐导致无法开展验收工作，工期延误，每延误一天，扣5000元人民币。</w:t>
      </w:r>
    </w:p>
    <w:p w14:paraId="016371B9">
      <w:pPr>
        <w:pageBreakBefore w:val="0"/>
        <w:kinsoku/>
        <w:wordWrap/>
        <w:overflowPunct/>
        <w:topLinePunct w:val="0"/>
        <w:bidi w:val="0"/>
        <w:snapToGrid w:val="0"/>
        <w:spacing w:line="560" w:lineRule="exact"/>
        <w:ind w:firstLine="60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4.1.2监理人的赔偿责任</w:t>
      </w:r>
    </w:p>
    <w:p w14:paraId="237BD1F8">
      <w:pPr>
        <w:pStyle w:val="11"/>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本条款修改为：监理人违反监理合同的约定，造成委托人的经济损失时，或监理人因对质量要求不高，监督管理不力，造成工程质量事故时，应向委托人赔偿</w:t>
      </w:r>
      <w:r>
        <w:rPr>
          <w:rFonts w:hint="eastAsia" w:ascii="仿宋_GB2312" w:hAnsi="仿宋_GB2312" w:eastAsia="仿宋_GB2312" w:cs="仿宋_GB2312"/>
          <w:color w:val="auto"/>
          <w:sz w:val="30"/>
          <w:szCs w:val="30"/>
          <w:lang w:val="en-US" w:eastAsia="zh-CN"/>
        </w:rPr>
        <w:t>全部</w:t>
      </w:r>
      <w:r>
        <w:rPr>
          <w:rFonts w:hint="eastAsia" w:ascii="仿宋_GB2312" w:hAnsi="仿宋_GB2312" w:eastAsia="仿宋_GB2312" w:cs="仿宋_GB2312"/>
          <w:color w:val="auto"/>
          <w:sz w:val="30"/>
          <w:szCs w:val="30"/>
        </w:rPr>
        <w:t>损失。赔偿金=工程损失金额/施工单位的合同总价（监理管辖的全部施工单位合计）×监理合同价×认定的监理责任比例（%）。赔偿金在</w:t>
      </w:r>
      <w:r>
        <w:rPr>
          <w:rFonts w:hint="eastAsia" w:ascii="仿宋_GB2312" w:hAnsi="仿宋_GB2312" w:eastAsia="仿宋_GB2312" w:cs="仿宋_GB2312"/>
          <w:color w:val="auto"/>
          <w:sz w:val="30"/>
          <w:szCs w:val="30"/>
          <w:lang w:val="en-US" w:eastAsia="zh-CN"/>
        </w:rPr>
        <w:t>委托人尚未支付</w:t>
      </w:r>
      <w:r>
        <w:rPr>
          <w:rFonts w:hint="eastAsia" w:ascii="仿宋_GB2312" w:hAnsi="仿宋_GB2312" w:eastAsia="仿宋_GB2312" w:cs="仿宋_GB2312"/>
          <w:color w:val="auto"/>
          <w:sz w:val="30"/>
          <w:szCs w:val="30"/>
        </w:rPr>
        <w:t>监理人的任何款项中扣支，当对责任的确定有争议时，按通用条款争端的有关规定解决。</w:t>
      </w:r>
    </w:p>
    <w:p w14:paraId="487597EE">
      <w:pPr>
        <w:pStyle w:val="11"/>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如发生下列任一行为，将视为监理人违约：</w:t>
      </w:r>
    </w:p>
    <w:p w14:paraId="6BF33CE2">
      <w:pPr>
        <w:pStyle w:val="11"/>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cs="仿宋_GB2312"/>
          <w:color w:val="auto"/>
          <w:sz w:val="30"/>
          <w:szCs w:val="30"/>
          <w:lang w:eastAsia="zh-CN"/>
        </w:rPr>
        <w:t>1.</w:t>
      </w:r>
      <w:r>
        <w:rPr>
          <w:rFonts w:hint="eastAsia" w:ascii="仿宋_GB2312" w:hAnsi="仿宋_GB2312" w:eastAsia="仿宋_GB2312" w:cs="仿宋_GB2312"/>
          <w:color w:val="auto"/>
          <w:sz w:val="30"/>
          <w:szCs w:val="30"/>
        </w:rPr>
        <w:t>监理人违反监理合同的约定，将监理服务的任何部分予以分包，委托人有权</w:t>
      </w:r>
      <w:r>
        <w:rPr>
          <w:rFonts w:hint="eastAsia" w:ascii="仿宋_GB2312" w:hAnsi="仿宋_GB2312" w:eastAsia="仿宋_GB2312" w:cs="仿宋_GB2312"/>
          <w:color w:val="auto"/>
          <w:sz w:val="30"/>
          <w:szCs w:val="30"/>
          <w:lang w:val="en-US" w:eastAsia="zh-CN"/>
        </w:rPr>
        <w:t>单方</w:t>
      </w:r>
      <w:r>
        <w:rPr>
          <w:rFonts w:hint="eastAsia" w:ascii="仿宋_GB2312" w:hAnsi="仿宋_GB2312" w:eastAsia="仿宋_GB2312" w:cs="仿宋_GB2312"/>
          <w:color w:val="auto"/>
          <w:sz w:val="30"/>
          <w:szCs w:val="30"/>
        </w:rPr>
        <w:t>终止本合同；</w:t>
      </w:r>
    </w:p>
    <w:p w14:paraId="3DC5FAF6">
      <w:pPr>
        <w:pStyle w:val="11"/>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cs="仿宋_GB2312"/>
          <w:color w:val="auto"/>
          <w:sz w:val="30"/>
          <w:szCs w:val="30"/>
          <w:lang w:eastAsia="zh-CN"/>
        </w:rPr>
        <w:t>2.</w:t>
      </w:r>
      <w:r>
        <w:rPr>
          <w:rFonts w:hint="eastAsia" w:ascii="仿宋_GB2312" w:hAnsi="仿宋_GB2312" w:eastAsia="仿宋_GB2312" w:cs="仿宋_GB2312"/>
          <w:color w:val="auto"/>
          <w:sz w:val="30"/>
          <w:szCs w:val="30"/>
        </w:rPr>
        <w:t>监理机构人员失职造成工程质量事故、安全事故或向承包人索贿或谋取私利，在工作期间徇私舞弊，给委托人造成损失，除要求监理人赔偿</w:t>
      </w:r>
      <w:r>
        <w:rPr>
          <w:rFonts w:hint="eastAsia" w:ascii="仿宋_GB2312" w:hAnsi="仿宋_GB2312" w:eastAsia="仿宋_GB2312" w:cs="仿宋_GB2312"/>
          <w:color w:val="auto"/>
          <w:sz w:val="30"/>
          <w:szCs w:val="30"/>
          <w:lang w:val="en-US" w:eastAsia="zh-CN"/>
        </w:rPr>
        <w:t>全部</w:t>
      </w:r>
      <w:r>
        <w:rPr>
          <w:rFonts w:hint="eastAsia" w:ascii="仿宋_GB2312" w:hAnsi="仿宋_GB2312" w:eastAsia="仿宋_GB2312" w:cs="仿宋_GB2312"/>
          <w:color w:val="auto"/>
          <w:sz w:val="30"/>
          <w:szCs w:val="30"/>
        </w:rPr>
        <w:t>损失外，委托人有权</w:t>
      </w:r>
      <w:r>
        <w:rPr>
          <w:rFonts w:hint="eastAsia" w:ascii="仿宋_GB2312" w:hAnsi="仿宋_GB2312" w:eastAsia="仿宋_GB2312" w:cs="仿宋_GB2312"/>
          <w:color w:val="auto"/>
          <w:sz w:val="30"/>
          <w:szCs w:val="30"/>
          <w:lang w:val="en-US" w:eastAsia="zh-CN"/>
        </w:rPr>
        <w:t>单方</w:t>
      </w:r>
      <w:r>
        <w:rPr>
          <w:rFonts w:hint="eastAsia" w:ascii="仿宋_GB2312" w:hAnsi="仿宋_GB2312" w:eastAsia="仿宋_GB2312" w:cs="仿宋_GB2312"/>
          <w:color w:val="auto"/>
          <w:sz w:val="30"/>
          <w:szCs w:val="30"/>
        </w:rPr>
        <w:t>解除合同；</w:t>
      </w:r>
    </w:p>
    <w:p w14:paraId="16A557F5">
      <w:pPr>
        <w:pStyle w:val="11"/>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cs="仿宋_GB2312"/>
          <w:color w:val="auto"/>
          <w:sz w:val="30"/>
          <w:szCs w:val="30"/>
          <w:lang w:eastAsia="zh-CN"/>
        </w:rPr>
        <w:t>3.</w:t>
      </w:r>
      <w:r>
        <w:rPr>
          <w:rFonts w:hint="eastAsia" w:ascii="仿宋_GB2312" w:hAnsi="仿宋_GB2312" w:eastAsia="仿宋_GB2312" w:cs="仿宋_GB2312"/>
          <w:color w:val="auto"/>
          <w:sz w:val="30"/>
          <w:szCs w:val="30"/>
        </w:rPr>
        <w:t>合同执行期间，由于监理工程师未能在合理的时间内发出进一步工作需要的图纸、指示或按时完成应由监理人完成的许可，造成承包人进度延误或中断施工，致使委托人增加费用支出或工期延误；或由于监理</w:t>
      </w:r>
      <w:r>
        <w:rPr>
          <w:rFonts w:hint="eastAsia" w:ascii="仿宋_GB2312" w:hAnsi="仿宋_GB2312" w:eastAsia="仿宋_GB2312" w:cs="仿宋_GB2312"/>
          <w:color w:val="auto"/>
          <w:sz w:val="30"/>
          <w:szCs w:val="30"/>
          <w:lang w:val="en-US" w:eastAsia="zh-CN"/>
        </w:rPr>
        <w:t>人</w:t>
      </w:r>
      <w:r>
        <w:rPr>
          <w:rFonts w:hint="eastAsia" w:ascii="仿宋_GB2312" w:hAnsi="仿宋_GB2312" w:eastAsia="仿宋_GB2312" w:cs="仿宋_GB2312"/>
          <w:color w:val="auto"/>
          <w:sz w:val="30"/>
          <w:szCs w:val="30"/>
        </w:rPr>
        <w:t>的原因造成监理工程师对承包人所下达的指令不能按期落实，导致进度缓慢，工期延误，工程质量低劣；对此，由监理人承担全部赔偿责任且委托人有权</w:t>
      </w:r>
      <w:r>
        <w:rPr>
          <w:rFonts w:hint="eastAsia" w:ascii="仿宋_GB2312" w:hAnsi="仿宋_GB2312" w:eastAsia="仿宋_GB2312" w:cs="仿宋_GB2312"/>
          <w:color w:val="auto"/>
          <w:sz w:val="30"/>
          <w:szCs w:val="30"/>
          <w:lang w:val="en-US" w:eastAsia="zh-CN"/>
        </w:rPr>
        <w:t>单方</w:t>
      </w:r>
      <w:r>
        <w:rPr>
          <w:rFonts w:hint="eastAsia" w:ascii="仿宋_GB2312" w:hAnsi="仿宋_GB2312" w:eastAsia="仿宋_GB2312" w:cs="仿宋_GB2312"/>
          <w:color w:val="auto"/>
          <w:sz w:val="30"/>
          <w:szCs w:val="30"/>
        </w:rPr>
        <w:t>解除合同。</w:t>
      </w:r>
    </w:p>
    <w:p w14:paraId="61296DE0">
      <w:pPr>
        <w:pStyle w:val="11"/>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如发生上述任一情况，委托人可视监理人违约的严重程度采取下列措施之一（违约金从委托人应支付给监理人的报酬中扣除。即使交纳了违约金，监理人仍应按监理合同规定继续履行本工程施工及缺陷修复过程中的监理服务）：</w:t>
      </w:r>
    </w:p>
    <w:p w14:paraId="35D9A35D">
      <w:pPr>
        <w:pStyle w:val="11"/>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（a）主要监理机构人员（项目总监、专业监理工程师）一年内缺岗累计</w:t>
      </w:r>
      <w:r>
        <w:rPr>
          <w:rFonts w:hint="eastAsia" w:ascii="仿宋_GB2312" w:hAnsi="仿宋_GB2312" w:eastAsia="仿宋_GB2312" w:cs="仿宋_GB2312"/>
          <w:color w:val="auto"/>
          <w:sz w:val="30"/>
          <w:szCs w:val="30"/>
          <w:lang w:val="en-US" w:eastAsia="zh-CN"/>
        </w:rPr>
        <w:t>30天</w:t>
      </w:r>
      <w:r>
        <w:rPr>
          <w:rFonts w:hint="eastAsia" w:ascii="仿宋_GB2312" w:hAnsi="仿宋_GB2312" w:eastAsia="仿宋_GB2312" w:cs="仿宋_GB2312"/>
          <w:color w:val="auto"/>
          <w:sz w:val="30"/>
          <w:szCs w:val="30"/>
        </w:rPr>
        <w:t>以上（含</w:t>
      </w:r>
      <w:r>
        <w:rPr>
          <w:rFonts w:hint="eastAsia" w:ascii="仿宋_GB2312" w:hAnsi="仿宋_GB2312" w:eastAsia="仿宋_GB2312" w:cs="仿宋_GB2312"/>
          <w:color w:val="auto"/>
          <w:sz w:val="30"/>
          <w:szCs w:val="30"/>
          <w:lang w:val="en-US" w:eastAsia="zh-CN"/>
        </w:rPr>
        <w:t>30天</w:t>
      </w:r>
      <w:r>
        <w:rPr>
          <w:rFonts w:hint="eastAsia" w:ascii="仿宋_GB2312" w:hAnsi="仿宋_GB2312" w:eastAsia="仿宋_GB2312" w:cs="仿宋_GB2312"/>
          <w:color w:val="auto"/>
          <w:sz w:val="30"/>
          <w:szCs w:val="30"/>
        </w:rPr>
        <w:t>）者另外扣除2万元/人的违约金。</w:t>
      </w:r>
    </w:p>
    <w:p w14:paraId="18A3235F">
      <w:pPr>
        <w:pStyle w:val="11"/>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（b）监理人违约行为发生后，委托人在向监理人发出书面通知的14天之后可以单方面终止本监理合同，并视违约情况没收监理人的全部或部分履约担保。</w:t>
      </w:r>
    </w:p>
    <w:p w14:paraId="60C66342">
      <w:pPr>
        <w:pStyle w:val="11"/>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c）若委托人认为监理人委派的监理工作人员不能满足工程进度要求或专业搭配不合理，并向监理人下发了要求增派或更换监理人员的通知3日内，监理人仍未按委托人要求进行人员调整和增配，委托人将对监理人按2000元/人/天的标准扣除违约金。</w:t>
      </w:r>
    </w:p>
    <w:p w14:paraId="2AAEE730">
      <w:pPr>
        <w:pStyle w:val="11"/>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（d）工程承包人发生质量事故的，监理人除应负全额赔偿等相应责任外，委托人还可按以下标准予以违约追究：</w:t>
      </w:r>
    </w:p>
    <w:p w14:paraId="31C66F1B">
      <w:pPr>
        <w:pStyle w:val="11"/>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一般质量事故（直接经济损失在5000元～50000元），违约金为5000元；</w:t>
      </w:r>
    </w:p>
    <w:p w14:paraId="27DFE40E">
      <w:pPr>
        <w:pStyle w:val="11"/>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严重质量事故（直接经济损失在50000元～100000元、影响使用功能或工程结构安全等），违约金为50000元；</w:t>
      </w:r>
    </w:p>
    <w:p w14:paraId="70C8414F">
      <w:pPr>
        <w:pStyle w:val="11"/>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重大质量事故（直接经济损失100000元以上、工程报废等），违约金为200000元以上。</w:t>
      </w:r>
    </w:p>
    <w:p w14:paraId="171FABAA">
      <w:pPr>
        <w:pStyle w:val="11"/>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（f）工程承包人发生安全事故的，监理人负相应责任，委托人同时按以下标准对监理人予以违约处罚：</w:t>
      </w:r>
    </w:p>
    <w:p w14:paraId="1A4888E3">
      <w:pPr>
        <w:pStyle w:val="11"/>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每重伤1人，违约金10000元；每死亡1人，违约金50000元。</w:t>
      </w:r>
    </w:p>
    <w:p w14:paraId="2064B221">
      <w:pPr>
        <w:pStyle w:val="11"/>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（G）委托人书面函告限期整改并视处理情况，有权单方解除合同，由此造成的不良后果，由监理人承担。</w:t>
      </w:r>
    </w:p>
    <w:p w14:paraId="272B56DC">
      <w:pPr>
        <w:pStyle w:val="11"/>
        <w:pageBreakBefore w:val="0"/>
        <w:kinsoku/>
        <w:wordWrap/>
        <w:overflowPunct/>
        <w:topLinePunct w:val="0"/>
        <w:bidi w:val="0"/>
        <w:snapToGrid w:val="0"/>
        <w:spacing w:line="560" w:lineRule="exact"/>
        <w:ind w:firstLine="602" w:firstLineChars="200"/>
        <w:jc w:val="left"/>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4.2委托人的违约和赔偿责任</w:t>
      </w:r>
    </w:p>
    <w:p w14:paraId="2D93105E">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4.2.2委托人向监理人的索赔不成立时，应赔偿监理人由此</w:t>
      </w:r>
      <w:r>
        <w:rPr>
          <w:rFonts w:hint="eastAsia" w:ascii="仿宋_GB2312" w:hAnsi="仿宋_GB2312" w:eastAsia="仿宋_GB2312" w:cs="仿宋_GB2312"/>
          <w:color w:val="auto"/>
          <w:kern w:val="0"/>
          <w:sz w:val="30"/>
          <w:szCs w:val="30"/>
          <w:lang w:val="en-US" w:eastAsia="zh-CN"/>
        </w:rPr>
        <w:t>产生</w:t>
      </w:r>
      <w:r>
        <w:rPr>
          <w:rFonts w:hint="eastAsia" w:ascii="仿宋_GB2312" w:hAnsi="仿宋_GB2312" w:eastAsia="仿宋_GB2312" w:cs="仿宋_GB2312"/>
          <w:color w:val="auto"/>
          <w:kern w:val="0"/>
          <w:sz w:val="30"/>
          <w:szCs w:val="30"/>
        </w:rPr>
        <w:t>的费用，</w:t>
      </w:r>
      <w:r>
        <w:rPr>
          <w:rFonts w:hint="eastAsia" w:ascii="仿宋_GB2312" w:hAnsi="仿宋_GB2312" w:eastAsia="仿宋_GB2312" w:cs="仿宋_GB2312"/>
          <w:b/>
          <w:bCs/>
          <w:color w:val="auto"/>
          <w:kern w:val="0"/>
          <w:sz w:val="30"/>
          <w:szCs w:val="30"/>
          <w:u w:val="single"/>
        </w:rPr>
        <w:t>本条不适用</w:t>
      </w:r>
      <w:r>
        <w:rPr>
          <w:rFonts w:hint="eastAsia" w:ascii="仿宋_GB2312" w:hAnsi="仿宋_GB2312" w:eastAsia="仿宋_GB2312" w:cs="仿宋_GB2312"/>
          <w:color w:val="auto"/>
          <w:kern w:val="0"/>
          <w:sz w:val="30"/>
          <w:szCs w:val="30"/>
        </w:rPr>
        <w:t>。</w:t>
      </w:r>
    </w:p>
    <w:p w14:paraId="1070454D">
      <w:pPr>
        <w:pStyle w:val="11"/>
        <w:pageBreakBefore w:val="0"/>
        <w:kinsoku/>
        <w:wordWrap/>
        <w:overflowPunct/>
        <w:topLinePunct w:val="0"/>
        <w:bidi w:val="0"/>
        <w:snapToGrid w:val="0"/>
        <w:spacing w:line="560" w:lineRule="exact"/>
        <w:ind w:firstLine="584" w:firstLineChars="200"/>
        <w:jc w:val="left"/>
        <w:rPr>
          <w:rFonts w:hint="eastAsia" w:ascii="仿宋_GB2312" w:hAnsi="仿宋_GB2312" w:eastAsia="仿宋_GB2312" w:cs="仿宋_GB2312"/>
          <w:color w:val="auto"/>
          <w:spacing w:val="-4"/>
          <w:sz w:val="30"/>
          <w:szCs w:val="30"/>
        </w:rPr>
      </w:pPr>
      <w:r>
        <w:rPr>
          <w:rFonts w:hint="eastAsia" w:ascii="仿宋_GB2312" w:hAnsi="仿宋_GB2312" w:eastAsia="仿宋_GB2312" w:cs="仿宋_GB2312"/>
          <w:color w:val="auto"/>
          <w:spacing w:val="-4"/>
          <w:sz w:val="30"/>
          <w:szCs w:val="30"/>
        </w:rPr>
        <w:t>委托人因违反监理合同的规定造成监理人的经济损失时，由监理人提出处理意见与委托人协商，并由委托人</w:t>
      </w:r>
      <w:r>
        <w:rPr>
          <w:rFonts w:hint="eastAsia" w:ascii="仿宋_GB2312" w:hAnsi="仿宋_GB2312" w:eastAsia="仿宋_GB2312" w:cs="仿宋_GB2312"/>
          <w:color w:val="auto"/>
          <w:spacing w:val="-4"/>
          <w:sz w:val="30"/>
          <w:szCs w:val="30"/>
          <w:lang w:val="en-US" w:eastAsia="zh-CN"/>
        </w:rPr>
        <w:t>根</w:t>
      </w:r>
      <w:r>
        <w:rPr>
          <w:rFonts w:hint="eastAsia" w:ascii="仿宋_GB2312" w:hAnsi="仿宋_GB2312" w:eastAsia="仿宋_GB2312" w:cs="仿宋_GB2312"/>
          <w:color w:val="auto"/>
          <w:spacing w:val="-4"/>
          <w:sz w:val="30"/>
          <w:szCs w:val="30"/>
        </w:rPr>
        <w:t>据实</w:t>
      </w:r>
      <w:r>
        <w:rPr>
          <w:rFonts w:hint="eastAsia" w:ascii="仿宋_GB2312" w:hAnsi="仿宋_GB2312" w:eastAsia="仿宋_GB2312" w:cs="仿宋_GB2312"/>
          <w:color w:val="auto"/>
          <w:spacing w:val="-4"/>
          <w:sz w:val="30"/>
          <w:szCs w:val="30"/>
          <w:lang w:val="en-US" w:eastAsia="zh-CN"/>
        </w:rPr>
        <w:t>际情况</w:t>
      </w:r>
      <w:r>
        <w:rPr>
          <w:rFonts w:hint="eastAsia" w:ascii="仿宋_GB2312" w:hAnsi="仿宋_GB2312" w:eastAsia="仿宋_GB2312" w:cs="仿宋_GB2312"/>
          <w:color w:val="auto"/>
          <w:spacing w:val="-4"/>
          <w:sz w:val="30"/>
          <w:szCs w:val="30"/>
        </w:rPr>
        <w:t>向监理人赔偿经济损失。赔偿金</w:t>
      </w:r>
      <w:r>
        <w:rPr>
          <w:rFonts w:hint="eastAsia" w:ascii="仿宋_GB2312" w:hAnsi="仿宋_GB2312" w:eastAsia="仿宋_GB2312" w:cs="仿宋_GB2312"/>
          <w:color w:val="auto"/>
          <w:spacing w:val="-4"/>
          <w:sz w:val="30"/>
          <w:szCs w:val="30"/>
          <w:lang w:val="en-US" w:eastAsia="zh-CN"/>
        </w:rPr>
        <w:t>应</w:t>
      </w:r>
      <w:r>
        <w:rPr>
          <w:rFonts w:hint="eastAsia" w:ascii="仿宋_GB2312" w:hAnsi="仿宋_GB2312" w:eastAsia="仿宋_GB2312" w:cs="仿宋_GB2312"/>
          <w:color w:val="auto"/>
          <w:spacing w:val="-4"/>
          <w:sz w:val="30"/>
          <w:szCs w:val="30"/>
        </w:rPr>
        <w:t>为监理人的直接经济损失。</w:t>
      </w:r>
    </w:p>
    <w:p w14:paraId="7ECA0977">
      <w:pPr>
        <w:pStyle w:val="11"/>
        <w:pageBreakBefore w:val="0"/>
        <w:kinsoku/>
        <w:wordWrap/>
        <w:overflowPunct/>
        <w:topLinePunct w:val="0"/>
        <w:bidi w:val="0"/>
        <w:snapToGrid w:val="0"/>
        <w:spacing w:line="560" w:lineRule="exact"/>
        <w:ind w:firstLine="602" w:firstLineChars="200"/>
        <w:jc w:val="left"/>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4.3赔偿的限额（新增）</w:t>
      </w:r>
    </w:p>
    <w:p w14:paraId="3AB22CC1">
      <w:pPr>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因不可抗力（不可抗力包括但不限于1.自然灾害，如台风、洪水、地震等</w:t>
      </w:r>
      <w:r>
        <w:rPr>
          <w:rFonts w:hint="eastAsia" w:ascii="仿宋_GB2312" w:hAnsi="仿宋_GB2312" w:cs="仿宋_GB2312"/>
          <w:color w:val="auto"/>
          <w:kern w:val="0"/>
          <w:sz w:val="30"/>
          <w:szCs w:val="30"/>
          <w:lang w:eastAsia="zh-CN"/>
        </w:rPr>
        <w:t>；</w:t>
      </w:r>
      <w:r>
        <w:rPr>
          <w:rFonts w:hint="eastAsia" w:ascii="仿宋_GB2312" w:hAnsi="仿宋_GB2312" w:eastAsia="仿宋_GB2312" w:cs="仿宋_GB2312"/>
          <w:color w:val="auto"/>
          <w:kern w:val="0"/>
          <w:sz w:val="30"/>
          <w:szCs w:val="30"/>
        </w:rPr>
        <w:t>2.政府行为，如征收、征用</w:t>
      </w:r>
      <w:r>
        <w:rPr>
          <w:rFonts w:hint="eastAsia" w:ascii="仿宋_GB2312" w:hAnsi="仿宋_GB2312" w:cs="仿宋_GB2312"/>
          <w:color w:val="auto"/>
          <w:kern w:val="0"/>
          <w:sz w:val="30"/>
          <w:szCs w:val="30"/>
          <w:lang w:eastAsia="zh-CN"/>
        </w:rPr>
        <w:t>；</w:t>
      </w:r>
      <w:r>
        <w:rPr>
          <w:rFonts w:hint="eastAsia" w:ascii="仿宋_GB2312" w:hAnsi="仿宋_GB2312" w:eastAsia="仿宋_GB2312" w:cs="仿宋_GB2312"/>
          <w:color w:val="auto"/>
          <w:kern w:val="0"/>
          <w:sz w:val="30"/>
          <w:szCs w:val="30"/>
        </w:rPr>
        <w:t>3.社会异常事件，如罢工、骚乱。）导致本合同全部或部分不能履行时，双方各自</w:t>
      </w:r>
      <w:r>
        <w:rPr>
          <w:rFonts w:hint="eastAsia" w:ascii="仿宋_GB2312" w:hAnsi="仿宋_GB2312" w:cs="仿宋_GB2312"/>
          <w:color w:val="auto"/>
          <w:kern w:val="0"/>
          <w:sz w:val="30"/>
          <w:szCs w:val="30"/>
          <w:lang w:eastAsia="zh-CN"/>
        </w:rPr>
        <w:t>承担</w:t>
      </w:r>
      <w:r>
        <w:rPr>
          <w:rFonts w:hint="eastAsia" w:ascii="仿宋_GB2312" w:hAnsi="仿宋_GB2312" w:eastAsia="仿宋_GB2312" w:cs="仿宋_GB2312"/>
          <w:color w:val="auto"/>
          <w:kern w:val="0"/>
          <w:sz w:val="30"/>
          <w:szCs w:val="30"/>
        </w:rPr>
        <w:t>因此而造成的损失、损害。</w:t>
      </w:r>
    </w:p>
    <w:p w14:paraId="7534D570">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color w:val="auto"/>
          <w:sz w:val="30"/>
          <w:szCs w:val="30"/>
        </w:rPr>
      </w:pPr>
      <w:r>
        <w:rPr>
          <w:rFonts w:hint="eastAsia" w:ascii="仿宋_GB2312" w:hAnsi="仿宋_GB2312" w:eastAsia="仿宋_GB2312" w:cs="仿宋_GB2312"/>
          <w:b/>
          <w:bCs/>
          <w:color w:val="auto"/>
          <w:sz w:val="30"/>
          <w:szCs w:val="30"/>
        </w:rPr>
        <w:t>5.付款方式</w:t>
      </w:r>
    </w:p>
    <w:p w14:paraId="45B055F1">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双方同意按以下的计算方法、支付时间及支付金额支付</w:t>
      </w:r>
      <w:r>
        <w:rPr>
          <w:rFonts w:hint="eastAsia" w:ascii="仿宋_GB2312" w:hAnsi="仿宋_GB2312" w:eastAsia="仿宋_GB2312" w:cs="仿宋_GB2312"/>
          <w:color w:val="auto"/>
          <w:sz w:val="30"/>
          <w:szCs w:val="30"/>
          <w:lang w:val="en-US" w:eastAsia="zh-CN"/>
        </w:rPr>
        <w:t>监理人</w:t>
      </w:r>
      <w:r>
        <w:rPr>
          <w:rFonts w:hint="eastAsia" w:ascii="仿宋_GB2312" w:hAnsi="仿宋_GB2312" w:eastAsia="仿宋_GB2312" w:cs="仿宋_GB2312"/>
          <w:color w:val="auto"/>
          <w:sz w:val="30"/>
          <w:szCs w:val="30"/>
        </w:rPr>
        <w:t>报酬：</w:t>
      </w:r>
    </w:p>
    <w:p w14:paraId="677DB3ED">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5.1合同价款</w:t>
      </w:r>
    </w:p>
    <w:p w14:paraId="5C448C29">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rPr>
        <w:t>本工程采用固定总价合同。各履约保证金的退还及节点付款方式按下述“5.2</w:t>
      </w:r>
      <w:r>
        <w:rPr>
          <w:rFonts w:hint="eastAsia" w:ascii="仿宋_GB2312" w:hAnsi="仿宋_GB2312" w:cs="仿宋_GB2312"/>
          <w:color w:val="auto"/>
          <w:kern w:val="0"/>
          <w:sz w:val="30"/>
          <w:szCs w:val="30"/>
          <w:lang w:eastAsia="zh-CN"/>
        </w:rPr>
        <w:t>”“</w:t>
      </w:r>
      <w:r>
        <w:rPr>
          <w:rFonts w:hint="eastAsia" w:ascii="仿宋_GB2312" w:hAnsi="仿宋_GB2312" w:eastAsia="仿宋_GB2312" w:cs="仿宋_GB2312"/>
          <w:color w:val="auto"/>
          <w:kern w:val="0"/>
          <w:sz w:val="30"/>
          <w:szCs w:val="30"/>
        </w:rPr>
        <w:t>5.3”约定。</w:t>
      </w:r>
    </w:p>
    <w:p w14:paraId="2F7E046D">
      <w:pPr>
        <w:pStyle w:val="11"/>
        <w:pageBreakBefore w:val="0"/>
        <w:kinsoku/>
        <w:wordWrap/>
        <w:overflowPunct/>
        <w:topLinePunct w:val="0"/>
        <w:bidi w:val="0"/>
        <w:snapToGrid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5.2履约保证金</w:t>
      </w:r>
    </w:p>
    <w:p w14:paraId="7783A933">
      <w:pPr>
        <w:pageBreakBefore w:val="0"/>
        <w:kinsoku/>
        <w:wordWrap/>
        <w:overflowPunct/>
        <w:topLinePunct w:val="0"/>
        <w:bidi w:val="0"/>
        <w:spacing w:after="120" w:line="560" w:lineRule="exact"/>
        <w:ind w:firstLine="60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5.2.1</w:t>
      </w:r>
      <w:r>
        <w:rPr>
          <w:rFonts w:hint="eastAsia" w:ascii="仿宋_GB2312" w:hAnsi="仿宋_GB2312" w:eastAsia="仿宋_GB2312" w:cs="仿宋_GB2312"/>
          <w:color w:val="auto"/>
          <w:sz w:val="30"/>
          <w:szCs w:val="30"/>
        </w:rPr>
        <w:t>履约担保</w:t>
      </w:r>
    </w:p>
    <w:p w14:paraId="00F4A25B">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（1）中标通知书作为收取履约担保的依据。发包人将向中标候选人发出中标通知书，履约担保的金额为签约合同价的10%，</w:t>
      </w:r>
      <w:r>
        <w:rPr>
          <w:rFonts w:hint="eastAsia" w:ascii="仿宋_GB2312" w:hAnsi="仿宋_GB2312" w:eastAsia="仿宋_GB2312" w:cs="仿宋_GB2312"/>
          <w:b/>
          <w:color w:val="auto"/>
          <w:sz w:val="30"/>
          <w:szCs w:val="30"/>
        </w:rPr>
        <w:t>即¥元整（大写：人民币元整</w:t>
      </w:r>
      <w:r>
        <w:rPr>
          <w:rFonts w:hint="eastAsia" w:ascii="仿宋_GB2312" w:hAnsi="仿宋_GB2312" w:eastAsia="仿宋_GB2312" w:cs="仿宋_GB2312"/>
          <w:color w:val="auto"/>
          <w:sz w:val="30"/>
          <w:szCs w:val="30"/>
        </w:rPr>
        <w:t>）</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lang w:val="en-US" w:eastAsia="zh-CN"/>
        </w:rPr>
        <w:t>也可采用银行保函</w:t>
      </w:r>
      <w:r>
        <w:rPr>
          <w:rFonts w:hint="eastAsia" w:ascii="仿宋_GB2312" w:hAnsi="仿宋_GB2312" w:eastAsia="仿宋_GB2312" w:cs="仿宋_GB2312"/>
          <w:color w:val="auto"/>
          <w:sz w:val="30"/>
          <w:szCs w:val="30"/>
        </w:rPr>
        <w:t>。</w:t>
      </w:r>
    </w:p>
    <w:p w14:paraId="0E0977DA">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（2）提交履约担保时间：中标人在收到中标通知书后30天内。若承包人未及时支付履约保证金的，发包人有权</w:t>
      </w:r>
      <w:r>
        <w:rPr>
          <w:rFonts w:hint="eastAsia" w:ascii="仿宋_GB2312" w:hAnsi="仿宋_GB2312" w:eastAsia="仿宋_GB2312" w:cs="仿宋_GB2312"/>
          <w:color w:val="auto"/>
          <w:sz w:val="30"/>
          <w:szCs w:val="30"/>
          <w:lang w:val="en-US" w:eastAsia="zh-CN"/>
        </w:rPr>
        <w:t>单方</w:t>
      </w:r>
      <w:r>
        <w:rPr>
          <w:rFonts w:hint="eastAsia" w:ascii="仿宋_GB2312" w:hAnsi="仿宋_GB2312" w:eastAsia="仿宋_GB2312" w:cs="仿宋_GB2312"/>
          <w:color w:val="auto"/>
          <w:sz w:val="30"/>
          <w:szCs w:val="30"/>
        </w:rPr>
        <w:t>解除合同，也有权在应支付承包人的工程款中直接扣除。</w:t>
      </w:r>
    </w:p>
    <w:p w14:paraId="7CF2CD7B">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（3）履约保证金的退还：承包人合同范围内的全部工作内容完成并经验收</w:t>
      </w:r>
      <w:r>
        <w:rPr>
          <w:rFonts w:hint="eastAsia" w:ascii="仿宋_GB2312" w:hAnsi="仿宋_GB2312" w:eastAsia="仿宋_GB2312" w:cs="仿宋_GB2312"/>
          <w:color w:val="auto"/>
          <w:sz w:val="30"/>
          <w:szCs w:val="30"/>
          <w:lang w:val="en-US" w:eastAsia="zh-CN"/>
        </w:rPr>
        <w:t>合格</w:t>
      </w:r>
      <w:r>
        <w:rPr>
          <w:rFonts w:hint="eastAsia" w:ascii="仿宋_GB2312" w:hAnsi="仿宋_GB2312" w:eastAsia="仿宋_GB2312" w:cs="仿宋_GB2312"/>
          <w:color w:val="auto"/>
          <w:sz w:val="30"/>
          <w:szCs w:val="30"/>
        </w:rPr>
        <w:t>后，以书面形式移交发包人。发包人一次性退付履约保证金，履约保证金不计利息。</w:t>
      </w:r>
    </w:p>
    <w:p w14:paraId="5FF20F63">
      <w:pPr>
        <w:pStyle w:val="11"/>
        <w:pageBreakBefore w:val="0"/>
        <w:kinsoku/>
        <w:wordWrap/>
        <w:overflowPunct/>
        <w:topLinePunct w:val="0"/>
        <w:bidi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5.2.</w:t>
      </w: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rPr>
        <w:t>当期全部建筑主体结构封顶，并</w:t>
      </w:r>
      <w:r>
        <w:rPr>
          <w:rFonts w:hint="eastAsia" w:ascii="仿宋_GB2312" w:hAnsi="仿宋_GB2312" w:eastAsia="仿宋_GB2312" w:cs="仿宋_GB2312"/>
          <w:color w:val="auto"/>
          <w:kern w:val="0"/>
          <w:sz w:val="30"/>
          <w:szCs w:val="30"/>
        </w:rPr>
        <w:t>通过政府职能部门验收合格后，监理人</w:t>
      </w:r>
      <w:r>
        <w:rPr>
          <w:rFonts w:hint="eastAsia" w:ascii="仿宋_GB2312" w:hAnsi="仿宋_GB2312" w:eastAsia="仿宋_GB2312" w:cs="仿宋_GB2312"/>
          <w:color w:val="auto"/>
          <w:sz w:val="30"/>
          <w:szCs w:val="30"/>
        </w:rPr>
        <w:t>以书面形式移交发包人。发包人一次性退付当期履约保证金，履约保证金不计利息。</w:t>
      </w:r>
    </w:p>
    <w:p w14:paraId="358C28D2">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color w:val="auto"/>
          <w:kern w:val="0"/>
          <w:sz w:val="30"/>
          <w:szCs w:val="30"/>
        </w:rPr>
      </w:pPr>
      <w:r>
        <w:rPr>
          <w:rFonts w:hint="eastAsia" w:ascii="仿宋_GB2312" w:hAnsi="仿宋_GB2312" w:eastAsia="仿宋_GB2312" w:cs="仿宋_GB2312"/>
          <w:b/>
          <w:color w:val="auto"/>
          <w:kern w:val="0"/>
          <w:sz w:val="30"/>
          <w:szCs w:val="30"/>
        </w:rPr>
        <w:t>5.3付款方式</w:t>
      </w:r>
    </w:p>
    <w:p w14:paraId="7D40A996">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rPr>
        <w:t>正常工作</w:t>
      </w:r>
      <w:r>
        <w:rPr>
          <w:rFonts w:hint="eastAsia" w:ascii="仿宋_GB2312" w:hAnsi="仿宋_GB2312" w:eastAsia="仿宋_GB2312" w:cs="仿宋_GB2312"/>
          <w:color w:val="auto"/>
          <w:sz w:val="30"/>
          <w:szCs w:val="30"/>
        </w:rPr>
        <w:t>酬金的</w:t>
      </w:r>
      <w:r>
        <w:rPr>
          <w:rFonts w:hint="eastAsia" w:ascii="仿宋_GB2312" w:hAnsi="仿宋_GB2312" w:eastAsia="仿宋_GB2312" w:cs="仿宋_GB2312"/>
          <w:color w:val="auto"/>
          <w:kern w:val="0"/>
          <w:sz w:val="30"/>
          <w:szCs w:val="30"/>
        </w:rPr>
        <w:t>支付</w:t>
      </w:r>
      <w:r>
        <w:rPr>
          <w:rFonts w:hint="eastAsia" w:ascii="仿宋_GB2312" w:hAnsi="仿宋_GB2312" w:eastAsia="仿宋_GB2312" w:cs="仿宋_GB2312"/>
          <w:color w:val="auto"/>
          <w:sz w:val="30"/>
          <w:szCs w:val="30"/>
        </w:rPr>
        <w:t>：</w:t>
      </w:r>
    </w:p>
    <w:p w14:paraId="53985271">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u w:val="single"/>
        </w:rPr>
        <w:t>第一次监理人员进场十五个工作日内</w:t>
      </w:r>
      <w:bookmarkStart w:id="23" w:name="_Hlk69217265"/>
      <w:r>
        <w:rPr>
          <w:rFonts w:hint="eastAsia" w:ascii="仿宋_GB2312" w:hAnsi="仿宋_GB2312" w:eastAsia="仿宋_GB2312" w:cs="仿宋_GB2312"/>
          <w:color w:val="auto"/>
          <w:sz w:val="30"/>
          <w:szCs w:val="30"/>
          <w:u w:val="single"/>
        </w:rPr>
        <w:t>委托人向监理人支付</w:t>
      </w:r>
      <w:bookmarkEnd w:id="23"/>
      <w:r>
        <w:rPr>
          <w:rFonts w:hint="eastAsia" w:ascii="仿宋_GB2312" w:hAnsi="仿宋_GB2312" w:eastAsia="仿宋_GB2312" w:cs="仿宋_GB2312"/>
          <w:color w:val="auto"/>
          <w:sz w:val="30"/>
          <w:szCs w:val="30"/>
          <w:u w:val="single"/>
        </w:rPr>
        <w:t>合同监理酬金金额的10%</w:t>
      </w:r>
      <w:r>
        <w:rPr>
          <w:rFonts w:hint="eastAsia" w:ascii="仿宋_GB2312" w:hAnsi="仿宋_GB2312" w:eastAsia="仿宋_GB2312" w:cs="仿宋_GB2312"/>
          <w:color w:val="auto"/>
          <w:sz w:val="30"/>
          <w:szCs w:val="30"/>
          <w:u w:val="single"/>
          <w:lang w:eastAsia="zh-CN"/>
        </w:rPr>
        <w:t>。</w:t>
      </w:r>
      <w:r>
        <w:rPr>
          <w:rFonts w:hint="eastAsia" w:ascii="仿宋_GB2312" w:hAnsi="仿宋_GB2312" w:eastAsia="仿宋_GB2312" w:cs="仿宋_GB2312"/>
          <w:color w:val="auto"/>
          <w:sz w:val="30"/>
          <w:szCs w:val="30"/>
          <w:u w:val="single"/>
        </w:rPr>
        <w:cr/>
      </w:r>
      <w:r>
        <w:rPr>
          <w:rFonts w:hint="eastAsia" w:ascii="仿宋_GB2312" w:hAnsi="仿宋_GB2312" w:eastAsia="仿宋_GB2312" w:cs="仿宋_GB2312"/>
          <w:color w:val="auto"/>
          <w:sz w:val="30"/>
          <w:szCs w:val="30"/>
          <w:u w:val="single"/>
        </w:rPr>
        <w:t>
第二次完成50%工程量后十个工作日内委托人向监理人支付合同监理酬金金额的</w:t>
      </w:r>
      <w:r>
        <w:rPr>
          <w:rFonts w:hint="eastAsia" w:ascii="仿宋_GB2312" w:hAnsi="仿宋_GB2312" w:cs="仿宋_GB2312"/>
          <w:color w:val="auto"/>
          <w:sz w:val="30"/>
          <w:szCs w:val="30"/>
          <w:u w:val="single"/>
          <w:lang w:val="en-US" w:eastAsia="zh-CN"/>
        </w:rPr>
        <w:t>30</w:t>
      </w:r>
      <w:r>
        <w:rPr>
          <w:rFonts w:hint="eastAsia" w:ascii="仿宋_GB2312" w:hAnsi="仿宋_GB2312" w:eastAsia="仿宋_GB2312" w:cs="仿宋_GB2312"/>
          <w:color w:val="auto"/>
          <w:sz w:val="30"/>
          <w:szCs w:val="30"/>
          <w:u w:val="single"/>
        </w:rPr>
        <w:t>%</w:t>
      </w:r>
      <w:r>
        <w:rPr>
          <w:rFonts w:hint="eastAsia" w:ascii="仿宋_GB2312" w:hAnsi="仿宋_GB2312" w:eastAsia="仿宋_GB2312" w:cs="仿宋_GB2312"/>
          <w:color w:val="auto"/>
          <w:sz w:val="30"/>
          <w:szCs w:val="30"/>
          <w:u w:val="single"/>
          <w:lang w:eastAsia="zh-CN"/>
        </w:rPr>
        <w:t>。</w:t>
      </w:r>
      <w:r>
        <w:rPr>
          <w:rFonts w:hint="eastAsia" w:ascii="仿宋_GB2312" w:hAnsi="仿宋_GB2312" w:eastAsia="仿宋_GB2312" w:cs="仿宋_GB2312"/>
          <w:color w:val="auto"/>
          <w:sz w:val="30"/>
          <w:szCs w:val="30"/>
          <w:u w:val="single"/>
        </w:rPr>
        <w:cr/>
      </w:r>
      <w:r>
        <w:rPr>
          <w:rFonts w:hint="eastAsia" w:ascii="仿宋_GB2312" w:hAnsi="仿宋_GB2312" w:eastAsia="仿宋_GB2312" w:cs="仿宋_GB2312"/>
          <w:color w:val="auto"/>
          <w:sz w:val="30"/>
          <w:szCs w:val="30"/>
          <w:u w:val="single"/>
        </w:rPr>
        <w:t>
第三次完成80%工程量后十个工作日内委托人向监理人支付合同监理酬金金额的</w:t>
      </w:r>
      <w:r>
        <w:rPr>
          <w:rFonts w:hint="eastAsia" w:ascii="仿宋_GB2312" w:hAnsi="仿宋_GB2312" w:eastAsia="仿宋_GB2312" w:cs="仿宋_GB2312"/>
          <w:color w:val="auto"/>
          <w:sz w:val="30"/>
          <w:szCs w:val="30"/>
          <w:u w:val="single"/>
          <w:lang w:val="en-US" w:eastAsia="zh-CN"/>
        </w:rPr>
        <w:t>4</w:t>
      </w:r>
      <w:r>
        <w:rPr>
          <w:rFonts w:hint="eastAsia" w:ascii="仿宋_GB2312" w:hAnsi="仿宋_GB2312" w:eastAsia="仿宋_GB2312" w:cs="仿宋_GB2312"/>
          <w:color w:val="auto"/>
          <w:sz w:val="30"/>
          <w:szCs w:val="30"/>
          <w:u w:val="single"/>
        </w:rPr>
        <w:t>0%</w:t>
      </w:r>
      <w:r>
        <w:rPr>
          <w:rFonts w:hint="eastAsia" w:ascii="仿宋_GB2312" w:hAnsi="仿宋_GB2312" w:eastAsia="仿宋_GB2312" w:cs="仿宋_GB2312"/>
          <w:color w:val="auto"/>
          <w:sz w:val="30"/>
          <w:szCs w:val="30"/>
          <w:u w:val="single"/>
          <w:lang w:eastAsia="zh-CN"/>
        </w:rPr>
        <w:t>。</w:t>
      </w:r>
      <w:r>
        <w:rPr>
          <w:rFonts w:hint="eastAsia" w:ascii="仿宋_GB2312" w:hAnsi="仿宋_GB2312" w:eastAsia="仿宋_GB2312" w:cs="仿宋_GB2312"/>
          <w:color w:val="auto"/>
          <w:sz w:val="30"/>
          <w:szCs w:val="30"/>
          <w:u w:val="single"/>
        </w:rPr>
        <w:cr/>
      </w:r>
      <w:r>
        <w:rPr>
          <w:rFonts w:hint="eastAsia" w:ascii="仿宋_GB2312" w:hAnsi="仿宋_GB2312" w:eastAsia="仿宋_GB2312" w:cs="仿宋_GB2312"/>
          <w:color w:val="auto"/>
          <w:sz w:val="30"/>
          <w:szCs w:val="30"/>
          <w:u w:val="single"/>
        </w:rPr>
        <w:t>
第四次工程竣工验收合格后十个工作日内委托人向监理人支付合同监理酬金金额的</w:t>
      </w:r>
      <w:r>
        <w:rPr>
          <w:rFonts w:hint="eastAsia" w:ascii="仿宋_GB2312" w:hAnsi="仿宋_GB2312" w:cs="仿宋_GB2312"/>
          <w:color w:val="auto"/>
          <w:sz w:val="30"/>
          <w:szCs w:val="30"/>
          <w:u w:val="single"/>
          <w:lang w:val="en-US" w:eastAsia="zh-CN"/>
        </w:rPr>
        <w:t>1</w:t>
      </w:r>
      <w:r>
        <w:rPr>
          <w:rFonts w:hint="eastAsia" w:ascii="仿宋_GB2312" w:hAnsi="仿宋_GB2312" w:eastAsia="仿宋_GB2312" w:cs="仿宋_GB2312"/>
          <w:color w:val="auto"/>
          <w:sz w:val="30"/>
          <w:szCs w:val="30"/>
          <w:u w:val="single"/>
        </w:rPr>
        <w:t>0%</w:t>
      </w:r>
      <w:r>
        <w:rPr>
          <w:rFonts w:hint="eastAsia" w:ascii="仿宋_GB2312" w:hAnsi="仿宋_GB2312" w:eastAsia="仿宋_GB2312" w:cs="仿宋_GB2312"/>
          <w:color w:val="auto"/>
          <w:sz w:val="30"/>
          <w:szCs w:val="30"/>
          <w:u w:val="single"/>
          <w:lang w:eastAsia="zh-CN"/>
        </w:rPr>
        <w:t>。</w:t>
      </w:r>
      <w:r>
        <w:rPr>
          <w:rFonts w:hint="eastAsia" w:ascii="仿宋_GB2312" w:hAnsi="仿宋_GB2312" w:eastAsia="仿宋_GB2312" w:cs="仿宋_GB2312"/>
          <w:color w:val="auto"/>
          <w:sz w:val="30"/>
          <w:szCs w:val="30"/>
          <w:u w:val="single"/>
        </w:rPr>
        <w:cr/>
      </w:r>
      <w:r>
        <w:rPr>
          <w:rFonts w:hint="eastAsia" w:ascii="仿宋_GB2312" w:hAnsi="仿宋_GB2312" w:eastAsia="仿宋_GB2312" w:cs="仿宋_GB2312"/>
          <w:color w:val="auto"/>
          <w:sz w:val="30"/>
          <w:szCs w:val="30"/>
          <w:u w:val="single"/>
        </w:rPr>
        <w:t>
</w:t>
      </w:r>
      <w:r>
        <w:rPr>
          <w:rFonts w:hint="eastAsia" w:ascii="仿宋_GB2312" w:hAnsi="仿宋_GB2312" w:eastAsia="仿宋_GB2312" w:cs="仿宋_GB2312"/>
          <w:color w:val="auto"/>
          <w:sz w:val="30"/>
          <w:szCs w:val="30"/>
          <w:u w:val="single"/>
          <w:lang w:val="en-US" w:eastAsia="zh-CN"/>
        </w:rPr>
        <w:t>第五次</w:t>
      </w:r>
      <w:r>
        <w:rPr>
          <w:rFonts w:hint="eastAsia" w:ascii="仿宋_GB2312" w:hAnsi="仿宋_GB2312" w:eastAsia="仿宋_GB2312" w:cs="仿宋_GB2312"/>
          <w:color w:val="auto"/>
          <w:sz w:val="30"/>
          <w:szCs w:val="30"/>
          <w:u w:val="single"/>
        </w:rPr>
        <w:t>尾款支付</w:t>
      </w:r>
      <w:r>
        <w:rPr>
          <w:rFonts w:hint="eastAsia" w:ascii="仿宋_GB2312" w:hAnsi="仿宋_GB2312" w:eastAsia="仿宋_GB2312" w:cs="仿宋_GB2312"/>
          <w:color w:val="auto"/>
          <w:sz w:val="30"/>
          <w:szCs w:val="30"/>
          <w:u w:val="single"/>
          <w:lang w:eastAsia="zh-CN"/>
        </w:rPr>
        <w:t>：</w:t>
      </w:r>
      <w:r>
        <w:rPr>
          <w:rFonts w:hint="eastAsia" w:ascii="仿宋_GB2312" w:hAnsi="仿宋_GB2312" w:eastAsia="仿宋_GB2312" w:cs="仿宋_GB2312"/>
          <w:color w:val="auto"/>
          <w:sz w:val="30"/>
          <w:szCs w:val="30"/>
          <w:u w:val="single"/>
        </w:rPr>
        <w:t>待本工程竣工结算造价经审计审定后15个工作日内委托人向监理人支付合同监理酬金金额的</w:t>
      </w:r>
      <w:r>
        <w:rPr>
          <w:rFonts w:hint="eastAsia" w:ascii="仿宋_GB2312" w:hAnsi="仿宋_GB2312" w:eastAsia="仿宋_GB2312" w:cs="仿宋_GB2312"/>
          <w:color w:val="auto"/>
          <w:sz w:val="30"/>
          <w:szCs w:val="30"/>
          <w:u w:val="single"/>
          <w:lang w:val="en-US" w:eastAsia="zh-CN"/>
        </w:rPr>
        <w:t>10%</w:t>
      </w:r>
      <w:r>
        <w:rPr>
          <w:rFonts w:hint="eastAsia" w:ascii="仿宋_GB2312" w:hAnsi="仿宋_GB2312" w:eastAsia="仿宋_GB2312" w:cs="仿宋_GB2312"/>
          <w:color w:val="auto"/>
          <w:sz w:val="30"/>
          <w:szCs w:val="30"/>
          <w:u w:val="single"/>
        </w:rPr>
        <w:t>。</w:t>
      </w:r>
    </w:p>
    <w:p w14:paraId="214062B8">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若出现质量问题，监理人无法提供其已在施工过程中进行检查并向施工方、委托</w:t>
      </w:r>
      <w:r>
        <w:rPr>
          <w:rFonts w:hint="eastAsia" w:ascii="仿宋_GB2312" w:hAnsi="仿宋_GB2312" w:cs="仿宋_GB2312"/>
          <w:color w:val="auto"/>
          <w:kern w:val="0"/>
          <w:sz w:val="30"/>
          <w:szCs w:val="30"/>
          <w:lang w:eastAsia="zh-CN"/>
        </w:rPr>
        <w:t>人提</w:t>
      </w:r>
      <w:r>
        <w:rPr>
          <w:rFonts w:hint="eastAsia" w:ascii="仿宋_GB2312" w:hAnsi="仿宋_GB2312" w:eastAsia="仿宋_GB2312" w:cs="仿宋_GB2312"/>
          <w:color w:val="auto"/>
          <w:kern w:val="0"/>
          <w:sz w:val="30"/>
          <w:szCs w:val="30"/>
        </w:rPr>
        <w:t>出意见等有效工作的证明，监理人应当按每处承担多层监理费用总额的1%作为违约金，如该质量问题因监理人原因直接造成，需要对他方进行赔偿或补偿的，由监理人支付违约金并承担全部赔偿或补偿责任。</w:t>
      </w:r>
    </w:p>
    <w:p w14:paraId="4406CBF2">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u w:val="single"/>
        </w:rPr>
        <w:t>上述本款（5.3款）所约定的委托人付款条件及期限，均以监理人如约按下款（5.4款）之约定履行发票开具义务为前提，如因监理人原因导致未能按下款（5.4款）约定向委托人提交增值税专用发票，则本款（5.3款）所约定的付款期限相应延长，且委托人无需承担任何违约和（或）损失赔偿责任。</w:t>
      </w:r>
    </w:p>
    <w:p w14:paraId="434A5F8E">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5.4发票开具</w:t>
      </w:r>
    </w:p>
    <w:p w14:paraId="2D30F03D">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cs="仿宋_GB2312"/>
          <w:color w:val="auto"/>
          <w:kern w:val="0"/>
          <w:sz w:val="30"/>
          <w:szCs w:val="30"/>
          <w:lang w:eastAsia="zh-CN"/>
        </w:rPr>
        <w:t>1.</w:t>
      </w:r>
      <w:r>
        <w:rPr>
          <w:rFonts w:hint="eastAsia" w:ascii="仿宋_GB2312" w:hAnsi="仿宋_GB2312" w:eastAsia="仿宋_GB2312" w:cs="仿宋_GB2312"/>
          <w:color w:val="auto"/>
          <w:kern w:val="0"/>
          <w:sz w:val="30"/>
          <w:szCs w:val="30"/>
        </w:rPr>
        <w:t>委托人应在收到监理人增值税专用发票且经税务机关交叉稽核比对确属合法有效后1</w:t>
      </w:r>
      <w:r>
        <w:rPr>
          <w:rFonts w:hint="eastAsia" w:ascii="仿宋_GB2312" w:hAnsi="仿宋_GB2312" w:eastAsia="仿宋_GB2312" w:cs="仿宋_GB2312"/>
          <w:color w:val="auto"/>
          <w:kern w:val="0"/>
          <w:sz w:val="30"/>
          <w:szCs w:val="30"/>
          <w:lang w:val="en-US" w:eastAsia="zh-CN"/>
        </w:rPr>
        <w:t>4</w:t>
      </w:r>
      <w:r>
        <w:rPr>
          <w:rFonts w:hint="eastAsia" w:ascii="仿宋_GB2312" w:hAnsi="仿宋_GB2312" w:eastAsia="仿宋_GB2312" w:cs="仿宋_GB2312"/>
          <w:color w:val="auto"/>
          <w:kern w:val="0"/>
          <w:sz w:val="30"/>
          <w:szCs w:val="30"/>
        </w:rPr>
        <w:t>天内，支付款项给</w:t>
      </w:r>
      <w:r>
        <w:rPr>
          <w:rFonts w:hint="eastAsia" w:ascii="仿宋_GB2312" w:hAnsi="仿宋_GB2312" w:eastAsia="仿宋_GB2312" w:cs="仿宋_GB2312"/>
          <w:color w:val="auto"/>
          <w:kern w:val="0"/>
          <w:sz w:val="30"/>
          <w:szCs w:val="30"/>
          <w:lang w:val="en-US" w:eastAsia="zh-CN"/>
        </w:rPr>
        <w:t>监理人</w:t>
      </w:r>
      <w:r>
        <w:rPr>
          <w:rFonts w:hint="eastAsia" w:ascii="仿宋_GB2312" w:hAnsi="仿宋_GB2312" w:eastAsia="仿宋_GB2312" w:cs="仿宋_GB2312"/>
          <w:color w:val="auto"/>
          <w:kern w:val="0"/>
          <w:sz w:val="30"/>
          <w:szCs w:val="30"/>
        </w:rPr>
        <w:t>。</w:t>
      </w:r>
    </w:p>
    <w:p w14:paraId="7EA69BDB">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cs="仿宋_GB2312"/>
          <w:color w:val="auto"/>
          <w:kern w:val="0"/>
          <w:sz w:val="30"/>
          <w:szCs w:val="30"/>
          <w:lang w:eastAsia="zh-CN"/>
        </w:rPr>
        <w:t>2.</w:t>
      </w:r>
      <w:r>
        <w:rPr>
          <w:rFonts w:hint="eastAsia" w:ascii="仿宋_GB2312" w:hAnsi="仿宋_GB2312" w:eastAsia="仿宋_GB2312" w:cs="仿宋_GB2312"/>
          <w:color w:val="auto"/>
          <w:kern w:val="0"/>
          <w:sz w:val="30"/>
          <w:szCs w:val="30"/>
        </w:rPr>
        <w:t>监理人应在本合同约定的时点报送工程量报表，经委托人审价后，监理人就审价确认的金额向委托人开具增值税专用发票。未经审价监理人不得在付款金额尚未确认时提前开具专用发票，否则委托人有权拒绝付款。</w:t>
      </w:r>
    </w:p>
    <w:p w14:paraId="5165ED38">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cs="仿宋_GB2312"/>
          <w:color w:val="auto"/>
          <w:kern w:val="0"/>
          <w:sz w:val="30"/>
          <w:szCs w:val="30"/>
          <w:lang w:eastAsia="zh-CN"/>
        </w:rPr>
        <w:t>3.</w:t>
      </w:r>
      <w:r>
        <w:rPr>
          <w:rFonts w:hint="eastAsia" w:ascii="仿宋_GB2312" w:hAnsi="仿宋_GB2312" w:eastAsia="仿宋_GB2312" w:cs="仿宋_GB2312"/>
          <w:color w:val="auto"/>
          <w:kern w:val="0"/>
          <w:sz w:val="30"/>
          <w:szCs w:val="30"/>
        </w:rPr>
        <w:t>监理人应在每次增值税专用发票开具后的30个日历天内当面向委托人提交相应增值税专用发票，如因监理人未及时交付增值税专用发票导致发票无法认证，委托人有权拒收发票并拒绝付款，监理人应重新开具增值税专用发票。委托人有权从应支付给监理人的价款中扣除因无法将发票作为进项抵扣而多承担的税费金额作为补偿。</w:t>
      </w:r>
    </w:p>
    <w:p w14:paraId="6E53C2C9">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cs="仿宋_GB2312"/>
          <w:color w:val="auto"/>
          <w:kern w:val="0"/>
          <w:sz w:val="30"/>
          <w:szCs w:val="30"/>
          <w:lang w:eastAsia="zh-CN"/>
        </w:rPr>
        <w:t>4.</w:t>
      </w:r>
      <w:r>
        <w:rPr>
          <w:rFonts w:hint="eastAsia" w:ascii="仿宋_GB2312" w:hAnsi="仿宋_GB2312" w:eastAsia="仿宋_GB2312" w:cs="仿宋_GB2312"/>
          <w:color w:val="auto"/>
          <w:kern w:val="0"/>
          <w:sz w:val="30"/>
          <w:szCs w:val="30"/>
        </w:rPr>
        <w:t>委托人与监理人的价款结算只能通过委托人的账户与监理人的账户进行划转，不能通过此外的任何第三方账户进行价款结算。</w:t>
      </w:r>
    </w:p>
    <w:p w14:paraId="3F31D05B">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cs="仿宋_GB2312"/>
          <w:color w:val="auto"/>
          <w:kern w:val="0"/>
          <w:sz w:val="30"/>
          <w:szCs w:val="30"/>
          <w:lang w:eastAsia="zh-CN"/>
        </w:rPr>
        <w:t>5.</w:t>
      </w:r>
      <w:r>
        <w:rPr>
          <w:rFonts w:hint="eastAsia" w:ascii="仿宋_GB2312" w:hAnsi="仿宋_GB2312" w:eastAsia="仿宋_GB2312" w:cs="仿宋_GB2312"/>
          <w:color w:val="auto"/>
          <w:kern w:val="0"/>
          <w:sz w:val="30"/>
          <w:szCs w:val="30"/>
        </w:rPr>
        <w:t>监理人必须严格遵照相关税收法规和文件，以自身名义向委托人开具合法的增值税专用发票。如因开票信息有误、专用发票所列密文或者明文不能辨认等原因导致无法认证的，监理人应重新开具增值税专用发票。因监理人开具的增值税专用发票不符合税收法规与税务机关相关规定或不符合合同约定，委托人有权从应支付给监理人的价款中扣除因无法将发票作为进项抵扣而多承担的金额作为补偿。</w:t>
      </w:r>
    </w:p>
    <w:p w14:paraId="0CBC83CA">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cs="仿宋_GB2312"/>
          <w:color w:val="auto"/>
          <w:kern w:val="0"/>
          <w:sz w:val="30"/>
          <w:szCs w:val="30"/>
          <w:lang w:eastAsia="zh-CN"/>
        </w:rPr>
        <w:t>6.</w:t>
      </w:r>
      <w:r>
        <w:rPr>
          <w:rFonts w:hint="eastAsia" w:ascii="仿宋_GB2312" w:hAnsi="仿宋_GB2312" w:eastAsia="仿宋_GB2312" w:cs="仿宋_GB2312"/>
          <w:color w:val="auto"/>
          <w:kern w:val="0"/>
          <w:sz w:val="30"/>
          <w:szCs w:val="30"/>
        </w:rPr>
        <w:t>监理人开具的增值税专用发票送达并经委托人签收后，若发生丢失，监理人应积极协助委托人，按照相关税收法规和文件的规定提供相应资料。</w:t>
      </w:r>
    </w:p>
    <w:p w14:paraId="3352E790">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6.合同生效、变更、暂停、解除与终止</w:t>
      </w:r>
    </w:p>
    <w:p w14:paraId="2AF76646">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6.1生效</w:t>
      </w:r>
    </w:p>
    <w:p w14:paraId="70B2A4E7">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本合同生效条件：</w:t>
      </w:r>
      <w:r>
        <w:rPr>
          <w:rFonts w:hint="eastAsia" w:ascii="仿宋_GB2312" w:hAnsi="仿宋_GB2312" w:eastAsia="仿宋_GB2312" w:cs="仿宋_GB2312"/>
          <w:color w:val="auto"/>
          <w:sz w:val="30"/>
          <w:szCs w:val="30"/>
          <w:u w:val="single"/>
        </w:rPr>
        <w:t>双方签字并加盖单位公章</w:t>
      </w:r>
      <w:r>
        <w:rPr>
          <w:rFonts w:hint="eastAsia" w:ascii="仿宋_GB2312" w:hAnsi="仿宋_GB2312" w:eastAsia="仿宋_GB2312" w:cs="仿宋_GB2312"/>
          <w:color w:val="auto"/>
          <w:sz w:val="30"/>
          <w:szCs w:val="30"/>
        </w:rPr>
        <w:t>。</w:t>
      </w:r>
    </w:p>
    <w:p w14:paraId="7F1C82B5">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6.2变更</w:t>
      </w:r>
    </w:p>
    <w:p w14:paraId="0C6BF064">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color w:val="auto"/>
          <w:sz w:val="30"/>
          <w:szCs w:val="30"/>
          <w:u w:val="single"/>
          <w:lang w:eastAsia="zh-CN"/>
        </w:rPr>
      </w:pPr>
      <w:r>
        <w:rPr>
          <w:rFonts w:hint="eastAsia" w:ascii="仿宋_GB2312" w:hAnsi="仿宋_GB2312" w:eastAsia="仿宋_GB2312" w:cs="仿宋_GB2312"/>
          <w:b/>
          <w:bCs/>
          <w:color w:val="auto"/>
          <w:sz w:val="30"/>
          <w:szCs w:val="30"/>
        </w:rPr>
        <w:t>6.2.1</w:t>
      </w:r>
      <w:r>
        <w:rPr>
          <w:rFonts w:hint="eastAsia" w:ascii="仿宋_GB2312" w:hAnsi="仿宋_GB2312" w:eastAsia="仿宋_GB2312" w:cs="仿宋_GB2312"/>
          <w:bCs/>
          <w:color w:val="auto"/>
          <w:sz w:val="30"/>
          <w:szCs w:val="30"/>
        </w:rPr>
        <w:t>除不可抗力外，因非监理人原因导致本合同期限延长时，附加工作酬金按下列方法确定</w:t>
      </w:r>
      <w:r>
        <w:rPr>
          <w:rFonts w:hint="eastAsia" w:ascii="仿宋_GB2312" w:hAnsi="仿宋_GB2312" w:cs="仿宋_GB2312"/>
          <w:bCs/>
          <w:color w:val="auto"/>
          <w:sz w:val="30"/>
          <w:szCs w:val="30"/>
          <w:lang w:eastAsia="zh-CN"/>
        </w:rPr>
        <w:t>：</w:t>
      </w:r>
    </w:p>
    <w:p w14:paraId="409D4F20">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u w:val="single"/>
          <w:lang w:eastAsia="zh-CN"/>
        </w:rPr>
      </w:pPr>
      <w:r>
        <w:rPr>
          <w:rFonts w:hint="eastAsia" w:ascii="仿宋_GB2312" w:hAnsi="仿宋_GB2312" w:eastAsia="仿宋_GB2312" w:cs="仿宋_GB2312"/>
          <w:color w:val="auto"/>
          <w:sz w:val="30"/>
          <w:szCs w:val="30"/>
        </w:rPr>
        <w:t>6.2.2附加工作酬金按下列方法确定</w:t>
      </w:r>
      <w:r>
        <w:rPr>
          <w:rFonts w:hint="eastAsia" w:ascii="仿宋_GB2312" w:hAnsi="仿宋_GB2312" w:cs="仿宋_GB2312"/>
          <w:color w:val="auto"/>
          <w:sz w:val="30"/>
          <w:szCs w:val="30"/>
          <w:lang w:eastAsia="zh-CN"/>
        </w:rPr>
        <w:t>：</w:t>
      </w:r>
    </w:p>
    <w:p w14:paraId="6EE99176">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u w:val="single"/>
          <w:lang w:eastAsia="zh-CN"/>
        </w:rPr>
      </w:pPr>
      <w:r>
        <w:rPr>
          <w:rFonts w:hint="eastAsia" w:ascii="仿宋_GB2312" w:hAnsi="仿宋_GB2312" w:eastAsia="仿宋_GB2312" w:cs="仿宋_GB2312"/>
          <w:color w:val="auto"/>
          <w:sz w:val="30"/>
          <w:szCs w:val="30"/>
        </w:rPr>
        <w:t>6.2.3正常工作酬金增加额按下列方法确定</w:t>
      </w:r>
      <w:r>
        <w:rPr>
          <w:rFonts w:hint="eastAsia" w:ascii="仿宋_GB2312" w:hAnsi="仿宋_GB2312" w:cs="仿宋_GB2312"/>
          <w:color w:val="auto"/>
          <w:sz w:val="30"/>
          <w:szCs w:val="30"/>
          <w:lang w:eastAsia="zh-CN"/>
        </w:rPr>
        <w:t>：</w:t>
      </w:r>
    </w:p>
    <w:p w14:paraId="0F9B657B">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u w:val="single"/>
          <w:lang w:eastAsia="zh-CN"/>
        </w:rPr>
      </w:pPr>
      <w:r>
        <w:rPr>
          <w:rFonts w:hint="eastAsia" w:ascii="仿宋_GB2312" w:hAnsi="仿宋_GB2312" w:eastAsia="仿宋_GB2312" w:cs="仿宋_GB2312"/>
          <w:color w:val="auto"/>
          <w:sz w:val="30"/>
          <w:szCs w:val="30"/>
        </w:rPr>
        <w:t>6.2.4因工程规模、监理范围的变化导致监理人的正常工作量变化时</w:t>
      </w:r>
      <w:r>
        <w:rPr>
          <w:rFonts w:hint="eastAsia" w:ascii="仿宋_GB2312" w:hAnsi="仿宋_GB2312" w:cs="仿宋_GB2312"/>
          <w:color w:val="auto"/>
          <w:sz w:val="30"/>
          <w:szCs w:val="30"/>
          <w:lang w:eastAsia="zh-CN"/>
        </w:rPr>
        <w:t>：</w:t>
      </w:r>
    </w:p>
    <w:p w14:paraId="5EB1B309">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6.3.2在本合同有效期内，因非监理人的原因导致工程施工全部或部分暂停，委托人可通知监理人要求暂停全部或部分工作。监理人应立即安排停止工作，并将开支减至最小</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否则应当承担由此产生的相应损失</w:t>
      </w:r>
      <w:r>
        <w:rPr>
          <w:rFonts w:hint="eastAsia" w:ascii="仿宋_GB2312" w:hAnsi="仿宋_GB2312" w:eastAsia="仿宋_GB2312" w:cs="仿宋_GB2312"/>
          <w:color w:val="auto"/>
          <w:sz w:val="30"/>
          <w:szCs w:val="30"/>
        </w:rPr>
        <w:t>。除不可抗力外，由此导致监理人遭受的损失应由委托人予以补偿。</w:t>
      </w:r>
    </w:p>
    <w:p w14:paraId="0F6BFBFC">
      <w:pPr>
        <w:pageBreakBefore w:val="0"/>
        <w:kinsoku/>
        <w:wordWrap/>
        <w:overflowPunct/>
        <w:topLinePunct w:val="0"/>
        <w:bidi w:val="0"/>
        <w:adjustRightInd w:val="0"/>
        <w:snapToGrid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仿宋_GB2312" w:hAnsi="仿宋_GB2312" w:eastAsia="仿宋_GB2312" w:cs="仿宋_GB2312"/>
          <w:color w:val="auto"/>
          <w:kern w:val="0"/>
          <w:sz w:val="30"/>
          <w:szCs w:val="30"/>
        </w:rPr>
        <w:t>的</w:t>
      </w:r>
      <w:r>
        <w:rPr>
          <w:rFonts w:hint="eastAsia" w:ascii="仿宋_GB2312" w:hAnsi="仿宋_GB2312" w:eastAsia="仿宋_GB2312" w:cs="仿宋_GB2312"/>
          <w:color w:val="auto"/>
          <w:sz w:val="30"/>
          <w:szCs w:val="30"/>
        </w:rPr>
        <w:t>酬金支付至</w:t>
      </w:r>
      <w:r>
        <w:rPr>
          <w:rFonts w:hint="eastAsia" w:ascii="仿宋_GB2312" w:hAnsi="仿宋_GB2312" w:eastAsia="仿宋_GB2312" w:cs="仿宋_GB2312"/>
          <w:color w:val="auto"/>
          <w:sz w:val="30"/>
          <w:szCs w:val="30"/>
          <w:lang w:val="en-US" w:eastAsia="zh-CN"/>
        </w:rPr>
        <w:t>暂停全部或部分工作之</w:t>
      </w:r>
      <w:r>
        <w:rPr>
          <w:rFonts w:hint="eastAsia" w:ascii="仿宋_GB2312" w:hAnsi="仿宋_GB2312" w:eastAsia="仿宋_GB2312" w:cs="仿宋_GB2312"/>
          <w:color w:val="auto"/>
          <w:sz w:val="30"/>
          <w:szCs w:val="30"/>
        </w:rPr>
        <w:t>日，非因不可抗力导致停工的，委托人应承担第4.2款约定的责任。</w:t>
      </w:r>
    </w:p>
    <w:p w14:paraId="06A17AD0">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color w:val="auto"/>
          <w:sz w:val="30"/>
          <w:szCs w:val="30"/>
        </w:rPr>
      </w:pPr>
      <w:r>
        <w:rPr>
          <w:rFonts w:hint="eastAsia" w:ascii="仿宋_GB2312" w:hAnsi="仿宋_GB2312" w:eastAsia="仿宋_GB2312" w:cs="仿宋_GB2312"/>
          <w:b/>
          <w:bCs/>
          <w:color w:val="auto"/>
          <w:sz w:val="30"/>
          <w:szCs w:val="30"/>
        </w:rPr>
        <w:t>7.争议解决</w:t>
      </w:r>
    </w:p>
    <w:p w14:paraId="067C5BDA">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7.1</w:t>
      </w:r>
      <w:r>
        <w:rPr>
          <w:rFonts w:hint="eastAsia" w:ascii="仿宋_GB2312" w:hAnsi="仿宋_GB2312" w:eastAsia="仿宋_GB2312" w:cs="仿宋_GB2312"/>
          <w:bCs/>
          <w:color w:val="auto"/>
          <w:sz w:val="30"/>
          <w:szCs w:val="30"/>
        </w:rPr>
        <w:t>调解</w:t>
      </w:r>
    </w:p>
    <w:p w14:paraId="0EF0DCCC">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本合同争议进行调解时，可提交</w:t>
      </w:r>
      <w:r>
        <w:rPr>
          <w:rFonts w:hint="eastAsia" w:ascii="仿宋_GB2312" w:hAnsi="仿宋_GB2312" w:eastAsia="仿宋_GB2312" w:cs="仿宋_GB2312"/>
          <w:color w:val="auto"/>
          <w:sz w:val="30"/>
          <w:szCs w:val="30"/>
          <w:u w:val="single"/>
        </w:rPr>
        <w:t>/</w:t>
      </w:r>
      <w:r>
        <w:rPr>
          <w:rFonts w:hint="eastAsia" w:ascii="仿宋_GB2312" w:hAnsi="仿宋_GB2312" w:eastAsia="仿宋_GB2312" w:cs="仿宋_GB2312"/>
          <w:color w:val="auto"/>
          <w:sz w:val="30"/>
          <w:szCs w:val="30"/>
        </w:rPr>
        <w:t>进行调解。</w:t>
      </w:r>
    </w:p>
    <w:p w14:paraId="07C86660">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7.2</w:t>
      </w:r>
      <w:r>
        <w:rPr>
          <w:rFonts w:hint="eastAsia" w:ascii="仿宋_GB2312" w:hAnsi="仿宋_GB2312" w:eastAsia="仿宋_GB2312" w:cs="仿宋_GB2312"/>
          <w:bCs/>
          <w:color w:val="auto"/>
          <w:sz w:val="30"/>
          <w:szCs w:val="30"/>
        </w:rPr>
        <w:t>仲裁或诉讼</w:t>
      </w:r>
    </w:p>
    <w:p w14:paraId="4BAE4F39">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合同争议的最终解决方式为下列第</w:t>
      </w:r>
      <w:r>
        <w:rPr>
          <w:rFonts w:hint="eastAsia" w:ascii="仿宋_GB2312" w:hAnsi="仿宋_GB2312" w:cs="仿宋_GB2312"/>
          <w:color w:val="auto"/>
          <w:sz w:val="30"/>
          <w:szCs w:val="30"/>
          <w:lang w:eastAsia="zh-CN"/>
        </w:rPr>
        <w:t>（</w:t>
      </w:r>
      <w:r>
        <w:rPr>
          <w:rFonts w:hint="eastAsia" w:ascii="仿宋_GB2312" w:hAnsi="仿宋_GB2312" w:eastAsia="仿宋_GB2312" w:cs="仿宋_GB2312"/>
          <w:color w:val="auto"/>
          <w:sz w:val="30"/>
          <w:szCs w:val="30"/>
          <w:u w:val="single"/>
        </w:rPr>
        <w:t>2</w:t>
      </w:r>
      <w:r>
        <w:rPr>
          <w:rFonts w:hint="eastAsia" w:ascii="仿宋_GB2312" w:hAnsi="仿宋_GB2312" w:cs="仿宋_GB2312"/>
          <w:color w:val="auto"/>
          <w:sz w:val="30"/>
          <w:szCs w:val="30"/>
          <w:u w:val="single"/>
          <w:lang w:eastAsia="zh-CN"/>
        </w:rPr>
        <w:t>）</w:t>
      </w:r>
      <w:r>
        <w:rPr>
          <w:rFonts w:hint="eastAsia" w:ascii="仿宋_GB2312" w:hAnsi="仿宋_GB2312" w:eastAsia="仿宋_GB2312" w:cs="仿宋_GB2312"/>
          <w:color w:val="auto"/>
          <w:sz w:val="30"/>
          <w:szCs w:val="30"/>
        </w:rPr>
        <w:t>种方式：</w:t>
      </w:r>
    </w:p>
    <w:p w14:paraId="2823495C">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（1）提请</w:t>
      </w:r>
      <w:r>
        <w:rPr>
          <w:rFonts w:hint="eastAsia" w:ascii="仿宋_GB2312" w:hAnsi="仿宋_GB2312" w:eastAsia="仿宋_GB2312" w:cs="仿宋_GB2312"/>
          <w:color w:val="auto"/>
          <w:sz w:val="30"/>
          <w:szCs w:val="30"/>
          <w:u w:val="single"/>
          <w:lang w:val="en-US" w:eastAsia="zh-CN"/>
        </w:rPr>
        <w:t>委托人所在地</w:t>
      </w:r>
      <w:r>
        <w:rPr>
          <w:rFonts w:hint="eastAsia" w:ascii="仿宋_GB2312" w:hAnsi="仿宋_GB2312" w:eastAsia="仿宋_GB2312" w:cs="仿宋_GB2312"/>
          <w:color w:val="auto"/>
          <w:sz w:val="30"/>
          <w:szCs w:val="30"/>
        </w:rPr>
        <w:t>仲裁委员会进行仲裁。</w:t>
      </w:r>
    </w:p>
    <w:p w14:paraId="7B01DFD6">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（2）向</w:t>
      </w:r>
      <w:r>
        <w:rPr>
          <w:rFonts w:hint="eastAsia" w:ascii="仿宋_GB2312" w:hAnsi="仿宋_GB2312" w:eastAsia="仿宋_GB2312" w:cs="仿宋_GB2312"/>
          <w:color w:val="auto"/>
          <w:sz w:val="30"/>
          <w:szCs w:val="30"/>
          <w:lang w:val="en-US" w:eastAsia="zh-CN"/>
        </w:rPr>
        <w:t>委托人所在地</w:t>
      </w:r>
      <w:r>
        <w:rPr>
          <w:rFonts w:hint="eastAsia" w:ascii="仿宋_GB2312" w:hAnsi="仿宋_GB2312" w:eastAsia="仿宋_GB2312" w:cs="仿宋_GB2312"/>
          <w:color w:val="auto"/>
          <w:sz w:val="30"/>
          <w:szCs w:val="30"/>
        </w:rPr>
        <w:t>人民法院提起诉讼。</w:t>
      </w:r>
    </w:p>
    <w:p w14:paraId="2A8D5E4E">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lang w:val="en-US" w:eastAsia="zh-CN"/>
        </w:rPr>
        <w:t>争议解决</w:t>
      </w:r>
      <w:r>
        <w:rPr>
          <w:rFonts w:hint="eastAsia" w:ascii="仿宋_GB2312" w:hAnsi="仿宋_GB2312" w:eastAsia="仿宋_GB2312" w:cs="仿宋_GB2312"/>
          <w:color w:val="auto"/>
          <w:sz w:val="30"/>
          <w:szCs w:val="30"/>
        </w:rPr>
        <w:t>中所实际发生的一切费用（包括但不限于诉讼费、</w:t>
      </w:r>
      <w:r>
        <w:rPr>
          <w:rFonts w:hint="eastAsia" w:ascii="仿宋_GB2312" w:hAnsi="仿宋_GB2312" w:eastAsia="仿宋_GB2312" w:cs="仿宋_GB2312"/>
          <w:color w:val="auto"/>
          <w:sz w:val="30"/>
          <w:szCs w:val="30"/>
          <w:lang w:val="en-US" w:eastAsia="zh-CN"/>
        </w:rPr>
        <w:t>仲裁费、</w:t>
      </w:r>
      <w:r>
        <w:rPr>
          <w:rFonts w:hint="eastAsia" w:ascii="仿宋_GB2312" w:hAnsi="仿宋_GB2312" w:eastAsia="仿宋_GB2312" w:cs="仿宋_GB2312"/>
          <w:color w:val="auto"/>
          <w:sz w:val="30"/>
          <w:szCs w:val="30"/>
        </w:rPr>
        <w:t>财产保全费、差旅费、执行费、处置资产评估费、拍卖费、送达费、公告费、律师费等）均由</w:t>
      </w:r>
      <w:r>
        <w:rPr>
          <w:rFonts w:hint="eastAsia" w:ascii="仿宋_GB2312" w:hAnsi="仿宋_GB2312" w:eastAsia="仿宋_GB2312" w:cs="仿宋_GB2312"/>
          <w:color w:val="auto"/>
          <w:sz w:val="30"/>
          <w:szCs w:val="30"/>
          <w:lang w:val="en-US" w:eastAsia="zh-CN"/>
        </w:rPr>
        <w:t>违约</w:t>
      </w:r>
      <w:r>
        <w:rPr>
          <w:rFonts w:hint="eastAsia" w:ascii="仿宋_GB2312" w:hAnsi="仿宋_GB2312" w:eastAsia="仿宋_GB2312" w:cs="仿宋_GB2312"/>
          <w:color w:val="auto"/>
          <w:sz w:val="30"/>
          <w:szCs w:val="30"/>
        </w:rPr>
        <w:t>方承担。本合同签章页载明的双方联系地址和电话即为发生纠纷时，司法机关法律文书的送达地址，该地址适用于一审、二审、再审及执行阶段。任何一方变更该送达地址的，均应当</w:t>
      </w:r>
      <w:r>
        <w:rPr>
          <w:rFonts w:hint="eastAsia" w:ascii="仿宋_GB2312" w:hAnsi="仿宋_GB2312" w:eastAsia="仿宋_GB2312" w:cs="仿宋_GB2312"/>
          <w:color w:val="auto"/>
          <w:sz w:val="30"/>
          <w:szCs w:val="30"/>
          <w:lang w:val="en-US" w:eastAsia="zh-CN"/>
        </w:rPr>
        <w:t>提前书面</w:t>
      </w:r>
      <w:r>
        <w:rPr>
          <w:rFonts w:hint="eastAsia" w:ascii="仿宋_GB2312" w:hAnsi="仿宋_GB2312" w:eastAsia="仿宋_GB2312" w:cs="仿宋_GB2312"/>
          <w:color w:val="auto"/>
          <w:sz w:val="30"/>
          <w:szCs w:val="30"/>
        </w:rPr>
        <w:t>通知相对方，未</w:t>
      </w:r>
      <w:r>
        <w:rPr>
          <w:rFonts w:hint="eastAsia" w:ascii="仿宋_GB2312" w:hAnsi="仿宋_GB2312" w:eastAsia="仿宋_GB2312" w:cs="仿宋_GB2312"/>
          <w:color w:val="auto"/>
          <w:sz w:val="30"/>
          <w:szCs w:val="30"/>
          <w:lang w:val="en-US" w:eastAsia="zh-CN"/>
        </w:rPr>
        <w:t>书面</w:t>
      </w:r>
      <w:r>
        <w:rPr>
          <w:rFonts w:hint="eastAsia" w:ascii="仿宋_GB2312" w:hAnsi="仿宋_GB2312" w:eastAsia="仿宋_GB2312" w:cs="仿宋_GB2312"/>
          <w:color w:val="auto"/>
          <w:sz w:val="30"/>
          <w:szCs w:val="30"/>
        </w:rPr>
        <w:t>通知或者未及时</w:t>
      </w:r>
      <w:r>
        <w:rPr>
          <w:rFonts w:hint="eastAsia" w:ascii="仿宋_GB2312" w:hAnsi="仿宋_GB2312" w:eastAsia="仿宋_GB2312" w:cs="仿宋_GB2312"/>
          <w:color w:val="auto"/>
          <w:sz w:val="30"/>
          <w:szCs w:val="30"/>
          <w:lang w:val="en-US" w:eastAsia="zh-CN"/>
        </w:rPr>
        <w:t>书面</w:t>
      </w:r>
      <w:r>
        <w:rPr>
          <w:rFonts w:hint="eastAsia" w:ascii="仿宋_GB2312" w:hAnsi="仿宋_GB2312" w:eastAsia="仿宋_GB2312" w:cs="仿宋_GB2312"/>
          <w:color w:val="auto"/>
          <w:sz w:val="30"/>
          <w:szCs w:val="30"/>
        </w:rPr>
        <w:t>通知的，视为未变更。</w:t>
      </w:r>
    </w:p>
    <w:p w14:paraId="428A9AA2">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8.其他</w:t>
      </w:r>
    </w:p>
    <w:p w14:paraId="20FE8799">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8.1检测费用</w:t>
      </w:r>
    </w:p>
    <w:p w14:paraId="2DC75E59">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委托人应在检测工作完成后</w:t>
      </w:r>
      <w:r>
        <w:rPr>
          <w:rFonts w:hint="eastAsia" w:ascii="仿宋_GB2312" w:hAnsi="仿宋_GB2312" w:eastAsia="仿宋_GB2312" w:cs="仿宋_GB2312"/>
          <w:color w:val="auto"/>
          <w:sz w:val="30"/>
          <w:szCs w:val="30"/>
          <w:u w:val="single"/>
        </w:rPr>
        <w:t>7</w:t>
      </w:r>
      <w:r>
        <w:rPr>
          <w:rFonts w:hint="eastAsia" w:ascii="仿宋_GB2312" w:hAnsi="仿宋_GB2312" w:eastAsia="仿宋_GB2312" w:cs="仿宋_GB2312"/>
          <w:bCs/>
          <w:color w:val="auto"/>
          <w:sz w:val="30"/>
          <w:szCs w:val="30"/>
        </w:rPr>
        <w:t>天内支付检测费用。</w:t>
      </w:r>
    </w:p>
    <w:p w14:paraId="43794963">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8.2咨询费用</w:t>
      </w:r>
    </w:p>
    <w:p w14:paraId="300F620E">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委托人应在咨询工作完成后</w:t>
      </w:r>
      <w:r>
        <w:rPr>
          <w:rFonts w:hint="eastAsia" w:ascii="仿宋_GB2312" w:hAnsi="仿宋_GB2312" w:eastAsia="仿宋_GB2312" w:cs="仿宋_GB2312"/>
          <w:color w:val="auto"/>
          <w:sz w:val="30"/>
          <w:szCs w:val="30"/>
          <w:u w:val="single"/>
        </w:rPr>
        <w:t>7</w:t>
      </w:r>
      <w:r>
        <w:rPr>
          <w:rFonts w:hint="eastAsia" w:ascii="仿宋_GB2312" w:hAnsi="仿宋_GB2312" w:eastAsia="仿宋_GB2312" w:cs="仿宋_GB2312"/>
          <w:bCs/>
          <w:color w:val="auto"/>
          <w:sz w:val="30"/>
          <w:szCs w:val="30"/>
        </w:rPr>
        <w:t>天内支付咨询费用。</w:t>
      </w:r>
    </w:p>
    <w:p w14:paraId="29A8244D">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8.3奖励</w:t>
      </w:r>
    </w:p>
    <w:p w14:paraId="7AA82F35">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合理化建议的奖励金额按下列方法确定为：</w:t>
      </w:r>
      <w:r>
        <w:rPr>
          <w:rFonts w:hint="eastAsia" w:ascii="仿宋_GB2312" w:hAnsi="仿宋_GB2312" w:eastAsia="仿宋_GB2312" w:cs="仿宋_GB2312"/>
          <w:color w:val="auto"/>
          <w:sz w:val="30"/>
          <w:szCs w:val="30"/>
          <w:u w:val="single"/>
        </w:rPr>
        <w:t>另行协商。</w:t>
      </w:r>
    </w:p>
    <w:p w14:paraId="393FB044">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8.4保密</w:t>
      </w:r>
    </w:p>
    <w:p w14:paraId="6550660E">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rPr>
        <w:t>委托人申明的保密事项和期限：</w:t>
      </w:r>
      <w:r>
        <w:rPr>
          <w:rFonts w:hint="eastAsia" w:ascii="仿宋_GB2312" w:hAnsi="仿宋_GB2312" w:eastAsia="仿宋_GB2312" w:cs="仿宋_GB2312"/>
          <w:color w:val="auto"/>
          <w:sz w:val="30"/>
          <w:szCs w:val="30"/>
          <w:u w:val="single"/>
        </w:rPr>
        <w:t>按通用条款执行</w:t>
      </w:r>
      <w:r>
        <w:rPr>
          <w:rFonts w:hint="eastAsia" w:ascii="仿宋_GB2312" w:hAnsi="仿宋_GB2312" w:eastAsia="仿宋_GB2312" w:cs="仿宋_GB2312"/>
          <w:color w:val="auto"/>
          <w:sz w:val="30"/>
          <w:szCs w:val="30"/>
        </w:rPr>
        <w:t>。</w:t>
      </w:r>
    </w:p>
    <w:p w14:paraId="7F3CC0BF">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rPr>
        <w:t>监理人申明的保密事项和期限：</w:t>
      </w:r>
      <w:r>
        <w:rPr>
          <w:rFonts w:hint="eastAsia" w:ascii="仿宋_GB2312" w:hAnsi="仿宋_GB2312" w:eastAsia="仿宋_GB2312" w:cs="仿宋_GB2312"/>
          <w:color w:val="auto"/>
          <w:sz w:val="30"/>
          <w:szCs w:val="30"/>
          <w:u w:val="single"/>
        </w:rPr>
        <w:t>按通用条款执行</w:t>
      </w:r>
      <w:r>
        <w:rPr>
          <w:rFonts w:hint="eastAsia" w:ascii="仿宋_GB2312" w:hAnsi="仿宋_GB2312" w:eastAsia="仿宋_GB2312" w:cs="仿宋_GB2312"/>
          <w:color w:val="auto"/>
          <w:sz w:val="30"/>
          <w:szCs w:val="30"/>
        </w:rPr>
        <w:t>。</w:t>
      </w:r>
    </w:p>
    <w:p w14:paraId="727FD91B">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rPr>
        <w:t>第三方申明的保密事项和期限：</w:t>
      </w:r>
      <w:r>
        <w:rPr>
          <w:rFonts w:hint="eastAsia" w:ascii="仿宋_GB2312" w:hAnsi="仿宋_GB2312" w:eastAsia="仿宋_GB2312" w:cs="仿宋_GB2312"/>
          <w:color w:val="auto"/>
          <w:sz w:val="30"/>
          <w:szCs w:val="30"/>
          <w:u w:val="single"/>
        </w:rPr>
        <w:t>按通用条款执行</w:t>
      </w:r>
      <w:r>
        <w:rPr>
          <w:rFonts w:hint="eastAsia" w:ascii="仿宋_GB2312" w:hAnsi="仿宋_GB2312" w:eastAsia="仿宋_GB2312" w:cs="仿宋_GB2312"/>
          <w:color w:val="auto"/>
          <w:sz w:val="30"/>
          <w:szCs w:val="30"/>
        </w:rPr>
        <w:t>。</w:t>
      </w:r>
    </w:p>
    <w:p w14:paraId="26802EBC">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bCs/>
          <w:color w:val="auto"/>
          <w:sz w:val="30"/>
          <w:szCs w:val="30"/>
        </w:rPr>
      </w:pPr>
      <w:r>
        <w:rPr>
          <w:rFonts w:hint="eastAsia" w:ascii="仿宋_GB2312" w:hAnsi="仿宋_GB2312" w:eastAsia="仿宋_GB2312" w:cs="仿宋_GB2312"/>
          <w:color w:val="auto"/>
          <w:sz w:val="30"/>
          <w:szCs w:val="30"/>
        </w:rPr>
        <w:t>8.5</w:t>
      </w:r>
      <w:r>
        <w:rPr>
          <w:rFonts w:hint="eastAsia" w:ascii="仿宋_GB2312" w:hAnsi="仿宋_GB2312" w:eastAsia="仿宋_GB2312" w:cs="仿宋_GB2312"/>
          <w:bCs/>
          <w:color w:val="auto"/>
          <w:sz w:val="30"/>
          <w:szCs w:val="30"/>
        </w:rPr>
        <w:t>著作权</w:t>
      </w:r>
    </w:p>
    <w:p w14:paraId="5B13DE7D">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监理人在本合同履行期间及本合同终止后两年内出版涉及本工程的有关监理与相关服务的资料的限制条件</w:t>
      </w:r>
      <w:r>
        <w:rPr>
          <w:rFonts w:hint="eastAsia" w:ascii="仿宋_GB2312" w:hAnsi="仿宋_GB2312" w:cs="仿宋_GB2312"/>
          <w:color w:val="auto"/>
          <w:sz w:val="30"/>
          <w:szCs w:val="30"/>
          <w:lang w:eastAsia="zh-CN"/>
        </w:rPr>
        <w:t>：</w:t>
      </w:r>
    </w:p>
    <w:p w14:paraId="07F9CE8D">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9.通知与送达</w:t>
      </w:r>
    </w:p>
    <w:p w14:paraId="0FE58B4E">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除甲、乙双方另行约定，本协议所描述之</w:t>
      </w:r>
      <w:r>
        <w:rPr>
          <w:rFonts w:hint="eastAsia" w:ascii="仿宋_GB2312" w:hAnsi="仿宋_GB2312" w:eastAsia="仿宋_GB2312" w:cs="仿宋_GB2312"/>
          <w:color w:val="auto"/>
          <w:sz w:val="30"/>
          <w:szCs w:val="30"/>
          <w:lang w:val="en-US" w:eastAsia="zh-CN"/>
        </w:rPr>
        <w:t>委托人</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监理人</w:t>
      </w:r>
      <w:r>
        <w:rPr>
          <w:rFonts w:hint="eastAsia" w:ascii="仿宋_GB2312" w:hAnsi="仿宋_GB2312" w:eastAsia="仿宋_GB2312" w:cs="仿宋_GB2312"/>
          <w:color w:val="auto"/>
          <w:sz w:val="30"/>
          <w:szCs w:val="30"/>
        </w:rPr>
        <w:t>地址、联系方式为相应书面通知之地址、联系方式。本合同履行过程中，任何一方联系方式发生变更应在3日内通知对方，否则由此引发的任何责任、损失、赔偿等均由擅自变更方自行承担。任何一方以邮寄方式通知对方的，合同中列明的各方通讯地址为送达地址，通知方以该通讯地址寄出三日视为送达。如一方拒收或者因地址不明确或者合同上载明的联系电话有误或其他原因导致邮件被退回的，亦视为已送达。</w:t>
      </w:r>
    </w:p>
    <w:p w14:paraId="60284493">
      <w:pPr>
        <w:pageBreakBefore w:val="0"/>
        <w:kinsoku/>
        <w:wordWrap/>
        <w:overflowPunct/>
        <w:topLinePunct w:val="0"/>
        <w:bidi w:val="0"/>
        <w:spacing w:line="560" w:lineRule="exact"/>
        <w:jc w:val="left"/>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联系人：</w:t>
      </w:r>
      <w:r>
        <w:rPr>
          <w:rFonts w:hint="eastAsia" w:ascii="仿宋_GB2312" w:hAnsi="仿宋_GB2312" w:eastAsia="仿宋_GB2312" w:cs="仿宋_GB2312"/>
          <w:color w:val="auto"/>
          <w:sz w:val="30"/>
          <w:szCs w:val="30"/>
          <w:lang w:val="en-US" w:eastAsia="zh-CN"/>
        </w:rPr>
        <w:t>赵德富</w:t>
      </w:r>
    </w:p>
    <w:p w14:paraId="4C8739BF">
      <w:pPr>
        <w:pageBreakBefore w:val="0"/>
        <w:kinsoku/>
        <w:wordWrap/>
        <w:overflowPunct/>
        <w:topLinePunct w:val="0"/>
        <w:bidi w:val="0"/>
        <w:spacing w:line="560" w:lineRule="exact"/>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联系方式：</w:t>
      </w:r>
      <w:r>
        <w:rPr>
          <w:rFonts w:hint="eastAsia" w:ascii="仿宋_GB2312" w:hAnsi="仿宋_GB2312" w:eastAsia="仿宋_GB2312" w:cs="仿宋_GB2312"/>
          <w:color w:val="auto"/>
          <w:sz w:val="30"/>
          <w:szCs w:val="30"/>
          <w:lang w:val="en-US" w:eastAsia="zh-CN"/>
        </w:rPr>
        <w:t>15082833026</w:t>
      </w:r>
    </w:p>
    <w:p w14:paraId="67F1E974">
      <w:pPr>
        <w:pageBreakBefore w:val="0"/>
        <w:kinsoku/>
        <w:wordWrap/>
        <w:overflowPunct/>
        <w:topLinePunct w:val="0"/>
        <w:bidi w:val="0"/>
        <w:spacing w:line="560" w:lineRule="exact"/>
        <w:jc w:val="left"/>
        <w:rPr>
          <w:rFonts w:hint="default"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rPr>
        <w:t>传真</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lang w:val="en-US" w:eastAsia="zh-CN"/>
        </w:rPr>
        <w:t>/</w:t>
      </w:r>
    </w:p>
    <w:p w14:paraId="2C10E900">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10.补充条款</w:t>
      </w:r>
    </w:p>
    <w:p w14:paraId="059F4D22">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u w:val="single"/>
        </w:rPr>
        <w:t>本项目税收按照项目所在地政府相关规定，在项目所在地缴纳相关税费。</w:t>
      </w:r>
    </w:p>
    <w:p w14:paraId="0FF08B71">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u w:val="single"/>
        </w:rPr>
        <w:t>（以下无正文）</w:t>
      </w:r>
    </w:p>
    <w:tbl>
      <w:tblPr>
        <w:tblStyle w:val="22"/>
        <w:tblpPr w:leftFromText="180" w:rightFromText="180" w:vertAnchor="text" w:horzAnchor="page" w:tblpX="760" w:tblpY="647"/>
        <w:tblOverlap w:val="never"/>
        <w:tblW w:w="106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75"/>
        <w:gridCol w:w="5175"/>
      </w:tblGrid>
      <w:tr w14:paraId="5EFC5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exact"/>
        </w:trPr>
        <w:tc>
          <w:tcPr>
            <w:tcW w:w="5475" w:type="dxa"/>
            <w:vAlign w:val="center"/>
          </w:tcPr>
          <w:p w14:paraId="5F0B86B9">
            <w:pPr>
              <w:keepNext w:val="0"/>
              <w:keepLines w:val="0"/>
              <w:pageBreakBefore w:val="0"/>
              <w:widowControl w:val="0"/>
              <w:kinsoku/>
              <w:wordWrap/>
              <w:overflowPunct/>
              <w:topLinePunct w:val="0"/>
              <w:autoSpaceDE/>
              <w:autoSpaceDN/>
              <w:bidi w:val="0"/>
              <w:adjustRightInd/>
              <w:snapToGrid/>
              <w:spacing w:line="360" w:lineRule="exact"/>
              <w:ind w:right="-160" w:rightChars="-50"/>
              <w:jc w:val="left"/>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rPr>
              <w:t>甲方：</w:t>
            </w:r>
            <w:r>
              <w:rPr>
                <w:rFonts w:hint="eastAsia" w:ascii="仿宋_GB2312" w:hAnsi="仿宋_GB2312" w:eastAsia="仿宋_GB2312" w:cs="仿宋_GB2312"/>
                <w:b/>
                <w:bCs/>
                <w:sz w:val="28"/>
                <w:szCs w:val="28"/>
                <w:lang w:eastAsia="zh-CN"/>
              </w:rPr>
              <w:t>广元蜀道物流发展有限公司</w:t>
            </w:r>
            <w:r>
              <w:rPr>
                <w:rFonts w:hint="eastAsia" w:ascii="仿宋_GB2312" w:hAnsi="仿宋_GB2312" w:eastAsia="仿宋_GB2312" w:cs="仿宋_GB2312"/>
                <w:b/>
                <w:bCs/>
                <w:sz w:val="28"/>
                <w:szCs w:val="28"/>
                <w:lang w:val="en-US" w:eastAsia="zh-CN"/>
              </w:rPr>
              <w:t>（盖章）</w:t>
            </w:r>
          </w:p>
        </w:tc>
        <w:tc>
          <w:tcPr>
            <w:tcW w:w="5175" w:type="dxa"/>
            <w:vAlign w:val="center"/>
          </w:tcPr>
          <w:p w14:paraId="4BA8857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sz w:val="28"/>
                <w:szCs w:val="28"/>
              </w:rPr>
              <w:t>乙方：</w:t>
            </w:r>
            <w:r>
              <w:rPr>
                <w:rFonts w:hint="eastAsia" w:ascii="仿宋_GB2312" w:hAnsi="仿宋_GB2312" w:cs="仿宋_GB2312"/>
                <w:b/>
                <w:bCs/>
                <w:sz w:val="28"/>
                <w:szCs w:val="28"/>
                <w:u w:val="single"/>
                <w:lang w:val="en-US" w:eastAsia="zh-CN"/>
              </w:rPr>
              <w:t xml:space="preserve">                      </w:t>
            </w:r>
            <w:r>
              <w:rPr>
                <w:rFonts w:hint="eastAsia" w:ascii="仿宋_GB2312" w:hAnsi="仿宋_GB2312" w:eastAsia="仿宋_GB2312" w:cs="仿宋_GB2312"/>
                <w:b/>
                <w:bCs/>
                <w:sz w:val="28"/>
                <w:szCs w:val="28"/>
              </w:rPr>
              <w:t>（盖章）</w:t>
            </w:r>
          </w:p>
        </w:tc>
      </w:tr>
      <w:tr w14:paraId="4F105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exact"/>
        </w:trPr>
        <w:tc>
          <w:tcPr>
            <w:tcW w:w="5475" w:type="dxa"/>
            <w:vAlign w:val="center"/>
          </w:tcPr>
          <w:p w14:paraId="1FE6D47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sz w:val="28"/>
                <w:szCs w:val="28"/>
              </w:rPr>
              <w:t>法定代表人（</w:t>
            </w:r>
            <w:r>
              <w:rPr>
                <w:rFonts w:hint="eastAsia" w:ascii="仿宋_GB2312" w:hAnsi="仿宋_GB2312" w:eastAsia="仿宋_GB2312" w:cs="仿宋_GB2312"/>
                <w:b/>
                <w:bCs/>
                <w:sz w:val="28"/>
                <w:szCs w:val="28"/>
                <w:lang w:val="en-US" w:eastAsia="zh-CN"/>
              </w:rPr>
              <w:t>或</w:t>
            </w:r>
            <w:r>
              <w:rPr>
                <w:rFonts w:hint="eastAsia" w:ascii="仿宋_GB2312" w:hAnsi="仿宋_GB2312" w:eastAsia="仿宋_GB2312" w:cs="仿宋_GB2312"/>
                <w:b/>
                <w:bCs/>
                <w:sz w:val="28"/>
                <w:szCs w:val="28"/>
              </w:rPr>
              <w:t>授权代表）：</w:t>
            </w:r>
          </w:p>
        </w:tc>
        <w:tc>
          <w:tcPr>
            <w:tcW w:w="5175" w:type="dxa"/>
            <w:vAlign w:val="center"/>
          </w:tcPr>
          <w:p w14:paraId="19DAFBD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sz w:val="28"/>
                <w:szCs w:val="28"/>
              </w:rPr>
              <w:t>法定代表人（</w:t>
            </w:r>
            <w:r>
              <w:rPr>
                <w:rFonts w:hint="eastAsia" w:ascii="仿宋_GB2312" w:hAnsi="仿宋_GB2312" w:eastAsia="仿宋_GB2312" w:cs="仿宋_GB2312"/>
                <w:b/>
                <w:bCs/>
                <w:sz w:val="28"/>
                <w:szCs w:val="28"/>
                <w:lang w:val="en-US" w:eastAsia="zh-CN"/>
              </w:rPr>
              <w:t>或</w:t>
            </w:r>
            <w:r>
              <w:rPr>
                <w:rFonts w:hint="eastAsia" w:ascii="仿宋_GB2312" w:hAnsi="仿宋_GB2312" w:eastAsia="仿宋_GB2312" w:cs="仿宋_GB2312"/>
                <w:b/>
                <w:bCs/>
                <w:sz w:val="28"/>
                <w:szCs w:val="28"/>
              </w:rPr>
              <w:t>授权代表）：</w:t>
            </w:r>
          </w:p>
        </w:tc>
      </w:tr>
      <w:tr w14:paraId="5A35A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exact"/>
        </w:trPr>
        <w:tc>
          <w:tcPr>
            <w:tcW w:w="5475" w:type="dxa"/>
            <w:vAlign w:val="center"/>
          </w:tcPr>
          <w:p w14:paraId="1F3D41C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rPr>
              <w:t>地址：四川省广元市广元经开区盘龙镇东升村高铁快运物流基地综合大楼二楼201号</w:t>
            </w:r>
          </w:p>
        </w:tc>
        <w:tc>
          <w:tcPr>
            <w:tcW w:w="5175" w:type="dxa"/>
            <w:vAlign w:val="center"/>
          </w:tcPr>
          <w:p w14:paraId="46A0489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rPr>
              <w:t>地址：</w:t>
            </w:r>
          </w:p>
        </w:tc>
      </w:tr>
      <w:tr w14:paraId="6A4D1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exact"/>
        </w:trPr>
        <w:tc>
          <w:tcPr>
            <w:tcW w:w="5475" w:type="dxa"/>
            <w:vAlign w:val="center"/>
          </w:tcPr>
          <w:p w14:paraId="795EF1D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rPr>
              <w:t>开户银行：中国银行广元人民路支行</w:t>
            </w:r>
          </w:p>
        </w:tc>
        <w:tc>
          <w:tcPr>
            <w:tcW w:w="5175" w:type="dxa"/>
            <w:vAlign w:val="center"/>
          </w:tcPr>
          <w:p w14:paraId="7B7FAD4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rPr>
              <w:t>开户银行：</w:t>
            </w:r>
          </w:p>
        </w:tc>
      </w:tr>
      <w:tr w14:paraId="6EB93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exact"/>
        </w:trPr>
        <w:tc>
          <w:tcPr>
            <w:tcW w:w="5475" w:type="dxa"/>
            <w:vAlign w:val="center"/>
          </w:tcPr>
          <w:p w14:paraId="7B4114B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rPr>
              <w:t>账号：125340876190</w:t>
            </w:r>
          </w:p>
        </w:tc>
        <w:tc>
          <w:tcPr>
            <w:tcW w:w="5175" w:type="dxa"/>
            <w:vAlign w:val="center"/>
          </w:tcPr>
          <w:p w14:paraId="08CBBE9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rPr>
              <w:t>账号：</w:t>
            </w:r>
          </w:p>
        </w:tc>
      </w:tr>
      <w:tr w14:paraId="11038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5475" w:type="dxa"/>
            <w:vAlign w:val="center"/>
          </w:tcPr>
          <w:p w14:paraId="0D20593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rPr>
              <w:t>税号：91510800MAERTG957P</w:t>
            </w:r>
          </w:p>
        </w:tc>
        <w:tc>
          <w:tcPr>
            <w:tcW w:w="5175" w:type="dxa"/>
            <w:vAlign w:val="center"/>
          </w:tcPr>
          <w:p w14:paraId="4E4B133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rPr>
              <w:t>税号：</w:t>
            </w:r>
          </w:p>
        </w:tc>
      </w:tr>
      <w:tr w14:paraId="234D5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exact"/>
        </w:trPr>
        <w:tc>
          <w:tcPr>
            <w:tcW w:w="5475" w:type="dxa"/>
            <w:vAlign w:val="center"/>
          </w:tcPr>
          <w:p w14:paraId="00FA87F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签约日期：</w:t>
            </w:r>
            <w:r>
              <w:rPr>
                <w:rFonts w:hint="eastAsia" w:ascii="仿宋_GB2312" w:hAnsi="仿宋_GB2312" w:cs="仿宋_GB2312"/>
                <w:b/>
                <w:bCs/>
                <w:sz w:val="28"/>
                <w:szCs w:val="28"/>
                <w:lang w:val="en-US" w:eastAsia="zh-CN"/>
              </w:rPr>
              <w:t xml:space="preserve">    </w:t>
            </w:r>
            <w:r>
              <w:rPr>
                <w:rFonts w:hint="eastAsia" w:ascii="仿宋_GB2312" w:hAnsi="仿宋_GB2312" w:eastAsia="仿宋_GB2312" w:cs="仿宋_GB2312"/>
                <w:b/>
                <w:bCs/>
                <w:sz w:val="28"/>
                <w:szCs w:val="28"/>
              </w:rPr>
              <w:t>年</w:t>
            </w:r>
            <w:r>
              <w:rPr>
                <w:rFonts w:hint="eastAsia" w:ascii="仿宋_GB2312" w:hAnsi="仿宋_GB2312" w:cs="仿宋_GB2312"/>
                <w:b/>
                <w:bCs/>
                <w:sz w:val="28"/>
                <w:szCs w:val="28"/>
                <w:lang w:val="en-US" w:eastAsia="zh-CN"/>
              </w:rPr>
              <w:t xml:space="preserve">  </w:t>
            </w:r>
            <w:r>
              <w:rPr>
                <w:rFonts w:hint="eastAsia" w:ascii="仿宋_GB2312" w:hAnsi="仿宋_GB2312" w:eastAsia="仿宋_GB2312" w:cs="仿宋_GB2312"/>
                <w:b/>
                <w:bCs/>
                <w:sz w:val="28"/>
                <w:szCs w:val="28"/>
              </w:rPr>
              <w:t>月</w:t>
            </w:r>
            <w:r>
              <w:rPr>
                <w:rFonts w:hint="eastAsia" w:ascii="仿宋_GB2312" w:hAnsi="仿宋_GB2312" w:cs="仿宋_GB2312"/>
                <w:b/>
                <w:bCs/>
                <w:sz w:val="28"/>
                <w:szCs w:val="28"/>
                <w:lang w:val="en-US" w:eastAsia="zh-CN"/>
              </w:rPr>
              <w:t xml:space="preserve">   </w:t>
            </w:r>
            <w:r>
              <w:rPr>
                <w:rFonts w:hint="eastAsia" w:ascii="仿宋_GB2312" w:hAnsi="仿宋_GB2312" w:eastAsia="仿宋_GB2312" w:cs="仿宋_GB2312"/>
                <w:b/>
                <w:bCs/>
                <w:sz w:val="28"/>
                <w:szCs w:val="28"/>
              </w:rPr>
              <w:t>日</w:t>
            </w:r>
          </w:p>
        </w:tc>
        <w:tc>
          <w:tcPr>
            <w:tcW w:w="5175" w:type="dxa"/>
            <w:vAlign w:val="center"/>
          </w:tcPr>
          <w:p w14:paraId="01F8EB9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签约日期：</w:t>
            </w:r>
            <w:r>
              <w:rPr>
                <w:rFonts w:hint="eastAsia" w:ascii="仿宋_GB2312" w:hAnsi="仿宋_GB2312" w:cs="仿宋_GB2312"/>
                <w:b/>
                <w:bCs/>
                <w:sz w:val="28"/>
                <w:szCs w:val="28"/>
                <w:lang w:val="en-US" w:eastAsia="zh-CN"/>
              </w:rPr>
              <w:t xml:space="preserve">    </w:t>
            </w:r>
            <w:r>
              <w:rPr>
                <w:rFonts w:hint="eastAsia" w:ascii="仿宋_GB2312" w:hAnsi="仿宋_GB2312" w:eastAsia="仿宋_GB2312" w:cs="仿宋_GB2312"/>
                <w:b/>
                <w:bCs/>
                <w:sz w:val="28"/>
                <w:szCs w:val="28"/>
              </w:rPr>
              <w:t>年</w:t>
            </w:r>
            <w:r>
              <w:rPr>
                <w:rFonts w:hint="eastAsia" w:ascii="仿宋_GB2312" w:hAnsi="仿宋_GB2312" w:cs="仿宋_GB2312"/>
                <w:b/>
                <w:bCs/>
                <w:sz w:val="28"/>
                <w:szCs w:val="28"/>
                <w:lang w:val="en-US" w:eastAsia="zh-CN"/>
              </w:rPr>
              <w:t xml:space="preserve">   </w:t>
            </w:r>
            <w:r>
              <w:rPr>
                <w:rFonts w:hint="eastAsia" w:ascii="仿宋_GB2312" w:hAnsi="仿宋_GB2312" w:eastAsia="仿宋_GB2312" w:cs="仿宋_GB2312"/>
                <w:b/>
                <w:bCs/>
                <w:sz w:val="28"/>
                <w:szCs w:val="28"/>
              </w:rPr>
              <w:t>月</w:t>
            </w:r>
            <w:r>
              <w:rPr>
                <w:rFonts w:hint="eastAsia" w:ascii="仿宋_GB2312" w:hAnsi="仿宋_GB2312" w:cs="仿宋_GB2312"/>
                <w:b/>
                <w:bCs/>
                <w:sz w:val="28"/>
                <w:szCs w:val="28"/>
                <w:lang w:val="en-US" w:eastAsia="zh-CN"/>
              </w:rPr>
              <w:t xml:space="preserve">   </w:t>
            </w:r>
            <w:r>
              <w:rPr>
                <w:rFonts w:hint="eastAsia" w:ascii="仿宋_GB2312" w:hAnsi="仿宋_GB2312" w:eastAsia="仿宋_GB2312" w:cs="仿宋_GB2312"/>
                <w:b/>
                <w:bCs/>
                <w:sz w:val="28"/>
                <w:szCs w:val="28"/>
              </w:rPr>
              <w:t>日</w:t>
            </w:r>
          </w:p>
        </w:tc>
      </w:tr>
    </w:tbl>
    <w:p w14:paraId="3B5DD980">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p>
    <w:p w14:paraId="7C911CEA">
      <w:pPr>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br w:type="page"/>
      </w:r>
    </w:p>
    <w:p w14:paraId="1000EC2C">
      <w:pPr>
        <w:pStyle w:val="2"/>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附件：</w:t>
      </w:r>
    </w:p>
    <w:p w14:paraId="4E6DC885">
      <w:pPr>
        <w:pStyle w:val="18"/>
        <w:pageBreakBefore w:val="0"/>
        <w:kinsoku/>
        <w:wordWrap/>
        <w:overflowPunct/>
        <w:topLinePunct w:val="0"/>
        <w:bidi w:val="0"/>
        <w:spacing w:line="560" w:lineRule="exact"/>
        <w:jc w:val="center"/>
        <w:rPr>
          <w:rFonts w:hint="eastAsia" w:ascii="仿宋_GB2312" w:hAnsi="仿宋_GB2312" w:eastAsia="仿宋_GB2312" w:cs="仿宋_GB2312"/>
          <w:b/>
          <w:bCs w:val="0"/>
          <w:color w:val="auto"/>
          <w:sz w:val="30"/>
          <w:szCs w:val="30"/>
        </w:rPr>
      </w:pPr>
      <w:r>
        <w:rPr>
          <w:rStyle w:val="24"/>
          <w:rFonts w:hint="eastAsia" w:ascii="仿宋_GB2312" w:hAnsi="仿宋_GB2312" w:eastAsia="仿宋_GB2312" w:cs="仿宋_GB2312"/>
          <w:b/>
          <w:bCs w:val="0"/>
          <w:color w:val="auto"/>
          <w:sz w:val="30"/>
          <w:szCs w:val="30"/>
        </w:rPr>
        <w:t>建设工程廉洁合同</w:t>
      </w:r>
    </w:p>
    <w:p w14:paraId="3C869A50">
      <w:pPr>
        <w:pStyle w:val="18"/>
        <w:pageBreakBefore w:val="0"/>
        <w:kinsoku/>
        <w:wordWrap/>
        <w:overflowPunct/>
        <w:topLinePunct w:val="0"/>
        <w:bidi w:val="0"/>
        <w:spacing w:before="0" w:beforeAutospacing="0" w:after="0" w:afterAutospacing="0"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据国家有关法律法规以及有关工程建设、廉洁建设的规定，为做好工程建设中的</w:t>
      </w:r>
      <w:r>
        <w:rPr>
          <w:rFonts w:hint="eastAsia" w:ascii="仿宋_GB2312" w:hAnsi="仿宋_GB2312" w:cs="仿宋_GB2312"/>
          <w:color w:val="auto"/>
          <w:sz w:val="30"/>
          <w:szCs w:val="30"/>
          <w:lang w:eastAsia="zh-CN"/>
        </w:rPr>
        <w:t>党风廉政建设</w:t>
      </w:r>
      <w:r>
        <w:rPr>
          <w:rFonts w:hint="eastAsia" w:ascii="仿宋_GB2312" w:hAnsi="仿宋_GB2312" w:eastAsia="仿宋_GB2312" w:cs="仿宋_GB2312"/>
          <w:color w:val="auto"/>
          <w:sz w:val="30"/>
          <w:szCs w:val="30"/>
        </w:rPr>
        <w:t>，保证工程建设高效优质，保证建设资金的安全和有效使用以及投资效益</w:t>
      </w:r>
      <w:r>
        <w:rPr>
          <w:rFonts w:hint="eastAsia" w:ascii="仿宋_GB2312" w:hAnsi="仿宋_GB2312" w:eastAsia="仿宋_GB2312" w:cs="仿宋_GB2312"/>
          <w:color w:val="auto"/>
          <w:sz w:val="30"/>
          <w:szCs w:val="30"/>
          <w:u w:val="single"/>
        </w:rPr>
        <w:t>，</w:t>
      </w:r>
      <w:r>
        <w:rPr>
          <w:rFonts w:hint="eastAsia" w:ascii="仿宋_GB2312" w:hAnsi="仿宋_GB2312" w:cs="仿宋_GB2312"/>
          <w:color w:val="auto"/>
          <w:sz w:val="30"/>
          <w:szCs w:val="30"/>
          <w:u w:val="single"/>
          <w:lang w:eastAsia="zh-CN"/>
        </w:rPr>
        <w:t>蜀道物流广元物流园项目</w:t>
      </w:r>
      <w:r>
        <w:rPr>
          <w:rFonts w:hint="eastAsia" w:ascii="仿宋_GB2312" w:hAnsi="仿宋_GB2312" w:eastAsia="仿宋_GB2312" w:cs="仿宋_GB2312"/>
          <w:color w:val="auto"/>
          <w:sz w:val="30"/>
          <w:szCs w:val="30"/>
        </w:rPr>
        <w:t>建设工程的项目法人</w:t>
      </w:r>
      <w:r>
        <w:rPr>
          <w:rFonts w:hint="eastAsia" w:ascii="仿宋_GB2312" w:hAnsi="仿宋_GB2312" w:eastAsia="仿宋_GB2312" w:cs="仿宋_GB2312"/>
          <w:color w:val="auto"/>
          <w:sz w:val="30"/>
          <w:szCs w:val="30"/>
          <w:u w:val="single"/>
        </w:rPr>
        <w:t> </w:t>
      </w:r>
      <w:r>
        <w:rPr>
          <w:rFonts w:hint="eastAsia" w:ascii="仿宋_GB2312" w:hAnsi="仿宋_GB2312" w:eastAsia="仿宋_GB2312" w:cs="仿宋_GB2312"/>
          <w:color w:val="auto"/>
          <w:sz w:val="30"/>
          <w:szCs w:val="30"/>
          <w:u w:val="single"/>
          <w:lang w:eastAsia="zh-CN"/>
        </w:rPr>
        <w:t>广元蜀道物流发展有限公司</w:t>
      </w:r>
      <w:r>
        <w:rPr>
          <w:rFonts w:hint="eastAsia" w:ascii="仿宋_GB2312" w:hAnsi="仿宋_GB2312" w:eastAsia="仿宋_GB2312" w:cs="仿宋_GB2312"/>
          <w:color w:val="auto"/>
          <w:sz w:val="30"/>
          <w:szCs w:val="30"/>
          <w:u w:val="single"/>
        </w:rPr>
        <w:t>  </w:t>
      </w:r>
      <w:r>
        <w:rPr>
          <w:rFonts w:hint="eastAsia" w:ascii="仿宋_GB2312" w:hAnsi="仿宋_GB2312" w:eastAsia="仿宋_GB2312" w:cs="仿宋_GB2312"/>
          <w:color w:val="auto"/>
          <w:sz w:val="30"/>
          <w:szCs w:val="30"/>
        </w:rPr>
        <w:t>（以</w:t>
      </w:r>
      <w:r>
        <w:rPr>
          <w:rFonts w:hint="eastAsia" w:ascii="仿宋_GB2312" w:hAnsi="仿宋_GB2312" w:cs="仿宋_GB2312"/>
          <w:color w:val="auto"/>
          <w:sz w:val="30"/>
          <w:szCs w:val="30"/>
          <w:lang w:eastAsia="zh-CN"/>
        </w:rPr>
        <w:t>下简</w:t>
      </w:r>
      <w:r>
        <w:rPr>
          <w:rFonts w:hint="eastAsia" w:ascii="仿宋_GB2312" w:hAnsi="仿宋_GB2312" w:eastAsia="仿宋_GB2312" w:cs="仿宋_GB2312"/>
          <w:color w:val="auto"/>
          <w:sz w:val="30"/>
          <w:szCs w:val="30"/>
        </w:rPr>
        <w:t>称甲方）与监理单位</w:t>
      </w:r>
      <w:r>
        <w:rPr>
          <w:rFonts w:hint="eastAsia" w:ascii="仿宋_GB2312" w:hAnsi="仿宋_GB2312" w:eastAsia="仿宋_GB2312" w:cs="仿宋_GB2312"/>
          <w:color w:val="auto"/>
          <w:sz w:val="30"/>
          <w:szCs w:val="30"/>
          <w:u w:val="single"/>
        </w:rPr>
        <w:t> </w:t>
      </w:r>
      <w:r>
        <w:rPr>
          <w:rFonts w:hint="eastAsia" w:ascii="仿宋_GB2312" w:hAnsi="仿宋_GB2312" w:eastAsia="仿宋_GB2312" w:cs="仿宋_GB2312"/>
          <w:color w:val="auto"/>
          <w:sz w:val="30"/>
          <w:szCs w:val="30"/>
        </w:rPr>
        <w:t>（以</w:t>
      </w:r>
      <w:r>
        <w:rPr>
          <w:rFonts w:hint="eastAsia" w:ascii="仿宋_GB2312" w:hAnsi="仿宋_GB2312" w:cs="仿宋_GB2312"/>
          <w:color w:val="auto"/>
          <w:sz w:val="30"/>
          <w:szCs w:val="30"/>
          <w:lang w:eastAsia="zh-CN"/>
        </w:rPr>
        <w:t>下简</w:t>
      </w:r>
      <w:r>
        <w:rPr>
          <w:rFonts w:hint="eastAsia" w:ascii="仿宋_GB2312" w:hAnsi="仿宋_GB2312" w:eastAsia="仿宋_GB2312" w:cs="仿宋_GB2312"/>
          <w:color w:val="auto"/>
          <w:sz w:val="30"/>
          <w:szCs w:val="30"/>
        </w:rPr>
        <w:t>称乙方），特订立如下合同。</w:t>
      </w:r>
    </w:p>
    <w:p w14:paraId="1874E32F">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第一条 甲乙双方的权利和义务</w:t>
      </w:r>
    </w:p>
    <w:p w14:paraId="2BF0B14C">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（一）严格遵守党和国家相关法律及有关规定。</w:t>
      </w:r>
    </w:p>
    <w:p w14:paraId="73158D36">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（二）严格执行</w:t>
      </w:r>
      <w:r>
        <w:rPr>
          <w:rFonts w:hint="eastAsia" w:ascii="仿宋_GB2312" w:hAnsi="仿宋_GB2312" w:cs="仿宋_GB2312"/>
          <w:color w:val="auto"/>
          <w:sz w:val="30"/>
          <w:szCs w:val="30"/>
          <w:u w:val="single"/>
          <w:lang w:eastAsia="zh-CN"/>
        </w:rPr>
        <w:t>蜀道物流广元物流园项目</w:t>
      </w:r>
      <w:r>
        <w:rPr>
          <w:rFonts w:hint="eastAsia" w:ascii="仿宋_GB2312" w:hAnsi="仿宋_GB2312" w:eastAsia="仿宋_GB2312" w:cs="仿宋_GB2312"/>
          <w:color w:val="auto"/>
          <w:sz w:val="30"/>
          <w:szCs w:val="30"/>
        </w:rPr>
        <w:t>工程监理的合同文件，自觉按合同办事。</w:t>
      </w:r>
    </w:p>
    <w:p w14:paraId="2CCEA7E4">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（三）双方的业务活动坚持公开、公正、诚信、透明的原则（除法律认定的商业秘密和合同文件另有规定之外），不得损害国家和集体利益，违反工程建设管理规章制度。</w:t>
      </w:r>
    </w:p>
    <w:p w14:paraId="5C6EC133">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（四）建立健全廉洁制度，开展廉洁教育，设立廉洁告示牌，公布举报电话，监督并认真查处违法违纪行为。</w:t>
      </w:r>
    </w:p>
    <w:p w14:paraId="674956F6">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（五）发现对方在业务活动中有违反廉洁规定的行为，有及时提醒对方纠正的权利和义务。</w:t>
      </w:r>
    </w:p>
    <w:p w14:paraId="19177E65">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（六）发现对方严重违反本合同义务条款的行为，有向上级有关部门举报、建议给予处理并要求告知处理结果的权利。</w:t>
      </w:r>
    </w:p>
    <w:p w14:paraId="16FE2443">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第二条 甲方的义务</w:t>
      </w:r>
    </w:p>
    <w:p w14:paraId="20D75FB0">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（一）甲方及其工作人员不得索要或接受乙方的礼金，有价证券和贵重物品，不得在乙方报销任何应由甲方或个人支付的费用等。</w:t>
      </w:r>
    </w:p>
    <w:p w14:paraId="6F98336C">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（二）甲方工作人员不得参加乙方安排的超标准宴请和娱乐活动</w:t>
      </w:r>
      <w:r>
        <w:rPr>
          <w:rFonts w:hint="eastAsia" w:ascii="仿宋_GB2312" w:hAnsi="仿宋_GB2312" w:cs="仿宋_GB2312"/>
          <w:color w:val="auto"/>
          <w:sz w:val="30"/>
          <w:szCs w:val="30"/>
          <w:lang w:eastAsia="zh-CN"/>
        </w:rPr>
        <w:t>；</w:t>
      </w:r>
      <w:r>
        <w:rPr>
          <w:rFonts w:hint="eastAsia" w:ascii="仿宋_GB2312" w:hAnsi="仿宋_GB2312" w:eastAsia="仿宋_GB2312" w:cs="仿宋_GB2312"/>
          <w:color w:val="auto"/>
          <w:sz w:val="30"/>
          <w:szCs w:val="30"/>
        </w:rPr>
        <w:t>不得接受乙方提供的通讯工具、交通工具和高档办公用品等。</w:t>
      </w:r>
    </w:p>
    <w:p w14:paraId="5D27EAFA">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（三）甲方及其工作人员不得要求或者接受乙方为其住房装修、婚丧嫁娶活动、配偶子女的工作安排以及出国</w:t>
      </w:r>
      <w:r>
        <w:rPr>
          <w:rFonts w:hint="eastAsia" w:ascii="仿宋_GB2312" w:hAnsi="仿宋_GB2312" w:cs="仿宋_GB2312"/>
          <w:color w:val="auto"/>
          <w:sz w:val="30"/>
          <w:szCs w:val="30"/>
          <w:lang w:eastAsia="zh-CN"/>
        </w:rPr>
        <w:t>出境</w:t>
      </w:r>
      <w:r>
        <w:rPr>
          <w:rFonts w:hint="eastAsia" w:ascii="仿宋_GB2312" w:hAnsi="仿宋_GB2312" w:eastAsia="仿宋_GB2312" w:cs="仿宋_GB2312"/>
          <w:color w:val="auto"/>
          <w:sz w:val="30"/>
          <w:szCs w:val="30"/>
        </w:rPr>
        <w:t>、旅游等提供方便等。</w:t>
      </w:r>
    </w:p>
    <w:p w14:paraId="1D31AD3D">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（四）甲方工作人员的配偶、子女不得从事与甲方工程有关的监理分包项目。</w:t>
      </w:r>
    </w:p>
    <w:p w14:paraId="00288E51">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第三条 乙方义务</w:t>
      </w:r>
    </w:p>
    <w:p w14:paraId="6B5AC445">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（一）乙方不得以任何理由向甲方及其工作人员行贿或馈赠礼金、有价证券、贵重礼品。</w:t>
      </w:r>
    </w:p>
    <w:p w14:paraId="6D21751A">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（二）乙方不得以任何名义为甲方及其工作人员报销由甲方单位或个人支付的任何费用。</w:t>
      </w:r>
    </w:p>
    <w:p w14:paraId="7101FF9A">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（三）乙方不得以任何理由安排甲方工作人员参加超标准宴请及娱乐活动。</w:t>
      </w:r>
    </w:p>
    <w:p w14:paraId="75106E42">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（四）乙方不得为甲方单位和个人购置或提供通讯工具、交通工具和高档办公用品等。</w:t>
      </w:r>
    </w:p>
    <w:p w14:paraId="128BE860">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（五）乙方及其工作人员不得索取或接受施工单位的礼金、有价证券和贵重物品，不得在施工单位报销任何应由乙方或个人支付的费用。</w:t>
      </w:r>
    </w:p>
    <w:p w14:paraId="547C9AD3">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（六）乙方及其工作人员必须严格按照监理规程办事，不得与施工单位串通，损害甲方利益。</w:t>
      </w:r>
    </w:p>
    <w:p w14:paraId="37B2465E">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第四条 违约责任</w:t>
      </w:r>
    </w:p>
    <w:p w14:paraId="7ADAB0D0">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（一）甲方及其工作人员违反本合同第一、二条，按管理权限，依据有关规定给予党纪、政纪或组织处理</w:t>
      </w:r>
      <w:r>
        <w:rPr>
          <w:rFonts w:hint="eastAsia" w:ascii="仿宋_GB2312" w:hAnsi="仿宋_GB2312" w:cs="仿宋_GB2312"/>
          <w:color w:val="auto"/>
          <w:sz w:val="30"/>
          <w:szCs w:val="30"/>
          <w:lang w:eastAsia="zh-CN"/>
        </w:rPr>
        <w:t>；</w:t>
      </w:r>
      <w:r>
        <w:rPr>
          <w:rFonts w:hint="eastAsia" w:ascii="仿宋_GB2312" w:hAnsi="仿宋_GB2312" w:eastAsia="仿宋_GB2312" w:cs="仿宋_GB2312"/>
          <w:color w:val="auto"/>
          <w:sz w:val="30"/>
          <w:szCs w:val="30"/>
        </w:rPr>
        <w:t>涉嫌犯罪的，移交司法机关追究刑事责任</w:t>
      </w:r>
      <w:r>
        <w:rPr>
          <w:rFonts w:hint="eastAsia" w:ascii="仿宋_GB2312" w:hAnsi="仿宋_GB2312" w:cs="仿宋_GB2312"/>
          <w:color w:val="auto"/>
          <w:sz w:val="30"/>
          <w:szCs w:val="30"/>
          <w:lang w:eastAsia="zh-CN"/>
        </w:rPr>
        <w:t>；</w:t>
      </w:r>
      <w:r>
        <w:rPr>
          <w:rFonts w:hint="eastAsia" w:ascii="仿宋_GB2312" w:hAnsi="仿宋_GB2312" w:eastAsia="仿宋_GB2312" w:cs="仿宋_GB2312"/>
          <w:color w:val="auto"/>
          <w:sz w:val="30"/>
          <w:szCs w:val="30"/>
        </w:rPr>
        <w:t>给乙方单位造成经济损失的，应予以赔偿。</w:t>
      </w:r>
    </w:p>
    <w:p w14:paraId="1A74F782">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（二）乙方及其工作人员违反本合同第一、三条，按管理权限，依据有关规定，给予党纪、政纪或组织处理</w:t>
      </w:r>
      <w:r>
        <w:rPr>
          <w:rFonts w:hint="eastAsia" w:ascii="仿宋_GB2312" w:hAnsi="仿宋_GB2312" w:cs="仿宋_GB2312"/>
          <w:color w:val="auto"/>
          <w:sz w:val="30"/>
          <w:szCs w:val="30"/>
          <w:lang w:eastAsia="zh-CN"/>
        </w:rPr>
        <w:t>；</w:t>
      </w:r>
      <w:r>
        <w:rPr>
          <w:rFonts w:hint="eastAsia" w:ascii="仿宋_GB2312" w:hAnsi="仿宋_GB2312" w:eastAsia="仿宋_GB2312" w:cs="仿宋_GB2312"/>
          <w:color w:val="auto"/>
          <w:sz w:val="30"/>
          <w:szCs w:val="30"/>
        </w:rPr>
        <w:t>给甲方单位造成经济损失的，应予以赔偿</w:t>
      </w:r>
      <w:r>
        <w:rPr>
          <w:rFonts w:hint="eastAsia" w:ascii="仿宋_GB2312" w:hAnsi="仿宋_GB2312" w:cs="仿宋_GB2312"/>
          <w:color w:val="auto"/>
          <w:sz w:val="30"/>
          <w:szCs w:val="30"/>
          <w:lang w:eastAsia="zh-CN"/>
        </w:rPr>
        <w:t>；</w:t>
      </w:r>
      <w:r>
        <w:rPr>
          <w:rFonts w:hint="eastAsia" w:ascii="仿宋_GB2312" w:hAnsi="仿宋_GB2312" w:eastAsia="仿宋_GB2312" w:cs="仿宋_GB2312"/>
          <w:color w:val="auto"/>
          <w:sz w:val="30"/>
          <w:szCs w:val="30"/>
        </w:rPr>
        <w:t>情节严重的，甲方建议上级单位给予乙方一至三年内不得进入其投资项目进行监理的处罚。</w:t>
      </w:r>
    </w:p>
    <w:p w14:paraId="66A99BFC">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第五条 双方约定</w:t>
      </w:r>
      <w:r>
        <w:rPr>
          <w:rFonts w:hint="eastAsia" w:ascii="仿宋_GB2312" w:hAnsi="仿宋_GB2312" w:cs="仿宋_GB2312"/>
          <w:color w:val="auto"/>
          <w:sz w:val="30"/>
          <w:szCs w:val="30"/>
          <w:lang w:eastAsia="zh-CN"/>
        </w:rPr>
        <w:t>：</w:t>
      </w:r>
      <w:r>
        <w:rPr>
          <w:rFonts w:hint="eastAsia" w:ascii="仿宋_GB2312" w:hAnsi="仿宋_GB2312" w:eastAsia="仿宋_GB2312" w:cs="仿宋_GB2312"/>
          <w:color w:val="auto"/>
          <w:sz w:val="30"/>
          <w:szCs w:val="30"/>
        </w:rPr>
        <w:t>本合同由双方上级单位的纪检监察部门负责监督执行。由甲方或甲方上级单位的纪检监察部门约请乙方或乙方上级单位纪检监察部门对本合同执行情况进行检查</w:t>
      </w:r>
      <w:r>
        <w:rPr>
          <w:rFonts w:hint="eastAsia" w:ascii="仿宋_GB2312" w:hAnsi="仿宋_GB2312" w:cs="仿宋_GB2312"/>
          <w:color w:val="auto"/>
          <w:sz w:val="30"/>
          <w:szCs w:val="30"/>
          <w:lang w:eastAsia="zh-CN"/>
        </w:rPr>
        <w:t>；</w:t>
      </w:r>
      <w:r>
        <w:rPr>
          <w:rFonts w:hint="eastAsia" w:ascii="仿宋_GB2312" w:hAnsi="仿宋_GB2312" w:eastAsia="仿宋_GB2312" w:cs="仿宋_GB2312"/>
          <w:color w:val="auto"/>
          <w:sz w:val="30"/>
          <w:szCs w:val="30"/>
        </w:rPr>
        <w:t>提出在本合同规定范围内的裁定意见。</w:t>
      </w:r>
    </w:p>
    <w:p w14:paraId="7ECE9768">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第六条 本合同有效期为甲乙双方签署之日起至该工程项目竣工验收后止。</w:t>
      </w:r>
    </w:p>
    <w:p w14:paraId="24DCD392">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第七条 本合同作为     合同的附件，并且具有同等的法律效力，经合同双方签署立即生效。</w:t>
      </w:r>
    </w:p>
    <w:p w14:paraId="6406C1FE">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第八条 本合同甲、乙双方各执一份，送交双方监督单位各一份。</w:t>
      </w:r>
    </w:p>
    <w:tbl>
      <w:tblPr>
        <w:tblStyle w:val="22"/>
        <w:tblpPr w:leftFromText="180" w:rightFromText="180" w:vertAnchor="text" w:horzAnchor="page" w:tblpX="760" w:tblpY="647"/>
        <w:tblOverlap w:val="never"/>
        <w:tblW w:w="106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75"/>
        <w:gridCol w:w="5175"/>
      </w:tblGrid>
      <w:tr w14:paraId="1BB5A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exact"/>
        </w:trPr>
        <w:tc>
          <w:tcPr>
            <w:tcW w:w="5475" w:type="dxa"/>
            <w:vAlign w:val="center"/>
          </w:tcPr>
          <w:p w14:paraId="512CB912">
            <w:pPr>
              <w:keepNext w:val="0"/>
              <w:keepLines w:val="0"/>
              <w:pageBreakBefore w:val="0"/>
              <w:widowControl w:val="0"/>
              <w:kinsoku/>
              <w:wordWrap/>
              <w:overflowPunct/>
              <w:topLinePunct w:val="0"/>
              <w:autoSpaceDE/>
              <w:autoSpaceDN/>
              <w:bidi w:val="0"/>
              <w:adjustRightInd/>
              <w:snapToGrid/>
              <w:spacing w:line="360" w:lineRule="exact"/>
              <w:ind w:right="-160" w:rightChars="-50"/>
              <w:jc w:val="left"/>
              <w:textAlignment w:val="auto"/>
              <w:rPr>
                <w:rFonts w:hint="eastAsia" w:ascii="仿宋_GB2312" w:hAnsi="仿宋_GB2312" w:eastAsia="仿宋_GB2312" w:cs="仿宋_GB2312"/>
                <w:b/>
                <w:bCs/>
                <w:sz w:val="28"/>
                <w:szCs w:val="28"/>
                <w:vertAlign w:val="baseline"/>
                <w:lang w:val="en-US" w:eastAsia="zh-CN"/>
              </w:rPr>
            </w:pPr>
            <w:bookmarkStart w:id="24" w:name="_Toc8616"/>
            <w:bookmarkStart w:id="25" w:name="_Toc3703"/>
            <w:r>
              <w:rPr>
                <w:rFonts w:hint="eastAsia" w:ascii="仿宋_GB2312" w:hAnsi="仿宋_GB2312" w:eastAsia="仿宋_GB2312" w:cs="仿宋_GB2312"/>
                <w:b/>
                <w:bCs/>
                <w:sz w:val="28"/>
                <w:szCs w:val="28"/>
              </w:rPr>
              <w:t>甲方：</w:t>
            </w:r>
            <w:r>
              <w:rPr>
                <w:rFonts w:hint="eastAsia" w:ascii="仿宋_GB2312" w:hAnsi="仿宋_GB2312" w:eastAsia="仿宋_GB2312" w:cs="仿宋_GB2312"/>
                <w:b/>
                <w:bCs/>
                <w:sz w:val="28"/>
                <w:szCs w:val="28"/>
                <w:lang w:eastAsia="zh-CN"/>
              </w:rPr>
              <w:t>广元蜀道物流发展有限公司</w:t>
            </w:r>
            <w:r>
              <w:rPr>
                <w:rFonts w:hint="eastAsia" w:ascii="仿宋_GB2312" w:hAnsi="仿宋_GB2312" w:eastAsia="仿宋_GB2312" w:cs="仿宋_GB2312"/>
                <w:b/>
                <w:bCs/>
                <w:sz w:val="28"/>
                <w:szCs w:val="28"/>
                <w:lang w:val="en-US" w:eastAsia="zh-CN"/>
              </w:rPr>
              <w:t>（盖章）</w:t>
            </w:r>
          </w:p>
        </w:tc>
        <w:tc>
          <w:tcPr>
            <w:tcW w:w="5175" w:type="dxa"/>
            <w:vAlign w:val="center"/>
          </w:tcPr>
          <w:p w14:paraId="72E9D76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sz w:val="28"/>
                <w:szCs w:val="28"/>
              </w:rPr>
              <w:t>乙方：</w:t>
            </w:r>
            <w:r>
              <w:rPr>
                <w:rFonts w:hint="eastAsia" w:ascii="仿宋_GB2312" w:hAnsi="仿宋_GB2312" w:cs="仿宋_GB2312"/>
                <w:b/>
                <w:bCs/>
                <w:sz w:val="28"/>
                <w:szCs w:val="28"/>
                <w:u w:val="single"/>
                <w:lang w:val="en-US" w:eastAsia="zh-CN"/>
              </w:rPr>
              <w:t xml:space="preserve">                      </w:t>
            </w:r>
            <w:r>
              <w:rPr>
                <w:rFonts w:hint="eastAsia" w:ascii="仿宋_GB2312" w:hAnsi="仿宋_GB2312" w:eastAsia="仿宋_GB2312" w:cs="仿宋_GB2312"/>
                <w:b/>
                <w:bCs/>
                <w:sz w:val="28"/>
                <w:szCs w:val="28"/>
              </w:rPr>
              <w:t>（盖章）</w:t>
            </w:r>
          </w:p>
        </w:tc>
      </w:tr>
      <w:tr w14:paraId="0E052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exact"/>
        </w:trPr>
        <w:tc>
          <w:tcPr>
            <w:tcW w:w="5475" w:type="dxa"/>
            <w:vAlign w:val="center"/>
          </w:tcPr>
          <w:p w14:paraId="76610BE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sz w:val="28"/>
                <w:szCs w:val="28"/>
              </w:rPr>
              <w:t>法定代表人（</w:t>
            </w:r>
            <w:r>
              <w:rPr>
                <w:rFonts w:hint="eastAsia" w:ascii="仿宋_GB2312" w:hAnsi="仿宋_GB2312" w:eastAsia="仿宋_GB2312" w:cs="仿宋_GB2312"/>
                <w:b/>
                <w:bCs/>
                <w:sz w:val="28"/>
                <w:szCs w:val="28"/>
                <w:lang w:val="en-US" w:eastAsia="zh-CN"/>
              </w:rPr>
              <w:t>或</w:t>
            </w:r>
            <w:r>
              <w:rPr>
                <w:rFonts w:hint="eastAsia" w:ascii="仿宋_GB2312" w:hAnsi="仿宋_GB2312" w:eastAsia="仿宋_GB2312" w:cs="仿宋_GB2312"/>
                <w:b/>
                <w:bCs/>
                <w:sz w:val="28"/>
                <w:szCs w:val="28"/>
              </w:rPr>
              <w:t>授权代表）：</w:t>
            </w:r>
          </w:p>
        </w:tc>
        <w:tc>
          <w:tcPr>
            <w:tcW w:w="5175" w:type="dxa"/>
            <w:vAlign w:val="center"/>
          </w:tcPr>
          <w:p w14:paraId="189F75B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sz w:val="28"/>
                <w:szCs w:val="28"/>
              </w:rPr>
              <w:t>法定代表人（</w:t>
            </w:r>
            <w:r>
              <w:rPr>
                <w:rFonts w:hint="eastAsia" w:ascii="仿宋_GB2312" w:hAnsi="仿宋_GB2312" w:eastAsia="仿宋_GB2312" w:cs="仿宋_GB2312"/>
                <w:b/>
                <w:bCs/>
                <w:sz w:val="28"/>
                <w:szCs w:val="28"/>
                <w:lang w:val="en-US" w:eastAsia="zh-CN"/>
              </w:rPr>
              <w:t>或</w:t>
            </w:r>
            <w:r>
              <w:rPr>
                <w:rFonts w:hint="eastAsia" w:ascii="仿宋_GB2312" w:hAnsi="仿宋_GB2312" w:eastAsia="仿宋_GB2312" w:cs="仿宋_GB2312"/>
                <w:b/>
                <w:bCs/>
                <w:sz w:val="28"/>
                <w:szCs w:val="28"/>
              </w:rPr>
              <w:t>授权代表）：</w:t>
            </w:r>
          </w:p>
        </w:tc>
      </w:tr>
      <w:tr w14:paraId="2E908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exact"/>
        </w:trPr>
        <w:tc>
          <w:tcPr>
            <w:tcW w:w="5475" w:type="dxa"/>
            <w:vAlign w:val="center"/>
          </w:tcPr>
          <w:p w14:paraId="7A6BA11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签约日期：年</w:t>
            </w:r>
            <w:r>
              <w:rPr>
                <w:rFonts w:hint="eastAsia" w:ascii="仿宋_GB2312" w:hAnsi="仿宋_GB2312" w:cs="仿宋_GB2312"/>
                <w:b/>
                <w:bCs/>
                <w:sz w:val="28"/>
                <w:szCs w:val="28"/>
                <w:lang w:val="en-US" w:eastAsia="zh-CN"/>
              </w:rPr>
              <w:t xml:space="preserve">  </w:t>
            </w:r>
            <w:r>
              <w:rPr>
                <w:rFonts w:hint="eastAsia" w:ascii="仿宋_GB2312" w:hAnsi="仿宋_GB2312" w:eastAsia="仿宋_GB2312" w:cs="仿宋_GB2312"/>
                <w:b/>
                <w:bCs/>
                <w:sz w:val="28"/>
                <w:szCs w:val="28"/>
              </w:rPr>
              <w:t>月</w:t>
            </w:r>
            <w:r>
              <w:rPr>
                <w:rFonts w:hint="eastAsia" w:ascii="仿宋_GB2312" w:hAnsi="仿宋_GB2312" w:cs="仿宋_GB2312"/>
                <w:b/>
                <w:bCs/>
                <w:sz w:val="28"/>
                <w:szCs w:val="28"/>
                <w:lang w:val="en-US" w:eastAsia="zh-CN"/>
              </w:rPr>
              <w:t xml:space="preserve">   </w:t>
            </w:r>
            <w:r>
              <w:rPr>
                <w:rFonts w:hint="eastAsia" w:ascii="仿宋_GB2312" w:hAnsi="仿宋_GB2312" w:eastAsia="仿宋_GB2312" w:cs="仿宋_GB2312"/>
                <w:b/>
                <w:bCs/>
                <w:sz w:val="28"/>
                <w:szCs w:val="28"/>
              </w:rPr>
              <w:t>日</w:t>
            </w:r>
          </w:p>
        </w:tc>
        <w:tc>
          <w:tcPr>
            <w:tcW w:w="5175" w:type="dxa"/>
            <w:vAlign w:val="center"/>
          </w:tcPr>
          <w:p w14:paraId="59E70C5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签约日期：年月日</w:t>
            </w:r>
          </w:p>
        </w:tc>
      </w:tr>
    </w:tbl>
    <w:p w14:paraId="50292061">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color w:val="auto"/>
          <w:sz w:val="30"/>
          <w:szCs w:val="30"/>
        </w:rPr>
      </w:pPr>
    </w:p>
    <w:p w14:paraId="74B89264">
      <w:pPr>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br w:type="page"/>
      </w:r>
    </w:p>
    <w:p w14:paraId="4414AE2E">
      <w:pPr>
        <w:pageBreakBefore w:val="0"/>
        <w:kinsoku/>
        <w:wordWrap/>
        <w:overflowPunct/>
        <w:topLinePunct w:val="0"/>
        <w:bidi w:val="0"/>
        <w:spacing w:line="560" w:lineRule="exact"/>
        <w:jc w:val="center"/>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履约担保格式</w:t>
      </w:r>
      <w:bookmarkEnd w:id="24"/>
      <w:bookmarkEnd w:id="25"/>
    </w:p>
    <w:p w14:paraId="58DA1B6D">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如采用银行保函，格式如下。</w:t>
      </w:r>
    </w:p>
    <w:p w14:paraId="1018F495">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color w:val="auto"/>
          <w:sz w:val="30"/>
          <w:szCs w:val="30"/>
          <w:u w:val="single"/>
        </w:rPr>
      </w:pPr>
      <w:r>
        <w:rPr>
          <w:rFonts w:hint="eastAsia" w:ascii="仿宋_GB2312" w:hAnsi="仿宋_GB2312" w:eastAsia="仿宋_GB2312" w:cs="仿宋_GB2312"/>
          <w:b/>
          <w:color w:val="auto"/>
          <w:sz w:val="30"/>
          <w:szCs w:val="30"/>
        </w:rPr>
        <w:t>履约担保</w:t>
      </w:r>
    </w:p>
    <w:p w14:paraId="1C99FFB2">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（委托人名称）</w:t>
      </w:r>
      <w:r>
        <w:rPr>
          <w:rFonts w:hint="eastAsia" w:ascii="仿宋_GB2312" w:hAnsi="仿宋_GB2312" w:cs="仿宋_GB2312"/>
          <w:color w:val="auto"/>
          <w:sz w:val="30"/>
          <w:szCs w:val="30"/>
          <w:lang w:eastAsia="zh-CN"/>
        </w:rPr>
        <w:t>：</w:t>
      </w:r>
    </w:p>
    <w:p w14:paraId="629E0FDB">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鉴于（委托人名称，以下简称“委托人”）接受（监理人名称）（以下称“监理人”）于＿年＿月＿日参加（项目名称）标段监理的投标。我方愿意无条件地、不可撤销地就承包人履行与你方订立的合同</w:t>
      </w:r>
      <w:r>
        <w:rPr>
          <w:rFonts w:hint="eastAsia" w:ascii="仿宋_GB2312" w:hAnsi="仿宋_GB2312" w:eastAsia="仿宋_GB2312" w:cs="仿宋_GB2312"/>
          <w:color w:val="auto"/>
          <w:sz w:val="30"/>
          <w:szCs w:val="30"/>
          <w:lang w:val="en-US" w:eastAsia="zh-CN"/>
        </w:rPr>
        <w:t>及其相关协议文件</w:t>
      </w:r>
      <w:r>
        <w:rPr>
          <w:rFonts w:hint="eastAsia" w:ascii="仿宋_GB2312" w:hAnsi="仿宋_GB2312" w:eastAsia="仿宋_GB2312" w:cs="仿宋_GB2312"/>
          <w:color w:val="auto"/>
          <w:sz w:val="30"/>
          <w:szCs w:val="30"/>
        </w:rPr>
        <w:t>，向你方提供担保。</w:t>
      </w:r>
    </w:p>
    <w:p w14:paraId="28E06FD8">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cs="仿宋_GB2312"/>
          <w:color w:val="auto"/>
          <w:sz w:val="30"/>
          <w:szCs w:val="30"/>
          <w:lang w:eastAsia="zh-CN"/>
        </w:rPr>
        <w:t>1.</w:t>
      </w:r>
      <w:r>
        <w:rPr>
          <w:rFonts w:hint="eastAsia" w:ascii="仿宋_GB2312" w:hAnsi="仿宋_GB2312" w:eastAsia="仿宋_GB2312" w:cs="仿宋_GB2312"/>
          <w:color w:val="auto"/>
          <w:sz w:val="30"/>
          <w:szCs w:val="30"/>
        </w:rPr>
        <w:t>担保金额人民币（大写）元（￥）。</w:t>
      </w:r>
    </w:p>
    <w:p w14:paraId="731B9579">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cs="仿宋_GB2312"/>
          <w:color w:val="auto"/>
          <w:sz w:val="30"/>
          <w:szCs w:val="30"/>
          <w:lang w:eastAsia="zh-CN"/>
        </w:rPr>
        <w:t>2.</w:t>
      </w:r>
      <w:r>
        <w:rPr>
          <w:rFonts w:hint="eastAsia" w:ascii="仿宋_GB2312" w:hAnsi="仿宋_GB2312" w:eastAsia="仿宋_GB2312" w:cs="仿宋_GB2312"/>
          <w:color w:val="auto"/>
          <w:sz w:val="30"/>
          <w:szCs w:val="30"/>
        </w:rPr>
        <w:t>担保有效期自委托人与监理人签订的合同</w:t>
      </w:r>
      <w:r>
        <w:rPr>
          <w:rFonts w:hint="eastAsia" w:ascii="仿宋_GB2312" w:hAnsi="仿宋_GB2312" w:eastAsia="仿宋_GB2312" w:cs="仿宋_GB2312"/>
          <w:color w:val="auto"/>
          <w:sz w:val="30"/>
          <w:szCs w:val="30"/>
          <w:lang w:val="en-US" w:eastAsia="zh-CN"/>
        </w:rPr>
        <w:t>及其相关协议文件</w:t>
      </w:r>
      <w:r>
        <w:rPr>
          <w:rFonts w:hint="eastAsia" w:ascii="仿宋_GB2312" w:hAnsi="仿宋_GB2312" w:eastAsia="仿宋_GB2312" w:cs="仿宋_GB2312"/>
          <w:color w:val="auto"/>
          <w:sz w:val="30"/>
          <w:szCs w:val="30"/>
        </w:rPr>
        <w:t>生效之日起至发包人签发工程接收证书之日止。</w:t>
      </w:r>
    </w:p>
    <w:p w14:paraId="3FA75FA3">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cs="仿宋_GB2312"/>
          <w:color w:val="auto"/>
          <w:sz w:val="30"/>
          <w:szCs w:val="30"/>
          <w:lang w:eastAsia="zh-CN"/>
        </w:rPr>
        <w:t>3.</w:t>
      </w:r>
      <w:r>
        <w:rPr>
          <w:rFonts w:hint="eastAsia" w:ascii="仿宋_GB2312" w:hAnsi="仿宋_GB2312" w:eastAsia="仿宋_GB2312" w:cs="仿宋_GB2312"/>
          <w:color w:val="auto"/>
          <w:sz w:val="30"/>
          <w:szCs w:val="30"/>
        </w:rPr>
        <w:t>在本担保有效期内，承包人</w:t>
      </w:r>
      <w:r>
        <w:rPr>
          <w:rFonts w:hint="eastAsia" w:ascii="仿宋_GB2312" w:hAnsi="仿宋_GB2312" w:eastAsia="仿宋_GB2312" w:cs="仿宋_GB2312"/>
          <w:color w:val="auto"/>
          <w:sz w:val="30"/>
          <w:szCs w:val="30"/>
          <w:lang w:val="en-US" w:eastAsia="zh-CN"/>
        </w:rPr>
        <w:t>因</w:t>
      </w:r>
      <w:r>
        <w:rPr>
          <w:rFonts w:hint="eastAsia" w:ascii="仿宋_GB2312" w:hAnsi="仿宋_GB2312" w:eastAsia="仿宋_GB2312" w:cs="仿宋_GB2312"/>
          <w:color w:val="auto"/>
          <w:sz w:val="30"/>
          <w:szCs w:val="30"/>
        </w:rPr>
        <w:t>合同约定的义务</w:t>
      </w:r>
      <w:r>
        <w:rPr>
          <w:rFonts w:hint="eastAsia" w:ascii="仿宋_GB2312" w:hAnsi="仿宋_GB2312" w:eastAsia="仿宋_GB2312" w:cs="仿宋_GB2312"/>
          <w:color w:val="auto"/>
          <w:sz w:val="30"/>
          <w:szCs w:val="30"/>
          <w:lang w:val="en-US" w:eastAsia="zh-CN"/>
        </w:rPr>
        <w:t>而应支付给你方的任何款项、费用、责任等</w:t>
      </w:r>
      <w:r>
        <w:rPr>
          <w:rFonts w:hint="eastAsia" w:ascii="仿宋_GB2312" w:hAnsi="仿宋_GB2312" w:eastAsia="仿宋_GB2312" w:cs="仿宋_GB2312"/>
          <w:color w:val="auto"/>
          <w:sz w:val="30"/>
          <w:szCs w:val="30"/>
        </w:rPr>
        <w:t>，我方在收到你方以书面形式提出的在担保金额内的赔偿要求后，在7天内无条件支付。</w:t>
      </w:r>
    </w:p>
    <w:p w14:paraId="6E3769C6">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4.委托人和监理人变更合同时，无论我方是否收到该变更，我方承担本担保规定的义务不变。</w:t>
      </w:r>
    </w:p>
    <w:p w14:paraId="1D7CAC10">
      <w:pPr>
        <w:pageBreakBefore w:val="0"/>
        <w:kinsoku/>
        <w:wordWrap/>
        <w:overflowPunct/>
        <w:topLinePunct w:val="0"/>
        <w:bidi w:val="0"/>
        <w:spacing w:line="560" w:lineRule="exact"/>
        <w:ind w:firstLine="3900" w:firstLineChars="13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担保人：（盖单位章）</w:t>
      </w:r>
    </w:p>
    <w:p w14:paraId="5C0627DB">
      <w:pPr>
        <w:pageBreakBefore w:val="0"/>
        <w:kinsoku/>
        <w:wordWrap/>
        <w:overflowPunct/>
        <w:topLinePunct w:val="0"/>
        <w:bidi w:val="0"/>
        <w:spacing w:line="560" w:lineRule="exact"/>
        <w:ind w:firstLine="3900" w:firstLineChars="13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法定代表人或其委托代理人：（签字）</w:t>
      </w:r>
    </w:p>
    <w:p w14:paraId="66E19A91">
      <w:pPr>
        <w:pageBreakBefore w:val="0"/>
        <w:kinsoku/>
        <w:wordWrap/>
        <w:overflowPunct/>
        <w:topLinePunct w:val="0"/>
        <w:bidi w:val="0"/>
        <w:spacing w:line="560" w:lineRule="exact"/>
        <w:ind w:firstLine="3900" w:firstLineChars="1300"/>
        <w:jc w:val="left"/>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地址：</w:t>
      </w:r>
    </w:p>
    <w:p w14:paraId="162F58CA">
      <w:pPr>
        <w:pageBreakBefore w:val="0"/>
        <w:kinsoku/>
        <w:wordWrap/>
        <w:overflowPunct/>
        <w:topLinePunct w:val="0"/>
        <w:bidi w:val="0"/>
        <w:spacing w:line="560" w:lineRule="exact"/>
        <w:ind w:firstLine="3900" w:firstLineChars="1300"/>
        <w:jc w:val="left"/>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邮政编码：</w:t>
      </w:r>
    </w:p>
    <w:p w14:paraId="4CAD5A79">
      <w:pPr>
        <w:pageBreakBefore w:val="0"/>
        <w:kinsoku/>
        <w:wordWrap/>
        <w:overflowPunct/>
        <w:topLinePunct w:val="0"/>
        <w:bidi w:val="0"/>
        <w:spacing w:line="560" w:lineRule="exact"/>
        <w:ind w:firstLine="3900" w:firstLineChars="13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年</w:t>
      </w:r>
      <w:r>
        <w:rPr>
          <w:rFonts w:hint="eastAsia" w:ascii="仿宋_GB2312" w:hAnsi="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月</w:t>
      </w:r>
      <w:r>
        <w:rPr>
          <w:rFonts w:hint="eastAsia" w:ascii="仿宋_GB2312" w:hAnsi="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日</w:t>
      </w:r>
    </w:p>
    <w:p w14:paraId="1D946749">
      <w:pPr>
        <w:pageBreakBefore w:val="0"/>
        <w:kinsoku/>
        <w:wordWrap/>
        <w:overflowPunct/>
        <w:topLinePunct w:val="0"/>
        <w:bidi w:val="0"/>
        <w:spacing w:line="560" w:lineRule="exact"/>
        <w:ind w:firstLine="602" w:firstLineChars="200"/>
        <w:jc w:val="left"/>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附件：营业执照、授权委托书、拟投入本项目人员名单及身份证、执业</w:t>
      </w:r>
      <w:r>
        <w:rPr>
          <w:rFonts w:hint="eastAsia" w:ascii="仿宋_GB2312" w:hAnsi="仿宋_GB2312" w:cs="仿宋_GB2312"/>
          <w:b/>
          <w:bCs/>
          <w:sz w:val="30"/>
          <w:szCs w:val="30"/>
          <w:lang w:val="en-US" w:eastAsia="zh-CN"/>
        </w:rPr>
        <w:t>证</w:t>
      </w:r>
      <w:r>
        <w:rPr>
          <w:rFonts w:hint="eastAsia" w:ascii="仿宋_GB2312" w:hAnsi="仿宋_GB2312" w:eastAsia="仿宋_GB2312" w:cs="仿宋_GB2312"/>
          <w:b/>
          <w:bCs/>
          <w:sz w:val="30"/>
          <w:szCs w:val="30"/>
          <w:lang w:val="en-US" w:eastAsia="zh-CN"/>
        </w:rPr>
        <w:t>书复印件。</w:t>
      </w:r>
    </w:p>
    <w:p w14:paraId="2FF552E7">
      <w:pPr>
        <w:pageBreakBefore w:val="0"/>
        <w:kinsoku/>
        <w:wordWrap/>
        <w:overflowPunct/>
        <w:topLinePunct w:val="0"/>
        <w:bidi w:val="0"/>
        <w:spacing w:line="560" w:lineRule="exact"/>
        <w:ind w:firstLine="600" w:firstLineChars="200"/>
        <w:jc w:val="left"/>
        <w:rPr>
          <w:rFonts w:hint="eastAsia" w:ascii="仿宋_GB2312" w:hAnsi="仿宋_GB2312" w:eastAsia="仿宋_GB2312" w:cs="仿宋_GB2312"/>
          <w:color w:val="auto"/>
          <w:sz w:val="30"/>
          <w:szCs w:val="30"/>
          <w:lang w:val="en-US" w:eastAsia="zh-CN"/>
        </w:rPr>
      </w:pPr>
    </w:p>
    <w:sectPr>
      <w:headerReference r:id="rId13" w:type="default"/>
      <w:footerReference r:id="rId14" w:type="default"/>
      <w:pgSz w:w="11906" w:h="16838"/>
      <w:pgMar w:top="1440" w:right="1417" w:bottom="1440"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07187A4-BB2C-4201-944F-9F9FE8A5629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F29334B-D53F-467F-ACBE-F3CFB7DBE3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666D331D-4EFE-420C-BF68-6BA90D1749A2}"/>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E0F25A32-0198-4F78-8550-CE8CFB4F06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B2A5A">
    <w:pPr>
      <w:pStyle w:val="13"/>
      <w:rPr>
        <w:rFonts w:ascii="仿宋" w:hAnsi="仿宋"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88EF2AB">
                          <w:pPr>
                            <w:pStyle w:val="13"/>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vmG+NxgEAAJwDAAAOAAAAAAAAAAEAIAAAAB4BAABkcnMvZTJvRG9jLnht&#10;bFBLBQYAAAAABgAGAFkBAABWBQAAAAA=&#10;">
              <v:fill on="f" focussize="0,0"/>
              <v:stroke on="f"/>
              <v:imagedata o:title=""/>
              <o:lock v:ext="edit" aspectratio="f"/>
              <v:textbox inset="0mm,0mm,0mm,0mm" style="mso-fit-shape-to-text:t;">
                <w:txbxContent>
                  <w:p w14:paraId="788EF2AB">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952D0">
    <w:pPr>
      <w:pStyle w:val="9"/>
      <w:spacing w:line="14" w:lineRule="auto"/>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33F3E">
                          <w:pPr>
                            <w:pStyle w:val="1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C233F3E">
                    <w:pPr>
                      <w:pStyle w:val="1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1946E">
    <w:pPr>
      <w:spacing w:line="174" w:lineRule="auto"/>
      <w:ind w:left="4614"/>
      <w:rPr>
        <w:rFonts w:ascii="Times New Roman" w:hAnsi="Times New Roman" w:eastAsia="Times New Roman" w:cs="Times New Roman"/>
        <w:sz w:val="15"/>
        <w:szCs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14C24">
    <w:pPr>
      <w:spacing w:line="174" w:lineRule="auto"/>
      <w:ind w:left="4614"/>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8DFE7B">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8DFE7B">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3F65A">
    <w:pPr>
      <w:spacing w:line="174" w:lineRule="auto"/>
      <w:ind w:left="406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2DA32">
                          <w:pPr>
                            <w:pStyle w:val="1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52DA32">
                    <w:pPr>
                      <w:pStyle w:val="1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D0DA2">
    <w:pPr>
      <w:spacing w:line="174" w:lineRule="auto"/>
      <w:ind w:left="4370"/>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77C46">
                          <w:pPr>
                            <w:pStyle w:val="1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D877C46">
                    <w:pPr>
                      <w:pStyle w:val="1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45726">
    <w:pPr>
      <w:spacing w:line="174" w:lineRule="auto"/>
      <w:ind w:left="4350"/>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A162F">
                          <w:pPr>
                            <w:pStyle w:val="1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EA162F">
                    <w:pPr>
                      <w:pStyle w:val="1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4A761">
    <w:pPr>
      <w:pStyle w:val="2"/>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B8192F">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FB8192F">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865B7">
    <w:pPr>
      <w:spacing w:line="174" w:lineRule="auto"/>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A6E18">
                          <w:pPr>
                            <w:pStyle w:val="1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79A6E18">
                    <w:pPr>
                      <w:pStyle w:val="1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6F383">
    <w:pPr>
      <w:spacing w:line="174" w:lineRule="auto"/>
      <w:ind w:left="461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5330D1">
                          <w:pPr>
                            <w:pStyle w:val="1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C5330D1">
                    <w:pPr>
                      <w:pStyle w:val="1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DC972">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D1E71">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64D2E"/>
    <w:multiLevelType w:val="singleLevel"/>
    <w:tmpl w:val="99964D2E"/>
    <w:lvl w:ilvl="0" w:tentative="0">
      <w:start w:val="1"/>
      <w:numFmt w:val="decimal"/>
      <w:lvlText w:val="%1."/>
      <w:lvlJc w:val="left"/>
      <w:pPr>
        <w:tabs>
          <w:tab w:val="left" w:pos="312"/>
        </w:tabs>
      </w:pPr>
    </w:lvl>
  </w:abstractNum>
  <w:abstractNum w:abstractNumId="1">
    <w:nsid w:val="CF5750BC"/>
    <w:multiLevelType w:val="singleLevel"/>
    <w:tmpl w:val="CF5750BC"/>
    <w:lvl w:ilvl="0" w:tentative="0">
      <w:start w:val="1"/>
      <w:numFmt w:val="decimal"/>
      <w:suff w:val="nothing"/>
      <w:lvlText w:val="（%1）"/>
      <w:lvlJc w:val="left"/>
    </w:lvl>
  </w:abstractNum>
  <w:abstractNum w:abstractNumId="2">
    <w:nsid w:val="532AC2B8"/>
    <w:multiLevelType w:val="singleLevel"/>
    <w:tmpl w:val="532AC2B8"/>
    <w:lvl w:ilvl="0" w:tentative="0">
      <w:start w:val="1"/>
      <w:numFmt w:val="decimal"/>
      <w:suff w:val="space"/>
      <w:lvlText w:val="%1."/>
      <w:lvlJc w:val="left"/>
    </w:lvl>
  </w:abstractNum>
  <w:abstractNum w:abstractNumId="3">
    <w:nsid w:val="58DDFCFD"/>
    <w:multiLevelType w:val="singleLevel"/>
    <w:tmpl w:val="58DDFCFD"/>
    <w:lvl w:ilvl="0" w:tentative="0">
      <w:start w:val="4"/>
      <w:numFmt w:val="decimal"/>
      <w:suff w:val="space"/>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jN2EyNWM5YjEyZDBjNmI4NjQ4MWMwODAyMTRiNGIifQ=="/>
    <w:docVar w:name="KSO_WPS_MARK_KEY" w:val="68b0ec54-8bfd-44c5-88d4-dc66e58dbda7"/>
  </w:docVars>
  <w:rsids>
    <w:rsidRoot w:val="005F5A31"/>
    <w:rsid w:val="00103897"/>
    <w:rsid w:val="001F5444"/>
    <w:rsid w:val="00317FC1"/>
    <w:rsid w:val="00384BBD"/>
    <w:rsid w:val="005D574D"/>
    <w:rsid w:val="005E4F29"/>
    <w:rsid w:val="005F037B"/>
    <w:rsid w:val="005F5A31"/>
    <w:rsid w:val="008B0F62"/>
    <w:rsid w:val="00924F37"/>
    <w:rsid w:val="00AA7B8F"/>
    <w:rsid w:val="00B34FB7"/>
    <w:rsid w:val="00CA1443"/>
    <w:rsid w:val="00D94567"/>
    <w:rsid w:val="00EF4818"/>
    <w:rsid w:val="00F0157D"/>
    <w:rsid w:val="00F1191B"/>
    <w:rsid w:val="010A4945"/>
    <w:rsid w:val="012610EE"/>
    <w:rsid w:val="013E4C28"/>
    <w:rsid w:val="015754F6"/>
    <w:rsid w:val="016F430C"/>
    <w:rsid w:val="01761E20"/>
    <w:rsid w:val="0181436B"/>
    <w:rsid w:val="01973518"/>
    <w:rsid w:val="01A324E9"/>
    <w:rsid w:val="01B74FCE"/>
    <w:rsid w:val="01CF1FD5"/>
    <w:rsid w:val="01E11566"/>
    <w:rsid w:val="01FA401A"/>
    <w:rsid w:val="021D673F"/>
    <w:rsid w:val="02247ACE"/>
    <w:rsid w:val="02353A89"/>
    <w:rsid w:val="024B505A"/>
    <w:rsid w:val="027065D6"/>
    <w:rsid w:val="02742095"/>
    <w:rsid w:val="028422ED"/>
    <w:rsid w:val="029A4A3B"/>
    <w:rsid w:val="029F2E1F"/>
    <w:rsid w:val="02B1707A"/>
    <w:rsid w:val="02D84338"/>
    <w:rsid w:val="030516AD"/>
    <w:rsid w:val="030A6CC4"/>
    <w:rsid w:val="030F2294"/>
    <w:rsid w:val="030F2F39"/>
    <w:rsid w:val="03254437"/>
    <w:rsid w:val="03265180"/>
    <w:rsid w:val="035C474C"/>
    <w:rsid w:val="036A712A"/>
    <w:rsid w:val="03810BB8"/>
    <w:rsid w:val="038779A9"/>
    <w:rsid w:val="03A73084"/>
    <w:rsid w:val="03AE2791"/>
    <w:rsid w:val="03C739A9"/>
    <w:rsid w:val="03DD7F34"/>
    <w:rsid w:val="04021749"/>
    <w:rsid w:val="040C25C7"/>
    <w:rsid w:val="0411533A"/>
    <w:rsid w:val="04323E6E"/>
    <w:rsid w:val="04581CB1"/>
    <w:rsid w:val="046837CA"/>
    <w:rsid w:val="04785EAF"/>
    <w:rsid w:val="0495080F"/>
    <w:rsid w:val="04C27873"/>
    <w:rsid w:val="04D33F6A"/>
    <w:rsid w:val="04E11DC4"/>
    <w:rsid w:val="04E470A0"/>
    <w:rsid w:val="04FE1FBA"/>
    <w:rsid w:val="05140A30"/>
    <w:rsid w:val="05664EC4"/>
    <w:rsid w:val="057C7E0F"/>
    <w:rsid w:val="05902979"/>
    <w:rsid w:val="05942874"/>
    <w:rsid w:val="05B71C7B"/>
    <w:rsid w:val="05DE61E6"/>
    <w:rsid w:val="05FE1587"/>
    <w:rsid w:val="064249C6"/>
    <w:rsid w:val="0644429B"/>
    <w:rsid w:val="0654239A"/>
    <w:rsid w:val="065E4B7E"/>
    <w:rsid w:val="06971860"/>
    <w:rsid w:val="06A40DD8"/>
    <w:rsid w:val="06A63D73"/>
    <w:rsid w:val="06B66892"/>
    <w:rsid w:val="06EE226F"/>
    <w:rsid w:val="070A2FBC"/>
    <w:rsid w:val="07707523"/>
    <w:rsid w:val="07724E37"/>
    <w:rsid w:val="077553C3"/>
    <w:rsid w:val="077E37DC"/>
    <w:rsid w:val="0797664C"/>
    <w:rsid w:val="079D060D"/>
    <w:rsid w:val="07A05D8E"/>
    <w:rsid w:val="07C30C7F"/>
    <w:rsid w:val="07C3354C"/>
    <w:rsid w:val="07C37204"/>
    <w:rsid w:val="07D07CBB"/>
    <w:rsid w:val="07DF29B2"/>
    <w:rsid w:val="07EF4C09"/>
    <w:rsid w:val="083D71F3"/>
    <w:rsid w:val="08601134"/>
    <w:rsid w:val="0865674A"/>
    <w:rsid w:val="086B7EE6"/>
    <w:rsid w:val="089A2898"/>
    <w:rsid w:val="08B05036"/>
    <w:rsid w:val="08B17C40"/>
    <w:rsid w:val="08B576AD"/>
    <w:rsid w:val="08C14368"/>
    <w:rsid w:val="08CC5F7D"/>
    <w:rsid w:val="090441B5"/>
    <w:rsid w:val="09077DF6"/>
    <w:rsid w:val="0922463B"/>
    <w:rsid w:val="094A1416"/>
    <w:rsid w:val="09631973"/>
    <w:rsid w:val="099446D1"/>
    <w:rsid w:val="09A81966"/>
    <w:rsid w:val="09B715F0"/>
    <w:rsid w:val="09D217E4"/>
    <w:rsid w:val="09D5642F"/>
    <w:rsid w:val="09E65669"/>
    <w:rsid w:val="0A0106F5"/>
    <w:rsid w:val="0A072FAC"/>
    <w:rsid w:val="0A6C2CA8"/>
    <w:rsid w:val="0A9358E8"/>
    <w:rsid w:val="0ABF1C30"/>
    <w:rsid w:val="0AE20526"/>
    <w:rsid w:val="0B04224A"/>
    <w:rsid w:val="0B0E4E77"/>
    <w:rsid w:val="0B2009CF"/>
    <w:rsid w:val="0B362F5C"/>
    <w:rsid w:val="0B61144B"/>
    <w:rsid w:val="0B6D7E4A"/>
    <w:rsid w:val="0B8C1E8A"/>
    <w:rsid w:val="0B974E6D"/>
    <w:rsid w:val="0C22507E"/>
    <w:rsid w:val="0C286ADE"/>
    <w:rsid w:val="0C3D6637"/>
    <w:rsid w:val="0C4436D0"/>
    <w:rsid w:val="0C463D95"/>
    <w:rsid w:val="0C526355"/>
    <w:rsid w:val="0C970E9C"/>
    <w:rsid w:val="0C9B273A"/>
    <w:rsid w:val="0CA04344"/>
    <w:rsid w:val="0CA17C9B"/>
    <w:rsid w:val="0CA71490"/>
    <w:rsid w:val="0D1150F2"/>
    <w:rsid w:val="0D181FDD"/>
    <w:rsid w:val="0D2A074A"/>
    <w:rsid w:val="0D2C7836"/>
    <w:rsid w:val="0D331086"/>
    <w:rsid w:val="0D506DF8"/>
    <w:rsid w:val="0D554FDF"/>
    <w:rsid w:val="0D616980"/>
    <w:rsid w:val="0D7D62E4"/>
    <w:rsid w:val="0D853B23"/>
    <w:rsid w:val="0DB7190D"/>
    <w:rsid w:val="0DBC4BD6"/>
    <w:rsid w:val="0DEE2D3E"/>
    <w:rsid w:val="0DEE3B69"/>
    <w:rsid w:val="0DF465A6"/>
    <w:rsid w:val="0E314150"/>
    <w:rsid w:val="0E991F00"/>
    <w:rsid w:val="0EB45D35"/>
    <w:rsid w:val="0EBF2140"/>
    <w:rsid w:val="0EC8358F"/>
    <w:rsid w:val="0ED017ED"/>
    <w:rsid w:val="0EEC6954"/>
    <w:rsid w:val="0F0F2A37"/>
    <w:rsid w:val="0F1B0AD9"/>
    <w:rsid w:val="0F1B4628"/>
    <w:rsid w:val="0F2033CB"/>
    <w:rsid w:val="0F2B7E7E"/>
    <w:rsid w:val="0F59068B"/>
    <w:rsid w:val="0F76748F"/>
    <w:rsid w:val="0F7C24AA"/>
    <w:rsid w:val="0F866581"/>
    <w:rsid w:val="0F8A31B7"/>
    <w:rsid w:val="0FA72B05"/>
    <w:rsid w:val="0FB81855"/>
    <w:rsid w:val="0FC24482"/>
    <w:rsid w:val="10063A09"/>
    <w:rsid w:val="100B174F"/>
    <w:rsid w:val="1029398D"/>
    <w:rsid w:val="103F5AB4"/>
    <w:rsid w:val="10412E95"/>
    <w:rsid w:val="10660E9C"/>
    <w:rsid w:val="107B371A"/>
    <w:rsid w:val="107E2F66"/>
    <w:rsid w:val="108005C5"/>
    <w:rsid w:val="108654B0"/>
    <w:rsid w:val="10A235DA"/>
    <w:rsid w:val="10C271A2"/>
    <w:rsid w:val="10CD30DE"/>
    <w:rsid w:val="10D2693A"/>
    <w:rsid w:val="112C6057"/>
    <w:rsid w:val="11436B8E"/>
    <w:rsid w:val="115A75CE"/>
    <w:rsid w:val="11D87F8D"/>
    <w:rsid w:val="11EC0FF2"/>
    <w:rsid w:val="11F9791B"/>
    <w:rsid w:val="1214584C"/>
    <w:rsid w:val="12163B1E"/>
    <w:rsid w:val="121865DB"/>
    <w:rsid w:val="12A6008B"/>
    <w:rsid w:val="12A61E39"/>
    <w:rsid w:val="12CD386A"/>
    <w:rsid w:val="12D469A6"/>
    <w:rsid w:val="12E50042"/>
    <w:rsid w:val="12F05282"/>
    <w:rsid w:val="1319260B"/>
    <w:rsid w:val="132963A2"/>
    <w:rsid w:val="134E0C3A"/>
    <w:rsid w:val="13716203"/>
    <w:rsid w:val="139477BE"/>
    <w:rsid w:val="13BC4F0E"/>
    <w:rsid w:val="13ED66B2"/>
    <w:rsid w:val="14202ED3"/>
    <w:rsid w:val="144813FA"/>
    <w:rsid w:val="144B3AE7"/>
    <w:rsid w:val="14636234"/>
    <w:rsid w:val="147D20BD"/>
    <w:rsid w:val="148B0641"/>
    <w:rsid w:val="14A17005"/>
    <w:rsid w:val="14CE710D"/>
    <w:rsid w:val="14EC51E3"/>
    <w:rsid w:val="15193728"/>
    <w:rsid w:val="155A7A15"/>
    <w:rsid w:val="15A94159"/>
    <w:rsid w:val="15DA15E8"/>
    <w:rsid w:val="15DD2016"/>
    <w:rsid w:val="15EF58A5"/>
    <w:rsid w:val="163559AE"/>
    <w:rsid w:val="16550F32"/>
    <w:rsid w:val="16623E92"/>
    <w:rsid w:val="169C77DB"/>
    <w:rsid w:val="169E500C"/>
    <w:rsid w:val="16BD765C"/>
    <w:rsid w:val="16EB70CA"/>
    <w:rsid w:val="16ED1D0A"/>
    <w:rsid w:val="16F83FBE"/>
    <w:rsid w:val="16F87C2D"/>
    <w:rsid w:val="1731761B"/>
    <w:rsid w:val="17326754"/>
    <w:rsid w:val="17935082"/>
    <w:rsid w:val="179D1A5D"/>
    <w:rsid w:val="179F5F07"/>
    <w:rsid w:val="17DD3D91"/>
    <w:rsid w:val="18116C89"/>
    <w:rsid w:val="18440270"/>
    <w:rsid w:val="18553484"/>
    <w:rsid w:val="18665B14"/>
    <w:rsid w:val="186E061F"/>
    <w:rsid w:val="187C3374"/>
    <w:rsid w:val="18A34703"/>
    <w:rsid w:val="18CD45C3"/>
    <w:rsid w:val="18E3544F"/>
    <w:rsid w:val="18E65685"/>
    <w:rsid w:val="18F95331"/>
    <w:rsid w:val="190B50EC"/>
    <w:rsid w:val="190D7E26"/>
    <w:rsid w:val="19461C80"/>
    <w:rsid w:val="194F6D87"/>
    <w:rsid w:val="19532B19"/>
    <w:rsid w:val="19B7207B"/>
    <w:rsid w:val="19C169D0"/>
    <w:rsid w:val="19C26912"/>
    <w:rsid w:val="1A165AF6"/>
    <w:rsid w:val="1A391B12"/>
    <w:rsid w:val="1A437EA3"/>
    <w:rsid w:val="1A5959E3"/>
    <w:rsid w:val="1A722016"/>
    <w:rsid w:val="1AAA1AC2"/>
    <w:rsid w:val="1ABE03AA"/>
    <w:rsid w:val="1AEB0D31"/>
    <w:rsid w:val="1AFA3204"/>
    <w:rsid w:val="1AFA79D1"/>
    <w:rsid w:val="1AFB4148"/>
    <w:rsid w:val="1B281F85"/>
    <w:rsid w:val="1B414DF5"/>
    <w:rsid w:val="1B5622E9"/>
    <w:rsid w:val="1B5744E8"/>
    <w:rsid w:val="1BFE4389"/>
    <w:rsid w:val="1C250273"/>
    <w:rsid w:val="1C511068"/>
    <w:rsid w:val="1C6934B1"/>
    <w:rsid w:val="1C7A6810"/>
    <w:rsid w:val="1C803DEB"/>
    <w:rsid w:val="1C892A23"/>
    <w:rsid w:val="1CA51C0B"/>
    <w:rsid w:val="1CB57848"/>
    <w:rsid w:val="1CCD3777"/>
    <w:rsid w:val="1D01339C"/>
    <w:rsid w:val="1D085BCA"/>
    <w:rsid w:val="1D1902C6"/>
    <w:rsid w:val="1D34511A"/>
    <w:rsid w:val="1D682B0D"/>
    <w:rsid w:val="1D7A04E2"/>
    <w:rsid w:val="1DDD28A7"/>
    <w:rsid w:val="1DDE6C50"/>
    <w:rsid w:val="1DE25313"/>
    <w:rsid w:val="1DE403B0"/>
    <w:rsid w:val="1DFD12C3"/>
    <w:rsid w:val="1E0E629D"/>
    <w:rsid w:val="1E426EBA"/>
    <w:rsid w:val="1E473CF4"/>
    <w:rsid w:val="1E5C448E"/>
    <w:rsid w:val="1E831280"/>
    <w:rsid w:val="1E844EFC"/>
    <w:rsid w:val="1EA753ED"/>
    <w:rsid w:val="1EC91F79"/>
    <w:rsid w:val="1ED6109D"/>
    <w:rsid w:val="1EEE0DF0"/>
    <w:rsid w:val="1F0E3240"/>
    <w:rsid w:val="1F1C0096"/>
    <w:rsid w:val="1F2111C5"/>
    <w:rsid w:val="1F466CDC"/>
    <w:rsid w:val="1F4C4468"/>
    <w:rsid w:val="1F704FB7"/>
    <w:rsid w:val="1FA703E6"/>
    <w:rsid w:val="1FA712FF"/>
    <w:rsid w:val="1FA85442"/>
    <w:rsid w:val="1FC34680"/>
    <w:rsid w:val="1FE245DC"/>
    <w:rsid w:val="200E50DC"/>
    <w:rsid w:val="20304213"/>
    <w:rsid w:val="20362A4E"/>
    <w:rsid w:val="205C321F"/>
    <w:rsid w:val="20D07F44"/>
    <w:rsid w:val="20D9162C"/>
    <w:rsid w:val="20FB5278"/>
    <w:rsid w:val="21026DD4"/>
    <w:rsid w:val="212A1CAB"/>
    <w:rsid w:val="21555156"/>
    <w:rsid w:val="215C4736"/>
    <w:rsid w:val="21696E53"/>
    <w:rsid w:val="219914E7"/>
    <w:rsid w:val="21A974B5"/>
    <w:rsid w:val="21DA4716"/>
    <w:rsid w:val="21EA1E81"/>
    <w:rsid w:val="220F3557"/>
    <w:rsid w:val="22284619"/>
    <w:rsid w:val="222D60D3"/>
    <w:rsid w:val="226E2973"/>
    <w:rsid w:val="2274785E"/>
    <w:rsid w:val="22833F45"/>
    <w:rsid w:val="229E20A4"/>
    <w:rsid w:val="22A04AF7"/>
    <w:rsid w:val="22AC04B1"/>
    <w:rsid w:val="22B456FE"/>
    <w:rsid w:val="22E93163"/>
    <w:rsid w:val="23005249"/>
    <w:rsid w:val="23084722"/>
    <w:rsid w:val="2318468D"/>
    <w:rsid w:val="23215EE6"/>
    <w:rsid w:val="233B037C"/>
    <w:rsid w:val="23445482"/>
    <w:rsid w:val="23552965"/>
    <w:rsid w:val="235A757E"/>
    <w:rsid w:val="23757D31"/>
    <w:rsid w:val="23852551"/>
    <w:rsid w:val="239017C6"/>
    <w:rsid w:val="2398757C"/>
    <w:rsid w:val="23B6403B"/>
    <w:rsid w:val="23BB1A6B"/>
    <w:rsid w:val="23BD5235"/>
    <w:rsid w:val="23C93BD9"/>
    <w:rsid w:val="23D507D0"/>
    <w:rsid w:val="23DA5DE6"/>
    <w:rsid w:val="23EA72C1"/>
    <w:rsid w:val="23EE4181"/>
    <w:rsid w:val="23FF504A"/>
    <w:rsid w:val="24596D0B"/>
    <w:rsid w:val="247679F6"/>
    <w:rsid w:val="247A3D65"/>
    <w:rsid w:val="247B3126"/>
    <w:rsid w:val="24A5262B"/>
    <w:rsid w:val="24A70290"/>
    <w:rsid w:val="24BD2F6C"/>
    <w:rsid w:val="24C3687B"/>
    <w:rsid w:val="24CF521F"/>
    <w:rsid w:val="24E743D1"/>
    <w:rsid w:val="25052ABA"/>
    <w:rsid w:val="250F1AC0"/>
    <w:rsid w:val="25275AEB"/>
    <w:rsid w:val="252F1AAE"/>
    <w:rsid w:val="258D0E63"/>
    <w:rsid w:val="25C805EC"/>
    <w:rsid w:val="25D713B2"/>
    <w:rsid w:val="26220C33"/>
    <w:rsid w:val="26436BD4"/>
    <w:rsid w:val="26471B7A"/>
    <w:rsid w:val="265A4FBD"/>
    <w:rsid w:val="265C232B"/>
    <w:rsid w:val="26CE5A1A"/>
    <w:rsid w:val="26DF6A52"/>
    <w:rsid w:val="27085757"/>
    <w:rsid w:val="2713110A"/>
    <w:rsid w:val="27230BFF"/>
    <w:rsid w:val="2724508A"/>
    <w:rsid w:val="273419E0"/>
    <w:rsid w:val="27342A10"/>
    <w:rsid w:val="276202EC"/>
    <w:rsid w:val="2762105E"/>
    <w:rsid w:val="277D1623"/>
    <w:rsid w:val="278739E8"/>
    <w:rsid w:val="278D3808"/>
    <w:rsid w:val="27A209C9"/>
    <w:rsid w:val="27A91D58"/>
    <w:rsid w:val="27CF0E21"/>
    <w:rsid w:val="280C22E7"/>
    <w:rsid w:val="28175C81"/>
    <w:rsid w:val="2818544D"/>
    <w:rsid w:val="28490223"/>
    <w:rsid w:val="28612632"/>
    <w:rsid w:val="28643ED1"/>
    <w:rsid w:val="286C4F60"/>
    <w:rsid w:val="288A1B89"/>
    <w:rsid w:val="28A6451F"/>
    <w:rsid w:val="28B1694E"/>
    <w:rsid w:val="28C41E03"/>
    <w:rsid w:val="28F27F55"/>
    <w:rsid w:val="28F416F8"/>
    <w:rsid w:val="290716D4"/>
    <w:rsid w:val="29183639"/>
    <w:rsid w:val="294626C4"/>
    <w:rsid w:val="296D0128"/>
    <w:rsid w:val="29941B3D"/>
    <w:rsid w:val="29C93B62"/>
    <w:rsid w:val="29D124F9"/>
    <w:rsid w:val="29EE1BD8"/>
    <w:rsid w:val="29FB0865"/>
    <w:rsid w:val="2A24682F"/>
    <w:rsid w:val="2A353998"/>
    <w:rsid w:val="2A3967D5"/>
    <w:rsid w:val="2A4C2E6E"/>
    <w:rsid w:val="2A505BBC"/>
    <w:rsid w:val="2A75032D"/>
    <w:rsid w:val="2A8037A7"/>
    <w:rsid w:val="2A943D8F"/>
    <w:rsid w:val="2ABC6246"/>
    <w:rsid w:val="2ACB6D8B"/>
    <w:rsid w:val="2B05115E"/>
    <w:rsid w:val="2B193B25"/>
    <w:rsid w:val="2B312668"/>
    <w:rsid w:val="2B381888"/>
    <w:rsid w:val="2B436C87"/>
    <w:rsid w:val="2B56551E"/>
    <w:rsid w:val="2B675BC2"/>
    <w:rsid w:val="2B88437A"/>
    <w:rsid w:val="2B8E7BE2"/>
    <w:rsid w:val="2B9920E3"/>
    <w:rsid w:val="2BA777C9"/>
    <w:rsid w:val="2BB53743"/>
    <w:rsid w:val="2BB673E4"/>
    <w:rsid w:val="2BC2788C"/>
    <w:rsid w:val="2BFC0D12"/>
    <w:rsid w:val="2BFC49AF"/>
    <w:rsid w:val="2C0D1BD3"/>
    <w:rsid w:val="2C5F5A8D"/>
    <w:rsid w:val="2C923F61"/>
    <w:rsid w:val="2CEB696E"/>
    <w:rsid w:val="2D260E62"/>
    <w:rsid w:val="2D505C98"/>
    <w:rsid w:val="2D937732"/>
    <w:rsid w:val="2D990460"/>
    <w:rsid w:val="2DA12A29"/>
    <w:rsid w:val="2DAA4A7C"/>
    <w:rsid w:val="2DB06053"/>
    <w:rsid w:val="2DC0604D"/>
    <w:rsid w:val="2DD55A3F"/>
    <w:rsid w:val="2DD804BF"/>
    <w:rsid w:val="2DFD4BAB"/>
    <w:rsid w:val="2E135C2F"/>
    <w:rsid w:val="2E150B56"/>
    <w:rsid w:val="2E303E57"/>
    <w:rsid w:val="2E313E9D"/>
    <w:rsid w:val="2E3507E9"/>
    <w:rsid w:val="2E3600BD"/>
    <w:rsid w:val="2E383E35"/>
    <w:rsid w:val="2E385856"/>
    <w:rsid w:val="2E434094"/>
    <w:rsid w:val="2E4B1DBB"/>
    <w:rsid w:val="2E941D00"/>
    <w:rsid w:val="2EA25753"/>
    <w:rsid w:val="2EBB7D5A"/>
    <w:rsid w:val="2EBE67C1"/>
    <w:rsid w:val="2ED6488E"/>
    <w:rsid w:val="2EE23C7A"/>
    <w:rsid w:val="2EEA2F67"/>
    <w:rsid w:val="2F0D10BC"/>
    <w:rsid w:val="2F260CEA"/>
    <w:rsid w:val="2F3F0791"/>
    <w:rsid w:val="2F5B1B1B"/>
    <w:rsid w:val="2F61116A"/>
    <w:rsid w:val="2F6A4E58"/>
    <w:rsid w:val="2F7B4F4F"/>
    <w:rsid w:val="2F8512FC"/>
    <w:rsid w:val="2F946D19"/>
    <w:rsid w:val="2FC00586"/>
    <w:rsid w:val="2FDD56B8"/>
    <w:rsid w:val="2FE51D9B"/>
    <w:rsid w:val="300300AB"/>
    <w:rsid w:val="30330D58"/>
    <w:rsid w:val="30336FAA"/>
    <w:rsid w:val="303E6135"/>
    <w:rsid w:val="30586CDF"/>
    <w:rsid w:val="30755827"/>
    <w:rsid w:val="30791921"/>
    <w:rsid w:val="307A4C95"/>
    <w:rsid w:val="30980C97"/>
    <w:rsid w:val="30A851C7"/>
    <w:rsid w:val="30C23E8A"/>
    <w:rsid w:val="30CC6AB7"/>
    <w:rsid w:val="30CF47C5"/>
    <w:rsid w:val="30D616E4"/>
    <w:rsid w:val="30DD2DA5"/>
    <w:rsid w:val="312A4E39"/>
    <w:rsid w:val="31324B8F"/>
    <w:rsid w:val="317503B0"/>
    <w:rsid w:val="31AA329C"/>
    <w:rsid w:val="31C51434"/>
    <w:rsid w:val="31CD4D31"/>
    <w:rsid w:val="31FE0EF2"/>
    <w:rsid w:val="320C0D78"/>
    <w:rsid w:val="320C5DD7"/>
    <w:rsid w:val="321A69BB"/>
    <w:rsid w:val="322272D6"/>
    <w:rsid w:val="32327E26"/>
    <w:rsid w:val="323963CE"/>
    <w:rsid w:val="32700042"/>
    <w:rsid w:val="32781A32"/>
    <w:rsid w:val="327D0BE3"/>
    <w:rsid w:val="32AA6853"/>
    <w:rsid w:val="32B332E4"/>
    <w:rsid w:val="32C2695B"/>
    <w:rsid w:val="32C5265C"/>
    <w:rsid w:val="32FF4F22"/>
    <w:rsid w:val="330B3CCA"/>
    <w:rsid w:val="332350B4"/>
    <w:rsid w:val="332E1CAB"/>
    <w:rsid w:val="333E321F"/>
    <w:rsid w:val="3351494F"/>
    <w:rsid w:val="337B69BE"/>
    <w:rsid w:val="337E1556"/>
    <w:rsid w:val="33F625DE"/>
    <w:rsid w:val="340053F5"/>
    <w:rsid w:val="340225C1"/>
    <w:rsid w:val="34615BAE"/>
    <w:rsid w:val="347B5689"/>
    <w:rsid w:val="34C51DA1"/>
    <w:rsid w:val="34C549EF"/>
    <w:rsid w:val="34C957E7"/>
    <w:rsid w:val="34CA3988"/>
    <w:rsid w:val="34CD2A31"/>
    <w:rsid w:val="34CF1F34"/>
    <w:rsid w:val="34E73EBF"/>
    <w:rsid w:val="34FA1E45"/>
    <w:rsid w:val="358E5B04"/>
    <w:rsid w:val="35A24298"/>
    <w:rsid w:val="35B27D87"/>
    <w:rsid w:val="35C435F1"/>
    <w:rsid w:val="35D43B1A"/>
    <w:rsid w:val="35E8548C"/>
    <w:rsid w:val="35F03248"/>
    <w:rsid w:val="361615F3"/>
    <w:rsid w:val="3619454C"/>
    <w:rsid w:val="363B2C08"/>
    <w:rsid w:val="364C0923"/>
    <w:rsid w:val="366A7AFE"/>
    <w:rsid w:val="369D33CF"/>
    <w:rsid w:val="36A908A1"/>
    <w:rsid w:val="36AB2277"/>
    <w:rsid w:val="36AF330B"/>
    <w:rsid w:val="36CD7356"/>
    <w:rsid w:val="36D30B9F"/>
    <w:rsid w:val="36F17277"/>
    <w:rsid w:val="371D1E1A"/>
    <w:rsid w:val="371F5B92"/>
    <w:rsid w:val="3729371C"/>
    <w:rsid w:val="37775CA2"/>
    <w:rsid w:val="377F4883"/>
    <w:rsid w:val="378219F7"/>
    <w:rsid w:val="3793032E"/>
    <w:rsid w:val="37F54CC4"/>
    <w:rsid w:val="38305B3C"/>
    <w:rsid w:val="38305B7D"/>
    <w:rsid w:val="3848736B"/>
    <w:rsid w:val="386121DB"/>
    <w:rsid w:val="38934A8A"/>
    <w:rsid w:val="389A274D"/>
    <w:rsid w:val="38CD4CAC"/>
    <w:rsid w:val="38DB262E"/>
    <w:rsid w:val="38F90665"/>
    <w:rsid w:val="39264331"/>
    <w:rsid w:val="3934169D"/>
    <w:rsid w:val="393578EF"/>
    <w:rsid w:val="3945106A"/>
    <w:rsid w:val="396A50BF"/>
    <w:rsid w:val="39F63CA8"/>
    <w:rsid w:val="3A1B1BB9"/>
    <w:rsid w:val="3A2D3FCE"/>
    <w:rsid w:val="3A451DB4"/>
    <w:rsid w:val="3A7C32FC"/>
    <w:rsid w:val="3A7D4EFD"/>
    <w:rsid w:val="3A8312FD"/>
    <w:rsid w:val="3A9202A3"/>
    <w:rsid w:val="3AA75A14"/>
    <w:rsid w:val="3AC6749A"/>
    <w:rsid w:val="3AD273C0"/>
    <w:rsid w:val="3AF40348"/>
    <w:rsid w:val="3B451940"/>
    <w:rsid w:val="3B9114CB"/>
    <w:rsid w:val="3B9A36AF"/>
    <w:rsid w:val="3BCF13D0"/>
    <w:rsid w:val="3BF53366"/>
    <w:rsid w:val="3BFC2946"/>
    <w:rsid w:val="3C1A7270"/>
    <w:rsid w:val="3C1B48F3"/>
    <w:rsid w:val="3C284277"/>
    <w:rsid w:val="3C29300F"/>
    <w:rsid w:val="3C39244D"/>
    <w:rsid w:val="3C5A141B"/>
    <w:rsid w:val="3C6109FB"/>
    <w:rsid w:val="3C645567"/>
    <w:rsid w:val="3C6506D4"/>
    <w:rsid w:val="3C81109D"/>
    <w:rsid w:val="3C8B7826"/>
    <w:rsid w:val="3CC2593E"/>
    <w:rsid w:val="3CE138EA"/>
    <w:rsid w:val="3CE864C7"/>
    <w:rsid w:val="3D023F8C"/>
    <w:rsid w:val="3D421E06"/>
    <w:rsid w:val="3D7A0E5B"/>
    <w:rsid w:val="3D823BDD"/>
    <w:rsid w:val="3DC03CDE"/>
    <w:rsid w:val="3DCE3E6E"/>
    <w:rsid w:val="3DF21F2E"/>
    <w:rsid w:val="3E0930F8"/>
    <w:rsid w:val="3E0A2E58"/>
    <w:rsid w:val="3E2C645E"/>
    <w:rsid w:val="3E491747"/>
    <w:rsid w:val="3E4F64F3"/>
    <w:rsid w:val="3E546D12"/>
    <w:rsid w:val="3E8A370C"/>
    <w:rsid w:val="3EAA48DB"/>
    <w:rsid w:val="3ECD2378"/>
    <w:rsid w:val="3EDD6FEC"/>
    <w:rsid w:val="3EF562D9"/>
    <w:rsid w:val="3F3917BB"/>
    <w:rsid w:val="3F79605C"/>
    <w:rsid w:val="3F7E7C4C"/>
    <w:rsid w:val="3F9F3D14"/>
    <w:rsid w:val="3FB21F0F"/>
    <w:rsid w:val="3FE74D94"/>
    <w:rsid w:val="3FFE79A1"/>
    <w:rsid w:val="404E1D8E"/>
    <w:rsid w:val="406A5E3B"/>
    <w:rsid w:val="40A4535A"/>
    <w:rsid w:val="40C36154"/>
    <w:rsid w:val="40D3586A"/>
    <w:rsid w:val="40E63206"/>
    <w:rsid w:val="410068BA"/>
    <w:rsid w:val="41123C58"/>
    <w:rsid w:val="411527A6"/>
    <w:rsid w:val="41285F8B"/>
    <w:rsid w:val="413C4D93"/>
    <w:rsid w:val="41672795"/>
    <w:rsid w:val="4185518C"/>
    <w:rsid w:val="418C02C8"/>
    <w:rsid w:val="41926BA2"/>
    <w:rsid w:val="419F119D"/>
    <w:rsid w:val="41B45D47"/>
    <w:rsid w:val="41C95079"/>
    <w:rsid w:val="41ED5FB7"/>
    <w:rsid w:val="41FA2B60"/>
    <w:rsid w:val="420216C1"/>
    <w:rsid w:val="421A0B83"/>
    <w:rsid w:val="42470693"/>
    <w:rsid w:val="42562163"/>
    <w:rsid w:val="42671182"/>
    <w:rsid w:val="42752A18"/>
    <w:rsid w:val="427F1BDB"/>
    <w:rsid w:val="428F7D3E"/>
    <w:rsid w:val="429A4C67"/>
    <w:rsid w:val="42AE346F"/>
    <w:rsid w:val="42B073CA"/>
    <w:rsid w:val="42CB2122"/>
    <w:rsid w:val="42CD7C10"/>
    <w:rsid w:val="42DE3341"/>
    <w:rsid w:val="42F86EFF"/>
    <w:rsid w:val="4329074B"/>
    <w:rsid w:val="433078C8"/>
    <w:rsid w:val="43367407"/>
    <w:rsid w:val="43394480"/>
    <w:rsid w:val="4339622E"/>
    <w:rsid w:val="435B230B"/>
    <w:rsid w:val="436302AE"/>
    <w:rsid w:val="43727D1C"/>
    <w:rsid w:val="437462DA"/>
    <w:rsid w:val="438F40A0"/>
    <w:rsid w:val="43AB7211"/>
    <w:rsid w:val="43AD080E"/>
    <w:rsid w:val="43B06F1C"/>
    <w:rsid w:val="43B37EA1"/>
    <w:rsid w:val="43C51273"/>
    <w:rsid w:val="43D926D1"/>
    <w:rsid w:val="440B5E1C"/>
    <w:rsid w:val="440E420B"/>
    <w:rsid w:val="446612A5"/>
    <w:rsid w:val="448939E8"/>
    <w:rsid w:val="44983428"/>
    <w:rsid w:val="44D04970"/>
    <w:rsid w:val="44DA5E0C"/>
    <w:rsid w:val="45014B29"/>
    <w:rsid w:val="451F3201"/>
    <w:rsid w:val="45200BA2"/>
    <w:rsid w:val="45232CF2"/>
    <w:rsid w:val="452627E2"/>
    <w:rsid w:val="4573502A"/>
    <w:rsid w:val="457948A6"/>
    <w:rsid w:val="457C2402"/>
    <w:rsid w:val="4588132F"/>
    <w:rsid w:val="458B0897"/>
    <w:rsid w:val="458F0387"/>
    <w:rsid w:val="459C6E90"/>
    <w:rsid w:val="45A1630C"/>
    <w:rsid w:val="45F35D2E"/>
    <w:rsid w:val="45FE41E2"/>
    <w:rsid w:val="46053B6D"/>
    <w:rsid w:val="46113203"/>
    <w:rsid w:val="46144D30"/>
    <w:rsid w:val="46681ADD"/>
    <w:rsid w:val="46687036"/>
    <w:rsid w:val="466A5B37"/>
    <w:rsid w:val="466C2476"/>
    <w:rsid w:val="46CF5BA1"/>
    <w:rsid w:val="46E71EF0"/>
    <w:rsid w:val="46E841F3"/>
    <w:rsid w:val="46F024C9"/>
    <w:rsid w:val="47046B53"/>
    <w:rsid w:val="47745FE6"/>
    <w:rsid w:val="477737C9"/>
    <w:rsid w:val="477A0BC3"/>
    <w:rsid w:val="478C04F1"/>
    <w:rsid w:val="47A6238E"/>
    <w:rsid w:val="47B24801"/>
    <w:rsid w:val="47C25F14"/>
    <w:rsid w:val="47ED1F79"/>
    <w:rsid w:val="47FE172A"/>
    <w:rsid w:val="48561630"/>
    <w:rsid w:val="486A0C38"/>
    <w:rsid w:val="48926A36"/>
    <w:rsid w:val="48A709C8"/>
    <w:rsid w:val="48CE7418"/>
    <w:rsid w:val="48F83BC9"/>
    <w:rsid w:val="49072A2C"/>
    <w:rsid w:val="49177011"/>
    <w:rsid w:val="49351245"/>
    <w:rsid w:val="493F7B37"/>
    <w:rsid w:val="49423962"/>
    <w:rsid w:val="494D47E1"/>
    <w:rsid w:val="49803358"/>
    <w:rsid w:val="49957F36"/>
    <w:rsid w:val="49A56155"/>
    <w:rsid w:val="49AA39E1"/>
    <w:rsid w:val="49C600F0"/>
    <w:rsid w:val="49EF3AEA"/>
    <w:rsid w:val="4A126315"/>
    <w:rsid w:val="4A282B58"/>
    <w:rsid w:val="4A2E7440"/>
    <w:rsid w:val="4A370F82"/>
    <w:rsid w:val="4A51360A"/>
    <w:rsid w:val="4A5D6CA6"/>
    <w:rsid w:val="4A660C1F"/>
    <w:rsid w:val="4A6E2C61"/>
    <w:rsid w:val="4AA25200"/>
    <w:rsid w:val="4AD60806"/>
    <w:rsid w:val="4B0D743B"/>
    <w:rsid w:val="4B1E6100"/>
    <w:rsid w:val="4B2652EA"/>
    <w:rsid w:val="4B2858FD"/>
    <w:rsid w:val="4B4B4D50"/>
    <w:rsid w:val="4B835265"/>
    <w:rsid w:val="4B94388F"/>
    <w:rsid w:val="4BA82530"/>
    <w:rsid w:val="4BB75859"/>
    <w:rsid w:val="4BBE3774"/>
    <w:rsid w:val="4BC84FE3"/>
    <w:rsid w:val="4BCA036B"/>
    <w:rsid w:val="4BE17463"/>
    <w:rsid w:val="4BE21861"/>
    <w:rsid w:val="4BF4132A"/>
    <w:rsid w:val="4BFD6A99"/>
    <w:rsid w:val="4C306718"/>
    <w:rsid w:val="4C7E673A"/>
    <w:rsid w:val="4C943432"/>
    <w:rsid w:val="4CAE1A3B"/>
    <w:rsid w:val="4CE23492"/>
    <w:rsid w:val="4CEB05BD"/>
    <w:rsid w:val="4CEB096E"/>
    <w:rsid w:val="4D0741C3"/>
    <w:rsid w:val="4D264F1F"/>
    <w:rsid w:val="4D3014AC"/>
    <w:rsid w:val="4D6A0186"/>
    <w:rsid w:val="4D77692C"/>
    <w:rsid w:val="4D9760D1"/>
    <w:rsid w:val="4DE03E18"/>
    <w:rsid w:val="4DE535FF"/>
    <w:rsid w:val="4DEB5928"/>
    <w:rsid w:val="4E111A16"/>
    <w:rsid w:val="4E1B79E0"/>
    <w:rsid w:val="4E1D500A"/>
    <w:rsid w:val="4E323FA5"/>
    <w:rsid w:val="4E47299C"/>
    <w:rsid w:val="4E4A12EF"/>
    <w:rsid w:val="4E692E3B"/>
    <w:rsid w:val="4E8D38D2"/>
    <w:rsid w:val="4E9257F6"/>
    <w:rsid w:val="4EBC7D13"/>
    <w:rsid w:val="4EC5306C"/>
    <w:rsid w:val="4EC54E1A"/>
    <w:rsid w:val="4ED45C42"/>
    <w:rsid w:val="4EE00221"/>
    <w:rsid w:val="4EEB7C71"/>
    <w:rsid w:val="4F082F58"/>
    <w:rsid w:val="4F3855EC"/>
    <w:rsid w:val="4F3A498A"/>
    <w:rsid w:val="4F3F445B"/>
    <w:rsid w:val="4F483EC3"/>
    <w:rsid w:val="4F4C1097"/>
    <w:rsid w:val="4F7D2AF9"/>
    <w:rsid w:val="4F7F13E1"/>
    <w:rsid w:val="4FA40ED3"/>
    <w:rsid w:val="4FB50A50"/>
    <w:rsid w:val="4FE10E31"/>
    <w:rsid w:val="4FE14C42"/>
    <w:rsid w:val="501320EF"/>
    <w:rsid w:val="50146059"/>
    <w:rsid w:val="50250266"/>
    <w:rsid w:val="50472C89"/>
    <w:rsid w:val="50521BD4"/>
    <w:rsid w:val="505819C3"/>
    <w:rsid w:val="507278BC"/>
    <w:rsid w:val="50A97C56"/>
    <w:rsid w:val="50B52C6C"/>
    <w:rsid w:val="50C1784A"/>
    <w:rsid w:val="50CE5757"/>
    <w:rsid w:val="51563A00"/>
    <w:rsid w:val="515D3978"/>
    <w:rsid w:val="51962A9D"/>
    <w:rsid w:val="51D517F0"/>
    <w:rsid w:val="51E1562D"/>
    <w:rsid w:val="51F07D1F"/>
    <w:rsid w:val="51F55A16"/>
    <w:rsid w:val="52126331"/>
    <w:rsid w:val="5220075B"/>
    <w:rsid w:val="52387556"/>
    <w:rsid w:val="526861E8"/>
    <w:rsid w:val="526A0045"/>
    <w:rsid w:val="52724E97"/>
    <w:rsid w:val="527463D6"/>
    <w:rsid w:val="527E5A0B"/>
    <w:rsid w:val="529E6E1F"/>
    <w:rsid w:val="529E721A"/>
    <w:rsid w:val="52B75863"/>
    <w:rsid w:val="52BD60EB"/>
    <w:rsid w:val="52ED493F"/>
    <w:rsid w:val="53071EA5"/>
    <w:rsid w:val="53191BD8"/>
    <w:rsid w:val="533D505A"/>
    <w:rsid w:val="53566867"/>
    <w:rsid w:val="5368354C"/>
    <w:rsid w:val="53A56748"/>
    <w:rsid w:val="53DE5982"/>
    <w:rsid w:val="53F37D49"/>
    <w:rsid w:val="54007FEF"/>
    <w:rsid w:val="540B1521"/>
    <w:rsid w:val="541303D5"/>
    <w:rsid w:val="543C7F40"/>
    <w:rsid w:val="546E2632"/>
    <w:rsid w:val="548855A1"/>
    <w:rsid w:val="54905ECA"/>
    <w:rsid w:val="54A255BF"/>
    <w:rsid w:val="54AD082A"/>
    <w:rsid w:val="54AD4F6B"/>
    <w:rsid w:val="54CD2C7A"/>
    <w:rsid w:val="54F62BF2"/>
    <w:rsid w:val="550A0483"/>
    <w:rsid w:val="550D3076"/>
    <w:rsid w:val="55110DB9"/>
    <w:rsid w:val="552705DC"/>
    <w:rsid w:val="5555648E"/>
    <w:rsid w:val="558A5663"/>
    <w:rsid w:val="55AC24D2"/>
    <w:rsid w:val="55B06439"/>
    <w:rsid w:val="55B40416"/>
    <w:rsid w:val="55B619AB"/>
    <w:rsid w:val="55D10548"/>
    <w:rsid w:val="56076A84"/>
    <w:rsid w:val="560950E0"/>
    <w:rsid w:val="561B0C94"/>
    <w:rsid w:val="56391F84"/>
    <w:rsid w:val="56486A5C"/>
    <w:rsid w:val="56495EB5"/>
    <w:rsid w:val="56554CD5"/>
    <w:rsid w:val="56731CF1"/>
    <w:rsid w:val="567D5FDA"/>
    <w:rsid w:val="56BB3866"/>
    <w:rsid w:val="56F83EAB"/>
    <w:rsid w:val="572E5D14"/>
    <w:rsid w:val="572F372E"/>
    <w:rsid w:val="5745724B"/>
    <w:rsid w:val="575E5615"/>
    <w:rsid w:val="57603931"/>
    <w:rsid w:val="57902535"/>
    <w:rsid w:val="57D35153"/>
    <w:rsid w:val="57E3660A"/>
    <w:rsid w:val="58497766"/>
    <w:rsid w:val="584B2834"/>
    <w:rsid w:val="586345C7"/>
    <w:rsid w:val="589809A9"/>
    <w:rsid w:val="589B7E1A"/>
    <w:rsid w:val="58C66176"/>
    <w:rsid w:val="58ED5699"/>
    <w:rsid w:val="58F37116"/>
    <w:rsid w:val="5919023C"/>
    <w:rsid w:val="594965F1"/>
    <w:rsid w:val="595728AD"/>
    <w:rsid w:val="597C465F"/>
    <w:rsid w:val="599455CC"/>
    <w:rsid w:val="59B61EBB"/>
    <w:rsid w:val="59D17F5E"/>
    <w:rsid w:val="5A225816"/>
    <w:rsid w:val="5A272E2C"/>
    <w:rsid w:val="5A2A0227"/>
    <w:rsid w:val="5A2C3F9F"/>
    <w:rsid w:val="5A3C5143"/>
    <w:rsid w:val="5A654C66"/>
    <w:rsid w:val="5AAB441A"/>
    <w:rsid w:val="5AAE0E58"/>
    <w:rsid w:val="5AC33A29"/>
    <w:rsid w:val="5ACE0789"/>
    <w:rsid w:val="5ADB41DE"/>
    <w:rsid w:val="5AEC3C78"/>
    <w:rsid w:val="5AEC478B"/>
    <w:rsid w:val="5B13645B"/>
    <w:rsid w:val="5B137BF9"/>
    <w:rsid w:val="5B4B17C0"/>
    <w:rsid w:val="5B7F4C5B"/>
    <w:rsid w:val="5B8816A9"/>
    <w:rsid w:val="5BA069F2"/>
    <w:rsid w:val="5BBB382C"/>
    <w:rsid w:val="5BF16A5B"/>
    <w:rsid w:val="5BF40AEC"/>
    <w:rsid w:val="5C35640B"/>
    <w:rsid w:val="5C4A2E02"/>
    <w:rsid w:val="5C6B141E"/>
    <w:rsid w:val="5C733286"/>
    <w:rsid w:val="5C744542"/>
    <w:rsid w:val="5C8D7611"/>
    <w:rsid w:val="5C9001EB"/>
    <w:rsid w:val="5CA17566"/>
    <w:rsid w:val="5CE62B2B"/>
    <w:rsid w:val="5D076278"/>
    <w:rsid w:val="5D115A5F"/>
    <w:rsid w:val="5D4355F8"/>
    <w:rsid w:val="5D4635C9"/>
    <w:rsid w:val="5D8A15D3"/>
    <w:rsid w:val="5D9C768D"/>
    <w:rsid w:val="5DC374E2"/>
    <w:rsid w:val="5DFB4772"/>
    <w:rsid w:val="5E08087F"/>
    <w:rsid w:val="5E280F21"/>
    <w:rsid w:val="5E3334C4"/>
    <w:rsid w:val="5E5B5FBE"/>
    <w:rsid w:val="5E6C4478"/>
    <w:rsid w:val="5E7F7895"/>
    <w:rsid w:val="5E895AB0"/>
    <w:rsid w:val="5E993BCD"/>
    <w:rsid w:val="5E9A1E1F"/>
    <w:rsid w:val="5EB153BA"/>
    <w:rsid w:val="5EB36DEA"/>
    <w:rsid w:val="5ED42BA2"/>
    <w:rsid w:val="5EDD251E"/>
    <w:rsid w:val="5EE017FC"/>
    <w:rsid w:val="5EED41E0"/>
    <w:rsid w:val="5F6F6BEE"/>
    <w:rsid w:val="5F710167"/>
    <w:rsid w:val="5F944AC0"/>
    <w:rsid w:val="5FC65787"/>
    <w:rsid w:val="5FCB425A"/>
    <w:rsid w:val="5FD47F77"/>
    <w:rsid w:val="5FD501C7"/>
    <w:rsid w:val="5FDB6177"/>
    <w:rsid w:val="5FE10357"/>
    <w:rsid w:val="5FE57A29"/>
    <w:rsid w:val="6004682B"/>
    <w:rsid w:val="605D41CA"/>
    <w:rsid w:val="607B63D6"/>
    <w:rsid w:val="60866B32"/>
    <w:rsid w:val="60885CA7"/>
    <w:rsid w:val="60AF347F"/>
    <w:rsid w:val="611C3EFD"/>
    <w:rsid w:val="6126423F"/>
    <w:rsid w:val="612756CF"/>
    <w:rsid w:val="614C4F26"/>
    <w:rsid w:val="615362B5"/>
    <w:rsid w:val="61633EB1"/>
    <w:rsid w:val="616365BA"/>
    <w:rsid w:val="61683FF2"/>
    <w:rsid w:val="617A6C19"/>
    <w:rsid w:val="617F52FC"/>
    <w:rsid w:val="61902C88"/>
    <w:rsid w:val="61907509"/>
    <w:rsid w:val="61A86601"/>
    <w:rsid w:val="61D64494"/>
    <w:rsid w:val="61D70C94"/>
    <w:rsid w:val="61DE2022"/>
    <w:rsid w:val="61E969EE"/>
    <w:rsid w:val="62086C73"/>
    <w:rsid w:val="62196213"/>
    <w:rsid w:val="622C52FC"/>
    <w:rsid w:val="623A2338"/>
    <w:rsid w:val="62467BC8"/>
    <w:rsid w:val="624A3B5C"/>
    <w:rsid w:val="625E7607"/>
    <w:rsid w:val="626642C0"/>
    <w:rsid w:val="627C0263"/>
    <w:rsid w:val="6287090C"/>
    <w:rsid w:val="628C6563"/>
    <w:rsid w:val="62960B4F"/>
    <w:rsid w:val="62B03E59"/>
    <w:rsid w:val="62BE3C02"/>
    <w:rsid w:val="62D13935"/>
    <w:rsid w:val="62D3782F"/>
    <w:rsid w:val="62D437AB"/>
    <w:rsid w:val="633B3465"/>
    <w:rsid w:val="633F11E7"/>
    <w:rsid w:val="63450D7A"/>
    <w:rsid w:val="634B193A"/>
    <w:rsid w:val="637C472C"/>
    <w:rsid w:val="639A641D"/>
    <w:rsid w:val="63C67212"/>
    <w:rsid w:val="63DC07E4"/>
    <w:rsid w:val="641206A9"/>
    <w:rsid w:val="641A33C9"/>
    <w:rsid w:val="641C136D"/>
    <w:rsid w:val="644B5969"/>
    <w:rsid w:val="64753479"/>
    <w:rsid w:val="64AD3F2E"/>
    <w:rsid w:val="64B0133E"/>
    <w:rsid w:val="64C03C61"/>
    <w:rsid w:val="65141A7D"/>
    <w:rsid w:val="653D36EB"/>
    <w:rsid w:val="65636BE4"/>
    <w:rsid w:val="657607C4"/>
    <w:rsid w:val="66000465"/>
    <w:rsid w:val="66171B8A"/>
    <w:rsid w:val="661E5445"/>
    <w:rsid w:val="662436D6"/>
    <w:rsid w:val="668120DB"/>
    <w:rsid w:val="66A8727B"/>
    <w:rsid w:val="66AA4BC9"/>
    <w:rsid w:val="66E35DDB"/>
    <w:rsid w:val="66F91A5D"/>
    <w:rsid w:val="67135CAC"/>
    <w:rsid w:val="673F7A07"/>
    <w:rsid w:val="67513297"/>
    <w:rsid w:val="67CA4DF7"/>
    <w:rsid w:val="67DB7004"/>
    <w:rsid w:val="680D45C4"/>
    <w:rsid w:val="68356714"/>
    <w:rsid w:val="683F57E5"/>
    <w:rsid w:val="683F7593"/>
    <w:rsid w:val="684352D5"/>
    <w:rsid w:val="684D6E28"/>
    <w:rsid w:val="6850354E"/>
    <w:rsid w:val="688A2F04"/>
    <w:rsid w:val="68A015B4"/>
    <w:rsid w:val="68A96DFE"/>
    <w:rsid w:val="68B43ADD"/>
    <w:rsid w:val="68B47F81"/>
    <w:rsid w:val="68B97345"/>
    <w:rsid w:val="68C77CB4"/>
    <w:rsid w:val="68F17DD4"/>
    <w:rsid w:val="68F335BD"/>
    <w:rsid w:val="68F93E51"/>
    <w:rsid w:val="68FC644B"/>
    <w:rsid w:val="69313380"/>
    <w:rsid w:val="694A61CA"/>
    <w:rsid w:val="696C085C"/>
    <w:rsid w:val="697D6637"/>
    <w:rsid w:val="699B6A4B"/>
    <w:rsid w:val="69A40A04"/>
    <w:rsid w:val="69AA4064"/>
    <w:rsid w:val="69AE49D0"/>
    <w:rsid w:val="69C21BC3"/>
    <w:rsid w:val="69D86010"/>
    <w:rsid w:val="69DA093E"/>
    <w:rsid w:val="69E421A0"/>
    <w:rsid w:val="69FF1774"/>
    <w:rsid w:val="6A0A597F"/>
    <w:rsid w:val="6A0F1178"/>
    <w:rsid w:val="6A3E279B"/>
    <w:rsid w:val="6A406024"/>
    <w:rsid w:val="6A482675"/>
    <w:rsid w:val="6A9F07BD"/>
    <w:rsid w:val="6AA33303"/>
    <w:rsid w:val="6ACB0C44"/>
    <w:rsid w:val="6ADA1266"/>
    <w:rsid w:val="6B1D5208"/>
    <w:rsid w:val="6B2968F7"/>
    <w:rsid w:val="6B3E58B6"/>
    <w:rsid w:val="6B5478A4"/>
    <w:rsid w:val="6B625A72"/>
    <w:rsid w:val="6B635940"/>
    <w:rsid w:val="6B873576"/>
    <w:rsid w:val="6B923E7E"/>
    <w:rsid w:val="6B930322"/>
    <w:rsid w:val="6BC94881"/>
    <w:rsid w:val="6BD34BC2"/>
    <w:rsid w:val="6BD8207B"/>
    <w:rsid w:val="6BF151A3"/>
    <w:rsid w:val="6C0E1756"/>
    <w:rsid w:val="6C215637"/>
    <w:rsid w:val="6C3D7821"/>
    <w:rsid w:val="6C570BEA"/>
    <w:rsid w:val="6C69261A"/>
    <w:rsid w:val="6CA81BAB"/>
    <w:rsid w:val="6CC509FF"/>
    <w:rsid w:val="6CD31019"/>
    <w:rsid w:val="6CFE17CB"/>
    <w:rsid w:val="6D0D7148"/>
    <w:rsid w:val="6D1E3C1B"/>
    <w:rsid w:val="6D2E4BAB"/>
    <w:rsid w:val="6D3348B6"/>
    <w:rsid w:val="6D7B2E1B"/>
    <w:rsid w:val="6DA84198"/>
    <w:rsid w:val="6DAD2D3C"/>
    <w:rsid w:val="6DB4323D"/>
    <w:rsid w:val="6DBB3B60"/>
    <w:rsid w:val="6DF6357B"/>
    <w:rsid w:val="6E147DCA"/>
    <w:rsid w:val="6E274917"/>
    <w:rsid w:val="6E2958B0"/>
    <w:rsid w:val="6E6F1258"/>
    <w:rsid w:val="6E867CCA"/>
    <w:rsid w:val="6EA35E84"/>
    <w:rsid w:val="6EAA34D8"/>
    <w:rsid w:val="6EB21F32"/>
    <w:rsid w:val="6ECC2E76"/>
    <w:rsid w:val="6EE449F0"/>
    <w:rsid w:val="6F060E0B"/>
    <w:rsid w:val="6F392F8E"/>
    <w:rsid w:val="6F814935"/>
    <w:rsid w:val="6FA467D3"/>
    <w:rsid w:val="6FBE3493"/>
    <w:rsid w:val="6FBF710B"/>
    <w:rsid w:val="6FDB3510"/>
    <w:rsid w:val="702477D7"/>
    <w:rsid w:val="7056191E"/>
    <w:rsid w:val="709518B3"/>
    <w:rsid w:val="70AD3C34"/>
    <w:rsid w:val="70CE3BAA"/>
    <w:rsid w:val="70D94A29"/>
    <w:rsid w:val="70F3716D"/>
    <w:rsid w:val="71193077"/>
    <w:rsid w:val="712F4D0B"/>
    <w:rsid w:val="715916C6"/>
    <w:rsid w:val="71775FF0"/>
    <w:rsid w:val="717F1642"/>
    <w:rsid w:val="719E770A"/>
    <w:rsid w:val="71AE625A"/>
    <w:rsid w:val="71C138FA"/>
    <w:rsid w:val="721D2992"/>
    <w:rsid w:val="7232276A"/>
    <w:rsid w:val="725D51E5"/>
    <w:rsid w:val="726D4A14"/>
    <w:rsid w:val="72B50B7E"/>
    <w:rsid w:val="72B96D04"/>
    <w:rsid w:val="72D57D54"/>
    <w:rsid w:val="72F07E08"/>
    <w:rsid w:val="72FB070B"/>
    <w:rsid w:val="7318735E"/>
    <w:rsid w:val="7332573C"/>
    <w:rsid w:val="737650A4"/>
    <w:rsid w:val="737C5B3F"/>
    <w:rsid w:val="73843011"/>
    <w:rsid w:val="73981633"/>
    <w:rsid w:val="739A2463"/>
    <w:rsid w:val="73A9327C"/>
    <w:rsid w:val="73E831D5"/>
    <w:rsid w:val="740F250F"/>
    <w:rsid w:val="741F518F"/>
    <w:rsid w:val="743261FE"/>
    <w:rsid w:val="746D4BE5"/>
    <w:rsid w:val="74895C51"/>
    <w:rsid w:val="749F02E6"/>
    <w:rsid w:val="74C90910"/>
    <w:rsid w:val="74DB0643"/>
    <w:rsid w:val="74DB6895"/>
    <w:rsid w:val="74E7348C"/>
    <w:rsid w:val="74FA4B72"/>
    <w:rsid w:val="75021108"/>
    <w:rsid w:val="750D6BFA"/>
    <w:rsid w:val="751709A5"/>
    <w:rsid w:val="7525273D"/>
    <w:rsid w:val="75306BE1"/>
    <w:rsid w:val="7537556F"/>
    <w:rsid w:val="754E52B9"/>
    <w:rsid w:val="75654242"/>
    <w:rsid w:val="75B24579"/>
    <w:rsid w:val="75D67789"/>
    <w:rsid w:val="75DA0F67"/>
    <w:rsid w:val="760D6F22"/>
    <w:rsid w:val="76402E54"/>
    <w:rsid w:val="764C430E"/>
    <w:rsid w:val="765826E1"/>
    <w:rsid w:val="76792E50"/>
    <w:rsid w:val="76926517"/>
    <w:rsid w:val="76A2766B"/>
    <w:rsid w:val="76B92C06"/>
    <w:rsid w:val="76C577FD"/>
    <w:rsid w:val="76D77B85"/>
    <w:rsid w:val="76DE017A"/>
    <w:rsid w:val="76F971C0"/>
    <w:rsid w:val="771C4ACB"/>
    <w:rsid w:val="77430539"/>
    <w:rsid w:val="77652D5E"/>
    <w:rsid w:val="77746B0A"/>
    <w:rsid w:val="7783749C"/>
    <w:rsid w:val="77C81353"/>
    <w:rsid w:val="77F90F61"/>
    <w:rsid w:val="77FC2DAB"/>
    <w:rsid w:val="78106856"/>
    <w:rsid w:val="78452CC9"/>
    <w:rsid w:val="78474C92"/>
    <w:rsid w:val="784E1A1F"/>
    <w:rsid w:val="7885662A"/>
    <w:rsid w:val="7899693A"/>
    <w:rsid w:val="78A21633"/>
    <w:rsid w:val="78AA6CAB"/>
    <w:rsid w:val="78B10728"/>
    <w:rsid w:val="78B13B95"/>
    <w:rsid w:val="78B2790D"/>
    <w:rsid w:val="78B41E7C"/>
    <w:rsid w:val="790C3223"/>
    <w:rsid w:val="790E68AB"/>
    <w:rsid w:val="794C4C42"/>
    <w:rsid w:val="79872B48"/>
    <w:rsid w:val="79876FEC"/>
    <w:rsid w:val="798D4BFB"/>
    <w:rsid w:val="79931AE8"/>
    <w:rsid w:val="79BA4CCB"/>
    <w:rsid w:val="79C16605"/>
    <w:rsid w:val="79DA439D"/>
    <w:rsid w:val="79DF2984"/>
    <w:rsid w:val="7A146AD1"/>
    <w:rsid w:val="7A2902FC"/>
    <w:rsid w:val="7A49752C"/>
    <w:rsid w:val="7A6B15C4"/>
    <w:rsid w:val="7A722A12"/>
    <w:rsid w:val="7A9C5DCD"/>
    <w:rsid w:val="7AB37F9B"/>
    <w:rsid w:val="7ABF29EE"/>
    <w:rsid w:val="7AE2097E"/>
    <w:rsid w:val="7B024B7C"/>
    <w:rsid w:val="7B1249F7"/>
    <w:rsid w:val="7B35065E"/>
    <w:rsid w:val="7B40018D"/>
    <w:rsid w:val="7B4F58E7"/>
    <w:rsid w:val="7B54753F"/>
    <w:rsid w:val="7B564EF6"/>
    <w:rsid w:val="7B683207"/>
    <w:rsid w:val="7B7610C6"/>
    <w:rsid w:val="7B956EDC"/>
    <w:rsid w:val="7B97698E"/>
    <w:rsid w:val="7BB96FE3"/>
    <w:rsid w:val="7BCF5C84"/>
    <w:rsid w:val="7BDA2241"/>
    <w:rsid w:val="7BFB2776"/>
    <w:rsid w:val="7BFD36FB"/>
    <w:rsid w:val="7C2F7BF3"/>
    <w:rsid w:val="7C4002D8"/>
    <w:rsid w:val="7C4F43FE"/>
    <w:rsid w:val="7C674A4A"/>
    <w:rsid w:val="7C7E0232"/>
    <w:rsid w:val="7C971BC3"/>
    <w:rsid w:val="7C991510"/>
    <w:rsid w:val="7CA44E88"/>
    <w:rsid w:val="7CBF21A0"/>
    <w:rsid w:val="7CCE4B3F"/>
    <w:rsid w:val="7CF46746"/>
    <w:rsid w:val="7D00333D"/>
    <w:rsid w:val="7D01278A"/>
    <w:rsid w:val="7D02742F"/>
    <w:rsid w:val="7D1110A6"/>
    <w:rsid w:val="7D1E3B38"/>
    <w:rsid w:val="7D306F70"/>
    <w:rsid w:val="7D414026"/>
    <w:rsid w:val="7D4A2522"/>
    <w:rsid w:val="7D4C20DE"/>
    <w:rsid w:val="7D5D6B3A"/>
    <w:rsid w:val="7D994C5A"/>
    <w:rsid w:val="7DB00B43"/>
    <w:rsid w:val="7DB14637"/>
    <w:rsid w:val="7DBB41E2"/>
    <w:rsid w:val="7DE82A78"/>
    <w:rsid w:val="7DE95B7F"/>
    <w:rsid w:val="7DEC5124"/>
    <w:rsid w:val="7DEF0220"/>
    <w:rsid w:val="7DF509C8"/>
    <w:rsid w:val="7DF70DA9"/>
    <w:rsid w:val="7E0D36CB"/>
    <w:rsid w:val="7E18726D"/>
    <w:rsid w:val="7E2D569D"/>
    <w:rsid w:val="7E461D30"/>
    <w:rsid w:val="7E561FAB"/>
    <w:rsid w:val="7E566D52"/>
    <w:rsid w:val="7E611BB9"/>
    <w:rsid w:val="7E6A1B50"/>
    <w:rsid w:val="7E71317F"/>
    <w:rsid w:val="7E8A7362"/>
    <w:rsid w:val="7EC83EDA"/>
    <w:rsid w:val="7F0B5FDD"/>
    <w:rsid w:val="7F651B7D"/>
    <w:rsid w:val="7F78365F"/>
    <w:rsid w:val="7F9B467A"/>
    <w:rsid w:val="7F9B559F"/>
    <w:rsid w:val="7F9D30C5"/>
    <w:rsid w:val="7FC27B37"/>
    <w:rsid w:val="FFF24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left"/>
    </w:pPr>
    <w:rPr>
      <w:rFonts w:eastAsia="仿宋_GB2312" w:asciiTheme="minorAscii" w:hAnsiTheme="minorAscii" w:cstheme="minorBidi"/>
      <w:kern w:val="2"/>
      <w:sz w:val="32"/>
      <w:szCs w:val="24"/>
      <w:lang w:val="en-US" w:eastAsia="zh-CN" w:bidi="ar-SA"/>
    </w:rPr>
  </w:style>
  <w:style w:type="paragraph" w:styleId="3">
    <w:name w:val="heading 1"/>
    <w:basedOn w:val="1"/>
    <w:next w:val="1"/>
    <w:autoRedefine/>
    <w:qFormat/>
    <w:uiPriority w:val="1"/>
    <w:pPr>
      <w:spacing w:before="3"/>
      <w:ind w:left="106"/>
      <w:jc w:val="center"/>
      <w:outlineLvl w:val="0"/>
    </w:pPr>
    <w:rPr>
      <w:rFonts w:ascii="方正小标宋简体" w:hAnsi="方正小标宋简体" w:eastAsia="方正小标宋简体" w:cs="方正小标宋简体"/>
      <w:sz w:val="32"/>
      <w:szCs w:val="36"/>
    </w:rPr>
  </w:style>
  <w:style w:type="paragraph" w:styleId="4">
    <w:name w:val="heading 2"/>
    <w:basedOn w:val="1"/>
    <w:next w:val="5"/>
    <w:autoRedefine/>
    <w:qFormat/>
    <w:uiPriority w:val="0"/>
    <w:pPr>
      <w:keepNext/>
      <w:keepLines/>
      <w:spacing w:before="260" w:after="260" w:line="416" w:lineRule="auto"/>
      <w:outlineLvl w:val="1"/>
    </w:pPr>
    <w:rPr>
      <w:rFonts w:ascii="Arial" w:hAnsi="Arial" w:eastAsia="楷体_GB2312"/>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2">
    <w:name w:val="heading 4"/>
    <w:basedOn w:val="1"/>
    <w:next w:val="1"/>
    <w:semiHidden/>
    <w:unhideWhenUsed/>
    <w:qFormat/>
    <w:uiPriority w:val="9"/>
    <w:pPr>
      <w:keepNext/>
      <w:keepLines/>
      <w:spacing w:before="80" w:after="40"/>
      <w:outlineLvl w:val="3"/>
    </w:pPr>
    <w:rPr>
      <w:rFonts w:asciiTheme="minorHAnsi" w:hAnsiTheme="minorHAnsi" w:eastAsiaTheme="minorEastAsia" w:cstheme="majorBidi"/>
      <w:color w:val="2E54A1" w:themeColor="accent1" w:themeShade="BF"/>
      <w:sz w:val="28"/>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firstLineChars="200"/>
    </w:pPr>
  </w:style>
  <w:style w:type="paragraph" w:customStyle="1" w:styleId="6">
    <w:name w:val="首行缩进"/>
    <w:basedOn w:val="1"/>
    <w:autoRedefine/>
    <w:qFormat/>
    <w:uiPriority w:val="0"/>
    <w:pPr>
      <w:spacing w:afterLines="50" w:line="300" w:lineRule="auto"/>
      <w:ind w:firstLine="200" w:firstLineChars="200"/>
    </w:pPr>
  </w:style>
  <w:style w:type="paragraph" w:styleId="8">
    <w:name w:val="annotation text"/>
    <w:basedOn w:val="1"/>
    <w:autoRedefine/>
    <w:qFormat/>
    <w:uiPriority w:val="0"/>
    <w:pPr>
      <w:jc w:val="left"/>
    </w:pPr>
  </w:style>
  <w:style w:type="paragraph" w:styleId="9">
    <w:name w:val="Body Text"/>
    <w:basedOn w:val="1"/>
    <w:autoRedefine/>
    <w:qFormat/>
    <w:uiPriority w:val="1"/>
    <w:pPr>
      <w:ind w:left="100"/>
      <w:jc w:val="left"/>
    </w:pPr>
    <w:rPr>
      <w:rFonts w:ascii="Microsoft JhengHei" w:hAnsi="Microsoft JhengHei" w:eastAsia="仿宋_GB2312"/>
      <w:sz w:val="32"/>
      <w:szCs w:val="21"/>
    </w:rPr>
  </w:style>
  <w:style w:type="paragraph" w:styleId="10">
    <w:name w:val="Body Text Indent"/>
    <w:basedOn w:val="1"/>
    <w:autoRedefine/>
    <w:qFormat/>
    <w:uiPriority w:val="0"/>
    <w:pPr>
      <w:spacing w:after="120"/>
      <w:ind w:left="420" w:leftChars="200"/>
    </w:pPr>
    <w:rPr>
      <w:szCs w:val="20"/>
    </w:rPr>
  </w:style>
  <w:style w:type="paragraph" w:styleId="11">
    <w:name w:val="Plain Text"/>
    <w:basedOn w:val="1"/>
    <w:autoRedefine/>
    <w:qFormat/>
    <w:uiPriority w:val="0"/>
    <w:rPr>
      <w:rFonts w:ascii="宋体" w:hAnsi="Courier New" w:cs="Courier New"/>
      <w:szCs w:val="21"/>
    </w:rPr>
  </w:style>
  <w:style w:type="paragraph" w:styleId="12">
    <w:name w:val="Body Text Indent 2"/>
    <w:basedOn w:val="1"/>
    <w:autoRedefine/>
    <w:qFormat/>
    <w:uiPriority w:val="0"/>
    <w:pPr>
      <w:spacing w:after="120" w:line="480" w:lineRule="auto"/>
      <w:ind w:left="420" w:leftChars="200"/>
    </w:pPr>
    <w:rPr>
      <w:kern w:val="0"/>
      <w:sz w:val="20"/>
    </w:rPr>
  </w:style>
  <w:style w:type="paragraph" w:styleId="13">
    <w:name w:val="footer"/>
    <w:basedOn w:val="1"/>
    <w:autoRedefine/>
    <w:qFormat/>
    <w:uiPriority w:val="0"/>
    <w:pPr>
      <w:tabs>
        <w:tab w:val="center" w:pos="4153"/>
        <w:tab w:val="right" w:pos="8306"/>
      </w:tabs>
      <w:snapToGrid w:val="0"/>
      <w:jc w:val="left"/>
    </w:pPr>
    <w:rPr>
      <w:sz w:val="18"/>
      <w:szCs w:val="20"/>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autoRedefine/>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6">
    <w:name w:val="Subtitle"/>
    <w:basedOn w:val="1"/>
    <w:next w:val="1"/>
    <w:link w:val="42"/>
    <w:autoRedefine/>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17">
    <w:name w:val="toc 2"/>
    <w:basedOn w:val="1"/>
    <w:next w:val="1"/>
    <w:autoRedefine/>
    <w:unhideWhenUsed/>
    <w:qFormat/>
    <w:uiPriority w:val="39"/>
    <w:pPr>
      <w:ind w:left="420" w:leftChars="200"/>
    </w:pPr>
  </w:style>
  <w:style w:type="paragraph" w:styleId="18">
    <w:name w:val="Normal (Web)"/>
    <w:basedOn w:val="1"/>
    <w:autoRedefine/>
    <w:qFormat/>
    <w:uiPriority w:val="99"/>
    <w:pPr>
      <w:widowControl/>
      <w:spacing w:before="100" w:beforeAutospacing="1" w:after="100" w:afterAutospacing="1" w:line="240" w:lineRule="auto"/>
      <w:jc w:val="left"/>
    </w:pPr>
    <w:rPr>
      <w:rFonts w:ascii="宋体" w:hAnsi="宋体" w:cs="宋体"/>
      <w:kern w:val="0"/>
      <w:sz w:val="24"/>
    </w:rPr>
  </w:style>
  <w:style w:type="paragraph" w:styleId="19">
    <w:name w:val="Title"/>
    <w:basedOn w:val="1"/>
    <w:next w:val="1"/>
    <w:link w:val="41"/>
    <w:autoRedefine/>
    <w:qFormat/>
    <w:uiPriority w:val="10"/>
    <w:pPr>
      <w:spacing w:before="60" w:after="60"/>
      <w:jc w:val="center"/>
      <w:outlineLvl w:val="0"/>
    </w:pPr>
    <w:rPr>
      <w:rFonts w:ascii="Cambria" w:hAnsi="Cambria" w:cs="Times New Roman"/>
      <w:b/>
      <w:bCs/>
      <w:szCs w:val="32"/>
    </w:rPr>
  </w:style>
  <w:style w:type="paragraph" w:styleId="20">
    <w:name w:val="Body Text First Indent 2"/>
    <w:basedOn w:val="10"/>
    <w:autoRedefine/>
    <w:unhideWhenUsed/>
    <w:qFormat/>
    <w:uiPriority w:val="99"/>
    <w:pPr>
      <w:ind w:firstLine="420" w:firstLineChars="200"/>
    </w:p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bCs/>
    </w:rPr>
  </w:style>
  <w:style w:type="character" w:styleId="25">
    <w:name w:val="page number"/>
    <w:basedOn w:val="23"/>
    <w:autoRedefine/>
    <w:qFormat/>
    <w:uiPriority w:val="0"/>
  </w:style>
  <w:style w:type="character" w:styleId="26">
    <w:name w:val="Hyperlink"/>
    <w:autoRedefine/>
    <w:qFormat/>
    <w:uiPriority w:val="99"/>
    <w:rPr>
      <w:color w:val="0000FF"/>
      <w:u w:val="single"/>
    </w:rPr>
  </w:style>
  <w:style w:type="paragraph" w:styleId="27">
    <w:name w:val="List Paragraph"/>
    <w:basedOn w:val="1"/>
    <w:autoRedefine/>
    <w:qFormat/>
    <w:uiPriority w:val="34"/>
    <w:pPr>
      <w:ind w:firstLine="420" w:firstLineChars="200"/>
    </w:pPr>
  </w:style>
  <w:style w:type="paragraph" w:customStyle="1" w:styleId="28">
    <w:name w:val="p0"/>
    <w:basedOn w:val="1"/>
    <w:autoRedefine/>
    <w:qFormat/>
    <w:uiPriority w:val="0"/>
    <w:pPr>
      <w:widowControl/>
    </w:pPr>
    <w:rPr>
      <w:rFonts w:ascii="Times New Roman" w:hAnsi="Times New Roman" w:eastAsia="宋体" w:cs="Times New Roman"/>
      <w:kern w:val="0"/>
      <w:szCs w:val="21"/>
    </w:rPr>
  </w:style>
  <w:style w:type="paragraph" w:customStyle="1" w:styleId="29">
    <w:name w:val="Body text|1"/>
    <w:basedOn w:val="1"/>
    <w:autoRedefine/>
    <w:qFormat/>
    <w:uiPriority w:val="0"/>
    <w:pPr>
      <w:spacing w:line="458" w:lineRule="auto"/>
      <w:ind w:firstLine="380"/>
    </w:pPr>
    <w:rPr>
      <w:rFonts w:ascii="宋体" w:hAnsi="宋体" w:eastAsia="宋体" w:cs="宋体"/>
      <w:color w:val="202426"/>
      <w:lang w:val="zh-TW" w:eastAsia="zh-TW" w:bidi="zh-TW"/>
    </w:rPr>
  </w:style>
  <w:style w:type="paragraph" w:customStyle="1" w:styleId="30">
    <w:name w:val="Default"/>
    <w:autoRedefine/>
    <w:qFormat/>
    <w:uiPriority w:val="0"/>
    <w:pPr>
      <w:widowControl w:val="0"/>
      <w:autoSpaceDE w:val="0"/>
      <w:autoSpaceDN w:val="0"/>
      <w:adjustRightInd w:val="0"/>
      <w:spacing w:line="360" w:lineRule="auto"/>
      <w:jc w:val="center"/>
    </w:pPr>
    <w:rPr>
      <w:rFonts w:ascii="宋体" w:hAnsi="Times New Roman" w:eastAsia="宋体" w:cs="宋体"/>
      <w:color w:val="000000"/>
      <w:sz w:val="24"/>
      <w:szCs w:val="24"/>
      <w:lang w:val="en-US" w:eastAsia="zh-CN" w:bidi="ar-SA"/>
    </w:rPr>
  </w:style>
  <w:style w:type="paragraph" w:customStyle="1" w:styleId="31">
    <w:name w:val="正文 首行缩进:  2 字符"/>
    <w:basedOn w:val="1"/>
    <w:autoRedefine/>
    <w:qFormat/>
    <w:uiPriority w:val="0"/>
    <w:pPr>
      <w:ind w:firstLine="1040" w:firstLineChars="200"/>
    </w:pPr>
    <w:rPr>
      <w:rFonts w:cs="宋体"/>
      <w:sz w:val="24"/>
      <w:szCs w:val="20"/>
    </w:rPr>
  </w:style>
  <w:style w:type="paragraph" w:customStyle="1" w:styleId="32">
    <w:name w:val="Char"/>
    <w:basedOn w:val="1"/>
    <w:next w:val="1"/>
    <w:autoRedefine/>
    <w:qFormat/>
    <w:uiPriority w:val="0"/>
    <w:pPr>
      <w:spacing w:line="240" w:lineRule="atLeast"/>
      <w:ind w:left="420" w:firstLine="420"/>
      <w:jc w:val="left"/>
    </w:pPr>
    <w:rPr>
      <w:kern w:val="0"/>
      <w:szCs w:val="21"/>
    </w:rPr>
  </w:style>
  <w:style w:type="paragraph" w:customStyle="1" w:styleId="33">
    <w:name w:val="正文缩进1"/>
    <w:basedOn w:val="1"/>
    <w:autoRedefine/>
    <w:qFormat/>
    <w:uiPriority w:val="0"/>
    <w:pPr>
      <w:ind w:firstLine="420" w:firstLineChars="200"/>
    </w:pPr>
  </w:style>
  <w:style w:type="character" w:customStyle="1" w:styleId="34">
    <w:name w:val="font41"/>
    <w:basedOn w:val="23"/>
    <w:autoRedefine/>
    <w:qFormat/>
    <w:uiPriority w:val="0"/>
    <w:rPr>
      <w:rFonts w:hint="eastAsia" w:ascii="仿宋_GB2312" w:eastAsia="仿宋_GB2312" w:cs="仿宋_GB2312"/>
      <w:color w:val="000000"/>
      <w:sz w:val="20"/>
      <w:szCs w:val="20"/>
      <w:u w:val="none"/>
    </w:rPr>
  </w:style>
  <w:style w:type="character" w:customStyle="1" w:styleId="35">
    <w:name w:val="font31"/>
    <w:basedOn w:val="23"/>
    <w:autoRedefine/>
    <w:qFormat/>
    <w:uiPriority w:val="0"/>
    <w:rPr>
      <w:rFonts w:hint="eastAsia" w:ascii="宋体" w:hAnsi="宋体" w:eastAsia="宋体" w:cs="宋体"/>
      <w:color w:val="000000"/>
      <w:sz w:val="24"/>
      <w:szCs w:val="24"/>
      <w:u w:val="none"/>
    </w:rPr>
  </w:style>
  <w:style w:type="paragraph" w:customStyle="1" w:styleId="36">
    <w:name w:val="Other|1"/>
    <w:basedOn w:val="1"/>
    <w:autoRedefine/>
    <w:qFormat/>
    <w:uiPriority w:val="0"/>
    <w:pPr>
      <w:spacing w:line="449" w:lineRule="auto"/>
      <w:ind w:firstLine="400"/>
    </w:pPr>
    <w:rPr>
      <w:rFonts w:ascii="宋体" w:hAnsi="宋体" w:eastAsia="宋体" w:cs="宋体"/>
      <w:sz w:val="28"/>
      <w:szCs w:val="28"/>
      <w:lang w:val="zh-TW" w:eastAsia="zh-TW" w:bidi="zh-TW"/>
    </w:rPr>
  </w:style>
  <w:style w:type="paragraph" w:customStyle="1" w:styleId="37">
    <w:name w:val="正文首行缩进两字符"/>
    <w:basedOn w:val="1"/>
    <w:autoRedefine/>
    <w:qFormat/>
    <w:uiPriority w:val="0"/>
    <w:pPr>
      <w:spacing w:line="360" w:lineRule="auto"/>
      <w:ind w:firstLine="200" w:firstLineChars="200"/>
    </w:pPr>
  </w:style>
  <w:style w:type="paragraph" w:customStyle="1" w:styleId="38">
    <w:name w:val="zhang"/>
    <w:basedOn w:val="1"/>
    <w:autoRedefine/>
    <w:qFormat/>
    <w:uiPriority w:val="0"/>
    <w:pPr>
      <w:spacing w:before="100" w:beforeLines="0" w:beforeAutospacing="1" w:after="100" w:afterLines="0" w:afterAutospacing="1"/>
    </w:pPr>
    <w:rPr>
      <w:b/>
      <w:bCs/>
      <w:smallCaps/>
      <w:color w:val="000000"/>
      <w:sz w:val="20"/>
      <w:szCs w:val="20"/>
    </w:rPr>
  </w:style>
  <w:style w:type="paragraph" w:customStyle="1" w:styleId="39">
    <w:name w:val="_Style 5"/>
    <w:basedOn w:val="3"/>
    <w:next w:val="1"/>
    <w:autoRedefine/>
    <w:qFormat/>
    <w:uiPriority w:val="0"/>
    <w:pPr>
      <w:widowControl w:val="0"/>
      <w:spacing w:line="576" w:lineRule="auto"/>
      <w:jc w:val="both"/>
      <w:outlineLvl w:val="9"/>
    </w:pPr>
    <w:rPr>
      <w:rFonts w:ascii="Calibri" w:hAnsi="Calibri" w:cs="Times New Roman"/>
    </w:rPr>
  </w:style>
  <w:style w:type="character" w:customStyle="1" w:styleId="40">
    <w:name w:val="15"/>
    <w:autoRedefine/>
    <w:qFormat/>
    <w:uiPriority w:val="0"/>
    <w:rPr>
      <w:rFonts w:hint="default" w:ascii="Times New Roman" w:hAnsi="Times New Roman" w:cs="Times New Roman"/>
      <w:color w:val="464445"/>
      <w:u w:val="none"/>
    </w:rPr>
  </w:style>
  <w:style w:type="character" w:customStyle="1" w:styleId="41">
    <w:name w:val="标题 Char"/>
    <w:link w:val="19"/>
    <w:autoRedefine/>
    <w:qFormat/>
    <w:uiPriority w:val="10"/>
    <w:rPr>
      <w:rFonts w:ascii="Cambria" w:hAnsi="Cambria" w:cs="Times New Roman"/>
      <w:b/>
      <w:bCs/>
      <w:szCs w:val="32"/>
    </w:rPr>
  </w:style>
  <w:style w:type="character" w:customStyle="1" w:styleId="42">
    <w:name w:val="副标题 Char"/>
    <w:link w:val="16"/>
    <w:autoRedefine/>
    <w:qFormat/>
    <w:uiPriority w:val="11"/>
    <w:rPr>
      <w:rFonts w:ascii="Calibri Light" w:hAnsi="Calibri Light" w:cs="Times New Roman"/>
      <w:b/>
      <w:bCs/>
      <w:kern w:val="28"/>
      <w:sz w:val="32"/>
      <w:szCs w:val="32"/>
    </w:rPr>
  </w:style>
  <w:style w:type="paragraph" w:customStyle="1" w:styleId="43">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4">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5">
    <w:name w:val="Table Text"/>
    <w:basedOn w:val="1"/>
    <w:semiHidden/>
    <w:qFormat/>
    <w:uiPriority w:val="0"/>
    <w:rPr>
      <w:rFonts w:ascii="宋体" w:hAnsi="宋体" w:eastAsia="宋体" w:cs="宋体"/>
      <w:sz w:val="28"/>
      <w:szCs w:val="28"/>
      <w:lang w:val="en-US" w:eastAsia="en-US" w:bidi="ar-SA"/>
    </w:rPr>
  </w:style>
  <w:style w:type="table" w:customStyle="1" w:styleId="4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header" Target="header2.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1692</Words>
  <Characters>1931</Characters>
  <Lines>51</Lines>
  <Paragraphs>14</Paragraphs>
  <TotalTime>11</TotalTime>
  <ScaleCrop>false</ScaleCrop>
  <LinksUpToDate>false</LinksUpToDate>
  <CharactersWithSpaces>1960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2022-04-11T09:04:00Z</dcterms:created>
  <dc:creator>Administrator</dc:creator>
  <cp:lastModifiedBy>WPS_1616637063</cp:lastModifiedBy>
  <cp:lastPrinted>2023-12-26T19:07:00Z</cp:lastPrinted>
  <dcterms:modified xsi:type="dcterms:W3CDTF">2026-05-22T06:48:51Z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78765F90C8A04E9DBC10B091E1866B30_13</vt:lpwstr>
  </property>
  <property fmtid="{D5CDD505-2E9C-101B-9397-08002B2CF9AE}" pid="4" name="KSOTemplateDocerSaveRecord">
    <vt:lpwstr>eyJoZGlkIjoiNmI2NzE3NjM1N2JhOGNiNGExMTEyZTBjOWY3NTM4MGEiLCJ1c2VySWQiOiIxMTk4MzQxNDEzIn0=</vt:lpwstr>
  </property>
</Properties>
</file>