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3DE93">
      <w:pPr>
        <w:pStyle w:val="7"/>
      </w:pPr>
    </w:p>
    <w:p w14:paraId="589BFF9D">
      <w:pPr>
        <w:widowControl/>
        <w:spacing w:line="640" w:lineRule="exact"/>
        <w:jc w:val="center"/>
        <w:rPr>
          <w:rFonts w:ascii="Times New Roman" w:hAnsi="Times New Roman" w:eastAsia="黑体" w:cs="Times New Roman"/>
          <w:b/>
          <w:spacing w:val="-20"/>
          <w:sz w:val="44"/>
          <w:szCs w:val="44"/>
        </w:rPr>
      </w:pPr>
    </w:p>
    <w:p w14:paraId="72BA86FB">
      <w:pPr>
        <w:pStyle w:val="7"/>
        <w:rPr>
          <w:rFonts w:ascii="Times New Roman" w:hAnsi="Times New Roman" w:eastAsia="黑体" w:cs="Times New Roman"/>
          <w:b/>
          <w:spacing w:val="-20"/>
          <w:sz w:val="44"/>
          <w:szCs w:val="44"/>
        </w:rPr>
      </w:pPr>
    </w:p>
    <w:p w14:paraId="6DDFFC70">
      <w:pPr>
        <w:pStyle w:val="5"/>
      </w:pPr>
    </w:p>
    <w:p w14:paraId="07481DE2">
      <w:pPr>
        <w:widowControl/>
        <w:spacing w:line="640" w:lineRule="exact"/>
        <w:jc w:val="center"/>
        <w:rPr>
          <w:rFonts w:ascii="Times New Roman" w:hAnsi="Times New Roman" w:eastAsia="黑体" w:cs="Times New Roman"/>
          <w:b/>
          <w:spacing w:val="-20"/>
          <w:sz w:val="44"/>
          <w:szCs w:val="44"/>
        </w:rPr>
      </w:pPr>
    </w:p>
    <w:p w14:paraId="14277AB6">
      <w:pPr>
        <w:widowControl/>
        <w:spacing w:line="640" w:lineRule="exact"/>
        <w:jc w:val="center"/>
        <w:rPr>
          <w:rFonts w:ascii="Times New Roman" w:hAnsi="Times New Roman" w:eastAsia="黑体" w:cs="Times New Roman"/>
          <w:sz w:val="44"/>
          <w:szCs w:val="44"/>
        </w:rPr>
      </w:pPr>
      <w:r>
        <w:rPr>
          <w:rFonts w:hint="eastAsia" w:ascii="Times New Roman" w:hAnsi="Times New Roman" w:eastAsia="黑体" w:cs="Times New Roman"/>
          <w:b/>
          <w:spacing w:val="-20"/>
          <w:sz w:val="44"/>
          <w:szCs w:val="44"/>
        </w:rPr>
        <w:t>深圳蜀物实业有限公司</w:t>
      </w:r>
    </w:p>
    <w:p w14:paraId="2135B033">
      <w:pPr>
        <w:jc w:val="center"/>
        <w:rPr>
          <w:rFonts w:ascii="Times New Roman" w:hAnsi="Times New Roman" w:eastAsia="黑体" w:cs="Times New Roman"/>
          <w:b/>
          <w:kern w:val="0"/>
          <w:sz w:val="44"/>
          <w:szCs w:val="44"/>
          <w:lang w:val="zh-CN"/>
        </w:rPr>
      </w:pPr>
      <w:r>
        <w:rPr>
          <w:rFonts w:ascii="Times New Roman" w:hAnsi="Times New Roman" w:eastAsia="黑体" w:cs="Times New Roman"/>
          <w:b/>
          <w:sz w:val="44"/>
          <w:szCs w:val="44"/>
        </w:rPr>
        <w:t>比选文件</w:t>
      </w:r>
    </w:p>
    <w:p w14:paraId="050089F8">
      <w:pPr>
        <w:jc w:val="center"/>
        <w:rPr>
          <w:rFonts w:ascii="Times New Roman" w:hAnsi="Times New Roman" w:eastAsia="楷体_GB2312" w:cs="Times New Roman"/>
          <w:b/>
          <w:sz w:val="44"/>
          <w:szCs w:val="44"/>
        </w:rPr>
      </w:pPr>
    </w:p>
    <w:p w14:paraId="10AD49CD">
      <w:pPr>
        <w:rPr>
          <w:rFonts w:ascii="Times New Roman" w:hAnsi="Times New Roman" w:cs="Times New Roman"/>
        </w:rPr>
      </w:pPr>
    </w:p>
    <w:p w14:paraId="6A40946B">
      <w:pPr>
        <w:rPr>
          <w:rFonts w:ascii="Times New Roman" w:hAnsi="Times New Roman" w:cs="Times New Roman"/>
        </w:rPr>
      </w:pPr>
    </w:p>
    <w:p w14:paraId="7069C109">
      <w:pPr>
        <w:rPr>
          <w:rFonts w:ascii="Times New Roman" w:hAnsi="Times New Roman" w:eastAsia="仿宋" w:cs="Times New Roman"/>
          <w:b/>
          <w:sz w:val="44"/>
          <w:szCs w:val="48"/>
        </w:rPr>
      </w:pPr>
    </w:p>
    <w:p w14:paraId="39F45F5C">
      <w:pPr>
        <w:pStyle w:val="5"/>
        <w:ind w:firstLine="0" w:firstLineChars="0"/>
        <w:rPr>
          <w:rFonts w:ascii="Times New Roman" w:hAnsi="Times New Roman" w:eastAsia="仿宋" w:cs="Times New Roman"/>
          <w:b/>
          <w:sz w:val="44"/>
          <w:szCs w:val="48"/>
        </w:rPr>
      </w:pPr>
    </w:p>
    <w:p w14:paraId="3F495EFF">
      <w:pPr>
        <w:pStyle w:val="5"/>
        <w:ind w:firstLine="883"/>
        <w:rPr>
          <w:rFonts w:ascii="Times New Roman" w:hAnsi="Times New Roman" w:eastAsia="仿宋" w:cs="Times New Roman"/>
          <w:b/>
          <w:sz w:val="44"/>
          <w:szCs w:val="48"/>
        </w:rPr>
      </w:pPr>
    </w:p>
    <w:p w14:paraId="1ED05EBD">
      <w:pPr>
        <w:pStyle w:val="5"/>
        <w:ind w:firstLine="883"/>
        <w:rPr>
          <w:rFonts w:ascii="Times New Roman" w:hAnsi="Times New Roman" w:eastAsia="仿宋" w:cs="Times New Roman"/>
          <w:b/>
          <w:sz w:val="44"/>
          <w:szCs w:val="48"/>
        </w:rPr>
      </w:pPr>
    </w:p>
    <w:p w14:paraId="09D4DFAF">
      <w:pPr>
        <w:pStyle w:val="5"/>
        <w:ind w:firstLine="883"/>
        <w:rPr>
          <w:rFonts w:ascii="Times New Roman" w:hAnsi="Times New Roman" w:eastAsia="仿宋" w:cs="Times New Roman"/>
          <w:b/>
          <w:sz w:val="44"/>
          <w:szCs w:val="48"/>
        </w:rPr>
      </w:pPr>
    </w:p>
    <w:p w14:paraId="6FDC2FA4">
      <w:pPr>
        <w:widowControl/>
        <w:jc w:val="left"/>
        <w:rPr>
          <w:rFonts w:ascii="Times New Roman" w:hAnsi="Times New Roman" w:cs="Times New Roman"/>
        </w:rPr>
      </w:pPr>
    </w:p>
    <w:p w14:paraId="44A6C911">
      <w:pPr>
        <w:widowControl/>
        <w:jc w:val="left"/>
        <w:rPr>
          <w:rFonts w:ascii="Times New Roman" w:hAnsi="Times New Roman" w:cs="Times New Roman"/>
        </w:rPr>
      </w:pPr>
    </w:p>
    <w:p w14:paraId="01E077D8">
      <w:pPr>
        <w:widowControl/>
        <w:jc w:val="left"/>
        <w:rPr>
          <w:rFonts w:ascii="Times New Roman" w:hAnsi="Times New Roman" w:cs="Times New Roman"/>
        </w:rPr>
      </w:pPr>
    </w:p>
    <w:p w14:paraId="7A8D2BCC">
      <w:pPr>
        <w:widowControl/>
        <w:jc w:val="left"/>
        <w:rPr>
          <w:rFonts w:ascii="Times New Roman" w:hAnsi="Times New Roman" w:cs="Times New Roman"/>
        </w:rPr>
      </w:pPr>
    </w:p>
    <w:p w14:paraId="3911653C">
      <w:pPr>
        <w:widowControl/>
        <w:jc w:val="left"/>
        <w:rPr>
          <w:rFonts w:ascii="Times New Roman" w:hAnsi="Times New Roman" w:cs="Times New Roman"/>
          <w:sz w:val="32"/>
          <w:szCs w:val="32"/>
        </w:rPr>
      </w:pPr>
    </w:p>
    <w:p w14:paraId="4F352AF7">
      <w:pPr>
        <w:jc w:val="center"/>
        <w:rPr>
          <w:rFonts w:ascii="Times New Roman" w:hAnsi="Times New Roman" w:eastAsia="黑体" w:cs="Times New Roman"/>
          <w:b/>
          <w:sz w:val="32"/>
          <w:szCs w:val="32"/>
        </w:rPr>
      </w:pPr>
      <w:r>
        <w:rPr>
          <w:rFonts w:ascii="Times New Roman" w:hAnsi="Times New Roman" w:eastAsia="黑体" w:cs="Times New Roman"/>
          <w:b/>
          <w:sz w:val="32"/>
          <w:szCs w:val="32"/>
        </w:rPr>
        <w:t>比选人：</w:t>
      </w:r>
      <w:r>
        <w:rPr>
          <w:rFonts w:hint="eastAsia" w:ascii="Times New Roman" w:hAnsi="Times New Roman" w:eastAsia="黑体" w:cs="Times New Roman"/>
          <w:b/>
          <w:sz w:val="32"/>
          <w:szCs w:val="32"/>
        </w:rPr>
        <w:t>深圳蜀物实业有限公司</w:t>
      </w:r>
    </w:p>
    <w:p w14:paraId="3FEFF0CC">
      <w:pPr>
        <w:jc w:val="center"/>
        <w:rPr>
          <w:rFonts w:ascii="Times New Roman" w:hAnsi="Times New Roman" w:eastAsia="黑体" w:cs="Times New Roman"/>
          <w:b/>
          <w:sz w:val="32"/>
          <w:szCs w:val="32"/>
        </w:rPr>
        <w:sectPr>
          <w:footerReference r:id="rId5" w:type="first"/>
          <w:headerReference r:id="rId3" w:type="default"/>
          <w:footerReference r:id="rId4" w:type="default"/>
          <w:pgSz w:w="11906" w:h="16838"/>
          <w:pgMar w:top="1134" w:right="1134" w:bottom="1134" w:left="1418" w:header="851" w:footer="992" w:gutter="0"/>
          <w:pgBorders>
            <w:top w:val="none" w:sz="0" w:space="0"/>
            <w:left w:val="none" w:sz="0" w:space="0"/>
            <w:bottom w:val="none" w:sz="0" w:space="0"/>
            <w:right w:val="none" w:sz="0" w:space="0"/>
          </w:pgBorders>
          <w:pgNumType w:fmt="numberInDash"/>
          <w:cols w:space="720" w:num="1"/>
          <w:titlePg/>
          <w:docGrid w:type="lines" w:linePitch="312" w:charSpace="0"/>
        </w:sectPr>
      </w:pPr>
      <w:r>
        <w:rPr>
          <w:rFonts w:ascii="Times New Roman" w:hAnsi="Times New Roman" w:eastAsia="黑体" w:cs="Times New Roman"/>
          <w:b/>
          <w:sz w:val="32"/>
          <w:szCs w:val="32"/>
        </w:rPr>
        <w:t>二〇二</w:t>
      </w:r>
      <w:r>
        <w:rPr>
          <w:rFonts w:hint="eastAsia" w:ascii="Times New Roman" w:hAnsi="Times New Roman" w:eastAsia="黑体" w:cs="Times New Roman"/>
          <w:b/>
          <w:sz w:val="32"/>
          <w:szCs w:val="32"/>
          <w:lang w:val="en-US" w:eastAsia="zh-CN"/>
        </w:rPr>
        <w:t>六</w:t>
      </w:r>
      <w:r>
        <w:rPr>
          <w:rFonts w:ascii="Times New Roman" w:hAnsi="Times New Roman" w:eastAsia="黑体" w:cs="Times New Roman"/>
          <w:b/>
          <w:sz w:val="32"/>
          <w:szCs w:val="32"/>
        </w:rPr>
        <w:t>年</w:t>
      </w:r>
      <w:r>
        <w:rPr>
          <w:rFonts w:hint="eastAsia" w:ascii="Times New Roman" w:hAnsi="Times New Roman" w:eastAsia="黑体" w:cs="Times New Roman"/>
          <w:b/>
          <w:sz w:val="32"/>
          <w:szCs w:val="32"/>
          <w:lang w:val="en-US" w:eastAsia="zh-CN"/>
        </w:rPr>
        <w:t>五</w:t>
      </w:r>
      <w:r>
        <w:rPr>
          <w:rFonts w:ascii="Times New Roman" w:hAnsi="Times New Roman" w:eastAsia="黑体" w:cs="Times New Roman"/>
          <w:b/>
          <w:sz w:val="32"/>
          <w:szCs w:val="32"/>
        </w:rPr>
        <w:t>月</w:t>
      </w:r>
    </w:p>
    <w:p w14:paraId="5B3DB5C9">
      <w:pPr>
        <w:pStyle w:val="7"/>
        <w:rPr>
          <w:rFonts w:ascii="Times New Roman" w:hAnsi="Times New Roman" w:cs="Times New Roman"/>
          <w:sz w:val="24"/>
        </w:rPr>
      </w:pPr>
    </w:p>
    <w:sdt>
      <w:sdtPr>
        <w:rPr>
          <w:rFonts w:asciiTheme="minorHAnsi" w:hAnsiTheme="minorHAnsi" w:eastAsiaTheme="minorEastAsia" w:cstheme="minorBidi"/>
          <w:b w:val="0"/>
          <w:bCs w:val="0"/>
          <w:color w:val="auto"/>
          <w:kern w:val="2"/>
          <w:sz w:val="21"/>
          <w:szCs w:val="24"/>
          <w:lang w:val="zh-CN"/>
        </w:rPr>
        <w:id w:val="163906373"/>
      </w:sdtPr>
      <w:sdtEndPr>
        <w:rPr>
          <w:rFonts w:asciiTheme="minorHAnsi" w:hAnsiTheme="minorHAnsi" w:eastAsiaTheme="minorEastAsia" w:cstheme="minorBidi"/>
          <w:b w:val="0"/>
          <w:bCs w:val="0"/>
          <w:color w:val="auto"/>
          <w:kern w:val="2"/>
          <w:sz w:val="21"/>
          <w:szCs w:val="24"/>
          <w:lang w:val="zh-CN"/>
        </w:rPr>
      </w:sdtEndPr>
      <w:sdtContent>
        <w:p w14:paraId="3B781F59">
          <w:pPr>
            <w:pStyle w:val="20"/>
            <w:rPr>
              <w:color w:val="auto"/>
              <w:sz w:val="44"/>
              <w:szCs w:val="44"/>
            </w:rPr>
          </w:pPr>
          <w:bookmarkStart w:id="0" w:name="_Toc23535"/>
          <w:r>
            <w:rPr>
              <w:color w:val="auto"/>
              <w:sz w:val="44"/>
              <w:szCs w:val="44"/>
              <w:lang w:val="zh-CN"/>
            </w:rPr>
            <w:t>目录</w:t>
          </w:r>
        </w:p>
        <w:p w14:paraId="53A8B9AD">
          <w:pPr>
            <w:pStyle w:val="11"/>
            <w:tabs>
              <w:tab w:val="right" w:leader="dot" w:pos="9344"/>
            </w:tabs>
            <w:rPr>
              <w:rFonts w:asciiTheme="minorHAnsi" w:hAnsiTheme="minorHAnsi" w:eastAsiaTheme="minorEastAsia" w:cstheme="minorBidi"/>
              <w:sz w:val="32"/>
              <w:szCs w:val="32"/>
            </w:rPr>
          </w:pPr>
          <w:r>
            <w:fldChar w:fldCharType="begin"/>
          </w:r>
          <w:r>
            <w:instrText xml:space="preserve"> TOC \o "1-3" \h \z \u </w:instrText>
          </w:r>
          <w:r>
            <w:fldChar w:fldCharType="separate"/>
          </w:r>
          <w:r>
            <w:fldChar w:fldCharType="begin"/>
          </w:r>
          <w:r>
            <w:instrText xml:space="preserve"> HYPERLINK \l "_Toc113287531" </w:instrText>
          </w:r>
          <w:r>
            <w:fldChar w:fldCharType="separate"/>
          </w:r>
          <w:r>
            <w:rPr>
              <w:rStyle w:val="19"/>
              <w:rFonts w:hint="eastAsia" w:ascii="Times New Roman" w:hAnsi="Times New Roman" w:eastAsia="黑体"/>
              <w:color w:val="auto"/>
              <w:sz w:val="32"/>
              <w:szCs w:val="32"/>
            </w:rPr>
            <w:t>第一章</w:t>
          </w:r>
          <w:r>
            <w:rPr>
              <w:rStyle w:val="19"/>
              <w:rFonts w:ascii="Times New Roman" w:hAnsi="Times New Roman" w:eastAsia="黑体"/>
              <w:color w:val="auto"/>
              <w:sz w:val="32"/>
              <w:szCs w:val="32"/>
            </w:rPr>
            <w:t xml:space="preserve"> </w:t>
          </w:r>
          <w:r>
            <w:rPr>
              <w:rStyle w:val="19"/>
              <w:rFonts w:hint="eastAsia" w:ascii="Times New Roman" w:hAnsi="Times New Roman" w:eastAsia="黑体"/>
              <w:color w:val="auto"/>
              <w:sz w:val="32"/>
              <w:szCs w:val="32"/>
            </w:rPr>
            <w:t>比选公告................................................................................</w:t>
          </w:r>
          <w:r>
            <w:rPr>
              <w:sz w:val="32"/>
              <w:szCs w:val="32"/>
            </w:rPr>
            <w:t xml:space="preserve">- </w:t>
          </w:r>
          <w:r>
            <w:rPr>
              <w:rFonts w:hint="eastAsia"/>
              <w:sz w:val="32"/>
              <w:szCs w:val="32"/>
            </w:rPr>
            <w:t>2</w:t>
          </w:r>
          <w:r>
            <w:rPr>
              <w:rFonts w:hint="eastAsia"/>
              <w:sz w:val="32"/>
              <w:szCs w:val="32"/>
            </w:rPr>
            <w:fldChar w:fldCharType="end"/>
          </w:r>
          <w:r>
            <w:rPr>
              <w:rFonts w:hint="eastAsia"/>
              <w:sz w:val="32"/>
              <w:szCs w:val="32"/>
            </w:rPr>
            <w:t xml:space="preserve"> </w:t>
          </w:r>
          <w:r>
            <w:rPr>
              <w:sz w:val="32"/>
              <w:szCs w:val="32"/>
            </w:rPr>
            <w:t xml:space="preserve">- </w:t>
          </w:r>
        </w:p>
        <w:p w14:paraId="7017392B">
          <w:pPr>
            <w:pStyle w:val="11"/>
            <w:tabs>
              <w:tab w:val="right" w:leader="dot" w:pos="9344"/>
            </w:tabs>
            <w:rPr>
              <w:rFonts w:asciiTheme="minorHAnsi" w:hAnsiTheme="minorHAnsi" w:eastAsiaTheme="minorEastAsia" w:cstheme="minorBidi"/>
              <w:sz w:val="32"/>
              <w:szCs w:val="32"/>
            </w:rPr>
          </w:pPr>
          <w:r>
            <w:fldChar w:fldCharType="begin"/>
          </w:r>
          <w:r>
            <w:instrText xml:space="preserve"> HYPERLINK \l "_Toc113287532" </w:instrText>
          </w:r>
          <w:r>
            <w:fldChar w:fldCharType="separate"/>
          </w:r>
          <w:r>
            <w:rPr>
              <w:rStyle w:val="19"/>
              <w:rFonts w:hint="eastAsia" w:ascii="Times New Roman" w:hAnsi="Times New Roman" w:eastAsia="黑体"/>
              <w:color w:val="auto"/>
              <w:sz w:val="32"/>
              <w:szCs w:val="32"/>
            </w:rPr>
            <w:t>第二章</w:t>
          </w:r>
          <w:r>
            <w:rPr>
              <w:rStyle w:val="19"/>
              <w:rFonts w:ascii="Times New Roman" w:hAnsi="Times New Roman" w:eastAsia="黑体"/>
              <w:color w:val="auto"/>
              <w:sz w:val="32"/>
              <w:szCs w:val="32"/>
            </w:rPr>
            <w:t xml:space="preserve"> </w:t>
          </w:r>
          <w:r>
            <w:rPr>
              <w:rStyle w:val="19"/>
              <w:rFonts w:hint="eastAsia" w:ascii="Times New Roman" w:hAnsi="Times New Roman" w:eastAsia="黑体"/>
              <w:color w:val="auto"/>
              <w:sz w:val="32"/>
              <w:szCs w:val="32"/>
            </w:rPr>
            <w:t>比选申请人须知</w:t>
          </w:r>
          <w:r>
            <w:rPr>
              <w:sz w:val="32"/>
              <w:szCs w:val="32"/>
            </w:rPr>
            <w:tab/>
          </w:r>
          <w:r>
            <w:rPr>
              <w:sz w:val="32"/>
              <w:szCs w:val="32"/>
            </w:rPr>
            <w:fldChar w:fldCharType="begin"/>
          </w:r>
          <w:r>
            <w:rPr>
              <w:sz w:val="32"/>
              <w:szCs w:val="32"/>
            </w:rPr>
            <w:instrText xml:space="preserve"> PAGEREF _Toc113287532 \h </w:instrText>
          </w:r>
          <w:r>
            <w:rPr>
              <w:sz w:val="32"/>
              <w:szCs w:val="32"/>
            </w:rPr>
            <w:fldChar w:fldCharType="separate"/>
          </w:r>
          <w:r>
            <w:rPr>
              <w:sz w:val="32"/>
              <w:szCs w:val="32"/>
            </w:rPr>
            <w:t xml:space="preserve">- </w:t>
          </w:r>
          <w:r>
            <w:rPr>
              <w:rFonts w:hint="eastAsia"/>
              <w:sz w:val="32"/>
              <w:szCs w:val="32"/>
              <w:lang w:val="en-US" w:eastAsia="zh-CN"/>
            </w:rPr>
            <w:t>10</w:t>
          </w:r>
          <w:r>
            <w:rPr>
              <w:sz w:val="32"/>
              <w:szCs w:val="32"/>
            </w:rPr>
            <w:t>-</w:t>
          </w:r>
          <w:r>
            <w:rPr>
              <w:sz w:val="32"/>
              <w:szCs w:val="32"/>
            </w:rPr>
            <w:fldChar w:fldCharType="end"/>
          </w:r>
          <w:r>
            <w:rPr>
              <w:sz w:val="32"/>
              <w:szCs w:val="32"/>
            </w:rPr>
            <w:fldChar w:fldCharType="end"/>
          </w:r>
        </w:p>
        <w:p w14:paraId="329AA56E">
          <w:pPr>
            <w:pStyle w:val="11"/>
            <w:tabs>
              <w:tab w:val="right" w:leader="dot" w:pos="9344"/>
            </w:tabs>
            <w:rPr>
              <w:rFonts w:asciiTheme="minorHAnsi" w:hAnsiTheme="minorHAnsi" w:eastAsiaTheme="minorEastAsia" w:cstheme="minorBidi"/>
              <w:sz w:val="32"/>
              <w:szCs w:val="32"/>
            </w:rPr>
          </w:pPr>
          <w:r>
            <w:fldChar w:fldCharType="begin"/>
          </w:r>
          <w:r>
            <w:instrText xml:space="preserve"> HYPERLINK \l "_Toc113287533" </w:instrText>
          </w:r>
          <w:r>
            <w:fldChar w:fldCharType="separate"/>
          </w:r>
          <w:r>
            <w:rPr>
              <w:rStyle w:val="19"/>
              <w:rFonts w:hint="eastAsia" w:ascii="Times New Roman" w:hAnsi="Times New Roman" w:eastAsia="黑体"/>
              <w:color w:val="auto"/>
              <w:sz w:val="32"/>
              <w:szCs w:val="32"/>
            </w:rPr>
            <w:t>第三章</w:t>
          </w:r>
          <w:r>
            <w:rPr>
              <w:rStyle w:val="19"/>
              <w:rFonts w:ascii="Times New Roman" w:hAnsi="Times New Roman" w:eastAsia="黑体"/>
              <w:color w:val="auto"/>
              <w:sz w:val="32"/>
              <w:szCs w:val="32"/>
            </w:rPr>
            <w:t xml:space="preserve"> </w:t>
          </w:r>
          <w:r>
            <w:rPr>
              <w:rStyle w:val="19"/>
              <w:rFonts w:hint="eastAsia" w:ascii="Times New Roman" w:hAnsi="Times New Roman" w:eastAsia="黑体"/>
              <w:color w:val="auto"/>
              <w:sz w:val="32"/>
              <w:szCs w:val="32"/>
            </w:rPr>
            <w:t>比选申请书格式</w:t>
          </w:r>
          <w:r>
            <w:rPr>
              <w:sz w:val="32"/>
              <w:szCs w:val="32"/>
            </w:rPr>
            <w:tab/>
          </w:r>
          <w:r>
            <w:rPr>
              <w:sz w:val="32"/>
              <w:szCs w:val="32"/>
            </w:rPr>
            <w:fldChar w:fldCharType="begin"/>
          </w:r>
          <w:r>
            <w:rPr>
              <w:sz w:val="32"/>
              <w:szCs w:val="32"/>
            </w:rPr>
            <w:instrText xml:space="preserve"> PAGEREF _Toc113287533 \h </w:instrText>
          </w:r>
          <w:r>
            <w:rPr>
              <w:sz w:val="32"/>
              <w:szCs w:val="32"/>
            </w:rPr>
            <w:fldChar w:fldCharType="separate"/>
          </w:r>
          <w:r>
            <w:rPr>
              <w:sz w:val="32"/>
              <w:szCs w:val="32"/>
            </w:rPr>
            <w:t>- 1</w:t>
          </w:r>
          <w:r>
            <w:rPr>
              <w:rFonts w:hint="eastAsia"/>
              <w:sz w:val="32"/>
              <w:szCs w:val="32"/>
              <w:lang w:val="en-US" w:eastAsia="zh-CN"/>
            </w:rPr>
            <w:t>6</w:t>
          </w:r>
          <w:r>
            <w:rPr>
              <w:sz w:val="32"/>
              <w:szCs w:val="32"/>
            </w:rPr>
            <w:t xml:space="preserve"> -</w:t>
          </w:r>
          <w:r>
            <w:rPr>
              <w:sz w:val="32"/>
              <w:szCs w:val="32"/>
            </w:rPr>
            <w:fldChar w:fldCharType="end"/>
          </w:r>
          <w:r>
            <w:rPr>
              <w:sz w:val="32"/>
              <w:szCs w:val="32"/>
            </w:rPr>
            <w:fldChar w:fldCharType="end"/>
          </w:r>
        </w:p>
        <w:p w14:paraId="6C9AC1B4">
          <w:pPr>
            <w:pStyle w:val="11"/>
            <w:tabs>
              <w:tab w:val="right" w:leader="dot" w:pos="9344"/>
            </w:tabs>
            <w:rPr>
              <w:rFonts w:asciiTheme="minorHAnsi" w:hAnsiTheme="minorHAnsi" w:eastAsiaTheme="minorEastAsia" w:cstheme="minorBidi"/>
              <w:sz w:val="32"/>
              <w:szCs w:val="32"/>
            </w:rPr>
          </w:pPr>
          <w:r>
            <w:fldChar w:fldCharType="begin"/>
          </w:r>
          <w:r>
            <w:instrText xml:space="preserve"> HYPERLINK \l "_Toc113287534" </w:instrText>
          </w:r>
          <w:r>
            <w:fldChar w:fldCharType="separate"/>
          </w:r>
          <w:r>
            <w:rPr>
              <w:rStyle w:val="19"/>
              <w:rFonts w:hint="eastAsia" w:ascii="Times New Roman" w:hAnsi="Times New Roman" w:eastAsia="黑体"/>
              <w:color w:val="auto"/>
              <w:sz w:val="32"/>
              <w:szCs w:val="32"/>
            </w:rPr>
            <w:t>第四章</w:t>
          </w:r>
          <w:r>
            <w:rPr>
              <w:rStyle w:val="19"/>
              <w:rFonts w:ascii="Times New Roman" w:hAnsi="Times New Roman" w:eastAsia="黑体"/>
              <w:color w:val="auto"/>
              <w:sz w:val="32"/>
              <w:szCs w:val="32"/>
            </w:rPr>
            <w:t xml:space="preserve"> </w:t>
          </w:r>
          <w:r>
            <w:rPr>
              <w:rStyle w:val="19"/>
              <w:rFonts w:hint="eastAsia" w:ascii="Times New Roman" w:hAnsi="Times New Roman" w:eastAsia="黑体"/>
              <w:color w:val="auto"/>
              <w:sz w:val="32"/>
              <w:szCs w:val="32"/>
            </w:rPr>
            <w:t>比选合同</w:t>
          </w:r>
          <w:r>
            <w:rPr>
              <w:sz w:val="32"/>
              <w:szCs w:val="32"/>
            </w:rPr>
            <w:tab/>
          </w:r>
          <w:r>
            <w:rPr>
              <w:sz w:val="32"/>
              <w:szCs w:val="32"/>
            </w:rPr>
            <w:fldChar w:fldCharType="begin"/>
          </w:r>
          <w:r>
            <w:rPr>
              <w:sz w:val="32"/>
              <w:szCs w:val="32"/>
            </w:rPr>
            <w:instrText xml:space="preserve"> PAGEREF _Toc113287534 \h </w:instrText>
          </w:r>
          <w:r>
            <w:rPr>
              <w:sz w:val="32"/>
              <w:szCs w:val="32"/>
            </w:rPr>
            <w:fldChar w:fldCharType="separate"/>
          </w:r>
          <w:r>
            <w:rPr>
              <w:sz w:val="32"/>
              <w:szCs w:val="32"/>
            </w:rPr>
            <w:t>- 3</w:t>
          </w:r>
          <w:r>
            <w:rPr>
              <w:rFonts w:hint="eastAsia"/>
              <w:sz w:val="32"/>
              <w:szCs w:val="32"/>
              <w:lang w:val="en-US" w:eastAsia="zh-CN"/>
            </w:rPr>
            <w:t>4</w:t>
          </w:r>
          <w:r>
            <w:rPr>
              <w:sz w:val="32"/>
              <w:szCs w:val="32"/>
            </w:rPr>
            <w:t>-</w:t>
          </w:r>
          <w:r>
            <w:rPr>
              <w:sz w:val="32"/>
              <w:szCs w:val="32"/>
            </w:rPr>
            <w:fldChar w:fldCharType="end"/>
          </w:r>
          <w:r>
            <w:rPr>
              <w:sz w:val="32"/>
              <w:szCs w:val="32"/>
            </w:rPr>
            <w:fldChar w:fldCharType="end"/>
          </w:r>
        </w:p>
        <w:p w14:paraId="53DEBBDD">
          <w:pPr>
            <w:pStyle w:val="11"/>
            <w:tabs>
              <w:tab w:val="right" w:leader="dot" w:pos="9344"/>
            </w:tabs>
            <w:rPr>
              <w:rFonts w:asciiTheme="minorHAnsi" w:hAnsiTheme="minorHAnsi" w:eastAsiaTheme="minorEastAsia" w:cstheme="minorBidi"/>
              <w:sz w:val="32"/>
              <w:szCs w:val="32"/>
            </w:rPr>
          </w:pPr>
          <w:r>
            <w:fldChar w:fldCharType="begin"/>
          </w:r>
          <w:r>
            <w:instrText xml:space="preserve"> HYPERLINK \l "_Toc113287553" </w:instrText>
          </w:r>
          <w:r>
            <w:fldChar w:fldCharType="separate"/>
          </w:r>
          <w:r>
            <w:rPr>
              <w:rStyle w:val="19"/>
              <w:rFonts w:hint="eastAsia" w:ascii="Times New Roman" w:hAnsi="Times New Roman" w:eastAsia="黑体"/>
              <w:color w:val="auto"/>
              <w:sz w:val="32"/>
              <w:szCs w:val="32"/>
            </w:rPr>
            <w:t>第五章</w:t>
          </w:r>
          <w:r>
            <w:rPr>
              <w:rStyle w:val="19"/>
              <w:rFonts w:ascii="Times New Roman" w:hAnsi="Times New Roman" w:eastAsia="黑体"/>
              <w:color w:val="auto"/>
              <w:sz w:val="32"/>
              <w:szCs w:val="32"/>
            </w:rPr>
            <w:t xml:space="preserve"> </w:t>
          </w:r>
          <w:r>
            <w:rPr>
              <w:rStyle w:val="19"/>
              <w:rFonts w:hint="eastAsia" w:ascii="Times New Roman" w:hAnsi="Times New Roman" w:eastAsia="黑体"/>
              <w:color w:val="auto"/>
              <w:sz w:val="32"/>
              <w:szCs w:val="32"/>
            </w:rPr>
            <w:t>评审方法</w:t>
          </w:r>
          <w:r>
            <w:rPr>
              <w:sz w:val="32"/>
              <w:szCs w:val="32"/>
            </w:rPr>
            <w:tab/>
          </w:r>
          <w:r>
            <w:rPr>
              <w:sz w:val="32"/>
              <w:szCs w:val="32"/>
            </w:rPr>
            <w:fldChar w:fldCharType="begin"/>
          </w:r>
          <w:r>
            <w:rPr>
              <w:sz w:val="32"/>
              <w:szCs w:val="32"/>
            </w:rPr>
            <w:instrText xml:space="preserve"> PAGEREF _Toc113287553 \h </w:instrText>
          </w:r>
          <w:r>
            <w:rPr>
              <w:sz w:val="32"/>
              <w:szCs w:val="32"/>
            </w:rPr>
            <w:fldChar w:fldCharType="separate"/>
          </w:r>
          <w:r>
            <w:rPr>
              <w:sz w:val="32"/>
              <w:szCs w:val="32"/>
            </w:rPr>
            <w:t xml:space="preserve">- </w:t>
          </w:r>
          <w:r>
            <w:rPr>
              <w:rFonts w:hint="eastAsia"/>
              <w:sz w:val="32"/>
              <w:szCs w:val="32"/>
              <w:lang w:val="en-US" w:eastAsia="zh-CN"/>
            </w:rPr>
            <w:t>44</w:t>
          </w:r>
          <w:r>
            <w:rPr>
              <w:sz w:val="32"/>
              <w:szCs w:val="32"/>
            </w:rPr>
            <w:t xml:space="preserve"> -</w:t>
          </w:r>
          <w:r>
            <w:rPr>
              <w:sz w:val="32"/>
              <w:szCs w:val="32"/>
            </w:rPr>
            <w:fldChar w:fldCharType="end"/>
          </w:r>
          <w:r>
            <w:rPr>
              <w:sz w:val="32"/>
              <w:szCs w:val="32"/>
            </w:rPr>
            <w:fldChar w:fldCharType="end"/>
          </w:r>
        </w:p>
        <w:p w14:paraId="3B4AD41D">
          <w:r>
            <w:rPr>
              <w:b/>
              <w:bCs/>
              <w:lang w:val="zh-CN"/>
            </w:rPr>
            <w:fldChar w:fldCharType="end"/>
          </w:r>
        </w:p>
      </w:sdtContent>
    </w:sdt>
    <w:p w14:paraId="1C6F21B5">
      <w:pPr>
        <w:pStyle w:val="7"/>
        <w:jc w:val="center"/>
        <w:rPr>
          <w:rFonts w:ascii="Times New Roman" w:hAnsi="Times New Roman" w:cs="Times New Roman"/>
        </w:rPr>
      </w:pPr>
    </w:p>
    <w:p w14:paraId="10BDBFF0">
      <w:pPr>
        <w:pStyle w:val="2"/>
        <w:spacing w:line="240" w:lineRule="auto"/>
        <w:ind w:left="0" w:firstLine="0"/>
        <w:rPr>
          <w:rFonts w:ascii="Times New Roman" w:hAnsi="Times New Roman" w:eastAsia="黑体" w:cs="Times New Roman"/>
          <w:color w:val="auto"/>
          <w:sz w:val="36"/>
          <w:szCs w:val="36"/>
        </w:rPr>
      </w:pPr>
    </w:p>
    <w:p w14:paraId="234EE13A">
      <w:pPr>
        <w:rPr>
          <w:rFonts w:ascii="Times New Roman" w:hAnsi="Times New Roman" w:eastAsia="黑体" w:cs="Times New Roman"/>
          <w:sz w:val="36"/>
          <w:szCs w:val="36"/>
        </w:rPr>
      </w:pPr>
    </w:p>
    <w:p w14:paraId="208173D2">
      <w:pPr>
        <w:rPr>
          <w:rFonts w:ascii="Times New Roman" w:hAnsi="Times New Roman" w:eastAsia="黑体" w:cs="Times New Roman"/>
          <w:sz w:val="36"/>
          <w:szCs w:val="36"/>
        </w:rPr>
      </w:pPr>
    </w:p>
    <w:p w14:paraId="226244CF">
      <w:pPr>
        <w:rPr>
          <w:rFonts w:ascii="Times New Roman" w:hAnsi="Times New Roman" w:eastAsia="黑体" w:cs="Times New Roman"/>
          <w:sz w:val="36"/>
          <w:szCs w:val="36"/>
        </w:rPr>
      </w:pPr>
    </w:p>
    <w:p w14:paraId="78937161">
      <w:pPr>
        <w:rPr>
          <w:rFonts w:ascii="Times New Roman" w:hAnsi="Times New Roman" w:eastAsia="黑体" w:cs="Times New Roman"/>
          <w:sz w:val="36"/>
          <w:szCs w:val="36"/>
        </w:rPr>
      </w:pPr>
    </w:p>
    <w:p w14:paraId="511A8431">
      <w:pPr>
        <w:rPr>
          <w:rFonts w:ascii="Times New Roman" w:hAnsi="Times New Roman" w:eastAsia="黑体" w:cs="Times New Roman"/>
          <w:sz w:val="36"/>
          <w:szCs w:val="36"/>
        </w:rPr>
      </w:pPr>
    </w:p>
    <w:p w14:paraId="6525FC2D">
      <w:pPr>
        <w:rPr>
          <w:rFonts w:ascii="Times New Roman" w:hAnsi="Times New Roman" w:eastAsia="黑体" w:cs="Times New Roman"/>
          <w:sz w:val="36"/>
          <w:szCs w:val="36"/>
        </w:rPr>
      </w:pPr>
    </w:p>
    <w:p w14:paraId="146A1A1B">
      <w:pPr>
        <w:rPr>
          <w:rFonts w:ascii="Times New Roman" w:hAnsi="Times New Roman" w:eastAsia="黑体" w:cs="Times New Roman"/>
          <w:sz w:val="36"/>
          <w:szCs w:val="36"/>
        </w:rPr>
      </w:pPr>
    </w:p>
    <w:p w14:paraId="0628CD66">
      <w:pPr>
        <w:rPr>
          <w:rFonts w:ascii="Times New Roman" w:hAnsi="Times New Roman" w:eastAsia="黑体" w:cs="Times New Roman"/>
          <w:sz w:val="36"/>
          <w:szCs w:val="36"/>
        </w:rPr>
      </w:pPr>
    </w:p>
    <w:p w14:paraId="57987361">
      <w:pPr>
        <w:rPr>
          <w:rFonts w:ascii="Times New Roman" w:hAnsi="Times New Roman" w:eastAsia="黑体" w:cs="Times New Roman"/>
          <w:sz w:val="36"/>
          <w:szCs w:val="36"/>
        </w:rPr>
      </w:pPr>
    </w:p>
    <w:p w14:paraId="6CECF5ED">
      <w:pPr>
        <w:rPr>
          <w:rFonts w:ascii="Times New Roman" w:hAnsi="Times New Roman" w:eastAsia="黑体" w:cs="Times New Roman"/>
          <w:sz w:val="36"/>
          <w:szCs w:val="36"/>
        </w:rPr>
      </w:pPr>
    </w:p>
    <w:p w14:paraId="6E81FF24">
      <w:pPr>
        <w:rPr>
          <w:rFonts w:ascii="Times New Roman" w:hAnsi="Times New Roman" w:eastAsia="黑体" w:cs="Times New Roman"/>
          <w:sz w:val="36"/>
          <w:szCs w:val="36"/>
        </w:rPr>
      </w:pPr>
    </w:p>
    <w:p w14:paraId="6045DDB7">
      <w:pPr>
        <w:rPr>
          <w:rFonts w:ascii="Times New Roman" w:hAnsi="Times New Roman" w:eastAsia="黑体" w:cs="Times New Roman"/>
          <w:sz w:val="36"/>
          <w:szCs w:val="36"/>
        </w:rPr>
      </w:pPr>
    </w:p>
    <w:p w14:paraId="3C44EF5F">
      <w:pPr>
        <w:rPr>
          <w:rFonts w:ascii="Times New Roman" w:hAnsi="Times New Roman" w:eastAsia="黑体" w:cs="Times New Roman"/>
          <w:i/>
          <w:iCs/>
          <w:sz w:val="36"/>
          <w:szCs w:val="36"/>
        </w:rPr>
      </w:pPr>
    </w:p>
    <w:p w14:paraId="7DC9454D">
      <w:pPr>
        <w:tabs>
          <w:tab w:val="center" w:pos="4677"/>
        </w:tabs>
        <w:jc w:val="left"/>
        <w:rPr>
          <w:rFonts w:eastAsia="黑体"/>
          <w:i/>
          <w:iCs/>
        </w:rPr>
        <w:sectPr>
          <w:footerReference r:id="rId7" w:type="first"/>
          <w:footerReference r:id="rId6" w:type="default"/>
          <w:pgSz w:w="11906" w:h="16838"/>
          <w:pgMar w:top="1134" w:right="1134" w:bottom="1134" w:left="1418"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67BDAC59">
      <w:pPr>
        <w:pStyle w:val="2"/>
        <w:numPr>
          <w:ilvl w:val="0"/>
          <w:numId w:val="1"/>
        </w:numPr>
        <w:spacing w:line="240" w:lineRule="auto"/>
        <w:ind w:left="0" w:right="0" w:firstLine="0"/>
        <w:rPr>
          <w:rFonts w:ascii="Times New Roman" w:hAnsi="Times New Roman" w:eastAsia="黑体" w:cs="Times New Roman"/>
          <w:color w:val="auto"/>
          <w:sz w:val="36"/>
          <w:szCs w:val="36"/>
        </w:rPr>
      </w:pPr>
      <w:bookmarkStart w:id="1" w:name="_Toc23750"/>
      <w:bookmarkStart w:id="2" w:name="_Toc113287531"/>
      <w:r>
        <w:rPr>
          <w:rFonts w:ascii="Times New Roman" w:hAnsi="Times New Roman" w:eastAsia="黑体" w:cs="Times New Roman"/>
          <w:color w:val="auto"/>
          <w:sz w:val="36"/>
          <w:szCs w:val="36"/>
        </w:rPr>
        <w:t>比选</w:t>
      </w:r>
      <w:bookmarkEnd w:id="0"/>
      <w:r>
        <w:rPr>
          <w:rFonts w:ascii="Times New Roman" w:hAnsi="Times New Roman" w:eastAsia="黑体" w:cs="Times New Roman"/>
          <w:color w:val="auto"/>
          <w:sz w:val="36"/>
          <w:szCs w:val="36"/>
        </w:rPr>
        <w:t>公告</w:t>
      </w:r>
      <w:bookmarkEnd w:id="1"/>
      <w:bookmarkEnd w:id="2"/>
    </w:p>
    <w:p w14:paraId="70F0A971">
      <w:pPr>
        <w:widowControl/>
        <w:spacing w:beforeAutospacing="0" w:afterAutospacing="0" w:line="560" w:lineRule="exact"/>
        <w:jc w:val="both"/>
        <w:rPr>
          <w:rFonts w:hint="eastAsia" w:ascii="Times New Roman" w:hAnsi="Times New Roman" w:eastAsia="仿宋_GB2312" w:cs="Times New Roman"/>
          <w:kern w:val="2"/>
          <w:sz w:val="32"/>
          <w:szCs w:val="32"/>
          <w:lang w:val="zh-CN" w:eastAsia="zh-CN" w:bidi="ar-SA"/>
        </w:rPr>
      </w:pPr>
    </w:p>
    <w:p w14:paraId="758F9581">
      <w:pPr>
        <w:widowControl/>
        <w:spacing w:beforeAutospacing="0" w:afterAutospacing="0" w:line="560" w:lineRule="exact"/>
        <w:jc w:val="center"/>
        <w:rPr>
          <w:rFonts w:hint="eastAsia" w:ascii="Times New Roman" w:hAnsi="Times New Roman" w:eastAsia="仿宋_GB2312" w:cs="Times New Roman"/>
          <w:b/>
          <w:bCs/>
          <w:kern w:val="2"/>
          <w:sz w:val="44"/>
          <w:szCs w:val="44"/>
          <w:lang w:val="zh-CN" w:eastAsia="zh-CN" w:bidi="ar-SA"/>
        </w:rPr>
      </w:pPr>
      <w:r>
        <w:rPr>
          <w:rFonts w:hint="eastAsia" w:ascii="Times New Roman" w:hAnsi="Times New Roman" w:eastAsia="仿宋_GB2312" w:cs="Times New Roman"/>
          <w:b/>
          <w:bCs/>
          <w:kern w:val="2"/>
          <w:sz w:val="44"/>
          <w:szCs w:val="44"/>
          <w:lang w:val="zh-CN" w:eastAsia="zh-CN" w:bidi="ar-SA"/>
        </w:rPr>
        <w:t>深圳蜀物实业有限公司就起诉某被执行人未出资股东及追偿房产过户税费选聘专项法律服务项目比选公告</w:t>
      </w:r>
    </w:p>
    <w:p w14:paraId="69A050C1">
      <w:pPr>
        <w:widowControl/>
        <w:spacing w:beforeAutospacing="0" w:afterAutospacing="0" w:line="560" w:lineRule="exact"/>
        <w:ind w:firstLine="640" w:firstLineChars="200"/>
        <w:jc w:val="both"/>
        <w:rPr>
          <w:rFonts w:hint="eastAsia" w:ascii="Times New Roman" w:hAnsi="Times New Roman" w:eastAsia="仿宋_GB2312" w:cs="Times New Roman"/>
          <w:kern w:val="2"/>
          <w:sz w:val="32"/>
          <w:szCs w:val="32"/>
          <w:lang w:val="zh-CN" w:eastAsia="zh-CN" w:bidi="ar-SA"/>
        </w:rPr>
      </w:pPr>
    </w:p>
    <w:p w14:paraId="1E16D510">
      <w:pPr>
        <w:widowControl/>
        <w:spacing w:beforeAutospacing="0" w:afterAutospacing="0" w:line="560" w:lineRule="exact"/>
        <w:ind w:firstLine="640" w:firstLineChars="200"/>
        <w:jc w:val="both"/>
        <w:rPr>
          <w:rFonts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zh-CN" w:eastAsia="zh-CN" w:bidi="ar-SA"/>
        </w:rPr>
        <w:t>深圳蜀物实业有限公司</w:t>
      </w:r>
      <w:r>
        <w:rPr>
          <w:rFonts w:ascii="Times New Roman" w:hAnsi="Times New Roman" w:eastAsia="仿宋_GB2312" w:cs="Times New Roman"/>
          <w:kern w:val="2"/>
          <w:sz w:val="32"/>
          <w:szCs w:val="32"/>
          <w:lang w:val="zh-CN" w:eastAsia="zh-CN" w:bidi="ar-SA"/>
        </w:rPr>
        <w:t>（</w:t>
      </w:r>
      <w:r>
        <w:rPr>
          <w:rFonts w:ascii="Times New Roman" w:hAnsi="Times New Roman" w:eastAsia="仿宋_GB2312" w:cs="Times New Roman"/>
          <w:kern w:val="2"/>
          <w:sz w:val="32"/>
          <w:szCs w:val="32"/>
          <w:lang w:val="en-US" w:eastAsia="zh-CN" w:bidi="ar-SA"/>
        </w:rPr>
        <w:t>以下简称“</w:t>
      </w:r>
      <w:r>
        <w:rPr>
          <w:rFonts w:hint="eastAsia" w:ascii="Times New Roman" w:hAnsi="Times New Roman" w:eastAsia="仿宋_GB2312" w:cs="Times New Roman"/>
          <w:kern w:val="2"/>
          <w:sz w:val="32"/>
          <w:szCs w:val="32"/>
          <w:lang w:val="en-US" w:eastAsia="zh-CN" w:bidi="ar-SA"/>
        </w:rPr>
        <w:t>深圳公司</w:t>
      </w:r>
      <w:r>
        <w:rPr>
          <w:rFonts w:ascii="Times New Roman" w:hAnsi="Times New Roman" w:eastAsia="仿宋_GB2312" w:cs="Times New Roman"/>
          <w:kern w:val="2"/>
          <w:sz w:val="32"/>
          <w:szCs w:val="32"/>
          <w:lang w:val="en-US" w:eastAsia="zh-CN" w:bidi="ar-SA"/>
        </w:rPr>
        <w:t>”</w:t>
      </w:r>
      <w:r>
        <w:rPr>
          <w:rFonts w:ascii="Times New Roman" w:hAnsi="Times New Roman" w:eastAsia="仿宋_GB2312" w:cs="Times New Roman"/>
          <w:kern w:val="2"/>
          <w:sz w:val="32"/>
          <w:szCs w:val="32"/>
          <w:lang w:val="zh-CN" w:eastAsia="zh-CN" w:bidi="ar-SA"/>
        </w:rPr>
        <w:t>）</w:t>
      </w:r>
      <w:r>
        <w:rPr>
          <w:rFonts w:ascii="Times New Roman" w:hAnsi="Times New Roman" w:eastAsia="仿宋_GB2312" w:cs="Times New Roman"/>
          <w:kern w:val="2"/>
          <w:sz w:val="32"/>
          <w:szCs w:val="32"/>
          <w:lang w:val="en-US" w:eastAsia="zh-CN" w:bidi="ar-SA"/>
        </w:rPr>
        <w:t>通过“公开比选”</w:t>
      </w:r>
      <w:r>
        <w:rPr>
          <w:rFonts w:hint="eastAsia" w:ascii="Times New Roman" w:hAnsi="Times New Roman" w:eastAsia="仿宋_GB2312" w:cs="Times New Roman"/>
          <w:kern w:val="2"/>
          <w:sz w:val="32"/>
          <w:szCs w:val="32"/>
          <w:lang w:val="en-US" w:eastAsia="zh-CN" w:bidi="ar-SA"/>
        </w:rPr>
        <w:t>选聘三起案件诉讼代理人</w:t>
      </w:r>
      <w:r>
        <w:rPr>
          <w:rFonts w:ascii="Times New Roman" w:hAnsi="Times New Roman" w:eastAsia="仿宋_GB2312" w:cs="Times New Roman"/>
          <w:kern w:val="2"/>
          <w:sz w:val="32"/>
          <w:szCs w:val="32"/>
          <w:lang w:val="en-US" w:eastAsia="zh-CN" w:bidi="ar-SA"/>
        </w:rPr>
        <w:t>。根据四川省国资委相关规定以及</w:t>
      </w:r>
      <w:r>
        <w:rPr>
          <w:rFonts w:hint="eastAsia" w:ascii="Times New Roman" w:hAnsi="Times New Roman" w:eastAsia="仿宋_GB2312" w:cs="Times New Roman"/>
          <w:kern w:val="2"/>
          <w:sz w:val="32"/>
          <w:szCs w:val="32"/>
          <w:lang w:val="en-US" w:eastAsia="zh-CN" w:bidi="ar-SA"/>
        </w:rPr>
        <w:t>深圳公司招标采购</w:t>
      </w:r>
      <w:r>
        <w:rPr>
          <w:rFonts w:ascii="Times New Roman" w:hAnsi="Times New Roman" w:eastAsia="仿宋_GB2312" w:cs="Times New Roman"/>
          <w:kern w:val="2"/>
          <w:sz w:val="32"/>
          <w:szCs w:val="32"/>
          <w:lang w:val="en-US" w:eastAsia="zh-CN" w:bidi="ar-SA"/>
        </w:rPr>
        <w:t>管理</w:t>
      </w:r>
      <w:r>
        <w:rPr>
          <w:rFonts w:hint="eastAsia" w:ascii="Times New Roman" w:hAnsi="Times New Roman" w:eastAsia="仿宋_GB2312" w:cs="Times New Roman"/>
          <w:kern w:val="2"/>
          <w:sz w:val="32"/>
          <w:szCs w:val="32"/>
          <w:lang w:val="en-US" w:eastAsia="zh-CN" w:bidi="ar-SA"/>
        </w:rPr>
        <w:t>办法</w:t>
      </w:r>
      <w:r>
        <w:rPr>
          <w:rFonts w:ascii="Times New Roman" w:hAnsi="Times New Roman" w:eastAsia="仿宋_GB2312" w:cs="Times New Roman"/>
          <w:kern w:val="2"/>
          <w:sz w:val="32"/>
          <w:szCs w:val="32"/>
          <w:lang w:val="en-US" w:eastAsia="zh-CN" w:bidi="ar-SA"/>
        </w:rPr>
        <w:t>有关规定，现将公开比选服务机构所有关事项公告如下：</w:t>
      </w:r>
    </w:p>
    <w:p w14:paraId="5DB8DD47">
      <w:pPr>
        <w:widowControl/>
        <w:spacing w:beforeAutospacing="0" w:afterAutospacing="0" w:line="560" w:lineRule="exact"/>
        <w:ind w:firstLine="640" w:firstLineChars="200"/>
        <w:jc w:val="both"/>
        <w:rPr>
          <w:rFonts w:ascii="Times New Roman" w:hAnsi="Times New Roman" w:eastAsia="黑体" w:cs="Times New Roman"/>
          <w:bCs/>
          <w:kern w:val="0"/>
          <w:sz w:val="32"/>
          <w:szCs w:val="32"/>
          <w:lang w:val="zh-CN" w:eastAsia="zh-CN" w:bidi="ar-SA"/>
        </w:rPr>
      </w:pPr>
      <w:r>
        <w:rPr>
          <w:rFonts w:hint="eastAsia" w:ascii="Times New Roman" w:hAnsi="Times New Roman" w:eastAsia="黑体" w:cs="Times New Roman"/>
          <w:bCs/>
          <w:kern w:val="0"/>
          <w:sz w:val="32"/>
          <w:szCs w:val="32"/>
          <w:lang w:val="en-US" w:eastAsia="zh-CN" w:bidi="ar-SA"/>
        </w:rPr>
        <w:t>1</w:t>
      </w:r>
      <w:r>
        <w:rPr>
          <w:rFonts w:ascii="Times New Roman" w:hAnsi="Times New Roman" w:eastAsia="黑体" w:cs="Times New Roman"/>
          <w:bCs/>
          <w:kern w:val="0"/>
          <w:sz w:val="32"/>
          <w:szCs w:val="32"/>
          <w:lang w:val="en-US" w:eastAsia="zh-CN" w:bidi="ar-SA"/>
        </w:rPr>
        <w:t>.</w:t>
      </w:r>
      <w:r>
        <w:rPr>
          <w:rFonts w:ascii="Times New Roman" w:hAnsi="Times New Roman" w:eastAsia="黑体" w:cs="Times New Roman"/>
          <w:bCs/>
          <w:kern w:val="0"/>
          <w:sz w:val="32"/>
          <w:szCs w:val="32"/>
          <w:lang w:val="zh-CN" w:eastAsia="zh-CN" w:bidi="ar-SA"/>
        </w:rPr>
        <w:t>项目概况</w:t>
      </w:r>
    </w:p>
    <w:p w14:paraId="3937F70E">
      <w:pPr>
        <w:spacing w:line="540" w:lineRule="exact"/>
        <w:ind w:firstLine="640" w:firstLineChars="200"/>
        <w:rPr>
          <w:rFonts w:hint="eastAsia" w:ascii="Times New Roman" w:hAnsi="Times New Roman" w:eastAsia="仿宋_GB2312" w:cs="Times New Roman"/>
          <w:kern w:val="2"/>
          <w:sz w:val="32"/>
          <w:szCs w:val="32"/>
          <w:lang w:val="zh-CN"/>
        </w:rPr>
      </w:pPr>
      <w:r>
        <w:rPr>
          <w:rFonts w:hint="eastAsia" w:ascii="Times New Roman" w:hAnsi="Times New Roman" w:eastAsia="仿宋_GB2312" w:cs="Times New Roman"/>
          <w:kern w:val="2"/>
          <w:sz w:val="32"/>
          <w:szCs w:val="32"/>
          <w:lang w:val="zh-CN"/>
        </w:rPr>
        <w:t>1.1比选人：深圳蜀物实业有限公司</w:t>
      </w:r>
    </w:p>
    <w:p w14:paraId="45EDB8FE">
      <w:pPr>
        <w:spacing w:line="540" w:lineRule="exact"/>
        <w:ind w:firstLine="640" w:firstLineChars="200"/>
        <w:rPr>
          <w:rFonts w:hint="eastAsia" w:ascii="Times New Roman" w:hAnsi="Times New Roman" w:eastAsia="仿宋_GB2312" w:cs="Times New Roman"/>
          <w:kern w:val="2"/>
          <w:sz w:val="32"/>
          <w:szCs w:val="32"/>
          <w:lang w:val="zh-CN"/>
        </w:rPr>
      </w:pPr>
      <w:r>
        <w:rPr>
          <w:rFonts w:hint="eastAsia" w:ascii="Times New Roman" w:hAnsi="Times New Roman" w:eastAsia="仿宋_GB2312" w:cs="Times New Roman"/>
          <w:kern w:val="2"/>
          <w:sz w:val="32"/>
          <w:szCs w:val="32"/>
          <w:lang w:val="zh-CN"/>
        </w:rPr>
        <w:t>1.2项目名称：深圳蜀物实业有限公司就起诉某被执行人未出资股东及追偿房产过户税费选聘专项法律服务项目。</w:t>
      </w:r>
    </w:p>
    <w:p w14:paraId="27FD1E3F">
      <w:pPr>
        <w:spacing w:line="540" w:lineRule="exact"/>
        <w:ind w:firstLine="640" w:firstLineChars="200"/>
        <w:rPr>
          <w:rFonts w:hint="eastAsia" w:ascii="Times New Roman" w:hAnsi="Times New Roman" w:eastAsia="仿宋_GB2312" w:cs="Times New Roman"/>
          <w:kern w:val="2"/>
          <w:sz w:val="32"/>
          <w:szCs w:val="32"/>
          <w:lang w:val="zh-CN"/>
        </w:rPr>
      </w:pPr>
      <w:r>
        <w:rPr>
          <w:rFonts w:hint="eastAsia" w:ascii="Times New Roman" w:hAnsi="Times New Roman" w:eastAsia="仿宋_GB2312" w:cs="Times New Roman"/>
          <w:kern w:val="2"/>
          <w:sz w:val="32"/>
          <w:szCs w:val="32"/>
          <w:lang w:val="zh-CN"/>
        </w:rPr>
        <w:t>1.3服务内容</w:t>
      </w:r>
    </w:p>
    <w:p w14:paraId="4A940961">
      <w:pPr>
        <w:widowControl/>
        <w:spacing w:beforeAutospacing="0" w:afterAutospacing="0" w:line="560" w:lineRule="exact"/>
        <w:ind w:firstLine="640" w:firstLineChars="200"/>
        <w:jc w:val="both"/>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1.3.1</w:t>
      </w:r>
      <w:r>
        <w:rPr>
          <w:rFonts w:hint="eastAsia" w:ascii="Times New Roman" w:hAnsi="Times New Roman" w:eastAsia="仿宋_GB2312" w:cs="Times New Roman"/>
          <w:kern w:val="2"/>
          <w:sz w:val="32"/>
          <w:szCs w:val="32"/>
          <w:lang w:val="zh-CN" w:eastAsia="zh-CN" w:bidi="ar-SA"/>
        </w:rPr>
        <w:t>分别代理控货案、控房案，起诉债务人公司两名未实缴出资股东，主张股东出资期限加速到期，判令两名股东在各自未出资本息范围内，对债务人公司债务不能清偿部分承担补充赔偿责任；</w:t>
      </w:r>
    </w:p>
    <w:p w14:paraId="257B469E">
      <w:pPr>
        <w:widowControl/>
        <w:spacing w:beforeAutospacing="0" w:afterAutospacing="0" w:line="560" w:lineRule="exact"/>
        <w:ind w:firstLine="640" w:firstLineChars="200"/>
        <w:jc w:val="both"/>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1.3.2</w:t>
      </w:r>
      <w:r>
        <w:rPr>
          <w:rFonts w:hint="eastAsia" w:ascii="Times New Roman" w:hAnsi="Times New Roman" w:eastAsia="仿宋_GB2312" w:cs="Times New Roman"/>
          <w:kern w:val="2"/>
          <w:sz w:val="32"/>
          <w:szCs w:val="32"/>
          <w:lang w:val="zh-CN" w:eastAsia="zh-CN" w:bidi="ar-SA"/>
        </w:rPr>
        <w:t>代理控房案以物抵债流程中房产过户的税费追偿事项，通过诉讼/执行程序主张抵押人返还我司垫付的房产过户税费，追回全部垫付资金及相关利息费用（如有）；</w:t>
      </w:r>
    </w:p>
    <w:p w14:paraId="63EF05A3">
      <w:pPr>
        <w:widowControl/>
        <w:spacing w:beforeAutospacing="0" w:afterAutospacing="0" w:line="560" w:lineRule="exact"/>
        <w:ind w:firstLine="640" w:firstLineChars="200"/>
        <w:jc w:val="both"/>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1.3.3</w:t>
      </w:r>
      <w:r>
        <w:rPr>
          <w:rFonts w:hint="eastAsia" w:ascii="Times New Roman" w:hAnsi="Times New Roman" w:eastAsia="仿宋_GB2312" w:cs="Times New Roman"/>
          <w:kern w:val="2"/>
          <w:sz w:val="32"/>
          <w:szCs w:val="32"/>
          <w:lang w:val="zh-CN" w:eastAsia="zh-CN" w:bidi="ar-SA"/>
        </w:rPr>
        <w:t>提供</w:t>
      </w:r>
      <w:r>
        <w:rPr>
          <w:rFonts w:hint="eastAsia" w:ascii="Times New Roman" w:hAnsi="Times New Roman" w:eastAsia="仿宋_GB2312" w:cs="Times New Roman"/>
          <w:kern w:val="2"/>
          <w:sz w:val="32"/>
          <w:szCs w:val="32"/>
          <w:lang w:val="en-US" w:eastAsia="zh-CN" w:bidi="ar-SA"/>
        </w:rPr>
        <w:t>上述</w:t>
      </w:r>
      <w:r>
        <w:rPr>
          <w:rFonts w:hint="eastAsia" w:ascii="Times New Roman" w:hAnsi="Times New Roman" w:eastAsia="仿宋_GB2312" w:cs="Times New Roman"/>
          <w:kern w:val="2"/>
          <w:sz w:val="32"/>
          <w:szCs w:val="32"/>
          <w:lang w:val="zh-CN" w:eastAsia="zh-CN" w:bidi="ar-SA"/>
        </w:rPr>
        <w:t>三起案件的全流程诉讼服务，包括案件法律论证、应</w:t>
      </w:r>
      <w:r>
        <w:rPr>
          <w:rFonts w:hint="eastAsia" w:ascii="Times New Roman" w:hAnsi="Times New Roman" w:eastAsia="仿宋_GB2312" w:cs="Times New Roman"/>
          <w:kern w:val="2"/>
          <w:sz w:val="32"/>
          <w:szCs w:val="32"/>
          <w:lang w:val="en-US" w:eastAsia="zh-CN" w:bidi="ar-SA"/>
        </w:rPr>
        <w:t>招标</w:t>
      </w:r>
      <w:r>
        <w:rPr>
          <w:rFonts w:hint="eastAsia" w:ascii="Times New Roman" w:hAnsi="Times New Roman" w:eastAsia="仿宋_GB2312" w:cs="Times New Roman"/>
          <w:kern w:val="2"/>
          <w:sz w:val="32"/>
          <w:szCs w:val="32"/>
          <w:lang w:val="zh-CN" w:eastAsia="zh-CN" w:bidi="ar-SA"/>
        </w:rPr>
        <w:t>人要求出席相关会议、证据梳理固化、起诉状/证据目录等文书起草、法院立案、财产保全，以及包括但不限于诉讼一审、二审、再审（如有）、重审（如有）、执行（如有）、破产（如有）、执行异议（如有）等本案及因本案而衍生的其他案件的全部法律程序，与司法机关沟通对接等全部程序；</w:t>
      </w:r>
    </w:p>
    <w:p w14:paraId="0EAA952E">
      <w:pPr>
        <w:widowControl/>
        <w:spacing w:beforeAutospacing="0" w:afterAutospacing="0" w:line="560" w:lineRule="exact"/>
        <w:ind w:firstLine="640" w:firstLineChars="200"/>
        <w:jc w:val="both"/>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1.3.4</w:t>
      </w:r>
      <w:r>
        <w:rPr>
          <w:rFonts w:hint="eastAsia" w:ascii="Times New Roman" w:hAnsi="Times New Roman" w:eastAsia="仿宋_GB2312" w:cs="Times New Roman"/>
          <w:kern w:val="2"/>
          <w:sz w:val="32"/>
          <w:szCs w:val="32"/>
          <w:lang w:val="zh-CN" w:eastAsia="zh-CN" w:bidi="ar-SA"/>
        </w:rPr>
        <w:t>统筹协调三起关联案件诉讼策略，同步推进案件办理，案件胜诉后协助对接执行程序，推动债权与垫付资金最终兑现；</w:t>
      </w:r>
    </w:p>
    <w:p w14:paraId="610EAA72">
      <w:pPr>
        <w:widowControl/>
        <w:spacing w:beforeAutospacing="0" w:afterAutospacing="0" w:line="560" w:lineRule="exact"/>
        <w:ind w:firstLine="640" w:firstLineChars="200"/>
        <w:jc w:val="both"/>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1.3.5</w:t>
      </w:r>
      <w:r>
        <w:rPr>
          <w:rFonts w:hint="eastAsia" w:ascii="Times New Roman" w:hAnsi="Times New Roman" w:eastAsia="仿宋_GB2312" w:cs="Times New Roman"/>
          <w:kern w:val="2"/>
          <w:sz w:val="32"/>
          <w:szCs w:val="32"/>
          <w:lang w:val="zh-CN" w:eastAsia="zh-CN" w:bidi="ar-SA"/>
        </w:rPr>
        <w:t>交办的其他法律事务；</w:t>
      </w:r>
    </w:p>
    <w:p w14:paraId="31E661A4">
      <w:pPr>
        <w:widowControl/>
        <w:spacing w:beforeAutospacing="0" w:afterAutospacing="0" w:line="560" w:lineRule="exact"/>
        <w:ind w:firstLine="640" w:firstLineChars="200"/>
        <w:jc w:val="both"/>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1.3.6</w:t>
      </w:r>
      <w:r>
        <w:rPr>
          <w:rFonts w:hint="eastAsia" w:ascii="Times New Roman" w:hAnsi="Times New Roman" w:eastAsia="仿宋_GB2312" w:cs="Times New Roman"/>
          <w:kern w:val="2"/>
          <w:sz w:val="32"/>
          <w:szCs w:val="32"/>
          <w:lang w:val="zh-CN" w:eastAsia="zh-CN" w:bidi="ar-SA"/>
        </w:rPr>
        <w:t>指派的律师团队应当保守其在接受招标人委托代理案件过程中知悉的国家秘密、商业秘密、个人隐私，以及招标人明确表示不能对外公开的信息。</w:t>
      </w:r>
    </w:p>
    <w:p w14:paraId="0093DB7D">
      <w:pPr>
        <w:widowControl/>
        <w:spacing w:beforeAutospacing="0" w:afterAutospacing="0" w:line="560" w:lineRule="exact"/>
        <w:ind w:firstLine="640" w:firstLineChars="200"/>
        <w:jc w:val="both"/>
        <w:rPr>
          <w:rFonts w:ascii="Times New Roman" w:hAnsi="Times New Roman" w:eastAsia="黑体" w:cs="Times New Roman"/>
          <w:b/>
          <w:kern w:val="0"/>
          <w:sz w:val="24"/>
          <w:szCs w:val="24"/>
          <w:lang w:val="en-US" w:eastAsia="zh-CN" w:bidi="ar-SA"/>
        </w:rPr>
      </w:pPr>
      <w:r>
        <w:rPr>
          <w:rFonts w:ascii="Times New Roman" w:hAnsi="Times New Roman" w:eastAsia="黑体" w:cs="Times New Roman"/>
          <w:bCs/>
          <w:kern w:val="0"/>
          <w:sz w:val="32"/>
          <w:szCs w:val="32"/>
          <w:lang w:val="en-US" w:eastAsia="zh-CN" w:bidi="ar-SA"/>
        </w:rPr>
        <w:t>2.比选申请人资格要求</w:t>
      </w:r>
      <w:r>
        <w:rPr>
          <w:rFonts w:ascii="Times New Roman" w:hAnsi="Times New Roman" w:eastAsia="黑体" w:cs="Times New Roman"/>
          <w:b/>
          <w:kern w:val="0"/>
          <w:sz w:val="24"/>
          <w:szCs w:val="24"/>
          <w:lang w:val="en-US" w:eastAsia="zh-CN" w:bidi="ar-SA"/>
        </w:rPr>
        <w:tab/>
      </w:r>
    </w:p>
    <w:p w14:paraId="24774B21">
      <w:pPr>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2.1本次招标要求投标人系在中华人民共和国境内合法成立的律师事务所，具有司法行政管理部门合法的执业许可证并年检合格。符合《中华人民共和国政府采购法》第二十二条规定的基本条件。</w:t>
      </w:r>
    </w:p>
    <w:p w14:paraId="764C2A06">
      <w:pPr>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2.2投标人具有较强的业务理解能力和业务处理能力，拥有丰富的相关社会资源，</w:t>
      </w:r>
      <w:r>
        <w:rPr>
          <w:rFonts w:hint="eastAsia" w:ascii="仿宋_GB2312" w:hAnsi="仿宋_GB2312" w:eastAsia="仿宋_GB2312" w:cs="仿宋_GB2312"/>
          <w:sz w:val="32"/>
          <w:szCs w:val="32"/>
          <w:lang w:val="en-US" w:eastAsia="zh-CN"/>
        </w:rPr>
        <w:t>具有服务供应链或贸易企业的经验，熟悉供应链或贸易领域。</w:t>
      </w:r>
    </w:p>
    <w:p w14:paraId="01C73BBE">
      <w:pPr>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2.3投标人应针对本专项服务配备固定的、有经验的律师团队。投标人具备专业性强、相对稳定、素质较高和良好服务意识的律师团队。</w:t>
      </w:r>
    </w:p>
    <w:p w14:paraId="42EB77FC">
      <w:pPr>
        <w:widowControl/>
        <w:spacing w:beforeAutospacing="0" w:afterAutospacing="0" w:line="560" w:lineRule="exact"/>
        <w:ind w:firstLine="640" w:firstLineChars="200"/>
        <w:jc w:val="both"/>
        <w:rPr>
          <w:rFonts w:ascii="Times New Roman" w:hAnsi="Times New Roman" w:eastAsia="黑体" w:cs="Times New Roman"/>
          <w:bCs/>
          <w:kern w:val="0"/>
          <w:sz w:val="32"/>
          <w:szCs w:val="32"/>
          <w:lang w:val="en-US" w:eastAsia="zh-CN" w:bidi="ar-SA"/>
        </w:rPr>
      </w:pPr>
      <w:r>
        <w:rPr>
          <w:rFonts w:ascii="Times New Roman" w:hAnsi="Times New Roman" w:eastAsia="黑体" w:cs="Times New Roman"/>
          <w:bCs/>
          <w:kern w:val="0"/>
          <w:sz w:val="32"/>
          <w:szCs w:val="32"/>
          <w:lang w:val="en-US" w:eastAsia="zh-CN" w:bidi="ar-SA"/>
        </w:rPr>
        <w:t>3.评审办法</w:t>
      </w:r>
    </w:p>
    <w:p w14:paraId="7AD06BD5">
      <w:pPr>
        <w:spacing w:line="360" w:lineRule="auto"/>
        <w:ind w:left="88" w:leftChars="42"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本项目采用综合评分法。</w:t>
      </w:r>
    </w:p>
    <w:p w14:paraId="119A946C">
      <w:pPr>
        <w:spacing w:line="360" w:lineRule="auto"/>
        <w:ind w:left="88" w:leftChars="42"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不符合比选资格的将被比选人拒绝，比选人对资料的审验并不作为比选申请单位资格条件的最终认定，比选申请人应对资料的真实性、合规性负责；开标后，仍将由评审组对比选申请人的资格证明材料进行资格审核，不符合比选资格条件的申请单位的投标将被拒绝。</w:t>
      </w:r>
    </w:p>
    <w:p w14:paraId="418835C2">
      <w:pPr>
        <w:widowControl/>
        <w:spacing w:beforeAutospacing="0" w:afterAutospacing="0" w:line="560" w:lineRule="exact"/>
        <w:ind w:firstLine="640" w:firstLineChars="200"/>
        <w:jc w:val="both"/>
        <w:rPr>
          <w:rFonts w:ascii="Times New Roman" w:hAnsi="Times New Roman" w:eastAsia="黑体" w:cs="Times New Roman"/>
          <w:bCs/>
          <w:kern w:val="0"/>
          <w:sz w:val="32"/>
          <w:szCs w:val="32"/>
          <w:lang w:val="en-US" w:eastAsia="zh-CN" w:bidi="ar-SA"/>
        </w:rPr>
      </w:pPr>
      <w:r>
        <w:rPr>
          <w:rFonts w:ascii="Times New Roman" w:hAnsi="Times New Roman" w:eastAsia="黑体" w:cs="Times New Roman"/>
          <w:bCs/>
          <w:kern w:val="0"/>
          <w:sz w:val="32"/>
          <w:szCs w:val="32"/>
          <w:lang w:val="en-US" w:eastAsia="zh-CN" w:bidi="ar-SA"/>
        </w:rPr>
        <w:t>4.比选文件的获取</w:t>
      </w:r>
    </w:p>
    <w:p w14:paraId="2F8E9C2D">
      <w:pPr>
        <w:widowControl w:val="0"/>
        <w:ind w:firstLine="640" w:firstLineChars="200"/>
        <w:jc w:val="left"/>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4.1凡有意参加比选的潜在比选申请</w:t>
      </w:r>
      <w:r>
        <w:rPr>
          <w:rFonts w:ascii="Times New Roman" w:hAnsi="Times New Roman" w:eastAsia="仿宋_GB2312" w:cs="Times New Roman"/>
          <w:kern w:val="0"/>
          <w:sz w:val="32"/>
          <w:szCs w:val="32"/>
          <w:highlight w:val="none"/>
          <w:lang w:val="en-US" w:eastAsia="zh-CN" w:bidi="ar-SA"/>
        </w:rPr>
        <w:t>人，请于202</w:t>
      </w:r>
      <w:r>
        <w:rPr>
          <w:rFonts w:hint="eastAsia" w:ascii="Times New Roman" w:hAnsi="Times New Roman" w:eastAsia="仿宋_GB2312" w:cs="Times New Roman"/>
          <w:kern w:val="0"/>
          <w:sz w:val="32"/>
          <w:szCs w:val="32"/>
          <w:highlight w:val="none"/>
          <w:lang w:val="en-US" w:eastAsia="zh-CN" w:bidi="ar-SA"/>
        </w:rPr>
        <w:t>6</w:t>
      </w:r>
      <w:r>
        <w:rPr>
          <w:rFonts w:ascii="Times New Roman" w:hAnsi="Times New Roman" w:eastAsia="仿宋_GB2312" w:cs="Times New Roman"/>
          <w:kern w:val="0"/>
          <w:sz w:val="32"/>
          <w:szCs w:val="32"/>
          <w:highlight w:val="none"/>
          <w:lang w:val="en-US" w:eastAsia="zh-CN" w:bidi="ar-SA"/>
        </w:rPr>
        <w:t>年</w:t>
      </w:r>
      <w:r>
        <w:rPr>
          <w:rFonts w:hint="eastAsia" w:ascii="Times New Roman" w:hAnsi="Times New Roman" w:eastAsia="仿宋_GB2312" w:cs="Times New Roman"/>
          <w:kern w:val="0"/>
          <w:sz w:val="32"/>
          <w:szCs w:val="32"/>
          <w:highlight w:val="none"/>
          <w:lang w:val="en-US" w:eastAsia="zh-CN" w:bidi="ar-SA"/>
        </w:rPr>
        <w:t>5月26</w:t>
      </w:r>
      <w:r>
        <w:rPr>
          <w:rFonts w:ascii="Times New Roman" w:hAnsi="Times New Roman" w:eastAsia="仿宋_GB2312" w:cs="Times New Roman"/>
          <w:kern w:val="0"/>
          <w:sz w:val="32"/>
          <w:szCs w:val="32"/>
          <w:highlight w:val="none"/>
          <w:lang w:val="en-US" w:eastAsia="zh-CN" w:bidi="ar-SA"/>
        </w:rPr>
        <w:t>日开始自行在</w:t>
      </w:r>
      <w:r>
        <w:rPr>
          <w:rFonts w:ascii="Times New Roman" w:hAnsi="Times New Roman" w:eastAsia="仿宋_GB2312" w:cs="Times New Roman"/>
          <w:color w:val="auto"/>
          <w:kern w:val="0"/>
          <w:sz w:val="32"/>
          <w:szCs w:val="32"/>
          <w:highlight w:val="none"/>
          <w:lang w:val="en-US" w:eastAsia="zh-CN" w:bidi="ar-SA"/>
        </w:rPr>
        <w:t>四川蜀道物流集团有限公</w:t>
      </w:r>
      <w:r>
        <w:rPr>
          <w:rFonts w:ascii="Times New Roman" w:hAnsi="Times New Roman" w:eastAsia="仿宋_GB2312" w:cs="Times New Roman"/>
          <w:color w:val="auto"/>
          <w:kern w:val="0"/>
          <w:sz w:val="32"/>
          <w:szCs w:val="32"/>
          <w:lang w:val="en-US" w:eastAsia="zh-CN" w:bidi="ar-SA"/>
        </w:rPr>
        <w:t>司官网（http://www.shudaowl.com/）</w:t>
      </w:r>
      <w:r>
        <w:rPr>
          <w:rFonts w:ascii="Times New Roman" w:hAnsi="Times New Roman" w:eastAsia="仿宋_GB2312" w:cs="Times New Roman"/>
          <w:kern w:val="0"/>
          <w:sz w:val="32"/>
          <w:szCs w:val="32"/>
          <w:lang w:val="en-US" w:eastAsia="zh-CN" w:bidi="ar-SA"/>
        </w:rPr>
        <w:t>免费匿名下载比选文件，比选人不提供其他任何报名和比选文件获取的方式。</w:t>
      </w:r>
    </w:p>
    <w:p w14:paraId="2510BCC7">
      <w:pPr>
        <w:spacing w:line="560" w:lineRule="exact"/>
        <w:ind w:firstLine="640" w:firstLineChars="200"/>
        <w:rPr>
          <w:rFonts w:ascii="Times New Roman" w:hAnsi="Times New Roman" w:eastAsia="仿宋" w:cs="Times New Roman"/>
          <w:kern w:val="0"/>
          <w:sz w:val="32"/>
          <w:szCs w:val="32"/>
        </w:rPr>
      </w:pPr>
      <w:r>
        <w:rPr>
          <w:rFonts w:ascii="Times New Roman" w:hAnsi="Times New Roman" w:eastAsia="仿宋_GB2312" w:cs="Times New Roman"/>
          <w:kern w:val="0"/>
          <w:sz w:val="32"/>
          <w:szCs w:val="32"/>
        </w:rPr>
        <w:t>4.2比选申请人应在比选期间实时关注比选人指定网站，并及时下载相关内容，比选人不再另行通知。查阅下载过程如有问题或疑问请及时与比选人联系；逾期未联系的，比选人视为比选申请人无任何问题，或是已收到或默认已收到，否则，造成的一切后果由比选申请人自负。</w:t>
      </w:r>
    </w:p>
    <w:p w14:paraId="4B70C962">
      <w:pPr>
        <w:widowControl/>
        <w:spacing w:beforeAutospacing="0" w:afterAutospacing="0" w:line="560" w:lineRule="exact"/>
        <w:ind w:firstLine="640" w:firstLineChars="200"/>
        <w:jc w:val="both"/>
        <w:rPr>
          <w:rFonts w:ascii="Times New Roman" w:hAnsi="Times New Roman" w:eastAsia="黑体" w:cs="Times New Roman"/>
          <w:bCs/>
          <w:kern w:val="0"/>
          <w:sz w:val="32"/>
          <w:szCs w:val="32"/>
          <w:lang w:val="en-US" w:eastAsia="zh-CN" w:bidi="ar-SA"/>
        </w:rPr>
      </w:pPr>
      <w:r>
        <w:rPr>
          <w:rFonts w:ascii="Times New Roman" w:hAnsi="Times New Roman" w:eastAsia="黑体" w:cs="Times New Roman"/>
          <w:bCs/>
          <w:kern w:val="0"/>
          <w:sz w:val="32"/>
          <w:szCs w:val="32"/>
          <w:lang w:val="en-US" w:eastAsia="zh-CN" w:bidi="ar-SA"/>
        </w:rPr>
        <w:t>5.比选申请文件的送交及相关事宜</w:t>
      </w:r>
    </w:p>
    <w:p w14:paraId="4C5038D8">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5</w:t>
      </w:r>
      <w:r>
        <w:rPr>
          <w:rFonts w:ascii="Times New Roman" w:hAnsi="Times New Roman" w:eastAsia="仿宋_GB2312" w:cs="Times New Roman"/>
          <w:sz w:val="32"/>
          <w:szCs w:val="32"/>
          <w:lang w:val="zh-CN"/>
        </w:rPr>
        <w:t>.</w:t>
      </w:r>
      <w:r>
        <w:rPr>
          <w:rFonts w:ascii="Times New Roman" w:hAnsi="Times New Roman" w:eastAsia="仿宋_GB2312" w:cs="Times New Roman"/>
          <w:sz w:val="32"/>
          <w:szCs w:val="32"/>
        </w:rPr>
        <w:t>1</w:t>
      </w:r>
      <w:r>
        <w:rPr>
          <w:rFonts w:ascii="Times New Roman" w:hAnsi="Times New Roman" w:eastAsia="仿宋_GB2312" w:cs="Times New Roman"/>
          <w:sz w:val="32"/>
          <w:szCs w:val="32"/>
          <w:lang w:val="zh-CN"/>
        </w:rPr>
        <w:t>比选申请文件送交的时间</w:t>
      </w:r>
      <w:r>
        <w:rPr>
          <w:rFonts w:ascii="Times New Roman" w:hAnsi="Times New Roman" w:eastAsia="仿宋_GB2312" w:cs="Times New Roman"/>
          <w:sz w:val="32"/>
          <w:szCs w:val="32"/>
          <w:highlight w:val="none"/>
          <w:lang w:val="zh-CN"/>
        </w:rPr>
        <w:t>为</w:t>
      </w:r>
      <w:r>
        <w:rPr>
          <w:rFonts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6</w:t>
      </w:r>
      <w:r>
        <w:rPr>
          <w:rFonts w:ascii="Times New Roman" w:hAnsi="Times New Roman" w:eastAsia="仿宋_GB2312" w:cs="Times New Roman"/>
          <w:sz w:val="32"/>
          <w:szCs w:val="32"/>
          <w:highlight w:val="none"/>
          <w:lang w:val="zh-CN"/>
        </w:rPr>
        <w:t>年</w:t>
      </w:r>
      <w:r>
        <w:rPr>
          <w:rFonts w:hint="eastAsia" w:ascii="Times New Roman" w:hAnsi="Times New Roman" w:eastAsia="仿宋_GB2312" w:cs="Times New Roman"/>
          <w:sz w:val="32"/>
          <w:szCs w:val="32"/>
          <w:highlight w:val="none"/>
          <w:lang w:val="en-US" w:eastAsia="zh-CN"/>
        </w:rPr>
        <w:t>5</w:t>
      </w:r>
      <w:r>
        <w:rPr>
          <w:rFonts w:ascii="Times New Roman" w:hAnsi="Times New Roman" w:eastAsia="仿宋_GB2312" w:cs="Times New Roman"/>
          <w:sz w:val="32"/>
          <w:szCs w:val="32"/>
          <w:highlight w:val="none"/>
          <w:lang w:val="zh-CN"/>
        </w:rPr>
        <w:t>月</w:t>
      </w:r>
      <w:r>
        <w:rPr>
          <w:rFonts w:hint="eastAsia" w:ascii="Times New Roman" w:hAnsi="Times New Roman" w:eastAsia="仿宋_GB2312" w:cs="Times New Roman"/>
          <w:sz w:val="32"/>
          <w:szCs w:val="32"/>
          <w:highlight w:val="none"/>
          <w:lang w:val="en-US" w:eastAsia="zh-CN"/>
        </w:rPr>
        <w:t>27</w:t>
      </w:r>
      <w:r>
        <w:rPr>
          <w:rFonts w:ascii="Times New Roman" w:hAnsi="Times New Roman" w:eastAsia="仿宋_GB2312" w:cs="Times New Roman"/>
          <w:sz w:val="32"/>
          <w:szCs w:val="32"/>
          <w:highlight w:val="none"/>
          <w:lang w:val="zh-CN"/>
        </w:rPr>
        <w:t>日</w:t>
      </w:r>
      <w:r>
        <w:rPr>
          <w:rFonts w:hint="eastAsia" w:ascii="Times New Roman" w:hAnsi="Times New Roman" w:eastAsia="仿宋_GB2312" w:cs="Times New Roman"/>
          <w:sz w:val="32"/>
          <w:szCs w:val="32"/>
          <w:highlight w:val="none"/>
          <w:lang w:val="en-US" w:eastAsia="zh-CN"/>
        </w:rPr>
        <w:t>9</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00</w:t>
      </w:r>
      <w:r>
        <w:rPr>
          <w:rFonts w:ascii="Times New Roman" w:hAnsi="Times New Roman" w:eastAsia="仿宋_GB2312" w:cs="Times New Roman"/>
          <w:sz w:val="32"/>
          <w:szCs w:val="32"/>
          <w:highlight w:val="none"/>
          <w:lang w:val="zh-CN"/>
        </w:rPr>
        <w:t>（北京时间），截止时间为</w:t>
      </w:r>
      <w:r>
        <w:rPr>
          <w:rFonts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6</w:t>
      </w:r>
      <w:r>
        <w:rPr>
          <w:rFonts w:ascii="Times New Roman" w:hAnsi="Times New Roman" w:eastAsia="仿宋_GB2312" w:cs="Times New Roman"/>
          <w:sz w:val="32"/>
          <w:szCs w:val="32"/>
          <w:highlight w:val="none"/>
          <w:lang w:val="zh-CN"/>
        </w:rPr>
        <w:t>年</w:t>
      </w:r>
      <w:r>
        <w:rPr>
          <w:rFonts w:hint="eastAsia" w:ascii="Times New Roman" w:hAnsi="Times New Roman" w:eastAsia="仿宋_GB2312" w:cs="Times New Roman"/>
          <w:sz w:val="32"/>
          <w:szCs w:val="32"/>
          <w:highlight w:val="none"/>
          <w:lang w:val="en-US" w:eastAsia="zh-CN"/>
        </w:rPr>
        <w:t>6</w:t>
      </w:r>
      <w:r>
        <w:rPr>
          <w:rFonts w:ascii="Times New Roman" w:hAnsi="Times New Roman" w:eastAsia="仿宋_GB2312" w:cs="Times New Roman"/>
          <w:sz w:val="32"/>
          <w:szCs w:val="32"/>
          <w:highlight w:val="none"/>
          <w:lang w:val="zh-CN"/>
        </w:rPr>
        <w:t>月</w:t>
      </w:r>
      <w:r>
        <w:rPr>
          <w:rFonts w:hint="eastAsia" w:ascii="Times New Roman" w:hAnsi="Times New Roman" w:eastAsia="仿宋_GB2312" w:cs="Times New Roman"/>
          <w:sz w:val="32"/>
          <w:szCs w:val="32"/>
          <w:highlight w:val="none"/>
          <w:lang w:val="en-US" w:eastAsia="zh-CN"/>
        </w:rPr>
        <w:t>2</w:t>
      </w:r>
      <w:r>
        <w:rPr>
          <w:rFonts w:ascii="Times New Roman" w:hAnsi="Times New Roman" w:eastAsia="仿宋_GB2312" w:cs="Times New Roman"/>
          <w:sz w:val="32"/>
          <w:szCs w:val="32"/>
          <w:highlight w:val="none"/>
          <w:lang w:val="zh-CN"/>
        </w:rPr>
        <w:t>日</w:t>
      </w:r>
      <w:r>
        <w:rPr>
          <w:rFonts w:hint="eastAsia" w:ascii="Times New Roman" w:hAnsi="Times New Roman" w:eastAsia="仿宋_GB2312" w:cs="Times New Roman"/>
          <w:sz w:val="32"/>
          <w:szCs w:val="32"/>
          <w:highlight w:val="none"/>
          <w:lang w:val="en-US" w:eastAsia="zh-CN"/>
        </w:rPr>
        <w:t>10</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00</w:t>
      </w:r>
      <w:r>
        <w:rPr>
          <w:rFonts w:ascii="Times New Roman" w:hAnsi="Times New Roman" w:eastAsia="仿宋_GB2312" w:cs="Times New Roman"/>
          <w:sz w:val="32"/>
          <w:szCs w:val="32"/>
          <w:highlight w:val="none"/>
          <w:lang w:val="zh-CN"/>
        </w:rPr>
        <w:t>（北京</w:t>
      </w:r>
      <w:r>
        <w:rPr>
          <w:rFonts w:ascii="Times New Roman" w:hAnsi="Times New Roman" w:eastAsia="仿宋_GB2312" w:cs="Times New Roman"/>
          <w:sz w:val="32"/>
          <w:szCs w:val="32"/>
          <w:lang w:val="zh-CN"/>
        </w:rPr>
        <w:t>时间），比选申请人必须将比选申请文件（包封见比选申请人须知规定）以面交</w:t>
      </w:r>
      <w:r>
        <w:rPr>
          <w:rFonts w:hint="eastAsia" w:ascii="Times New Roman" w:hAnsi="Times New Roman" w:eastAsia="仿宋_GB2312" w:cs="Times New Roman"/>
          <w:sz w:val="32"/>
          <w:szCs w:val="32"/>
          <w:lang w:val="zh-CN"/>
        </w:rPr>
        <w:t>或邮寄</w:t>
      </w:r>
      <w:r>
        <w:rPr>
          <w:rFonts w:ascii="Times New Roman" w:hAnsi="Times New Roman" w:eastAsia="仿宋_GB2312" w:cs="Times New Roman"/>
          <w:sz w:val="32"/>
          <w:szCs w:val="32"/>
          <w:lang w:val="zh-CN"/>
        </w:rPr>
        <w:t>方式送达到</w:t>
      </w:r>
      <w:r>
        <w:rPr>
          <w:rFonts w:hint="eastAsia" w:ascii="Times New Roman" w:hAnsi="Times New Roman" w:eastAsia="仿宋_GB2312" w:cs="Times New Roman"/>
          <w:sz w:val="32"/>
          <w:szCs w:val="32"/>
          <w:lang w:val="zh-CN"/>
        </w:rPr>
        <w:t>深圳蜀物实业有限公司</w:t>
      </w:r>
      <w:r>
        <w:rPr>
          <w:rFonts w:ascii="Times New Roman" w:hAnsi="Times New Roman" w:eastAsia="仿宋_GB2312" w:cs="Times New Roman"/>
          <w:sz w:val="32"/>
          <w:szCs w:val="32"/>
          <w:lang w:val="zh-CN"/>
        </w:rPr>
        <w:t>（</w:t>
      </w:r>
      <w:r>
        <w:rPr>
          <w:rFonts w:hint="eastAsia" w:ascii="Times New Roman" w:hAnsi="Times New Roman" w:eastAsia="仿宋_GB2312" w:cs="Times New Roman"/>
          <w:sz w:val="32"/>
          <w:szCs w:val="32"/>
          <w:lang w:val="zh-CN"/>
        </w:rPr>
        <w:t>广东省深圳市盐田区盐田现代产业服务中心1</w:t>
      </w:r>
      <w:r>
        <w:rPr>
          <w:rFonts w:ascii="Times New Roman" w:hAnsi="Times New Roman" w:eastAsia="仿宋_GB2312" w:cs="Times New Roman"/>
          <w:sz w:val="32"/>
          <w:szCs w:val="32"/>
          <w:lang w:val="zh-CN"/>
        </w:rPr>
        <w:t>3A）。比选人定于比选申请文件送交截止时间的同一时间、同一地址举行公开启封，比选申请人应派代表出席并签认启封结果，否则视为默认启封结果。</w:t>
      </w:r>
    </w:p>
    <w:p w14:paraId="42763DCB">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5</w:t>
      </w:r>
      <w:r>
        <w:rPr>
          <w:rFonts w:ascii="Times New Roman" w:hAnsi="Times New Roman" w:eastAsia="仿宋_GB2312" w:cs="Times New Roman"/>
          <w:sz w:val="32"/>
          <w:szCs w:val="32"/>
          <w:lang w:val="zh-CN"/>
        </w:rPr>
        <w:t>.</w:t>
      </w:r>
      <w:r>
        <w:rPr>
          <w:rFonts w:ascii="Times New Roman" w:hAnsi="Times New Roman" w:eastAsia="仿宋_GB2312" w:cs="Times New Roman"/>
          <w:sz w:val="32"/>
          <w:szCs w:val="32"/>
        </w:rPr>
        <w:t>2</w:t>
      </w:r>
      <w:r>
        <w:rPr>
          <w:rFonts w:ascii="Times New Roman" w:hAnsi="Times New Roman" w:eastAsia="仿宋_GB2312" w:cs="Times New Roman"/>
          <w:sz w:val="32"/>
          <w:szCs w:val="32"/>
          <w:lang w:val="zh-CN"/>
        </w:rPr>
        <w:t>未按比选申请人须知规定进行包封的比选申请文件，比选人将予以拒收。</w:t>
      </w:r>
    </w:p>
    <w:p w14:paraId="4E3D4981">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5</w:t>
      </w:r>
      <w:r>
        <w:rPr>
          <w:rFonts w:ascii="Times New Roman" w:hAnsi="Times New Roman" w:eastAsia="仿宋_GB2312" w:cs="Times New Roman"/>
          <w:sz w:val="32"/>
          <w:szCs w:val="32"/>
          <w:lang w:val="zh-CN"/>
        </w:rPr>
        <w:t>.</w:t>
      </w:r>
      <w:r>
        <w:rPr>
          <w:rFonts w:ascii="Times New Roman" w:hAnsi="Times New Roman" w:eastAsia="仿宋_GB2312" w:cs="Times New Roman"/>
          <w:sz w:val="32"/>
          <w:szCs w:val="32"/>
        </w:rPr>
        <w:t>3</w:t>
      </w:r>
      <w:r>
        <w:rPr>
          <w:rFonts w:ascii="Times New Roman" w:hAnsi="Times New Roman" w:eastAsia="仿宋_GB2312" w:cs="Times New Roman"/>
          <w:sz w:val="32"/>
          <w:szCs w:val="32"/>
          <w:lang w:val="zh-CN"/>
        </w:rPr>
        <w:t>逾期送达的、未送达指定地点的比选申请文件，比选人将予以拒收。</w:t>
      </w:r>
    </w:p>
    <w:p w14:paraId="6445C6E6">
      <w:pPr>
        <w:widowControl/>
        <w:spacing w:beforeAutospacing="0" w:afterAutospacing="0" w:line="560" w:lineRule="exact"/>
        <w:ind w:firstLine="640" w:firstLineChars="200"/>
        <w:jc w:val="both"/>
        <w:rPr>
          <w:rFonts w:ascii="Times New Roman" w:hAnsi="Times New Roman" w:eastAsia="黑体" w:cs="Times New Roman"/>
          <w:bCs/>
          <w:kern w:val="0"/>
          <w:sz w:val="32"/>
          <w:szCs w:val="32"/>
          <w:lang w:val="en-US" w:eastAsia="zh-CN" w:bidi="ar-SA"/>
        </w:rPr>
      </w:pPr>
      <w:bookmarkStart w:id="3" w:name="_Toc509481749"/>
      <w:bookmarkStart w:id="4" w:name="_Toc509847600"/>
      <w:bookmarkStart w:id="5" w:name="_Toc522780797"/>
      <w:bookmarkStart w:id="6" w:name="_Toc496657994"/>
      <w:bookmarkStart w:id="7" w:name="_Toc508711581"/>
      <w:r>
        <w:rPr>
          <w:rFonts w:ascii="Times New Roman" w:hAnsi="Times New Roman" w:eastAsia="黑体" w:cs="Times New Roman"/>
          <w:bCs/>
          <w:kern w:val="0"/>
          <w:sz w:val="32"/>
          <w:szCs w:val="32"/>
          <w:lang w:val="en-US" w:eastAsia="zh-CN" w:bidi="ar-SA"/>
        </w:rPr>
        <w:t>6.比选程序及相关要求</w:t>
      </w:r>
    </w:p>
    <w:p w14:paraId="7FAF9725">
      <w:pPr>
        <w:widowControl/>
        <w:spacing w:beforeAutospacing="0" w:afterAutospacing="0" w:line="560" w:lineRule="exact"/>
        <w:ind w:firstLine="640" w:firstLineChars="200"/>
        <w:jc w:val="both"/>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6.1比选程序</w:t>
      </w:r>
    </w:p>
    <w:p w14:paraId="6BFA42BF">
      <w:pPr>
        <w:widowControl/>
        <w:spacing w:beforeAutospacing="0" w:afterAutospacing="0" w:line="560" w:lineRule="exact"/>
        <w:ind w:firstLine="640" w:firstLineChars="200"/>
        <w:jc w:val="both"/>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6.1.1比选人在比选公告规定的时间和地点公开组织比选。</w:t>
      </w:r>
      <w:r>
        <w:rPr>
          <w:rFonts w:hint="eastAsia" w:ascii="Times New Roman" w:hAnsi="Times New Roman" w:eastAsia="仿宋_GB2312" w:cs="Times New Roman"/>
          <w:kern w:val="0"/>
          <w:sz w:val="32"/>
          <w:szCs w:val="32"/>
          <w:highlight w:val="none"/>
          <w:lang w:val="en-US" w:eastAsia="zh-CN" w:bidi="ar-SA"/>
        </w:rPr>
        <w:t>比选申请人可自愿委派代表到场参加，未派员到场不影响本次比选正常开展，视为认可比选全过程及结果。</w:t>
      </w:r>
      <w:r>
        <w:rPr>
          <w:rFonts w:ascii="Times New Roman" w:hAnsi="Times New Roman" w:eastAsia="仿宋_GB2312" w:cs="Times New Roman"/>
          <w:kern w:val="0"/>
          <w:sz w:val="32"/>
          <w:szCs w:val="32"/>
          <w:highlight w:val="none"/>
          <w:lang w:val="en-US" w:eastAsia="zh-CN" w:bidi="ar-SA"/>
        </w:rPr>
        <w:t>本项目比选时间为202</w:t>
      </w:r>
      <w:r>
        <w:rPr>
          <w:rFonts w:hint="eastAsia" w:ascii="Times New Roman" w:hAnsi="Times New Roman" w:eastAsia="仿宋_GB2312" w:cs="Times New Roman"/>
          <w:kern w:val="0"/>
          <w:sz w:val="32"/>
          <w:szCs w:val="32"/>
          <w:highlight w:val="none"/>
          <w:lang w:val="en-US" w:eastAsia="zh-CN" w:bidi="ar-SA"/>
        </w:rPr>
        <w:t>6</w:t>
      </w:r>
      <w:r>
        <w:rPr>
          <w:rFonts w:ascii="Times New Roman" w:hAnsi="Times New Roman" w:eastAsia="仿宋_GB2312" w:cs="Times New Roman"/>
          <w:kern w:val="0"/>
          <w:sz w:val="32"/>
          <w:szCs w:val="32"/>
          <w:highlight w:val="none"/>
          <w:lang w:val="en-US" w:eastAsia="zh-CN" w:bidi="ar-SA"/>
        </w:rPr>
        <w:t>年</w:t>
      </w:r>
      <w:r>
        <w:rPr>
          <w:rFonts w:hint="eastAsia" w:ascii="Times New Roman" w:hAnsi="Times New Roman" w:eastAsia="仿宋_GB2312" w:cs="Times New Roman"/>
          <w:kern w:val="0"/>
          <w:sz w:val="32"/>
          <w:szCs w:val="32"/>
          <w:highlight w:val="none"/>
          <w:lang w:val="en-US" w:eastAsia="zh-CN" w:bidi="ar-SA"/>
        </w:rPr>
        <w:t>6</w:t>
      </w:r>
      <w:r>
        <w:rPr>
          <w:rFonts w:ascii="Times New Roman" w:hAnsi="Times New Roman" w:eastAsia="仿宋_GB2312" w:cs="Times New Roman"/>
          <w:kern w:val="0"/>
          <w:sz w:val="32"/>
          <w:szCs w:val="32"/>
          <w:highlight w:val="none"/>
          <w:lang w:val="en-US" w:eastAsia="zh-CN" w:bidi="ar-SA"/>
        </w:rPr>
        <w:t>月</w:t>
      </w:r>
      <w:r>
        <w:rPr>
          <w:rFonts w:hint="eastAsia" w:ascii="Times New Roman" w:hAnsi="Times New Roman" w:eastAsia="仿宋_GB2312" w:cs="Times New Roman"/>
          <w:kern w:val="0"/>
          <w:sz w:val="32"/>
          <w:szCs w:val="32"/>
          <w:highlight w:val="none"/>
          <w:lang w:val="en-US" w:eastAsia="zh-CN" w:bidi="ar-SA"/>
        </w:rPr>
        <w:t>2</w:t>
      </w:r>
      <w:r>
        <w:rPr>
          <w:rFonts w:ascii="Times New Roman" w:hAnsi="Times New Roman" w:eastAsia="仿宋_GB2312" w:cs="Times New Roman"/>
          <w:kern w:val="0"/>
          <w:sz w:val="32"/>
          <w:szCs w:val="32"/>
          <w:highlight w:val="none"/>
          <w:lang w:val="en-US" w:eastAsia="zh-CN" w:bidi="ar-SA"/>
        </w:rPr>
        <w:t>日</w:t>
      </w:r>
      <w:r>
        <w:rPr>
          <w:rFonts w:hint="eastAsia" w:ascii="Times New Roman" w:hAnsi="Times New Roman" w:eastAsia="仿宋_GB2312" w:cs="Times New Roman"/>
          <w:kern w:val="0"/>
          <w:sz w:val="32"/>
          <w:szCs w:val="32"/>
          <w:highlight w:val="none"/>
          <w:lang w:val="en-US" w:eastAsia="zh-CN" w:bidi="ar-SA"/>
        </w:rPr>
        <w:t>10:00</w:t>
      </w:r>
      <w:r>
        <w:rPr>
          <w:rFonts w:ascii="Times New Roman" w:hAnsi="Times New Roman" w:eastAsia="仿宋_GB2312" w:cs="Times New Roman"/>
          <w:kern w:val="0"/>
          <w:sz w:val="32"/>
          <w:szCs w:val="32"/>
          <w:highlight w:val="none"/>
          <w:lang w:val="en-US" w:eastAsia="zh-CN" w:bidi="ar-SA"/>
        </w:rPr>
        <w:t>时</w:t>
      </w:r>
      <w:r>
        <w:rPr>
          <w:rFonts w:ascii="Times New Roman" w:hAnsi="Times New Roman" w:eastAsia="仿宋_GB2312" w:cs="Times New Roman"/>
          <w:kern w:val="0"/>
          <w:sz w:val="32"/>
          <w:szCs w:val="32"/>
          <w:lang w:val="zh-CN" w:eastAsia="zh-CN" w:bidi="ar-SA"/>
        </w:rPr>
        <w:t>（北京时间）</w:t>
      </w:r>
      <w:r>
        <w:rPr>
          <w:rFonts w:ascii="Times New Roman" w:hAnsi="Times New Roman" w:eastAsia="仿宋_GB2312" w:cs="Times New Roman"/>
          <w:kern w:val="0"/>
          <w:sz w:val="32"/>
          <w:szCs w:val="32"/>
          <w:lang w:val="en-US" w:eastAsia="zh-CN" w:bidi="ar-SA"/>
        </w:rPr>
        <w:t>；比选地点为【</w:t>
      </w:r>
      <w:r>
        <w:rPr>
          <w:rFonts w:hint="eastAsia" w:ascii="Times New Roman" w:hAnsi="Times New Roman" w:eastAsia="仿宋_GB2312" w:cs="Times New Roman"/>
          <w:kern w:val="0"/>
          <w:sz w:val="32"/>
          <w:szCs w:val="32"/>
          <w:lang w:val="en-US" w:eastAsia="zh-CN" w:bidi="ar-SA"/>
        </w:rPr>
        <w:t>深圳市盐田区现代产业服务中心一期13A</w:t>
      </w:r>
      <w:r>
        <w:rPr>
          <w:rFonts w:ascii="Times New Roman" w:hAnsi="Times New Roman" w:eastAsia="仿宋_GB2312" w:cs="Times New Roman"/>
          <w:kern w:val="0"/>
          <w:sz w:val="32"/>
          <w:szCs w:val="32"/>
          <w:lang w:val="en-US" w:eastAsia="zh-CN" w:bidi="ar-SA"/>
        </w:rPr>
        <w:t>会议室】。</w:t>
      </w:r>
    </w:p>
    <w:p w14:paraId="5CE0E477">
      <w:pPr>
        <w:widowControl/>
        <w:spacing w:beforeAutospacing="0" w:afterAutospacing="0" w:line="560" w:lineRule="exact"/>
        <w:ind w:firstLine="640" w:firstLineChars="200"/>
        <w:jc w:val="left"/>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6.2比选流程</w:t>
      </w:r>
    </w:p>
    <w:p w14:paraId="707498F5">
      <w:pPr>
        <w:widowControl/>
        <w:spacing w:beforeAutospacing="0" w:afterAutospacing="0" w:line="560" w:lineRule="exact"/>
        <w:ind w:firstLine="640" w:firstLineChars="200"/>
        <w:jc w:val="both"/>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6.2.1宣布比选开始。</w:t>
      </w:r>
    </w:p>
    <w:p w14:paraId="32C11B31">
      <w:pPr>
        <w:widowControl/>
        <w:spacing w:beforeAutospacing="0" w:afterAutospacing="0" w:line="560" w:lineRule="exact"/>
        <w:ind w:firstLine="640" w:firstLineChars="200"/>
        <w:jc w:val="both"/>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6.2.2宣布会场纪律。</w:t>
      </w:r>
    </w:p>
    <w:p w14:paraId="49065098">
      <w:pPr>
        <w:widowControl/>
        <w:spacing w:beforeAutospacing="0" w:afterAutospacing="0" w:line="560" w:lineRule="exact"/>
        <w:ind w:firstLine="640" w:firstLineChars="200"/>
        <w:jc w:val="both"/>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6.2.3主持人介绍到会的单位和有关人员，并宣布会议主持人、记录人、唱标人、监督人名单。</w:t>
      </w:r>
    </w:p>
    <w:p w14:paraId="7093405B">
      <w:pPr>
        <w:widowControl/>
        <w:spacing w:beforeAutospacing="0" w:afterAutospacing="0" w:line="560" w:lineRule="exact"/>
        <w:ind w:firstLine="640" w:firstLineChars="200"/>
        <w:jc w:val="both"/>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6.2.4由比选人及各比选申请人共同对比选申请人提供文件的密封性进行审查。</w:t>
      </w:r>
    </w:p>
    <w:p w14:paraId="6B9514E2">
      <w:pPr>
        <w:widowControl/>
        <w:spacing w:beforeAutospacing="0" w:afterAutospacing="0" w:line="560" w:lineRule="exact"/>
        <w:ind w:firstLine="640" w:firstLineChars="200"/>
        <w:jc w:val="both"/>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6.2.5经查验无误后当众启封比选文件；由申请人按其递交比选文件签到的顺序进行启标，由唱标人当众公布报价，并由比选申请人签字确认。</w:t>
      </w:r>
    </w:p>
    <w:p w14:paraId="42B1EEEB">
      <w:pPr>
        <w:widowControl/>
        <w:spacing w:beforeAutospacing="0" w:afterAutospacing="0" w:line="560" w:lineRule="exact"/>
        <w:ind w:firstLine="640" w:firstLineChars="200"/>
        <w:jc w:val="both"/>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6.3评审方法</w:t>
      </w:r>
    </w:p>
    <w:p w14:paraId="10E26D72">
      <w:pPr>
        <w:widowControl/>
        <w:spacing w:beforeAutospacing="0" w:afterAutospacing="0" w:line="560" w:lineRule="exact"/>
        <w:ind w:firstLine="640" w:firstLineChars="200"/>
        <w:jc w:val="both"/>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6.3.1本项目的评审小组由比选人根据本次比选特点按照相关规定组建。</w:t>
      </w:r>
    </w:p>
    <w:p w14:paraId="3218391D">
      <w:pPr>
        <w:widowControl/>
        <w:spacing w:beforeAutospacing="0" w:afterAutospacing="0" w:line="560" w:lineRule="exact"/>
        <w:ind w:firstLine="640" w:firstLineChars="200"/>
        <w:jc w:val="both"/>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6.3.2评审小组成员名单，在中选结果确定前是保密的，评审在有关部门监督和保密的状态下进行。</w:t>
      </w:r>
    </w:p>
    <w:p w14:paraId="6DE19C42">
      <w:pPr>
        <w:widowControl/>
        <w:spacing w:beforeAutospacing="0" w:afterAutospacing="0" w:line="560" w:lineRule="exact"/>
        <w:ind w:firstLine="640" w:firstLineChars="200"/>
        <w:jc w:val="both"/>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6.3.3评审小组成员应当客观公正履行职务，遵守职业道德，对所提出的评审意见承担个人责任。评审小组成员不得私下接触比选申请人，不得接受比选申请人的财物或其他好处。</w:t>
      </w:r>
    </w:p>
    <w:p w14:paraId="4D6E7A5A">
      <w:pPr>
        <w:widowControl/>
        <w:spacing w:beforeAutospacing="0" w:afterAutospacing="0" w:line="560" w:lineRule="exact"/>
        <w:ind w:firstLine="640" w:firstLineChars="200"/>
        <w:jc w:val="both"/>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6.3.4评审程序：形式审查--资格审查--</w:t>
      </w:r>
      <w:r>
        <w:rPr>
          <w:rFonts w:hint="eastAsia" w:ascii="Times New Roman" w:hAnsi="Times New Roman" w:eastAsia="仿宋_GB2312" w:cs="Times New Roman"/>
          <w:kern w:val="0"/>
          <w:sz w:val="32"/>
          <w:szCs w:val="32"/>
          <w:lang w:val="en-US" w:eastAsia="zh-CN" w:bidi="ar-SA"/>
        </w:rPr>
        <w:t>响应</w:t>
      </w:r>
      <w:r>
        <w:rPr>
          <w:rFonts w:ascii="Times New Roman" w:hAnsi="Times New Roman" w:eastAsia="仿宋_GB2312" w:cs="Times New Roman"/>
          <w:kern w:val="0"/>
          <w:sz w:val="32"/>
          <w:szCs w:val="32"/>
          <w:lang w:val="en-US" w:eastAsia="zh-CN" w:bidi="ar-SA"/>
        </w:rPr>
        <w:t>审查--详细评审--推荐中标候选人。</w:t>
      </w:r>
    </w:p>
    <w:p w14:paraId="462F7451">
      <w:pPr>
        <w:widowControl/>
        <w:spacing w:beforeAutospacing="0" w:afterAutospacing="0" w:line="560" w:lineRule="exact"/>
        <w:ind w:firstLine="640" w:firstLineChars="200"/>
        <w:jc w:val="both"/>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6.3.5在评审过程中，凡未通过上一评审的比选申请文件，不再进入后续评审程序。</w:t>
      </w:r>
    </w:p>
    <w:p w14:paraId="4432357F">
      <w:pPr>
        <w:widowControl/>
        <w:spacing w:beforeAutospacing="0" w:afterAutospacing="0" w:line="560" w:lineRule="exact"/>
        <w:ind w:firstLine="640" w:firstLineChars="200"/>
        <w:jc w:val="both"/>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6.3.6评审期间，评审小组成员根据需要对某些比选文件涉及事项进行质询，比选申请人法人代表或其委托人必须保持通讯工具畅通。</w:t>
      </w:r>
    </w:p>
    <w:p w14:paraId="13EF1271">
      <w:pPr>
        <w:widowControl/>
        <w:spacing w:beforeAutospacing="0" w:afterAutospacing="0" w:line="560" w:lineRule="exact"/>
        <w:ind w:firstLine="640" w:firstLineChars="200"/>
        <w:jc w:val="left"/>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6.3.7评分原则和方法：</w:t>
      </w:r>
    </w:p>
    <w:p w14:paraId="20576592">
      <w:pPr>
        <w:widowControl/>
        <w:spacing w:beforeAutospacing="0" w:afterAutospacing="0" w:line="560" w:lineRule="exact"/>
        <w:ind w:firstLine="640" w:firstLineChars="200"/>
        <w:jc w:val="left"/>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（1）严格依法评分，坚持公平、公正的原则。</w:t>
      </w:r>
    </w:p>
    <w:p w14:paraId="29FA845D">
      <w:pPr>
        <w:widowControl/>
        <w:spacing w:beforeAutospacing="0" w:afterAutospacing="0" w:line="560" w:lineRule="exact"/>
        <w:ind w:firstLine="640" w:firstLineChars="200"/>
        <w:jc w:val="left"/>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（2）严格按照比选文件的要求和条件进行。</w:t>
      </w:r>
    </w:p>
    <w:p w14:paraId="10F330BE">
      <w:pPr>
        <w:widowControl/>
        <w:spacing w:beforeAutospacing="0" w:afterAutospacing="0" w:line="560" w:lineRule="exact"/>
        <w:ind w:firstLine="640" w:firstLineChars="200"/>
        <w:jc w:val="left"/>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（3）本次评分采用综合评分法。比选人不保证价格最低标能够中选，无义务承担对未中选人的任何责任。</w:t>
      </w:r>
    </w:p>
    <w:p w14:paraId="00E80196">
      <w:pPr>
        <w:widowControl/>
        <w:spacing w:beforeAutospacing="0" w:afterAutospacing="0" w:line="560" w:lineRule="exact"/>
        <w:ind w:firstLine="640" w:firstLineChars="200"/>
        <w:jc w:val="left"/>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（4）评分组按照评分方法要求的评分标准进行综合评审打分，以综合评分得分由高到低推荐</w:t>
      </w:r>
      <w:r>
        <w:rPr>
          <w:rFonts w:hint="eastAsia" w:ascii="Times New Roman" w:hAnsi="Times New Roman" w:eastAsia="仿宋_GB2312" w:cs="Times New Roman"/>
          <w:kern w:val="0"/>
          <w:sz w:val="32"/>
          <w:szCs w:val="32"/>
          <w:lang w:val="en-US" w:eastAsia="zh-CN" w:bidi="ar-SA"/>
        </w:rPr>
        <w:t>1-3</w:t>
      </w:r>
      <w:r>
        <w:rPr>
          <w:rFonts w:ascii="Times New Roman" w:hAnsi="Times New Roman" w:eastAsia="仿宋_GB2312" w:cs="Times New Roman"/>
          <w:kern w:val="0"/>
          <w:sz w:val="32"/>
          <w:szCs w:val="32"/>
          <w:lang w:val="en-US" w:eastAsia="zh-CN" w:bidi="ar-SA"/>
        </w:rPr>
        <w:t>名中选候选人。</w:t>
      </w:r>
    </w:p>
    <w:p w14:paraId="156B1C13">
      <w:pPr>
        <w:widowControl/>
        <w:spacing w:beforeAutospacing="0" w:afterAutospacing="0" w:line="560" w:lineRule="exact"/>
        <w:ind w:firstLine="640" w:firstLineChars="200"/>
        <w:jc w:val="both"/>
        <w:rPr>
          <w:rFonts w:ascii="Times New Roman" w:hAnsi="Times New Roman" w:eastAsia="黑体" w:cs="Times New Roman"/>
          <w:bCs/>
          <w:kern w:val="0"/>
          <w:sz w:val="32"/>
          <w:szCs w:val="32"/>
          <w:lang w:val="en-US" w:eastAsia="zh-CN" w:bidi="ar-SA"/>
        </w:rPr>
      </w:pPr>
      <w:r>
        <w:rPr>
          <w:rFonts w:ascii="Times New Roman" w:hAnsi="Times New Roman" w:eastAsia="黑体" w:cs="Times New Roman"/>
          <w:bCs/>
          <w:kern w:val="0"/>
          <w:sz w:val="32"/>
          <w:szCs w:val="32"/>
          <w:lang w:val="en-US" w:eastAsia="zh-CN" w:bidi="ar-SA"/>
        </w:rPr>
        <w:t>7.授予合同</w:t>
      </w:r>
    </w:p>
    <w:p w14:paraId="5DF2F21F">
      <w:pPr>
        <w:widowControl/>
        <w:spacing w:beforeAutospacing="0" w:afterAutospacing="0" w:line="560" w:lineRule="exact"/>
        <w:ind w:firstLine="640" w:firstLineChars="200"/>
        <w:jc w:val="left"/>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7.1评分结束后，评分小组按评分总得分高低排序并按评分由高到低推荐</w:t>
      </w:r>
      <w:r>
        <w:rPr>
          <w:rFonts w:hint="eastAsia" w:ascii="Times New Roman" w:hAnsi="Times New Roman" w:eastAsia="仿宋_GB2312" w:cs="Times New Roman"/>
          <w:kern w:val="0"/>
          <w:sz w:val="32"/>
          <w:szCs w:val="32"/>
          <w:lang w:val="en-US" w:eastAsia="zh-CN" w:bidi="ar-SA"/>
        </w:rPr>
        <w:t>1-3</w:t>
      </w:r>
      <w:r>
        <w:rPr>
          <w:rFonts w:ascii="Times New Roman" w:hAnsi="Times New Roman" w:eastAsia="仿宋_GB2312" w:cs="Times New Roman"/>
          <w:kern w:val="0"/>
          <w:sz w:val="32"/>
          <w:szCs w:val="32"/>
          <w:lang w:val="en-US" w:eastAsia="zh-CN" w:bidi="ar-SA"/>
        </w:rPr>
        <w:t>名中选候选人。</w:t>
      </w:r>
    </w:p>
    <w:p w14:paraId="681641CB">
      <w:pPr>
        <w:widowControl/>
        <w:spacing w:beforeAutospacing="0" w:afterAutospacing="0" w:line="560" w:lineRule="exact"/>
        <w:ind w:firstLine="640" w:firstLineChars="200"/>
        <w:jc w:val="left"/>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7.2比选人在评分后将评分结果进行公示，经比选人定标后向中选人发出中选通知书。</w:t>
      </w:r>
    </w:p>
    <w:p w14:paraId="5E0B1FAF">
      <w:pPr>
        <w:widowControl/>
        <w:spacing w:beforeAutospacing="0" w:afterAutospacing="0" w:line="560" w:lineRule="exact"/>
        <w:ind w:firstLine="640" w:firstLineChars="200"/>
        <w:jc w:val="left"/>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7.3中选方须按“中选通知书”指定的时间、地点与比选人签订合同。</w:t>
      </w:r>
    </w:p>
    <w:p w14:paraId="1CE40D94">
      <w:pPr>
        <w:widowControl/>
        <w:spacing w:beforeAutospacing="0" w:afterAutospacing="0" w:line="560" w:lineRule="exact"/>
        <w:ind w:firstLine="640" w:firstLineChars="200"/>
        <w:jc w:val="left"/>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7.4如中选方违约，比选人可在比选申请人单位中按得分高低依次重新选定中选单位。</w:t>
      </w:r>
    </w:p>
    <w:p w14:paraId="13D72964">
      <w:pPr>
        <w:widowControl/>
        <w:spacing w:beforeAutospacing="0" w:afterAutospacing="0" w:line="560" w:lineRule="exact"/>
        <w:ind w:firstLine="640" w:firstLineChars="200"/>
        <w:jc w:val="both"/>
        <w:rPr>
          <w:rFonts w:ascii="Times New Roman" w:hAnsi="Times New Roman" w:eastAsia="黑体" w:cs="Times New Roman"/>
          <w:bCs/>
          <w:kern w:val="0"/>
          <w:sz w:val="32"/>
          <w:szCs w:val="32"/>
          <w:lang w:val="en-US" w:eastAsia="zh-CN" w:bidi="ar-SA"/>
        </w:rPr>
      </w:pPr>
      <w:r>
        <w:rPr>
          <w:rFonts w:ascii="Times New Roman" w:hAnsi="Times New Roman" w:eastAsia="黑体" w:cs="Times New Roman"/>
          <w:bCs/>
          <w:kern w:val="0"/>
          <w:sz w:val="32"/>
          <w:szCs w:val="32"/>
          <w:lang w:val="en-US" w:eastAsia="zh-CN" w:bidi="ar-SA"/>
        </w:rPr>
        <w:t>8.发布公告的媒介</w:t>
      </w:r>
      <w:bookmarkEnd w:id="3"/>
      <w:bookmarkEnd w:id="4"/>
      <w:bookmarkEnd w:id="5"/>
      <w:bookmarkEnd w:id="6"/>
      <w:bookmarkEnd w:id="7"/>
    </w:p>
    <w:p w14:paraId="58382BA0">
      <w:pPr>
        <w:widowControl w:val="0"/>
        <w:ind w:firstLine="640" w:firstLineChars="200"/>
        <w:jc w:val="left"/>
        <w:rPr>
          <w:rFonts w:hint="eastAsia" w:ascii="Calibri" w:hAnsi="Calibri" w:eastAsia="仿宋_GB2312" w:cs="Times New Roman"/>
          <w:kern w:val="2"/>
          <w:sz w:val="21"/>
          <w:szCs w:val="24"/>
          <w:lang w:val="en-US" w:eastAsia="zh-CN" w:bidi="ar-SA"/>
        </w:rPr>
      </w:pPr>
      <w:r>
        <w:rPr>
          <w:rFonts w:ascii="Times New Roman" w:hAnsi="Times New Roman" w:eastAsia="仿宋_GB2312" w:cs="Times New Roman"/>
          <w:color w:val="auto"/>
          <w:kern w:val="0"/>
          <w:sz w:val="32"/>
          <w:szCs w:val="32"/>
          <w:lang w:val="en-US" w:eastAsia="zh-CN" w:bidi="ar-SA"/>
        </w:rPr>
        <w:t>四川蜀道物流集团有限公司官</w:t>
      </w:r>
      <w:r>
        <w:rPr>
          <w:rFonts w:hint="eastAsia" w:ascii="Times New Roman" w:hAnsi="Times New Roman" w:eastAsia="仿宋_GB2312" w:cs="Times New Roman"/>
          <w:color w:val="auto"/>
          <w:kern w:val="0"/>
          <w:sz w:val="32"/>
          <w:szCs w:val="32"/>
          <w:lang w:val="en-US" w:eastAsia="zh-CN" w:bidi="ar-SA"/>
        </w:rPr>
        <w:t>网</w:t>
      </w:r>
      <w:r>
        <w:rPr>
          <w:rFonts w:ascii="Times New Roman" w:hAnsi="Times New Roman" w:eastAsia="仿宋_GB2312" w:cs="Times New Roman"/>
          <w:color w:val="auto"/>
          <w:kern w:val="0"/>
          <w:sz w:val="32"/>
          <w:szCs w:val="32"/>
          <w:lang w:val="en-US" w:eastAsia="zh-CN" w:bidi="ar-SA"/>
        </w:rPr>
        <w:t>（http://www.shudaowl.com/）</w:t>
      </w:r>
      <w:r>
        <w:rPr>
          <w:rFonts w:hint="eastAsia" w:ascii="Times New Roman" w:hAnsi="Times New Roman" w:eastAsia="仿宋_GB2312" w:cs="Times New Roman"/>
          <w:color w:val="auto"/>
          <w:kern w:val="0"/>
          <w:sz w:val="32"/>
          <w:szCs w:val="32"/>
          <w:lang w:val="en-US" w:eastAsia="zh-CN" w:bidi="ar-SA"/>
        </w:rPr>
        <w:t>。</w:t>
      </w:r>
    </w:p>
    <w:p w14:paraId="6E41F19E">
      <w:pPr>
        <w:widowControl/>
        <w:spacing w:beforeAutospacing="0" w:afterAutospacing="0" w:line="560" w:lineRule="exact"/>
        <w:ind w:firstLine="640" w:firstLineChars="200"/>
        <w:jc w:val="both"/>
        <w:rPr>
          <w:rFonts w:ascii="Times New Roman" w:hAnsi="Times New Roman" w:eastAsia="黑体" w:cs="Times New Roman"/>
          <w:bCs/>
          <w:kern w:val="0"/>
          <w:sz w:val="32"/>
          <w:szCs w:val="32"/>
          <w:lang w:val="en-US" w:eastAsia="zh-CN" w:bidi="ar-SA"/>
        </w:rPr>
      </w:pPr>
      <w:r>
        <w:rPr>
          <w:rFonts w:ascii="Times New Roman" w:hAnsi="Times New Roman" w:eastAsia="黑体" w:cs="Times New Roman"/>
          <w:bCs/>
          <w:kern w:val="0"/>
          <w:sz w:val="32"/>
          <w:szCs w:val="32"/>
          <w:lang w:val="en-US" w:eastAsia="zh-CN" w:bidi="ar-SA"/>
        </w:rPr>
        <w:t>9.公开接受社会监督</w:t>
      </w:r>
    </w:p>
    <w:p w14:paraId="6741FFDD">
      <w:pPr>
        <w:autoSpaceDE w:val="0"/>
        <w:autoSpaceDN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9.1公示制度</w:t>
      </w:r>
    </w:p>
    <w:p w14:paraId="1E7E1FC2">
      <w:pPr>
        <w:widowControl w:val="0"/>
        <w:ind w:firstLine="640" w:firstLineChars="200"/>
        <w:jc w:val="left"/>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比选人在收到评审报告之日起3日内，将比选</w:t>
      </w:r>
      <w:r>
        <w:rPr>
          <w:rFonts w:hint="eastAsia" w:ascii="Times New Roman" w:hAnsi="Times New Roman" w:eastAsia="仿宋_GB2312" w:cs="Times New Roman"/>
          <w:kern w:val="0"/>
          <w:sz w:val="32"/>
          <w:szCs w:val="32"/>
          <w:lang w:val="en-US" w:eastAsia="zh-CN" w:bidi="ar-SA"/>
        </w:rPr>
        <w:t>评审</w:t>
      </w:r>
      <w:r>
        <w:rPr>
          <w:rFonts w:ascii="Times New Roman" w:hAnsi="Times New Roman" w:eastAsia="仿宋_GB2312" w:cs="Times New Roman"/>
          <w:kern w:val="0"/>
          <w:sz w:val="32"/>
          <w:szCs w:val="32"/>
          <w:lang w:val="en-US" w:eastAsia="zh-CN" w:bidi="ar-SA"/>
        </w:rPr>
        <w:t>结果在</w:t>
      </w:r>
      <w:r>
        <w:rPr>
          <w:rFonts w:ascii="Times New Roman" w:hAnsi="Times New Roman" w:eastAsia="仿宋_GB2312" w:cs="Times New Roman"/>
          <w:color w:val="auto"/>
          <w:kern w:val="0"/>
          <w:sz w:val="32"/>
          <w:szCs w:val="32"/>
          <w:lang w:val="en-US" w:eastAsia="zh-CN" w:bidi="ar-SA"/>
        </w:rPr>
        <w:t>四川蜀道物流集团有限公司官网（http://www.shudaowl.com/）</w:t>
      </w:r>
      <w:r>
        <w:rPr>
          <w:rFonts w:ascii="Times New Roman" w:hAnsi="Times New Roman" w:eastAsia="仿宋_GB2312" w:cs="Times New Roman"/>
          <w:kern w:val="0"/>
          <w:sz w:val="32"/>
          <w:szCs w:val="32"/>
          <w:lang w:val="en-US" w:eastAsia="zh-CN" w:bidi="ar-SA"/>
        </w:rPr>
        <w:t>上公示3日，以接受社会公开监督。比选申请人或者其他利害关系人对评标结果有异议的，应当在公示期间提出。</w:t>
      </w:r>
    </w:p>
    <w:p w14:paraId="2202F777">
      <w:pPr>
        <w:widowControl/>
        <w:spacing w:beforeAutospacing="0" w:afterAutospacing="0" w:line="560" w:lineRule="exact"/>
        <w:ind w:firstLine="640" w:firstLineChars="200"/>
        <w:jc w:val="both"/>
        <w:rPr>
          <w:rFonts w:ascii="Times New Roman" w:hAnsi="Times New Roman" w:eastAsia="黑体" w:cs="Times New Roman"/>
          <w:bCs/>
          <w:kern w:val="0"/>
          <w:sz w:val="32"/>
          <w:szCs w:val="32"/>
          <w:lang w:val="en-US" w:eastAsia="zh-CN" w:bidi="ar-SA"/>
        </w:rPr>
      </w:pPr>
      <w:r>
        <w:rPr>
          <w:rFonts w:ascii="Times New Roman" w:hAnsi="Times New Roman" w:eastAsia="黑体" w:cs="Times New Roman"/>
          <w:bCs/>
          <w:kern w:val="0"/>
          <w:sz w:val="32"/>
          <w:szCs w:val="32"/>
          <w:lang w:val="en-US" w:eastAsia="zh-CN" w:bidi="ar-SA"/>
        </w:rPr>
        <w:t>10.联系方式</w:t>
      </w:r>
    </w:p>
    <w:p w14:paraId="4FE53448">
      <w:pPr>
        <w:autoSpaceDE w:val="0"/>
        <w:autoSpaceDN w:val="0"/>
        <w:adjustRightInd w:val="0"/>
        <w:spacing w:line="56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比 选 人： </w:t>
      </w:r>
      <w:r>
        <w:rPr>
          <w:rFonts w:hint="eastAsia" w:ascii="Times New Roman" w:hAnsi="Times New Roman" w:eastAsia="仿宋_GB2312" w:cs="Times New Roman"/>
          <w:kern w:val="0"/>
          <w:sz w:val="32"/>
          <w:szCs w:val="32"/>
        </w:rPr>
        <w:t>深圳蜀物实业有限公司</w:t>
      </w:r>
    </w:p>
    <w:p w14:paraId="35CE40DA">
      <w:pPr>
        <w:autoSpaceDE w:val="0"/>
        <w:autoSpaceDN w:val="0"/>
        <w:adjustRightInd w:val="0"/>
        <w:spacing w:line="56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地    址： </w:t>
      </w:r>
      <w:r>
        <w:rPr>
          <w:rFonts w:hint="eastAsia" w:ascii="Times New Roman" w:hAnsi="Times New Roman" w:eastAsia="仿宋_GB2312" w:cs="Times New Roman"/>
          <w:kern w:val="0"/>
          <w:sz w:val="32"/>
          <w:szCs w:val="32"/>
        </w:rPr>
        <w:t>深圳市盐田区现代产业服务中心一期13A</w:t>
      </w:r>
    </w:p>
    <w:p w14:paraId="6BA059D7">
      <w:pPr>
        <w:autoSpaceDE w:val="0"/>
        <w:autoSpaceDN w:val="0"/>
        <w:adjustRightInd w:val="0"/>
        <w:spacing w:line="56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邮    编： </w:t>
      </w:r>
      <w:r>
        <w:rPr>
          <w:rFonts w:hint="eastAsia" w:ascii="Times New Roman" w:hAnsi="Times New Roman" w:eastAsia="仿宋_GB2312" w:cs="Times New Roman"/>
          <w:kern w:val="0"/>
          <w:sz w:val="32"/>
          <w:szCs w:val="32"/>
        </w:rPr>
        <w:t>518000</w:t>
      </w:r>
    </w:p>
    <w:p w14:paraId="2B20FC01">
      <w:pPr>
        <w:autoSpaceDE w:val="0"/>
        <w:autoSpaceDN w:val="0"/>
        <w:adjustRightInd w:val="0"/>
        <w:spacing w:line="56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联 系 人：</w:t>
      </w:r>
      <w:r>
        <w:rPr>
          <w:rFonts w:hint="eastAsia" w:ascii="Times New Roman" w:hAnsi="Times New Roman" w:eastAsia="仿宋_GB2312" w:cs="Times New Roman"/>
          <w:kern w:val="0"/>
          <w:sz w:val="32"/>
          <w:szCs w:val="32"/>
        </w:rPr>
        <w:t xml:space="preserve"> 陈老师</w:t>
      </w:r>
    </w:p>
    <w:p w14:paraId="18AB383E">
      <w:pPr>
        <w:autoSpaceDE w:val="0"/>
        <w:autoSpaceDN w:val="0"/>
        <w:adjustRightInd w:val="0"/>
        <w:spacing w:line="560" w:lineRule="exact"/>
        <w:ind w:firstLine="640" w:firstLineChars="200"/>
        <w:jc w:val="left"/>
        <w:rPr>
          <w:rFonts w:hint="default" w:ascii="Times New Roman" w:hAnsi="Times New Roman" w:eastAsia="仿宋_GB2312" w:cs="Times New Roman"/>
          <w:kern w:val="0"/>
          <w:sz w:val="32"/>
          <w:szCs w:val="32"/>
          <w:lang w:val="en-US" w:eastAsia="zh-CN"/>
        </w:rPr>
      </w:pPr>
      <w:r>
        <w:rPr>
          <w:rFonts w:ascii="Times New Roman" w:hAnsi="Times New Roman" w:eastAsia="仿宋_GB2312" w:cs="Times New Roman"/>
          <w:kern w:val="0"/>
          <w:sz w:val="32"/>
          <w:szCs w:val="32"/>
        </w:rPr>
        <w:t>电    话：</w:t>
      </w:r>
      <w:r>
        <w:rPr>
          <w:rFonts w:hint="eastAsia"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lang w:val="en-US" w:eastAsia="zh-CN"/>
        </w:rPr>
        <w:t>13413992344</w:t>
      </w:r>
    </w:p>
    <w:p w14:paraId="093B4C82">
      <w:pPr>
        <w:widowControl/>
        <w:spacing w:beforeAutospacing="0" w:afterAutospacing="0" w:line="560" w:lineRule="exact"/>
        <w:ind w:firstLine="640" w:firstLineChars="200"/>
        <w:jc w:val="left"/>
        <w:rPr>
          <w:rFonts w:ascii="Times New Roman" w:hAnsi="Times New Roman" w:eastAsia="仿宋_GB2312" w:cs="Times New Roman"/>
          <w:kern w:val="0"/>
          <w:sz w:val="32"/>
          <w:szCs w:val="32"/>
          <w:highlight w:val="yellow"/>
          <w:lang w:val="en-US" w:eastAsia="zh-CN" w:bidi="ar-SA"/>
        </w:rPr>
      </w:pPr>
      <w:r>
        <w:rPr>
          <w:rFonts w:hint="eastAsia" w:ascii="Times New Roman" w:hAnsi="Times New Roman" w:eastAsia="仿宋_GB2312" w:cs="Times New Roman"/>
          <w:kern w:val="0"/>
          <w:sz w:val="32"/>
          <w:szCs w:val="32"/>
          <w:lang w:val="en-US" w:eastAsia="zh-CN" w:bidi="ar-SA"/>
        </w:rPr>
        <w:t xml:space="preserve"> </w:t>
      </w:r>
    </w:p>
    <w:p w14:paraId="576DC204">
      <w:pPr>
        <w:widowControl/>
        <w:spacing w:beforeAutospacing="0" w:afterAutospacing="0" w:line="560" w:lineRule="exact"/>
        <w:ind w:firstLine="5440" w:firstLineChars="1700"/>
        <w:jc w:val="left"/>
        <w:rPr>
          <w:rFonts w:ascii="Times New Roman" w:hAnsi="Times New Roman" w:eastAsia="黑体" w:cs="Times New Roman"/>
          <w:color w:val="auto"/>
          <w:sz w:val="36"/>
          <w:szCs w:val="36"/>
        </w:rPr>
      </w:pPr>
      <w:r>
        <w:rPr>
          <w:rFonts w:ascii="Times New Roman" w:hAnsi="Times New Roman" w:eastAsia="仿宋_GB2312" w:cs="Times New Roman"/>
          <w:kern w:val="0"/>
          <w:sz w:val="32"/>
          <w:szCs w:val="32"/>
          <w:highlight w:val="none"/>
          <w:lang w:val="en-US" w:eastAsia="zh-CN" w:bidi="ar-SA"/>
        </w:rPr>
        <w:t>202</w:t>
      </w:r>
      <w:r>
        <w:rPr>
          <w:rFonts w:hint="eastAsia" w:ascii="Times New Roman" w:hAnsi="Times New Roman" w:eastAsia="仿宋_GB2312" w:cs="Times New Roman"/>
          <w:kern w:val="0"/>
          <w:sz w:val="32"/>
          <w:szCs w:val="32"/>
          <w:highlight w:val="none"/>
          <w:lang w:val="en-US" w:eastAsia="zh-CN" w:bidi="ar-SA"/>
        </w:rPr>
        <w:t>6</w:t>
      </w:r>
      <w:r>
        <w:rPr>
          <w:rFonts w:ascii="Times New Roman" w:hAnsi="Times New Roman" w:eastAsia="仿宋_GB2312" w:cs="Times New Roman"/>
          <w:kern w:val="0"/>
          <w:sz w:val="32"/>
          <w:szCs w:val="32"/>
          <w:highlight w:val="none"/>
          <w:lang w:val="en-US" w:eastAsia="zh-CN" w:bidi="ar-SA"/>
        </w:rPr>
        <w:t>年</w:t>
      </w:r>
      <w:r>
        <w:rPr>
          <w:rFonts w:hint="eastAsia" w:ascii="Times New Roman" w:hAnsi="Times New Roman" w:eastAsia="仿宋_GB2312" w:cs="Times New Roman"/>
          <w:kern w:val="0"/>
          <w:sz w:val="32"/>
          <w:szCs w:val="32"/>
          <w:highlight w:val="none"/>
          <w:lang w:val="en-US" w:eastAsia="zh-CN" w:bidi="ar-SA"/>
        </w:rPr>
        <w:t>5</w:t>
      </w:r>
      <w:r>
        <w:rPr>
          <w:rFonts w:ascii="Times New Roman" w:hAnsi="Times New Roman" w:eastAsia="仿宋_GB2312" w:cs="Times New Roman"/>
          <w:kern w:val="0"/>
          <w:sz w:val="32"/>
          <w:szCs w:val="32"/>
          <w:highlight w:val="none"/>
          <w:lang w:val="en-US" w:eastAsia="zh-CN" w:bidi="ar-SA"/>
        </w:rPr>
        <w:t>月</w:t>
      </w:r>
      <w:r>
        <w:rPr>
          <w:rFonts w:hint="eastAsia" w:ascii="Times New Roman" w:hAnsi="Times New Roman" w:eastAsia="仿宋_GB2312" w:cs="Times New Roman"/>
          <w:kern w:val="0"/>
          <w:sz w:val="32"/>
          <w:szCs w:val="32"/>
          <w:highlight w:val="none"/>
          <w:lang w:val="en-US" w:eastAsia="zh-CN" w:bidi="ar-SA"/>
        </w:rPr>
        <w:t>25</w:t>
      </w:r>
      <w:bookmarkStart w:id="355" w:name="_GoBack"/>
      <w:bookmarkEnd w:id="355"/>
      <w:r>
        <w:rPr>
          <w:rFonts w:ascii="Times New Roman" w:hAnsi="Times New Roman" w:eastAsia="仿宋_GB2312" w:cs="Times New Roman"/>
          <w:kern w:val="0"/>
          <w:sz w:val="32"/>
          <w:szCs w:val="32"/>
          <w:highlight w:val="none"/>
          <w:lang w:val="en-US" w:eastAsia="zh-CN" w:bidi="ar-SA"/>
        </w:rPr>
        <w:t>日</w:t>
      </w:r>
      <w:bookmarkStart w:id="8" w:name="_Toc14448"/>
      <w:bookmarkStart w:id="9" w:name="_Toc15543"/>
      <w:bookmarkStart w:id="10" w:name="_Toc113287532"/>
    </w:p>
    <w:p w14:paraId="127C1D8D">
      <w:pPr>
        <w:pStyle w:val="2"/>
        <w:spacing w:line="240" w:lineRule="auto"/>
        <w:ind w:left="0" w:right="0" w:firstLine="360" w:firstLineChars="100"/>
        <w:jc w:val="center"/>
        <w:rPr>
          <w:rFonts w:ascii="Times New Roman" w:hAnsi="Times New Roman" w:eastAsia="黑体" w:cs="Times New Roman"/>
          <w:color w:val="auto"/>
          <w:sz w:val="36"/>
          <w:szCs w:val="36"/>
        </w:rPr>
      </w:pPr>
      <w:r>
        <w:rPr>
          <w:rFonts w:ascii="Times New Roman" w:hAnsi="Times New Roman" w:eastAsia="黑体" w:cs="Times New Roman"/>
          <w:color w:val="auto"/>
          <w:sz w:val="36"/>
          <w:szCs w:val="36"/>
        </w:rPr>
        <w:t>第二章 比选申请人须知</w:t>
      </w:r>
      <w:bookmarkEnd w:id="8"/>
      <w:bookmarkEnd w:id="9"/>
      <w:bookmarkEnd w:id="10"/>
    </w:p>
    <w:p w14:paraId="000AE63D">
      <w:pPr>
        <w:pStyle w:val="13"/>
        <w:widowControl/>
        <w:spacing w:beforeAutospacing="0" w:afterAutospacing="0" w:line="560" w:lineRule="exact"/>
        <w:jc w:val="both"/>
        <w:rPr>
          <w:rFonts w:ascii="Times New Roman" w:hAnsi="Times New Roman" w:eastAsia="黑体"/>
          <w:bCs/>
          <w:sz w:val="32"/>
          <w:szCs w:val="32"/>
        </w:rPr>
      </w:pPr>
      <w:bookmarkStart w:id="11" w:name="_Toc47861025"/>
      <w:bookmarkStart w:id="12" w:name="_Toc20515"/>
      <w:r>
        <w:rPr>
          <w:rFonts w:ascii="Times New Roman" w:hAnsi="Times New Roman" w:eastAsia="黑体"/>
          <w:bCs/>
          <w:sz w:val="32"/>
          <w:szCs w:val="32"/>
        </w:rPr>
        <w:t>1.比选申请人须知前附表</w:t>
      </w:r>
      <w:bookmarkEnd w:id="11"/>
      <w:bookmarkEnd w:id="12"/>
    </w:p>
    <w:tbl>
      <w:tblPr>
        <w:tblStyle w:val="15"/>
        <w:tblW w:w="1054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4"/>
        <w:gridCol w:w="2099"/>
        <w:gridCol w:w="7528"/>
      </w:tblGrid>
      <w:tr w14:paraId="319A00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6" w:hRule="atLeast"/>
          <w:jc w:val="center"/>
        </w:trPr>
        <w:tc>
          <w:tcPr>
            <w:tcW w:w="914" w:type="dxa"/>
            <w:vAlign w:val="center"/>
          </w:tcPr>
          <w:p w14:paraId="0B081F13">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序号</w:t>
            </w:r>
          </w:p>
        </w:tc>
        <w:tc>
          <w:tcPr>
            <w:tcW w:w="2099" w:type="dxa"/>
            <w:vAlign w:val="center"/>
          </w:tcPr>
          <w:p w14:paraId="3C864FC9">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内    容</w:t>
            </w:r>
          </w:p>
        </w:tc>
        <w:tc>
          <w:tcPr>
            <w:tcW w:w="7528" w:type="dxa"/>
            <w:vAlign w:val="center"/>
          </w:tcPr>
          <w:p w14:paraId="47DC7AED">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说 明 与 要 求</w:t>
            </w:r>
          </w:p>
        </w:tc>
      </w:tr>
      <w:tr w14:paraId="74E19A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08" w:hRule="atLeast"/>
          <w:jc w:val="center"/>
        </w:trPr>
        <w:tc>
          <w:tcPr>
            <w:tcW w:w="914" w:type="dxa"/>
            <w:vAlign w:val="center"/>
          </w:tcPr>
          <w:p w14:paraId="00435218">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1</w:t>
            </w:r>
          </w:p>
        </w:tc>
        <w:tc>
          <w:tcPr>
            <w:tcW w:w="2099" w:type="dxa"/>
            <w:vAlign w:val="center"/>
          </w:tcPr>
          <w:p w14:paraId="610514BD">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比选人</w:t>
            </w:r>
          </w:p>
        </w:tc>
        <w:tc>
          <w:tcPr>
            <w:tcW w:w="7528" w:type="dxa"/>
            <w:vAlign w:val="center"/>
          </w:tcPr>
          <w:p w14:paraId="27FB788F">
            <w:pPr>
              <w:spacing w:line="4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比选人：</w:t>
            </w:r>
            <w:r>
              <w:rPr>
                <w:rFonts w:hint="eastAsia" w:ascii="Times New Roman" w:hAnsi="Times New Roman" w:eastAsia="仿宋_GB2312" w:cs="Times New Roman"/>
                <w:sz w:val="32"/>
                <w:szCs w:val="32"/>
              </w:rPr>
              <w:t>深圳蜀物实业有限公司</w:t>
            </w:r>
          </w:p>
          <w:p w14:paraId="308B5612">
            <w:pPr>
              <w:spacing w:line="4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地址：</w:t>
            </w:r>
            <w:r>
              <w:rPr>
                <w:rFonts w:hint="eastAsia" w:ascii="Times New Roman" w:hAnsi="Times New Roman" w:eastAsia="仿宋_GB2312" w:cs="Times New Roman"/>
                <w:sz w:val="32"/>
                <w:szCs w:val="32"/>
              </w:rPr>
              <w:t>深圳市盐田区现代产业服务中心一期13A</w:t>
            </w:r>
          </w:p>
          <w:p w14:paraId="2E285C79">
            <w:pPr>
              <w:spacing w:line="4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联系人：</w:t>
            </w:r>
            <w:r>
              <w:rPr>
                <w:rFonts w:hint="eastAsia" w:ascii="Times New Roman" w:hAnsi="Times New Roman" w:eastAsia="仿宋_GB2312" w:cs="Times New Roman"/>
                <w:sz w:val="32"/>
                <w:szCs w:val="32"/>
              </w:rPr>
              <w:t>陈老师</w:t>
            </w:r>
          </w:p>
          <w:p w14:paraId="036995E7">
            <w:pPr>
              <w:spacing w:line="4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联系电话：</w:t>
            </w:r>
            <w:r>
              <w:rPr>
                <w:rFonts w:hint="eastAsia" w:ascii="Times New Roman" w:hAnsi="Times New Roman" w:eastAsia="仿宋_GB2312" w:cs="Times New Roman"/>
                <w:kern w:val="0"/>
                <w:sz w:val="32"/>
                <w:szCs w:val="32"/>
                <w:lang w:val="en-US" w:eastAsia="zh-CN"/>
              </w:rPr>
              <w:t>13413992344</w:t>
            </w:r>
          </w:p>
        </w:tc>
      </w:tr>
      <w:tr w14:paraId="1BBADA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4" w:hRule="atLeast"/>
          <w:jc w:val="center"/>
        </w:trPr>
        <w:tc>
          <w:tcPr>
            <w:tcW w:w="914" w:type="dxa"/>
            <w:vAlign w:val="center"/>
          </w:tcPr>
          <w:p w14:paraId="73D7E6B8">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2</w:t>
            </w:r>
          </w:p>
        </w:tc>
        <w:tc>
          <w:tcPr>
            <w:tcW w:w="2099" w:type="dxa"/>
            <w:vAlign w:val="center"/>
          </w:tcPr>
          <w:p w14:paraId="2252CE67">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项目名称</w:t>
            </w:r>
          </w:p>
        </w:tc>
        <w:tc>
          <w:tcPr>
            <w:tcW w:w="7528" w:type="dxa"/>
            <w:vAlign w:val="center"/>
          </w:tcPr>
          <w:p w14:paraId="3549C2B6">
            <w:pPr>
              <w:pStyle w:val="13"/>
              <w:widowControl/>
              <w:spacing w:beforeAutospacing="0" w:afterAutospacing="0" w:line="560" w:lineRule="exact"/>
              <w:jc w:val="both"/>
              <w:rPr>
                <w:rFonts w:ascii="Times New Roman" w:hAnsi="Times New Roman" w:eastAsia="仿宋_GB2312"/>
                <w:sz w:val="32"/>
                <w:szCs w:val="32"/>
              </w:rPr>
            </w:pPr>
            <w:r>
              <w:rPr>
                <w:rFonts w:hint="eastAsia" w:ascii="Times New Roman" w:hAnsi="Times New Roman" w:eastAsia="仿宋_GB2312" w:cs="Times New Roman"/>
                <w:kern w:val="2"/>
                <w:sz w:val="32"/>
                <w:szCs w:val="32"/>
                <w:lang w:val="zh-CN"/>
              </w:rPr>
              <w:t>深圳蜀物实业有限公司就起诉某被执行人未出资股东及追偿房产过户税费选聘专项法律服务项目</w:t>
            </w:r>
            <w:r>
              <w:rPr>
                <w:rFonts w:hint="eastAsia" w:ascii="Times New Roman" w:hAnsi="Times New Roman" w:eastAsia="仿宋_GB2312"/>
                <w:sz w:val="32"/>
                <w:szCs w:val="32"/>
                <w:lang w:val="en-US" w:eastAsia="zh-CN"/>
              </w:rPr>
              <w:t>。</w:t>
            </w:r>
          </w:p>
        </w:tc>
      </w:tr>
      <w:tr w14:paraId="05164C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00" w:hRule="atLeast"/>
          <w:jc w:val="center"/>
        </w:trPr>
        <w:tc>
          <w:tcPr>
            <w:tcW w:w="914" w:type="dxa"/>
            <w:vAlign w:val="center"/>
          </w:tcPr>
          <w:p w14:paraId="6F7F70D9">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3</w:t>
            </w:r>
          </w:p>
        </w:tc>
        <w:tc>
          <w:tcPr>
            <w:tcW w:w="2099" w:type="dxa"/>
            <w:vAlign w:val="center"/>
          </w:tcPr>
          <w:p w14:paraId="753575C4">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比选申请书的</w:t>
            </w:r>
          </w:p>
          <w:p w14:paraId="5D58BCDD">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印制和签署</w:t>
            </w:r>
          </w:p>
          <w:p w14:paraId="48608622">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（实质性要求）</w:t>
            </w:r>
          </w:p>
        </w:tc>
        <w:tc>
          <w:tcPr>
            <w:tcW w:w="7528" w:type="dxa"/>
            <w:vAlign w:val="center"/>
          </w:tcPr>
          <w:p w14:paraId="21B41B56">
            <w:pPr>
              <w:spacing w:line="4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比选申请书数量：正本壹份，副本壹份。</w:t>
            </w:r>
          </w:p>
          <w:p w14:paraId="1BF03BA9">
            <w:pPr>
              <w:spacing w:line="4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制作要求：比选申请书的正本和副本应在其封面清楚地标明“正本”或“副本”字样。若正本和副本有不一致的内容，以正本书面比选申请书为准。比选申请书的正本和副本均需打印或用不褪色、不变质的墨水书写，并由比选申请人的法定代表人或其授权代表在规定签章处签字并盖章。比选申请书副本可采用正本的复印件。比选申请书统一用A4幅面纸印制，逐页编码（除附加页或原件等其他资料外）。</w:t>
            </w:r>
          </w:p>
        </w:tc>
      </w:tr>
      <w:tr w14:paraId="30DFB9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14" w:type="dxa"/>
            <w:tcBorders>
              <w:bottom w:val="single" w:color="auto" w:sz="4" w:space="0"/>
            </w:tcBorders>
            <w:vAlign w:val="center"/>
          </w:tcPr>
          <w:p w14:paraId="1FEA9FEC">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4</w:t>
            </w:r>
          </w:p>
        </w:tc>
        <w:tc>
          <w:tcPr>
            <w:tcW w:w="2099" w:type="dxa"/>
            <w:tcBorders>
              <w:bottom w:val="single" w:color="auto" w:sz="4" w:space="0"/>
            </w:tcBorders>
            <w:vAlign w:val="center"/>
          </w:tcPr>
          <w:p w14:paraId="67DEEA6A">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比选报价</w:t>
            </w:r>
          </w:p>
        </w:tc>
        <w:tc>
          <w:tcPr>
            <w:tcW w:w="7528" w:type="dxa"/>
            <w:tcBorders>
              <w:bottom w:val="single" w:color="auto" w:sz="4" w:space="0"/>
            </w:tcBorders>
            <w:vAlign w:val="center"/>
          </w:tcPr>
          <w:p w14:paraId="5E69F02A">
            <w:pPr>
              <w:spacing w:line="400" w:lineRule="exact"/>
              <w:rPr>
                <w:rFonts w:ascii="Times New Roman" w:hAnsi="Times New Roman" w:eastAsia="仿宋_GB2312" w:cs="Times New Roman"/>
                <w:bCs/>
                <w:sz w:val="32"/>
                <w:szCs w:val="32"/>
              </w:rPr>
            </w:pPr>
            <w:r>
              <w:rPr>
                <w:rFonts w:ascii="Times New Roman" w:hAnsi="Times New Roman" w:eastAsia="仿宋_GB2312" w:cs="Times New Roman"/>
                <w:bCs/>
                <w:sz w:val="32"/>
                <w:szCs w:val="32"/>
              </w:rPr>
              <w:t>4.1 比选申请机构应对比选报价进行严格的费用预算。所有参加本次比选的机构应充分计算和考虑其完成项目需要支付的各项费用（包括但不限于</w:t>
            </w:r>
            <w:r>
              <w:rPr>
                <w:rFonts w:hint="eastAsia" w:ascii="Times New Roman" w:hAnsi="Times New Roman" w:eastAsia="仿宋_GB2312" w:cs="Times New Roman"/>
                <w:bCs/>
                <w:sz w:val="32"/>
                <w:szCs w:val="32"/>
              </w:rPr>
              <w:t>人工、</w:t>
            </w:r>
            <w:r>
              <w:rPr>
                <w:rFonts w:ascii="Times New Roman" w:hAnsi="Times New Roman" w:eastAsia="仿宋_GB2312" w:cs="Times New Roman"/>
                <w:bCs/>
                <w:sz w:val="32"/>
                <w:szCs w:val="32"/>
              </w:rPr>
              <w:t>差旅</w:t>
            </w:r>
            <w:r>
              <w:rPr>
                <w:rFonts w:hint="eastAsia" w:ascii="Times New Roman" w:hAnsi="Times New Roman" w:eastAsia="仿宋_GB2312" w:cs="Times New Roman"/>
                <w:bCs/>
                <w:sz w:val="32"/>
                <w:szCs w:val="32"/>
              </w:rPr>
              <w:t>、专家评审、会务</w:t>
            </w:r>
            <w:r>
              <w:rPr>
                <w:rFonts w:ascii="Times New Roman" w:hAnsi="Times New Roman" w:eastAsia="仿宋_GB2312" w:cs="Times New Roman"/>
                <w:bCs/>
                <w:sz w:val="32"/>
                <w:szCs w:val="32"/>
              </w:rPr>
              <w:t>费等）并计入比选报价总价</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且均为含税报价。</w:t>
            </w:r>
          </w:p>
          <w:p w14:paraId="3BA0BCFC">
            <w:pPr>
              <w:spacing w:line="400" w:lineRule="exact"/>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rPr>
              <w:t>4.2 比选申请机构的比选报价应费用适中，不得以低于成本的报价进行恶性竞争，最低比选报价并非中选的唯一条件。</w:t>
            </w:r>
          </w:p>
          <w:p w14:paraId="430CC655">
            <w:pPr>
              <w:spacing w:line="400" w:lineRule="exact"/>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4.3 比选限价：费用总额最高限价不超过人民币</w:t>
            </w:r>
            <w:r>
              <w:rPr>
                <w:rFonts w:hint="eastAsia" w:ascii="Times New Roman" w:hAnsi="Times New Roman" w:eastAsia="仿宋_GB2312" w:cs="Times New Roman"/>
                <w:bCs/>
                <w:sz w:val="32"/>
                <w:szCs w:val="32"/>
                <w:highlight w:val="none"/>
                <w:lang w:val="en-US" w:eastAsia="zh-CN"/>
              </w:rPr>
              <w:t>22.67</w:t>
            </w:r>
            <w:r>
              <w:rPr>
                <w:rFonts w:ascii="Times New Roman" w:hAnsi="Times New Roman" w:eastAsia="仿宋_GB2312" w:cs="Times New Roman"/>
                <w:bCs/>
                <w:sz w:val="32"/>
                <w:szCs w:val="32"/>
                <w:highlight w:val="none"/>
              </w:rPr>
              <w:t>万元。</w:t>
            </w:r>
          </w:p>
          <w:p w14:paraId="4037DC5A">
            <w:pPr>
              <w:spacing w:line="400" w:lineRule="exact"/>
              <w:rPr>
                <w:rFonts w:ascii="Times New Roman" w:hAnsi="Times New Roman" w:eastAsia="仿宋_GB2312" w:cs="Times New Roman"/>
                <w:sz w:val="32"/>
                <w:szCs w:val="32"/>
              </w:rPr>
            </w:pPr>
            <w:r>
              <w:rPr>
                <w:rFonts w:hint="eastAsia" w:ascii="Times New Roman" w:hAnsi="Times New Roman" w:eastAsia="仿宋_GB2312" w:cs="Times New Roman"/>
                <w:bCs/>
                <w:sz w:val="32"/>
                <w:szCs w:val="32"/>
                <w:highlight w:val="none"/>
              </w:rPr>
              <w:t>4.4 本次报价不论采用全包代理费计费方式，还是基础代理费加风险代理费组合计费方式，全部费用累加合计总额均不得超出22.67万元最高限价；</w:t>
            </w:r>
            <w:r>
              <w:rPr>
                <w:rFonts w:ascii="Times New Roman" w:hAnsi="Times New Roman" w:eastAsia="仿宋_GB2312" w:cs="Times New Roman"/>
                <w:bCs/>
                <w:sz w:val="32"/>
                <w:szCs w:val="32"/>
              </w:rPr>
              <w:t>比选申请机构</w:t>
            </w:r>
            <w:r>
              <w:rPr>
                <w:rFonts w:hint="eastAsia" w:ascii="Times New Roman" w:hAnsi="Times New Roman" w:eastAsia="仿宋_GB2312" w:cs="Times New Roman"/>
                <w:bCs/>
                <w:sz w:val="32"/>
                <w:szCs w:val="32"/>
                <w:highlight w:val="none"/>
              </w:rPr>
              <w:t>最终上报报价须填报清晰、无误的具体确定数值。</w:t>
            </w:r>
          </w:p>
        </w:tc>
      </w:tr>
      <w:tr w14:paraId="64386C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914" w:type="dxa"/>
            <w:vAlign w:val="center"/>
          </w:tcPr>
          <w:p w14:paraId="38F4E5BB">
            <w:pPr>
              <w:spacing w:line="40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p>
        </w:tc>
        <w:tc>
          <w:tcPr>
            <w:tcW w:w="2099" w:type="dxa"/>
            <w:vAlign w:val="center"/>
          </w:tcPr>
          <w:p w14:paraId="49A95D71">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履约地点</w:t>
            </w:r>
          </w:p>
          <w:p w14:paraId="4C286011">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bCs/>
                <w:sz w:val="32"/>
                <w:szCs w:val="32"/>
              </w:rPr>
              <w:t>（实质性要求）</w:t>
            </w:r>
          </w:p>
        </w:tc>
        <w:tc>
          <w:tcPr>
            <w:tcW w:w="7528" w:type="dxa"/>
            <w:vAlign w:val="center"/>
          </w:tcPr>
          <w:p w14:paraId="3761EF6D">
            <w:pPr>
              <w:spacing w:line="4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比选人指定地点。</w:t>
            </w:r>
          </w:p>
        </w:tc>
      </w:tr>
      <w:tr w14:paraId="633891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914" w:type="dxa"/>
            <w:vAlign w:val="center"/>
          </w:tcPr>
          <w:p w14:paraId="10CCEB48">
            <w:pPr>
              <w:spacing w:line="40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w:t>
            </w:r>
          </w:p>
        </w:tc>
        <w:tc>
          <w:tcPr>
            <w:tcW w:w="2099" w:type="dxa"/>
            <w:vAlign w:val="center"/>
          </w:tcPr>
          <w:p w14:paraId="0949194F">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评审方法</w:t>
            </w:r>
          </w:p>
        </w:tc>
        <w:tc>
          <w:tcPr>
            <w:tcW w:w="7528" w:type="dxa"/>
            <w:vAlign w:val="center"/>
          </w:tcPr>
          <w:p w14:paraId="12D07747">
            <w:pPr>
              <w:spacing w:line="4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详见比选文件第</w:t>
            </w:r>
            <w:r>
              <w:rPr>
                <w:rFonts w:hint="eastAsia" w:ascii="Times New Roman" w:hAnsi="Times New Roman" w:eastAsia="仿宋_GB2312" w:cs="Times New Roman"/>
                <w:sz w:val="32"/>
                <w:szCs w:val="32"/>
              </w:rPr>
              <w:t>五</w:t>
            </w:r>
            <w:r>
              <w:rPr>
                <w:rFonts w:ascii="Times New Roman" w:hAnsi="Times New Roman" w:eastAsia="仿宋_GB2312" w:cs="Times New Roman"/>
                <w:sz w:val="32"/>
                <w:szCs w:val="32"/>
              </w:rPr>
              <w:t>章。</w:t>
            </w:r>
          </w:p>
        </w:tc>
      </w:tr>
      <w:tr w14:paraId="727E91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10" w:hRule="atLeast"/>
          <w:jc w:val="center"/>
        </w:trPr>
        <w:tc>
          <w:tcPr>
            <w:tcW w:w="914" w:type="dxa"/>
            <w:vAlign w:val="center"/>
          </w:tcPr>
          <w:p w14:paraId="2F3DA61A">
            <w:pPr>
              <w:spacing w:line="40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7</w:t>
            </w:r>
          </w:p>
        </w:tc>
        <w:tc>
          <w:tcPr>
            <w:tcW w:w="2099" w:type="dxa"/>
            <w:vAlign w:val="center"/>
          </w:tcPr>
          <w:p w14:paraId="25D9F232">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bCs/>
                <w:sz w:val="32"/>
                <w:szCs w:val="32"/>
              </w:rPr>
              <w:t>关于比选文件规定的时间释义</w:t>
            </w:r>
          </w:p>
        </w:tc>
        <w:tc>
          <w:tcPr>
            <w:tcW w:w="7528" w:type="dxa"/>
            <w:vAlign w:val="center"/>
          </w:tcPr>
          <w:p w14:paraId="5A44E865">
            <w:pPr>
              <w:spacing w:line="400" w:lineRule="exact"/>
              <w:rPr>
                <w:rFonts w:ascii="Times New Roman" w:hAnsi="Times New Roman" w:eastAsia="仿宋_GB2312" w:cs="Times New Roman"/>
                <w:sz w:val="32"/>
                <w:szCs w:val="32"/>
              </w:rPr>
            </w:pPr>
            <w:r>
              <w:rPr>
                <w:rFonts w:ascii="Times New Roman" w:hAnsi="Times New Roman" w:eastAsia="仿宋_GB2312" w:cs="Times New Roman"/>
                <w:bCs/>
                <w:sz w:val="32"/>
                <w:szCs w:val="32"/>
              </w:rPr>
              <w:t>本项目比选文件中规定的时间均以北京时间为准。</w:t>
            </w:r>
          </w:p>
        </w:tc>
      </w:tr>
      <w:tr w14:paraId="18A578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914" w:type="dxa"/>
            <w:vAlign w:val="center"/>
          </w:tcPr>
          <w:p w14:paraId="3E3FF269">
            <w:pPr>
              <w:spacing w:line="40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8</w:t>
            </w:r>
          </w:p>
        </w:tc>
        <w:tc>
          <w:tcPr>
            <w:tcW w:w="2099" w:type="dxa"/>
            <w:vAlign w:val="center"/>
          </w:tcPr>
          <w:p w14:paraId="3F256F11">
            <w:pPr>
              <w:spacing w:line="4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参与比选活动保证金</w:t>
            </w:r>
          </w:p>
        </w:tc>
        <w:tc>
          <w:tcPr>
            <w:tcW w:w="7528" w:type="dxa"/>
            <w:vAlign w:val="center"/>
          </w:tcPr>
          <w:p w14:paraId="06468759">
            <w:pPr>
              <w:spacing w:line="400" w:lineRule="exact"/>
              <w:rPr>
                <w:rFonts w:ascii="Times New Roman" w:hAnsi="Times New Roman" w:eastAsia="仿宋_GB2312" w:cs="Times New Roman"/>
                <w:bCs/>
                <w:sz w:val="32"/>
                <w:szCs w:val="32"/>
              </w:rPr>
            </w:pPr>
            <w:r>
              <w:rPr>
                <w:rFonts w:ascii="Times New Roman" w:hAnsi="Times New Roman" w:eastAsia="仿宋_GB2312" w:cs="Times New Roman"/>
                <w:bCs/>
                <w:sz w:val="32"/>
                <w:szCs w:val="32"/>
              </w:rPr>
              <w:t>本项目不作要求。</w:t>
            </w:r>
          </w:p>
        </w:tc>
      </w:tr>
    </w:tbl>
    <w:p w14:paraId="012EFDA9">
      <w:pPr>
        <w:pStyle w:val="13"/>
        <w:widowControl/>
        <w:spacing w:beforeAutospacing="0" w:afterAutospacing="0" w:line="560" w:lineRule="exact"/>
        <w:ind w:firstLine="640" w:firstLineChars="200"/>
        <w:jc w:val="both"/>
        <w:rPr>
          <w:rFonts w:ascii="Times New Roman" w:hAnsi="Times New Roman" w:eastAsia="黑体"/>
          <w:bCs/>
          <w:sz w:val="32"/>
          <w:szCs w:val="32"/>
        </w:rPr>
      </w:pPr>
      <w:bookmarkStart w:id="13" w:name="_Toc10423"/>
      <w:bookmarkStart w:id="14" w:name="_Toc29260"/>
      <w:bookmarkStart w:id="15" w:name="_Toc47861026"/>
      <w:r>
        <w:rPr>
          <w:rFonts w:ascii="Times New Roman" w:hAnsi="Times New Roman" w:eastAsia="黑体"/>
          <w:bCs/>
          <w:sz w:val="32"/>
          <w:szCs w:val="32"/>
        </w:rPr>
        <w:t>2.总则</w:t>
      </w:r>
      <w:bookmarkEnd w:id="13"/>
      <w:bookmarkEnd w:id="14"/>
      <w:bookmarkEnd w:id="15"/>
    </w:p>
    <w:p w14:paraId="74001F68">
      <w:pPr>
        <w:spacing w:line="560" w:lineRule="exact"/>
        <w:ind w:firstLine="640" w:firstLineChars="200"/>
        <w:rPr>
          <w:rFonts w:ascii="Times New Roman" w:hAnsi="Times New Roman" w:eastAsia="仿宋_GB2312" w:cs="Times New Roman"/>
          <w:sz w:val="32"/>
          <w:szCs w:val="32"/>
        </w:rPr>
      </w:pPr>
      <w:bookmarkStart w:id="16" w:name="_Toc444620282"/>
      <w:bookmarkStart w:id="17" w:name="_Toc361388549"/>
      <w:bookmarkStart w:id="18" w:name="_Toc466391880"/>
      <w:bookmarkStart w:id="19" w:name="_Toc23579"/>
      <w:bookmarkStart w:id="20" w:name="_Toc361325741"/>
      <w:bookmarkStart w:id="21" w:name="_Toc14301616"/>
      <w:bookmarkStart w:id="22" w:name="_Toc505261839"/>
      <w:bookmarkStart w:id="23" w:name="_Toc13301"/>
      <w:bookmarkStart w:id="24" w:name="_Toc22245"/>
      <w:bookmarkStart w:id="25" w:name="_Toc362988437"/>
      <w:bookmarkStart w:id="26" w:name="_Toc465149293"/>
      <w:bookmarkStart w:id="27" w:name="_Toc47861027"/>
      <w:bookmarkStart w:id="28" w:name="_Toc513468977"/>
      <w:bookmarkStart w:id="29" w:name="_Toc474502513"/>
      <w:bookmarkStart w:id="30" w:name="_Toc14948"/>
      <w:bookmarkStart w:id="31" w:name="_Toc14336241"/>
      <w:bookmarkStart w:id="32" w:name="_Toc480453647"/>
      <w:bookmarkStart w:id="33" w:name="_Toc474326973"/>
      <w:bookmarkStart w:id="34" w:name="_Toc217446034"/>
      <w:r>
        <w:rPr>
          <w:rFonts w:ascii="Times New Roman" w:hAnsi="Times New Roman" w:eastAsia="仿宋_GB2312" w:cs="Times New Roman"/>
          <w:sz w:val="32"/>
          <w:szCs w:val="32"/>
        </w:rPr>
        <w:t>2.1适用范围</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40C8317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本比选文件仅适用于本次比选项目。</w:t>
      </w:r>
    </w:p>
    <w:p w14:paraId="2A799F0B">
      <w:pPr>
        <w:spacing w:line="560" w:lineRule="exact"/>
        <w:ind w:firstLine="640" w:firstLineChars="200"/>
        <w:rPr>
          <w:rFonts w:ascii="Times New Roman" w:hAnsi="Times New Roman" w:eastAsia="仿宋_GB2312" w:cs="Times New Roman"/>
          <w:sz w:val="32"/>
          <w:szCs w:val="32"/>
        </w:rPr>
      </w:pPr>
      <w:bookmarkStart w:id="35" w:name="_Toc217446035"/>
      <w:bookmarkStart w:id="36" w:name="_Toc14336242"/>
      <w:bookmarkStart w:id="37" w:name="_Toc14301617"/>
      <w:bookmarkStart w:id="38" w:name="_Toc361388550"/>
      <w:bookmarkStart w:id="39" w:name="_Toc29183"/>
      <w:bookmarkStart w:id="40" w:name="_Toc513468978"/>
      <w:bookmarkStart w:id="41" w:name="_Toc47861028"/>
      <w:bookmarkStart w:id="42" w:name="_Toc465149294"/>
      <w:bookmarkStart w:id="43" w:name="_Toc474502514"/>
      <w:bookmarkStart w:id="44" w:name="_Toc7966"/>
      <w:bookmarkStart w:id="45" w:name="_Toc361325742"/>
      <w:bookmarkStart w:id="46" w:name="_Toc474326974"/>
      <w:bookmarkStart w:id="47" w:name="_Toc444620283"/>
      <w:bookmarkStart w:id="48" w:name="_Toc24301"/>
      <w:bookmarkStart w:id="49" w:name="_Toc505261840"/>
      <w:bookmarkStart w:id="50" w:name="_Toc16870"/>
      <w:bookmarkStart w:id="51" w:name="_Toc362988438"/>
      <w:bookmarkStart w:id="52" w:name="_Toc466391881"/>
      <w:bookmarkStart w:id="53" w:name="_Toc480453648"/>
      <w:r>
        <w:rPr>
          <w:rFonts w:ascii="Times New Roman" w:hAnsi="Times New Roman" w:eastAsia="仿宋_GB2312" w:cs="Times New Roman"/>
          <w:sz w:val="32"/>
          <w:szCs w:val="32"/>
        </w:rPr>
        <w:t>2.2有关定义</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73D3DCF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2.2.1“比选人”系指本次比选活动的采购方。</w:t>
      </w:r>
    </w:p>
    <w:p w14:paraId="086BF29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2.2.2“比选申请人”系指获取了比选文件拟参加比选活动和向比选人提供</w:t>
      </w:r>
      <w:r>
        <w:rPr>
          <w:rFonts w:hint="eastAsia" w:ascii="Times New Roman" w:hAnsi="Times New Roman" w:eastAsia="仿宋_GB2312" w:cs="Times New Roman"/>
          <w:sz w:val="32"/>
          <w:szCs w:val="32"/>
        </w:rPr>
        <w:t>法律服务</w:t>
      </w:r>
      <w:r>
        <w:rPr>
          <w:rFonts w:ascii="Times New Roman" w:hAnsi="Times New Roman" w:eastAsia="仿宋_GB2312" w:cs="Times New Roman"/>
          <w:sz w:val="32"/>
          <w:szCs w:val="32"/>
        </w:rPr>
        <w:t>的供应商。</w:t>
      </w:r>
    </w:p>
    <w:p w14:paraId="06122EEF">
      <w:pPr>
        <w:spacing w:line="560" w:lineRule="exact"/>
        <w:ind w:firstLine="640" w:firstLineChars="200"/>
        <w:rPr>
          <w:rFonts w:ascii="Times New Roman" w:hAnsi="Times New Roman" w:eastAsia="仿宋_GB2312" w:cs="Times New Roman"/>
          <w:sz w:val="32"/>
          <w:szCs w:val="32"/>
        </w:rPr>
      </w:pPr>
      <w:bookmarkStart w:id="54" w:name="_Toc183582207"/>
      <w:bookmarkStart w:id="55" w:name="_Toc217446036"/>
      <w:bookmarkStart w:id="56" w:name="_Toc217390843"/>
      <w:bookmarkStart w:id="57" w:name="_Toc183682344"/>
      <w:bookmarkStart w:id="58" w:name="_Toc47861029"/>
      <w:bookmarkStart w:id="59" w:name="_Toc23605"/>
      <w:bookmarkStart w:id="60" w:name="_Toc505261841"/>
      <w:bookmarkStart w:id="61" w:name="_Toc32609"/>
      <w:bookmarkStart w:id="62" w:name="_Toc474326975"/>
      <w:bookmarkStart w:id="63" w:name="_Toc480453649"/>
      <w:bookmarkStart w:id="64" w:name="_Toc474502515"/>
      <w:bookmarkStart w:id="65" w:name="_Toc513468979"/>
      <w:bookmarkStart w:id="66" w:name="_Toc11316"/>
      <w:bookmarkStart w:id="67" w:name="_Toc14336243"/>
      <w:bookmarkStart w:id="68" w:name="_Toc14301618"/>
      <w:bookmarkStart w:id="69" w:name="_Toc469403730"/>
      <w:bookmarkStart w:id="70" w:name="_Toc2091"/>
      <w:r>
        <w:rPr>
          <w:rFonts w:ascii="Times New Roman" w:hAnsi="Times New Roman" w:eastAsia="仿宋_GB2312" w:cs="Times New Roman"/>
          <w:sz w:val="32"/>
          <w:szCs w:val="32"/>
        </w:rPr>
        <w:t>2.3合格的</w:t>
      </w:r>
      <w:bookmarkEnd w:id="54"/>
      <w:bookmarkEnd w:id="55"/>
      <w:bookmarkEnd w:id="56"/>
      <w:bookmarkEnd w:id="57"/>
      <w:r>
        <w:rPr>
          <w:rFonts w:ascii="Times New Roman" w:hAnsi="Times New Roman" w:eastAsia="仿宋_GB2312" w:cs="Times New Roman"/>
          <w:sz w:val="32"/>
          <w:szCs w:val="32"/>
        </w:rPr>
        <w:t>比选申请人</w:t>
      </w:r>
      <w:bookmarkEnd w:id="58"/>
      <w:bookmarkEnd w:id="59"/>
      <w:bookmarkEnd w:id="60"/>
      <w:bookmarkEnd w:id="61"/>
      <w:bookmarkEnd w:id="62"/>
      <w:bookmarkEnd w:id="63"/>
      <w:bookmarkEnd w:id="64"/>
      <w:bookmarkEnd w:id="65"/>
      <w:bookmarkEnd w:id="66"/>
      <w:bookmarkEnd w:id="67"/>
      <w:bookmarkEnd w:id="68"/>
      <w:bookmarkEnd w:id="69"/>
      <w:bookmarkEnd w:id="70"/>
    </w:p>
    <w:p w14:paraId="3A70DD89">
      <w:pPr>
        <w:spacing w:line="560" w:lineRule="exact"/>
        <w:ind w:firstLine="640" w:firstLineChars="200"/>
        <w:rPr>
          <w:rFonts w:ascii="Times New Roman" w:hAnsi="Times New Roman" w:eastAsia="仿宋_GB2312" w:cs="Times New Roman"/>
          <w:spacing w:val="-4"/>
          <w:sz w:val="32"/>
          <w:szCs w:val="32"/>
        </w:rPr>
      </w:pPr>
      <w:r>
        <w:rPr>
          <w:rFonts w:ascii="Times New Roman" w:hAnsi="Times New Roman" w:eastAsia="仿宋_GB2312" w:cs="Times New Roman"/>
          <w:sz w:val="32"/>
          <w:szCs w:val="32"/>
        </w:rPr>
        <w:t>2.3.1 本比选文件“第一章比选公告第</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条”规定的比选申请人的资格要求</w:t>
      </w:r>
      <w:r>
        <w:rPr>
          <w:rFonts w:ascii="Times New Roman" w:hAnsi="Times New Roman" w:eastAsia="仿宋_GB2312" w:cs="Times New Roman"/>
          <w:spacing w:val="-4"/>
          <w:sz w:val="32"/>
          <w:szCs w:val="32"/>
        </w:rPr>
        <w:t>。</w:t>
      </w:r>
    </w:p>
    <w:p w14:paraId="1615C17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2.3.2 遵守国家有关的法律、法规、规章和其他政策制度。</w:t>
      </w:r>
    </w:p>
    <w:p w14:paraId="3203510B">
      <w:pPr>
        <w:spacing w:line="560" w:lineRule="exact"/>
        <w:ind w:firstLine="640" w:firstLineChars="200"/>
        <w:rPr>
          <w:rFonts w:ascii="Times New Roman" w:hAnsi="Times New Roman" w:eastAsia="仿宋_GB2312" w:cs="Times New Roman"/>
          <w:sz w:val="32"/>
          <w:szCs w:val="32"/>
        </w:rPr>
      </w:pPr>
      <w:bookmarkStart w:id="71" w:name="_Toc47861030"/>
      <w:bookmarkStart w:id="72" w:name="_Toc474326976"/>
      <w:bookmarkStart w:id="73" w:name="_Toc183682345"/>
      <w:bookmarkStart w:id="74" w:name="_Toc474502516"/>
      <w:bookmarkStart w:id="75" w:name="_Toc460"/>
      <w:bookmarkStart w:id="76" w:name="_Toc14336244"/>
      <w:bookmarkStart w:id="77" w:name="_Toc505261842"/>
      <w:bookmarkStart w:id="78" w:name="_Toc26743"/>
      <w:bookmarkStart w:id="79" w:name="_Toc14301619"/>
      <w:bookmarkStart w:id="80" w:name="_Toc513468980"/>
      <w:bookmarkStart w:id="81" w:name="_Toc217446037"/>
      <w:bookmarkStart w:id="82" w:name="_Toc6617"/>
      <w:bookmarkStart w:id="83" w:name="_Toc31967"/>
      <w:bookmarkStart w:id="84" w:name="_Toc480453650"/>
      <w:bookmarkStart w:id="85" w:name="_Toc183582208"/>
      <w:bookmarkStart w:id="86" w:name="_Toc469403731"/>
      <w:r>
        <w:rPr>
          <w:rFonts w:ascii="Times New Roman" w:hAnsi="Times New Roman" w:eastAsia="仿宋_GB2312" w:cs="Times New Roman"/>
          <w:sz w:val="32"/>
          <w:szCs w:val="32"/>
        </w:rPr>
        <w:t>2.4比选费用</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1F40C58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比选申请人参加比选的有关费用由比选申请人自行承担。</w:t>
      </w:r>
    </w:p>
    <w:p w14:paraId="4F56BB09">
      <w:pPr>
        <w:spacing w:line="560" w:lineRule="exact"/>
        <w:ind w:firstLine="640" w:firstLineChars="200"/>
        <w:rPr>
          <w:rFonts w:ascii="Times New Roman" w:hAnsi="Times New Roman" w:eastAsia="仿宋_GB2312" w:cs="Times New Roman"/>
          <w:sz w:val="32"/>
          <w:szCs w:val="32"/>
        </w:rPr>
      </w:pPr>
      <w:bookmarkStart w:id="87" w:name="_Toc47861031"/>
      <w:bookmarkStart w:id="88" w:name="_Toc504051941"/>
      <w:bookmarkStart w:id="89" w:name="_Toc11322"/>
      <w:bookmarkStart w:id="90" w:name="_Toc504035834"/>
      <w:bookmarkStart w:id="91" w:name="_Toc504054565"/>
      <w:bookmarkStart w:id="92" w:name="_Toc504054389"/>
      <w:bookmarkStart w:id="93" w:name="_Toc4788"/>
      <w:bookmarkStart w:id="94" w:name="_Toc22778"/>
      <w:bookmarkStart w:id="95" w:name="_Toc29910"/>
      <w:bookmarkStart w:id="96" w:name="_Toc26717"/>
      <w:bookmarkStart w:id="97" w:name="_Toc2744"/>
      <w:bookmarkStart w:id="98" w:name="_Toc5426"/>
      <w:bookmarkStart w:id="99" w:name="_Toc14336245"/>
      <w:bookmarkStart w:id="100" w:name="_Toc14301620"/>
      <w:r>
        <w:rPr>
          <w:rFonts w:ascii="Times New Roman" w:hAnsi="Times New Roman" w:eastAsia="仿宋_GB2312" w:cs="Times New Roman"/>
          <w:sz w:val="32"/>
          <w:szCs w:val="32"/>
        </w:rPr>
        <w:t>2.5比选文件的澄清和修改</w:t>
      </w:r>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5BC813A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提交比选申请书截止之日前，比选人可以对已发出的比选文件进行必要的澄清或者修改，澄清或者修改的内容作为比选文件的组成部分。澄清或者修改的内容可能影响比选申请书编制的，比选人应当在提交比选申请书截止之日3个工作日前，以公告形式</w:t>
      </w:r>
      <w:r>
        <w:rPr>
          <w:rFonts w:hint="eastAsia" w:ascii="Times New Roman" w:hAnsi="Times New Roman" w:eastAsia="仿宋_GB2312" w:cs="Times New Roman"/>
          <w:sz w:val="32"/>
          <w:szCs w:val="32"/>
        </w:rPr>
        <w:t>进行</w:t>
      </w:r>
      <w:r>
        <w:rPr>
          <w:rFonts w:ascii="Times New Roman" w:hAnsi="Times New Roman" w:eastAsia="仿宋_GB2312" w:cs="Times New Roman"/>
          <w:sz w:val="32"/>
          <w:szCs w:val="32"/>
        </w:rPr>
        <w:t>通知，不足3个工作日的，应当顺延提交比选申请书截止之日。</w:t>
      </w:r>
    </w:p>
    <w:p w14:paraId="546D32CE">
      <w:pPr>
        <w:spacing w:line="560" w:lineRule="exact"/>
        <w:ind w:firstLine="640" w:firstLineChars="200"/>
        <w:rPr>
          <w:rFonts w:ascii="Times New Roman" w:hAnsi="Times New Roman" w:eastAsia="仿宋_GB2312" w:cs="Times New Roman"/>
          <w:sz w:val="32"/>
          <w:szCs w:val="32"/>
        </w:rPr>
      </w:pPr>
      <w:bookmarkStart w:id="101" w:name="_Toc504054566"/>
      <w:bookmarkStart w:id="102" w:name="_Toc4436"/>
      <w:bookmarkStart w:id="103" w:name="_Toc14301621"/>
      <w:bookmarkStart w:id="104" w:name="_Toc47861032"/>
      <w:bookmarkStart w:id="105" w:name="_Toc28423"/>
      <w:bookmarkStart w:id="106" w:name="_Toc504054390"/>
      <w:bookmarkStart w:id="107" w:name="_Toc18456"/>
      <w:bookmarkStart w:id="108" w:name="_Toc14336246"/>
      <w:bookmarkStart w:id="109" w:name="_Toc30598"/>
      <w:bookmarkStart w:id="110" w:name="_Toc6089"/>
      <w:bookmarkStart w:id="111" w:name="_Toc13450"/>
      <w:bookmarkStart w:id="112" w:name="_Toc504051942"/>
      <w:bookmarkStart w:id="113" w:name="_Toc504035835"/>
      <w:bookmarkStart w:id="114" w:name="_Toc23718"/>
      <w:r>
        <w:rPr>
          <w:rFonts w:ascii="Times New Roman" w:hAnsi="Times New Roman" w:eastAsia="仿宋_GB2312" w:cs="Times New Roman"/>
          <w:sz w:val="32"/>
          <w:szCs w:val="32"/>
        </w:rPr>
        <w:t>2.6答疑会和现场考察</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041005D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本次比选不组织答疑会和现场考察。</w:t>
      </w:r>
    </w:p>
    <w:p w14:paraId="0A2B2CC7">
      <w:pPr>
        <w:spacing w:line="560" w:lineRule="exact"/>
        <w:ind w:firstLine="640" w:firstLineChars="200"/>
        <w:rPr>
          <w:rFonts w:ascii="Times New Roman" w:hAnsi="Times New Roman" w:eastAsia="仿宋_GB2312" w:cs="Times New Roman"/>
          <w:sz w:val="32"/>
          <w:szCs w:val="32"/>
        </w:rPr>
      </w:pPr>
      <w:bookmarkStart w:id="115" w:name="_Toc14336247"/>
      <w:bookmarkStart w:id="116" w:name="_Toc18304"/>
      <w:bookmarkStart w:id="117" w:name="_Toc504051945"/>
      <w:bookmarkStart w:id="118" w:name="_Toc30557"/>
      <w:bookmarkStart w:id="119" w:name="_Toc14543"/>
      <w:bookmarkStart w:id="120" w:name="_Toc504054393"/>
      <w:bookmarkStart w:id="121" w:name="_Toc504035838"/>
      <w:bookmarkStart w:id="122" w:name="_Toc2025"/>
      <w:bookmarkStart w:id="123" w:name="_Toc25286"/>
      <w:bookmarkStart w:id="124" w:name="_Toc1599"/>
      <w:bookmarkStart w:id="125" w:name="_Toc14301622"/>
      <w:bookmarkStart w:id="126" w:name="_Toc47861033"/>
      <w:bookmarkStart w:id="127" w:name="_Toc504054569"/>
      <w:bookmarkStart w:id="128" w:name="_Toc27212"/>
      <w:r>
        <w:rPr>
          <w:rFonts w:ascii="Times New Roman" w:hAnsi="Times New Roman" w:eastAsia="仿宋_GB2312" w:cs="Times New Roman"/>
          <w:sz w:val="32"/>
          <w:szCs w:val="32"/>
        </w:rPr>
        <w:t>2.7比选申请书的语言（实质性要求）</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428BEF1E">
      <w:pPr>
        <w:spacing w:line="560" w:lineRule="exact"/>
        <w:ind w:firstLine="640" w:firstLineChars="200"/>
        <w:rPr>
          <w:rFonts w:ascii="Times New Roman" w:hAnsi="Times New Roman" w:eastAsia="仿宋_GB2312" w:cs="Times New Roman"/>
          <w:sz w:val="32"/>
          <w:szCs w:val="32"/>
        </w:rPr>
      </w:pPr>
      <w:bookmarkStart w:id="129" w:name="_Toc14336248"/>
      <w:bookmarkStart w:id="130" w:name="_Toc14301623"/>
      <w:r>
        <w:rPr>
          <w:rFonts w:ascii="Times New Roman" w:hAnsi="Times New Roman" w:eastAsia="仿宋_GB2312" w:cs="Times New Roman"/>
          <w:sz w:val="32"/>
          <w:szCs w:val="32"/>
        </w:rPr>
        <w:t>2.7.1 比选申请人提交的比选申请书以及比选申请人与比选人就有关比选活动的所有来往书面文件均须使用简体中文。比选申请书中如附有外文资料，必须逐一对应翻译成简体中文并加盖比选申请人公章后附在相关外文资料后面，否则，比选申请人的比选申请书将作为无效处理。（说明：比选申请人的法定代表人为外籍人士的，法定代表人的签字和护照及行业内公认的英文缩写除外。）</w:t>
      </w:r>
    </w:p>
    <w:p w14:paraId="633159F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2.7.2 翻译的简体中文资料与外文资料如果出现差异和矛盾，以简体中文版本为准。因中文资料与外文资料出现的不一致，直接影响对比选申请人资质认定以及分数评审的，比选申请书作为无效处理。</w:t>
      </w:r>
    </w:p>
    <w:p w14:paraId="07DF83AB">
      <w:pPr>
        <w:spacing w:line="560" w:lineRule="exact"/>
        <w:ind w:firstLine="640" w:firstLineChars="200"/>
        <w:rPr>
          <w:rFonts w:ascii="Times New Roman" w:hAnsi="Times New Roman" w:eastAsia="仿宋_GB2312" w:cs="Times New Roman"/>
          <w:sz w:val="32"/>
          <w:szCs w:val="32"/>
        </w:rPr>
      </w:pPr>
      <w:bookmarkStart w:id="131" w:name="_Toc47861034"/>
      <w:bookmarkStart w:id="132" w:name="_Toc17939"/>
      <w:bookmarkStart w:id="133" w:name="_Toc5449"/>
      <w:r>
        <w:rPr>
          <w:rFonts w:ascii="Times New Roman" w:hAnsi="Times New Roman" w:eastAsia="仿宋_GB2312" w:cs="Times New Roman"/>
          <w:sz w:val="32"/>
          <w:szCs w:val="32"/>
        </w:rPr>
        <w:t>2.8参与比选报价（实质性要求）</w:t>
      </w:r>
      <w:bookmarkEnd w:id="129"/>
      <w:bookmarkEnd w:id="130"/>
      <w:bookmarkEnd w:id="131"/>
      <w:bookmarkEnd w:id="132"/>
      <w:bookmarkEnd w:id="133"/>
    </w:p>
    <w:p w14:paraId="17B3709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2.8.1参选机构应对比选报价进行严格的费用预算。所有参加本次比选的机构应充分计算和考虑其完成项目需要支付的各项费用（</w:t>
      </w:r>
      <w:r>
        <w:rPr>
          <w:rFonts w:ascii="Times New Roman" w:hAnsi="Times New Roman" w:eastAsia="仿宋_GB2312" w:cs="Times New Roman"/>
          <w:bCs/>
          <w:sz w:val="32"/>
          <w:szCs w:val="32"/>
        </w:rPr>
        <w:t>包括但不限于</w:t>
      </w:r>
      <w:r>
        <w:rPr>
          <w:rFonts w:hint="eastAsia" w:ascii="Times New Roman" w:hAnsi="Times New Roman" w:eastAsia="仿宋_GB2312" w:cs="Times New Roman"/>
          <w:bCs/>
          <w:sz w:val="32"/>
          <w:szCs w:val="32"/>
        </w:rPr>
        <w:t>人工、专家评审、会务</w:t>
      </w:r>
      <w:r>
        <w:rPr>
          <w:rFonts w:ascii="Times New Roman" w:hAnsi="Times New Roman" w:eastAsia="仿宋_GB2312" w:cs="Times New Roman"/>
          <w:bCs/>
          <w:sz w:val="32"/>
          <w:szCs w:val="32"/>
        </w:rPr>
        <w:t>费等</w:t>
      </w:r>
      <w:r>
        <w:rPr>
          <w:rFonts w:ascii="Times New Roman" w:hAnsi="Times New Roman" w:eastAsia="仿宋_GB2312" w:cs="Times New Roman"/>
          <w:sz w:val="32"/>
          <w:szCs w:val="32"/>
        </w:rPr>
        <w:t>），并计入投标报价总价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且均为含税报价。</w:t>
      </w:r>
    </w:p>
    <w:p w14:paraId="0C515EA3">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2.8.2参选机构的比选报价应费用适中，不得以低于成本的报价进行恶性竞争，最低比选报价并非中选的唯一条件。</w:t>
      </w:r>
    </w:p>
    <w:p w14:paraId="29D7BC18">
      <w:pPr>
        <w:spacing w:line="560" w:lineRule="exact"/>
        <w:ind w:firstLine="640" w:firstLineChars="200"/>
        <w:rPr>
          <w:rFonts w:ascii="Times New Roman" w:hAnsi="Times New Roman" w:eastAsia="仿宋_GB2312" w:cs="Times New Roman"/>
          <w:sz w:val="32"/>
          <w:szCs w:val="32"/>
        </w:rPr>
      </w:pPr>
      <w:bookmarkStart w:id="134" w:name="_Toc513468993"/>
      <w:bookmarkStart w:id="135" w:name="_Toc444620298"/>
      <w:bookmarkStart w:id="136" w:name="_Toc183682355"/>
      <w:bookmarkStart w:id="137" w:name="_Toc14336249"/>
      <w:bookmarkStart w:id="138" w:name="_Toc466391896"/>
      <w:bookmarkStart w:id="139" w:name="_Toc505261855"/>
      <w:bookmarkStart w:id="140" w:name="_Toc361325757"/>
      <w:bookmarkStart w:id="141" w:name="_Toc1582"/>
      <w:bookmarkStart w:id="142" w:name="_Toc183582218"/>
      <w:bookmarkStart w:id="143" w:name="_Toc362988453"/>
      <w:bookmarkStart w:id="144" w:name="_Toc47861035"/>
      <w:bookmarkStart w:id="145" w:name="_Toc9395"/>
      <w:bookmarkStart w:id="146" w:name="_Toc465149309"/>
      <w:bookmarkStart w:id="147" w:name="_Toc474326989"/>
      <w:bookmarkStart w:id="148" w:name="_Toc361388565"/>
      <w:bookmarkStart w:id="149" w:name="_Toc217446049"/>
      <w:bookmarkStart w:id="150" w:name="_Toc14301624"/>
      <w:bookmarkStart w:id="151" w:name="_Toc14205"/>
      <w:bookmarkStart w:id="152" w:name="_Toc480453663"/>
      <w:bookmarkStart w:id="153" w:name="_Toc24845"/>
      <w:bookmarkStart w:id="154" w:name="_Toc474502529"/>
      <w:r>
        <w:rPr>
          <w:rFonts w:ascii="Times New Roman" w:hAnsi="Times New Roman" w:eastAsia="仿宋_GB2312" w:cs="Times New Roman"/>
          <w:sz w:val="32"/>
          <w:szCs w:val="32"/>
        </w:rPr>
        <w:t>2.9比选申请书格式</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Pr>
          <w:rFonts w:ascii="Times New Roman" w:hAnsi="Times New Roman" w:eastAsia="仿宋_GB2312" w:cs="Times New Roman"/>
          <w:sz w:val="32"/>
          <w:szCs w:val="32"/>
        </w:rPr>
        <w:tab/>
      </w:r>
    </w:p>
    <w:p w14:paraId="438CD403">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2.9.1 比选申请人应执行比选文件第三章的规定要求。</w:t>
      </w:r>
    </w:p>
    <w:p w14:paraId="412B493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2.9.2 对于没有格式要求的比选申请书中的内容由比选申请人自行编写。</w:t>
      </w:r>
    </w:p>
    <w:p w14:paraId="7D6F29B0">
      <w:pPr>
        <w:spacing w:line="560" w:lineRule="exact"/>
        <w:ind w:firstLine="640" w:firstLineChars="200"/>
        <w:rPr>
          <w:rFonts w:ascii="Times New Roman" w:hAnsi="Times New Roman" w:eastAsia="仿宋_GB2312" w:cs="Times New Roman"/>
          <w:sz w:val="32"/>
          <w:szCs w:val="32"/>
        </w:rPr>
      </w:pPr>
      <w:bookmarkStart w:id="155" w:name="_Toc183682361"/>
      <w:bookmarkStart w:id="156" w:name="_Toc183582224"/>
      <w:bookmarkStart w:id="157" w:name="_Toc217446051"/>
      <w:bookmarkStart w:id="158" w:name="_Toc308164801"/>
      <w:bookmarkStart w:id="159" w:name="_Toc480453665"/>
      <w:bookmarkStart w:id="160" w:name="_Toc513468995"/>
      <w:bookmarkStart w:id="161" w:name="_Toc47861036"/>
      <w:bookmarkStart w:id="162" w:name="_Toc469403746"/>
      <w:bookmarkStart w:id="163" w:name="_Toc505261857"/>
      <w:bookmarkStart w:id="164" w:name="_Toc17700"/>
      <w:bookmarkStart w:id="165" w:name="_Toc18346"/>
      <w:bookmarkStart w:id="166" w:name="_Toc474326991"/>
      <w:bookmarkStart w:id="167" w:name="_Toc6382"/>
      <w:bookmarkStart w:id="168" w:name="_Toc25148"/>
      <w:bookmarkStart w:id="169" w:name="_Toc14301625"/>
      <w:bookmarkStart w:id="170" w:name="_Toc14336250"/>
      <w:bookmarkStart w:id="171" w:name="_Toc474502531"/>
      <w:r>
        <w:rPr>
          <w:rFonts w:ascii="Times New Roman" w:hAnsi="Times New Roman" w:eastAsia="仿宋_GB2312" w:cs="Times New Roman"/>
          <w:sz w:val="32"/>
          <w:szCs w:val="32"/>
        </w:rPr>
        <w:t>2.10比选有效期</w:t>
      </w:r>
      <w:bookmarkEnd w:id="155"/>
      <w:bookmarkEnd w:id="156"/>
      <w:bookmarkEnd w:id="157"/>
      <w:bookmarkEnd w:id="158"/>
      <w:r>
        <w:rPr>
          <w:rFonts w:ascii="Times New Roman" w:hAnsi="Times New Roman" w:eastAsia="仿宋_GB2312" w:cs="Times New Roman"/>
          <w:sz w:val="32"/>
          <w:szCs w:val="32"/>
        </w:rPr>
        <w:t>（实质性要求）</w:t>
      </w:r>
      <w:bookmarkEnd w:id="159"/>
      <w:bookmarkEnd w:id="160"/>
      <w:bookmarkEnd w:id="161"/>
      <w:bookmarkEnd w:id="162"/>
      <w:bookmarkEnd w:id="163"/>
      <w:bookmarkEnd w:id="164"/>
      <w:bookmarkEnd w:id="165"/>
      <w:bookmarkEnd w:id="166"/>
      <w:bookmarkEnd w:id="167"/>
      <w:bookmarkEnd w:id="168"/>
      <w:bookmarkEnd w:id="169"/>
      <w:bookmarkEnd w:id="170"/>
      <w:bookmarkEnd w:id="171"/>
    </w:p>
    <w:p w14:paraId="1EF92C8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本项目比选有效期为比选申请书递交截止时间届满后</w:t>
      </w:r>
      <w:r>
        <w:rPr>
          <w:rFonts w:hint="eastAsia" w:ascii="Times New Roman" w:hAnsi="Times New Roman" w:eastAsia="仿宋_GB2312" w:cs="Times New Roman"/>
          <w:sz w:val="32"/>
          <w:szCs w:val="32"/>
          <w:lang w:val="en-US" w:eastAsia="zh-CN"/>
        </w:rPr>
        <w:t>90</w:t>
      </w:r>
      <w:r>
        <w:rPr>
          <w:rFonts w:ascii="Times New Roman" w:hAnsi="Times New Roman" w:eastAsia="仿宋_GB2312" w:cs="Times New Roman"/>
          <w:sz w:val="32"/>
          <w:szCs w:val="32"/>
        </w:rPr>
        <w:t>天。比选申请人在比选申请书中必须载明比选有效期，比选申请书中载明的比选有效期可以长于比选文件规定的期限，但不得短于比选文件规定的期限。否则，其比选申请书将作为无效处理。</w:t>
      </w:r>
    </w:p>
    <w:p w14:paraId="34399FB2">
      <w:pPr>
        <w:spacing w:line="560" w:lineRule="exact"/>
        <w:ind w:firstLine="640" w:firstLineChars="200"/>
        <w:rPr>
          <w:rFonts w:ascii="Times New Roman" w:hAnsi="Times New Roman" w:eastAsia="仿宋_GB2312" w:cs="Times New Roman"/>
          <w:sz w:val="32"/>
          <w:szCs w:val="32"/>
        </w:rPr>
      </w:pPr>
      <w:bookmarkStart w:id="172" w:name="_Toc183682364"/>
      <w:bookmarkStart w:id="173" w:name="_Toc183582227"/>
      <w:bookmarkStart w:id="174" w:name="_Toc28318"/>
      <w:bookmarkStart w:id="175" w:name="_Toc513468998"/>
      <w:bookmarkStart w:id="176" w:name="_Toc469403749"/>
      <w:bookmarkStart w:id="177" w:name="_Toc47861037"/>
      <w:bookmarkStart w:id="178" w:name="_Toc474326994"/>
      <w:bookmarkStart w:id="179" w:name="_Toc480453668"/>
      <w:bookmarkStart w:id="180" w:name="_Toc14336251"/>
      <w:bookmarkStart w:id="181" w:name="_Toc18366"/>
      <w:bookmarkStart w:id="182" w:name="_Toc474502534"/>
      <w:bookmarkStart w:id="183" w:name="_Toc14301626"/>
      <w:bookmarkStart w:id="184" w:name="_Toc217446054"/>
      <w:bookmarkStart w:id="185" w:name="_Toc31719"/>
      <w:bookmarkStart w:id="186" w:name="_Toc308164804"/>
      <w:bookmarkStart w:id="187" w:name="_Toc505261860"/>
      <w:bookmarkStart w:id="188" w:name="_Toc4735"/>
      <w:r>
        <w:rPr>
          <w:rFonts w:ascii="Times New Roman" w:hAnsi="Times New Roman" w:eastAsia="仿宋_GB2312" w:cs="Times New Roman"/>
          <w:sz w:val="32"/>
          <w:szCs w:val="32"/>
        </w:rPr>
        <w:t>2.11比选申请书的</w:t>
      </w:r>
      <w:bookmarkEnd w:id="172"/>
      <w:bookmarkEnd w:id="173"/>
      <w:r>
        <w:rPr>
          <w:rFonts w:ascii="Times New Roman" w:hAnsi="Times New Roman" w:eastAsia="仿宋_GB2312" w:cs="Times New Roman"/>
          <w:sz w:val="32"/>
          <w:szCs w:val="32"/>
        </w:rPr>
        <w:t>递交</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4FBAFAB2">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2.11.1 比选申请人应当在比选文件要求递交比选申请书的截止时间前，将比选申请书密封送达指定地点。比选人收到比选申请书后，将如实记录比选申请书的送达时间和密封情况，签收保存，任何单位和个人不得在截止时间前开启比选申请书。逾期送达或者未按照比选文件要求密封的比选申请书，比选人将拒收。</w:t>
      </w:r>
    </w:p>
    <w:p w14:paraId="3FA297A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2.11.2本次比选活动仅接受比选申请人现场直接递交</w:t>
      </w:r>
      <w:r>
        <w:rPr>
          <w:rFonts w:hint="eastAsia" w:ascii="Times New Roman" w:hAnsi="Times New Roman" w:eastAsia="仿宋_GB2312" w:cs="Times New Roman"/>
          <w:sz w:val="32"/>
          <w:szCs w:val="32"/>
        </w:rPr>
        <w:t>或邮寄</w:t>
      </w:r>
      <w:r>
        <w:rPr>
          <w:rFonts w:ascii="Times New Roman" w:hAnsi="Times New Roman" w:eastAsia="仿宋_GB2312" w:cs="Times New Roman"/>
          <w:sz w:val="32"/>
          <w:szCs w:val="32"/>
        </w:rPr>
        <w:t>的比选申请书。</w:t>
      </w:r>
    </w:p>
    <w:p w14:paraId="093E13EB">
      <w:pPr>
        <w:spacing w:line="560" w:lineRule="exact"/>
        <w:ind w:firstLine="640" w:firstLineChars="200"/>
        <w:rPr>
          <w:rFonts w:ascii="Times New Roman" w:hAnsi="Times New Roman" w:eastAsia="仿宋_GB2312" w:cs="Times New Roman"/>
          <w:sz w:val="32"/>
          <w:szCs w:val="32"/>
        </w:rPr>
      </w:pPr>
      <w:bookmarkStart w:id="189" w:name="_Toc183682365"/>
      <w:bookmarkStart w:id="190" w:name="_Toc183582228"/>
      <w:bookmarkStart w:id="191" w:name="_Toc469403750"/>
      <w:bookmarkStart w:id="192" w:name="_Toc9560"/>
      <w:bookmarkStart w:id="193" w:name="_Toc14336252"/>
      <w:bookmarkStart w:id="194" w:name="_Toc480453669"/>
      <w:bookmarkStart w:id="195" w:name="_Toc1663"/>
      <w:bookmarkStart w:id="196" w:name="_Toc474326995"/>
      <w:bookmarkStart w:id="197" w:name="_Toc513468999"/>
      <w:bookmarkStart w:id="198" w:name="_Toc505261861"/>
      <w:bookmarkStart w:id="199" w:name="_Toc217446055"/>
      <w:bookmarkStart w:id="200" w:name="_Toc7462"/>
      <w:bookmarkStart w:id="201" w:name="_Toc3621"/>
      <w:bookmarkStart w:id="202" w:name="_Toc14301627"/>
      <w:bookmarkStart w:id="203" w:name="_Toc474502535"/>
      <w:bookmarkStart w:id="204" w:name="_Toc47861038"/>
      <w:r>
        <w:rPr>
          <w:rFonts w:ascii="Times New Roman" w:hAnsi="Times New Roman" w:eastAsia="仿宋_GB2312" w:cs="Times New Roman"/>
          <w:sz w:val="32"/>
          <w:szCs w:val="32"/>
        </w:rPr>
        <w:t>2.12比选申请书的修改和撤</w:t>
      </w:r>
      <w:bookmarkEnd w:id="189"/>
      <w:bookmarkEnd w:id="190"/>
      <w:r>
        <w:rPr>
          <w:rFonts w:ascii="Times New Roman" w:hAnsi="Times New Roman" w:eastAsia="仿宋_GB2312" w:cs="Times New Roman"/>
          <w:sz w:val="32"/>
          <w:szCs w:val="32"/>
        </w:rPr>
        <w:t>回</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606EB63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2.12.1 比选申请人在递交了比选申请书后，可以修改或撤回其比选申请书，但必须在规定的递交比选文件截止时间前，以书面形式通知比选人。</w:t>
      </w:r>
    </w:p>
    <w:p w14:paraId="16D067C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2.12.2在比选申请书递交截止时间之后，比选申请人不得对其递交的比选申请书做任何修改及撤回。</w:t>
      </w:r>
    </w:p>
    <w:p w14:paraId="610A0321">
      <w:pPr>
        <w:spacing w:line="560" w:lineRule="exact"/>
        <w:ind w:firstLine="640" w:firstLineChars="200"/>
        <w:rPr>
          <w:rFonts w:ascii="Times New Roman" w:hAnsi="Times New Roman" w:eastAsia="仿宋_GB2312" w:cs="Times New Roman"/>
          <w:sz w:val="32"/>
          <w:szCs w:val="32"/>
        </w:rPr>
      </w:pPr>
      <w:bookmarkStart w:id="205" w:name="_Toc14336253"/>
      <w:bookmarkStart w:id="206" w:name="_Toc474327001"/>
      <w:bookmarkStart w:id="207" w:name="_Toc8913"/>
      <w:bookmarkStart w:id="208" w:name="_Toc469403753"/>
      <w:bookmarkStart w:id="209" w:name="_Toc480453675"/>
      <w:bookmarkStart w:id="210" w:name="_Toc474502541"/>
      <w:bookmarkStart w:id="211" w:name="_Toc513469005"/>
      <w:bookmarkStart w:id="212" w:name="_Toc27592"/>
      <w:bookmarkStart w:id="213" w:name="_Toc14301628"/>
      <w:bookmarkStart w:id="214" w:name="_Toc505261867"/>
      <w:bookmarkStart w:id="215" w:name="_Toc10432"/>
      <w:bookmarkStart w:id="216" w:name="_Toc25628"/>
      <w:bookmarkStart w:id="217" w:name="_Toc47861039"/>
      <w:r>
        <w:rPr>
          <w:rFonts w:ascii="Times New Roman" w:hAnsi="Times New Roman" w:eastAsia="仿宋_GB2312" w:cs="Times New Roman"/>
          <w:sz w:val="32"/>
          <w:szCs w:val="32"/>
        </w:rPr>
        <w:t>2.13</w:t>
      </w:r>
      <w:bookmarkEnd w:id="205"/>
      <w:bookmarkEnd w:id="206"/>
      <w:bookmarkEnd w:id="207"/>
      <w:bookmarkEnd w:id="208"/>
      <w:bookmarkEnd w:id="209"/>
      <w:bookmarkEnd w:id="210"/>
      <w:bookmarkEnd w:id="211"/>
      <w:bookmarkEnd w:id="212"/>
      <w:bookmarkEnd w:id="213"/>
      <w:bookmarkEnd w:id="214"/>
      <w:r>
        <w:rPr>
          <w:rFonts w:ascii="Times New Roman" w:hAnsi="Times New Roman" w:eastAsia="仿宋_GB2312" w:cs="Times New Roman"/>
          <w:sz w:val="32"/>
          <w:szCs w:val="32"/>
        </w:rPr>
        <w:t>中选通知书</w:t>
      </w:r>
      <w:bookmarkEnd w:id="215"/>
      <w:bookmarkEnd w:id="216"/>
      <w:bookmarkEnd w:id="217"/>
    </w:p>
    <w:p w14:paraId="54F4E53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2.13.1 比选人对确定的中选人发放中选通知书，未中选人不另发书面通知。</w:t>
      </w:r>
    </w:p>
    <w:p w14:paraId="5001450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2.13.2 中选通知书为签订采购合同的依据之一，是合同的有效组成部分。</w:t>
      </w:r>
    </w:p>
    <w:p w14:paraId="59652A5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2.13.3 中选通知书对比选人和中选人均具有法律效力。中选通知书发出后，中选人无正当理由放弃中选的，应当承担相应的法律责任。</w:t>
      </w:r>
    </w:p>
    <w:p w14:paraId="68B29545">
      <w:pPr>
        <w:spacing w:line="560" w:lineRule="exact"/>
        <w:ind w:firstLine="640" w:firstLineChars="200"/>
        <w:rPr>
          <w:rFonts w:ascii="Times New Roman" w:hAnsi="Times New Roman" w:eastAsia="仿宋_GB2312" w:cs="Times New Roman"/>
          <w:sz w:val="32"/>
          <w:szCs w:val="32"/>
        </w:rPr>
      </w:pPr>
      <w:bookmarkStart w:id="218" w:name="_Toc14336254"/>
      <w:bookmarkStart w:id="219" w:name="_Toc14301629"/>
      <w:bookmarkStart w:id="220" w:name="_Toc22962"/>
      <w:bookmarkStart w:id="221" w:name="_Toc469403755"/>
      <w:bookmarkStart w:id="222" w:name="_Toc480453677"/>
      <w:bookmarkStart w:id="223" w:name="_Toc8200"/>
      <w:bookmarkStart w:id="224" w:name="_Toc474327003"/>
      <w:bookmarkStart w:id="225" w:name="_Toc308164811"/>
      <w:bookmarkStart w:id="226" w:name="_Toc474502543"/>
      <w:bookmarkStart w:id="227" w:name="_Toc513469007"/>
      <w:bookmarkStart w:id="228" w:name="_Toc47861040"/>
      <w:bookmarkStart w:id="229" w:name="_Toc17978"/>
      <w:bookmarkStart w:id="230" w:name="_Toc505261869"/>
      <w:bookmarkStart w:id="231" w:name="_Toc217446065"/>
      <w:bookmarkStart w:id="232" w:name="_Toc16953"/>
      <w:r>
        <w:rPr>
          <w:rFonts w:ascii="Times New Roman" w:hAnsi="Times New Roman" w:eastAsia="仿宋_GB2312" w:cs="Times New Roman"/>
          <w:sz w:val="32"/>
          <w:szCs w:val="32"/>
        </w:rPr>
        <w:t>2.14签订合同</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0086F8C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2.14.1 中选人应在中选通知书发出之日起3</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工作日内与比选人签订合同。</w:t>
      </w:r>
    </w:p>
    <w:p w14:paraId="53D1D85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2.14.2中选人无故不签订采购合同或放弃中选的，比选人可以与第二位的中选候选人签订合同，以此类推。</w:t>
      </w:r>
    </w:p>
    <w:p w14:paraId="3752FB53">
      <w:pPr>
        <w:spacing w:line="560" w:lineRule="exact"/>
        <w:ind w:firstLine="640" w:firstLineChars="200"/>
        <w:rPr>
          <w:rFonts w:ascii="Times New Roman" w:hAnsi="Times New Roman" w:eastAsia="仿宋_GB2312" w:cs="Times New Roman"/>
          <w:sz w:val="32"/>
          <w:szCs w:val="32"/>
        </w:rPr>
      </w:pPr>
      <w:bookmarkStart w:id="233" w:name="_Toc469403756"/>
      <w:bookmarkStart w:id="234" w:name="_Toc23832"/>
      <w:bookmarkStart w:id="235" w:name="_Toc480453678"/>
      <w:bookmarkStart w:id="236" w:name="_Toc820"/>
      <w:bookmarkStart w:id="237" w:name="_Toc513469008"/>
      <w:bookmarkStart w:id="238" w:name="_Toc505261870"/>
      <w:bookmarkStart w:id="239" w:name="_Toc474502544"/>
      <w:bookmarkStart w:id="240" w:name="_Toc14301630"/>
      <w:bookmarkStart w:id="241" w:name="_Toc14336255"/>
      <w:bookmarkStart w:id="242" w:name="_Toc47861041"/>
      <w:bookmarkStart w:id="243" w:name="_Toc9244"/>
      <w:bookmarkStart w:id="244" w:name="_Toc474327004"/>
      <w:bookmarkStart w:id="245" w:name="_Toc18127"/>
      <w:r>
        <w:rPr>
          <w:rFonts w:ascii="Times New Roman" w:hAnsi="Times New Roman" w:eastAsia="仿宋_GB2312" w:cs="Times New Roman"/>
          <w:sz w:val="32"/>
          <w:szCs w:val="32"/>
        </w:rPr>
        <w:t>2.15合同分包（实质性要求）</w:t>
      </w:r>
      <w:bookmarkEnd w:id="233"/>
      <w:bookmarkEnd w:id="234"/>
      <w:bookmarkEnd w:id="235"/>
      <w:bookmarkEnd w:id="236"/>
      <w:bookmarkEnd w:id="237"/>
      <w:bookmarkEnd w:id="238"/>
      <w:bookmarkEnd w:id="239"/>
      <w:bookmarkEnd w:id="240"/>
      <w:bookmarkEnd w:id="241"/>
      <w:bookmarkEnd w:id="242"/>
      <w:bookmarkEnd w:id="243"/>
      <w:bookmarkEnd w:id="244"/>
      <w:bookmarkEnd w:id="245"/>
    </w:p>
    <w:p w14:paraId="5156313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本项目不允许分包。</w:t>
      </w:r>
    </w:p>
    <w:p w14:paraId="3D1C998A">
      <w:pPr>
        <w:spacing w:line="560" w:lineRule="exact"/>
        <w:ind w:firstLine="640" w:firstLineChars="200"/>
        <w:rPr>
          <w:rFonts w:ascii="Times New Roman" w:hAnsi="Times New Roman" w:eastAsia="仿宋_GB2312" w:cs="Times New Roman"/>
          <w:sz w:val="32"/>
          <w:szCs w:val="32"/>
        </w:rPr>
      </w:pPr>
      <w:bookmarkStart w:id="246" w:name="_Toc14336256"/>
      <w:bookmarkStart w:id="247" w:name="_Toc14301631"/>
      <w:bookmarkStart w:id="248" w:name="_Toc480453679"/>
      <w:bookmarkStart w:id="249" w:name="_Toc474502545"/>
      <w:bookmarkStart w:id="250" w:name="_Toc26320"/>
      <w:bookmarkStart w:id="251" w:name="_Toc47861042"/>
      <w:bookmarkStart w:id="252" w:name="_Toc469403757"/>
      <w:bookmarkStart w:id="253" w:name="_Toc10843"/>
      <w:bookmarkStart w:id="254" w:name="_Toc513469009"/>
      <w:bookmarkStart w:id="255" w:name="_Toc11503"/>
      <w:bookmarkStart w:id="256" w:name="_Toc14666"/>
      <w:bookmarkStart w:id="257" w:name="_Toc474327005"/>
      <w:bookmarkStart w:id="258" w:name="_Toc505261871"/>
      <w:r>
        <w:rPr>
          <w:rFonts w:ascii="Times New Roman" w:hAnsi="Times New Roman" w:eastAsia="仿宋_GB2312" w:cs="Times New Roman"/>
          <w:sz w:val="32"/>
          <w:szCs w:val="32"/>
        </w:rPr>
        <w:t>2.16合同转包（实质性要求）</w:t>
      </w:r>
      <w:bookmarkEnd w:id="246"/>
      <w:bookmarkEnd w:id="247"/>
      <w:bookmarkEnd w:id="248"/>
      <w:bookmarkEnd w:id="249"/>
      <w:bookmarkEnd w:id="250"/>
      <w:bookmarkEnd w:id="251"/>
      <w:bookmarkEnd w:id="252"/>
      <w:bookmarkEnd w:id="253"/>
      <w:bookmarkEnd w:id="254"/>
      <w:bookmarkEnd w:id="255"/>
      <w:bookmarkEnd w:id="256"/>
      <w:bookmarkEnd w:id="257"/>
      <w:bookmarkEnd w:id="258"/>
    </w:p>
    <w:p w14:paraId="3F48893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采购项目严禁中选人将任何采购合同义务进行转包。本项目所称转包，是指中选人将采购合同义务转让给第三人，并退出现有采购合同当事人双方的权利义务关系，受让人（即第三人）成为采购合同的另一方当事人的行为。</w:t>
      </w:r>
    </w:p>
    <w:p w14:paraId="2E2C704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中选人转包的，视同拒绝履行采购合同义务，将依法追究法律责任。</w:t>
      </w:r>
    </w:p>
    <w:p w14:paraId="537D9142">
      <w:pPr>
        <w:spacing w:line="560" w:lineRule="exact"/>
        <w:ind w:firstLine="640" w:firstLineChars="200"/>
        <w:rPr>
          <w:rFonts w:ascii="Times New Roman" w:hAnsi="Times New Roman" w:eastAsia="仿宋_GB2312" w:cs="Times New Roman"/>
          <w:sz w:val="32"/>
          <w:szCs w:val="32"/>
        </w:rPr>
      </w:pPr>
      <w:bookmarkStart w:id="259" w:name="_Toc217446066"/>
      <w:bookmarkStart w:id="260" w:name="_Toc2586"/>
      <w:bookmarkStart w:id="261" w:name="_Toc513469010"/>
      <w:bookmarkStart w:id="262" w:name="_Toc469403758"/>
      <w:bookmarkStart w:id="263" w:name="_Toc6848"/>
      <w:bookmarkStart w:id="264" w:name="_Toc474502546"/>
      <w:bookmarkStart w:id="265" w:name="_Toc14336257"/>
      <w:bookmarkStart w:id="266" w:name="_Toc47861043"/>
      <w:bookmarkStart w:id="267" w:name="_Toc14301632"/>
      <w:bookmarkStart w:id="268" w:name="_Toc474327006"/>
      <w:bookmarkStart w:id="269" w:name="_Toc480453680"/>
      <w:bookmarkStart w:id="270" w:name="_Toc412"/>
      <w:bookmarkStart w:id="271" w:name="_Toc22161"/>
      <w:bookmarkStart w:id="272" w:name="_Toc505261872"/>
      <w:r>
        <w:rPr>
          <w:rFonts w:ascii="Times New Roman" w:hAnsi="Times New Roman" w:eastAsia="仿宋_GB2312" w:cs="Times New Roman"/>
          <w:sz w:val="32"/>
          <w:szCs w:val="32"/>
        </w:rPr>
        <w:t>2.1</w:t>
      </w:r>
      <w:bookmarkEnd w:id="259"/>
      <w:r>
        <w:rPr>
          <w:rFonts w:ascii="Times New Roman" w:hAnsi="Times New Roman" w:eastAsia="仿宋_GB2312" w:cs="Times New Roman"/>
          <w:sz w:val="32"/>
          <w:szCs w:val="32"/>
        </w:rPr>
        <w:t>7补充合同</w:t>
      </w:r>
      <w:bookmarkEnd w:id="260"/>
      <w:bookmarkEnd w:id="261"/>
      <w:bookmarkEnd w:id="262"/>
      <w:bookmarkEnd w:id="263"/>
      <w:bookmarkEnd w:id="264"/>
      <w:bookmarkEnd w:id="265"/>
      <w:bookmarkEnd w:id="266"/>
      <w:bookmarkEnd w:id="267"/>
      <w:bookmarkEnd w:id="268"/>
      <w:bookmarkEnd w:id="269"/>
      <w:bookmarkEnd w:id="270"/>
      <w:bookmarkEnd w:id="271"/>
      <w:bookmarkEnd w:id="272"/>
    </w:p>
    <w:p w14:paraId="7AEF645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采购合同履行过程中，比选人需要追加与合同标的相同的服务的，在不改变合同其他条款的前提下，可以与中选人协商签订补充合同，且采购服务的名称、履约方式、验收标准等必须与原采购合同一致，价格不高于原采购合同。</w:t>
      </w:r>
    </w:p>
    <w:p w14:paraId="3CD8C774">
      <w:pPr>
        <w:pStyle w:val="2"/>
        <w:spacing w:line="240" w:lineRule="auto"/>
        <w:ind w:left="0" w:right="0" w:firstLine="0"/>
        <w:rPr>
          <w:rFonts w:ascii="Times New Roman" w:hAnsi="Times New Roman" w:eastAsia="黑体" w:cs="Times New Roman"/>
          <w:color w:val="auto"/>
          <w:sz w:val="36"/>
          <w:szCs w:val="36"/>
        </w:rPr>
      </w:pPr>
      <w:r>
        <w:rPr>
          <w:rFonts w:ascii="Times New Roman" w:hAnsi="Times New Roman" w:eastAsia="宋体" w:cs="Times New Roman"/>
          <w:color w:val="auto"/>
          <w:sz w:val="24"/>
          <w:szCs w:val="24"/>
        </w:rPr>
        <w:br w:type="page"/>
      </w:r>
      <w:bookmarkStart w:id="273" w:name="_Toc21638"/>
      <w:bookmarkStart w:id="274" w:name="_Toc47861044"/>
      <w:bookmarkStart w:id="275" w:name="_Toc113287533"/>
      <w:bookmarkStart w:id="276" w:name="_Toc3698"/>
      <w:r>
        <w:rPr>
          <w:rFonts w:ascii="Times New Roman" w:hAnsi="Times New Roman" w:eastAsia="黑体" w:cs="Times New Roman"/>
          <w:color w:val="auto"/>
          <w:sz w:val="36"/>
          <w:szCs w:val="36"/>
        </w:rPr>
        <w:t xml:space="preserve">第三章 </w:t>
      </w:r>
      <w:bookmarkEnd w:id="273"/>
      <w:bookmarkEnd w:id="274"/>
      <w:bookmarkStart w:id="277" w:name="_Toc31452"/>
      <w:r>
        <w:rPr>
          <w:rFonts w:ascii="Times New Roman" w:hAnsi="Times New Roman" w:eastAsia="黑体" w:cs="Times New Roman"/>
          <w:color w:val="auto"/>
          <w:sz w:val="36"/>
          <w:szCs w:val="36"/>
        </w:rPr>
        <w:t>比选申请书格式</w:t>
      </w:r>
      <w:bookmarkEnd w:id="275"/>
      <w:bookmarkEnd w:id="276"/>
      <w:bookmarkEnd w:id="277"/>
    </w:p>
    <w:p w14:paraId="6F0FCD18">
      <w:pPr>
        <w:spacing w:line="560" w:lineRule="exact"/>
        <w:rPr>
          <w:rFonts w:ascii="Times New Roman" w:hAnsi="Times New Roman" w:eastAsia="仿宋_GB2312" w:cs="Times New Roman"/>
          <w:bCs/>
          <w:sz w:val="32"/>
          <w:szCs w:val="32"/>
        </w:rPr>
      </w:pPr>
      <w:r>
        <w:rPr>
          <w:rFonts w:ascii="Times New Roman" w:hAnsi="Times New Roman" w:eastAsia="仿宋_GB2312" w:cs="Times New Roman"/>
          <w:bCs/>
          <w:sz w:val="32"/>
          <w:szCs w:val="32"/>
        </w:rPr>
        <w:t>说明：</w:t>
      </w:r>
    </w:p>
    <w:p w14:paraId="029CF518">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(1)比选申请人在制作比选申请书时可参考本章所附格式。</w:t>
      </w:r>
    </w:p>
    <w:p w14:paraId="0703547B">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(2)比选申请书应按规定签署、盖章。</w:t>
      </w:r>
    </w:p>
    <w:p w14:paraId="64BA033D">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(3)本章所附格式大小只是范例，比选申请人可根据自己的实际情况进行调整。</w:t>
      </w:r>
    </w:p>
    <w:p w14:paraId="344E1B28">
      <w:pPr>
        <w:spacing w:line="560" w:lineRule="exact"/>
        <w:ind w:firstLine="422" w:firstLineChars="200"/>
        <w:rPr>
          <w:rFonts w:ascii="Times New Roman" w:hAnsi="Times New Roman" w:cs="Times New Roman"/>
          <w:b/>
        </w:rPr>
        <w:sectPr>
          <w:footerReference r:id="rId8" w:type="default"/>
          <w:pgSz w:w="11906" w:h="16838"/>
          <w:pgMar w:top="1701" w:right="1474" w:bottom="1701" w:left="1587" w:header="851" w:footer="992" w:gutter="0"/>
          <w:pgBorders>
            <w:top w:val="none" w:sz="0" w:space="0"/>
            <w:left w:val="none" w:sz="0" w:space="0"/>
            <w:bottom w:val="none" w:sz="0" w:space="0"/>
            <w:right w:val="none" w:sz="0" w:space="0"/>
          </w:pgBorders>
          <w:pgNumType w:fmt="numberInDash"/>
          <w:cols w:space="0" w:num="1"/>
          <w:docGrid w:type="lines" w:linePitch="312" w:charSpace="0"/>
        </w:sectPr>
      </w:pPr>
      <w:r>
        <w:rPr>
          <w:rFonts w:ascii="Times New Roman" w:hAnsi="Times New Roman" w:cs="Times New Roman"/>
          <w:b/>
        </w:rPr>
        <w:br w:type="page"/>
      </w:r>
      <w:bookmarkStart w:id="278" w:name="_Toc5206"/>
      <w:bookmarkStart w:id="279" w:name="_Toc47861046"/>
    </w:p>
    <w:p w14:paraId="2B785860">
      <w:pPr>
        <w:spacing w:line="56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1.封套外贴</w:t>
      </w:r>
    </w:p>
    <w:p w14:paraId="76F3640B">
      <w:pPr>
        <w:widowControl/>
        <w:spacing w:line="640" w:lineRule="exact"/>
        <w:jc w:val="center"/>
        <w:rPr>
          <w:rFonts w:ascii="Times New Roman" w:hAnsi="Times New Roman" w:eastAsia="仿宋" w:cs="Times New Roman"/>
          <w:b/>
          <w:sz w:val="36"/>
          <w:szCs w:val="36"/>
        </w:rPr>
      </w:pPr>
    </w:p>
    <w:p w14:paraId="36B40CB2">
      <w:pPr>
        <w:pStyle w:val="7"/>
        <w:rPr>
          <w:rFonts w:ascii="Times New Roman" w:hAnsi="Times New Roman" w:cs="Times New Roman"/>
        </w:rPr>
      </w:pPr>
    </w:p>
    <w:p w14:paraId="5BEB013D">
      <w:pPr>
        <w:widowControl/>
        <w:spacing w:line="640" w:lineRule="exact"/>
        <w:jc w:val="center"/>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深圳蜀物实业有限公司</w:t>
      </w:r>
    </w:p>
    <w:p w14:paraId="324FAB34">
      <w:pPr>
        <w:pStyle w:val="5"/>
        <w:jc w:val="center"/>
        <w:rPr>
          <w:rFonts w:ascii="Times New Roman" w:hAnsi="Times New Roman" w:cs="Times New Roman"/>
        </w:rPr>
      </w:pPr>
      <w:r>
        <w:rPr>
          <w:rFonts w:hint="eastAsia" w:ascii="Times New Roman" w:hAnsi="Times New Roman" w:eastAsia="仿宋_GB2312" w:cs="Times New Roman"/>
          <w:b/>
          <w:bCs/>
          <w:sz w:val="32"/>
          <w:szCs w:val="32"/>
        </w:rPr>
        <w:t>就起诉某被执行人未出资股东及追偿房产过户税费选聘专项法律服务项目</w:t>
      </w:r>
    </w:p>
    <w:p w14:paraId="4F4D6353">
      <w:pPr>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比</w:t>
      </w:r>
    </w:p>
    <w:p w14:paraId="69D644A0">
      <w:pPr>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选</w:t>
      </w:r>
    </w:p>
    <w:p w14:paraId="1888C3C3">
      <w:pPr>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申</w:t>
      </w:r>
    </w:p>
    <w:p w14:paraId="24F84960">
      <w:pPr>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请</w:t>
      </w:r>
    </w:p>
    <w:p w14:paraId="3B7B15FC">
      <w:pPr>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书</w:t>
      </w:r>
    </w:p>
    <w:p w14:paraId="29971C45">
      <w:pPr>
        <w:rPr>
          <w:rFonts w:ascii="Times New Roman" w:hAnsi="Times New Roman" w:eastAsia="仿宋_GB2312" w:cs="Times New Roman"/>
          <w:b/>
          <w:sz w:val="32"/>
          <w:szCs w:val="32"/>
        </w:rPr>
      </w:pPr>
    </w:p>
    <w:p w14:paraId="67B96A69">
      <w:pPr>
        <w:widowControl/>
        <w:jc w:val="left"/>
        <w:rPr>
          <w:rFonts w:ascii="Times New Roman" w:hAnsi="Times New Roman" w:eastAsia="仿宋_GB2312" w:cs="Times New Roman"/>
          <w:sz w:val="32"/>
          <w:szCs w:val="32"/>
        </w:rPr>
      </w:pPr>
    </w:p>
    <w:p w14:paraId="5979E52C">
      <w:pPr>
        <w:widowControl/>
        <w:jc w:val="left"/>
        <w:rPr>
          <w:rFonts w:ascii="Times New Roman" w:hAnsi="Times New Roman" w:eastAsia="仿宋_GB2312" w:cs="Times New Roman"/>
          <w:b/>
          <w:bCs/>
          <w:sz w:val="32"/>
          <w:szCs w:val="32"/>
        </w:rPr>
      </w:pPr>
    </w:p>
    <w:p w14:paraId="22869A91">
      <w:pPr>
        <w:spacing w:line="600" w:lineRule="exact"/>
        <w:jc w:val="cente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比选申请人：          (全称并加盖公章)</w:t>
      </w:r>
    </w:p>
    <w:p w14:paraId="224B3261">
      <w:pPr>
        <w:spacing w:line="600" w:lineRule="exact"/>
        <w:jc w:val="center"/>
        <w:rPr>
          <w:rFonts w:ascii="Times New Roman" w:hAnsi="Times New Roman" w:eastAsia="仿宋_GB2312" w:cs="Times New Roman"/>
          <w:b/>
          <w:bCs/>
          <w:sz w:val="32"/>
          <w:szCs w:val="32"/>
        </w:rPr>
      </w:pPr>
    </w:p>
    <w:p w14:paraId="34F4994E">
      <w:pPr>
        <w:spacing w:line="600" w:lineRule="exact"/>
        <w:jc w:val="cente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法定代表人或其授权代理人：    （签字）</w:t>
      </w:r>
    </w:p>
    <w:p w14:paraId="03587FC5">
      <w:pPr>
        <w:spacing w:line="600" w:lineRule="exact"/>
        <w:jc w:val="center"/>
        <w:rPr>
          <w:rFonts w:ascii="Times New Roman" w:hAnsi="Times New Roman" w:eastAsia="仿宋_GB2312" w:cs="Times New Roman"/>
          <w:b/>
          <w:bCs/>
          <w:sz w:val="32"/>
          <w:szCs w:val="32"/>
        </w:rPr>
      </w:pPr>
    </w:p>
    <w:p w14:paraId="22AEE6A1">
      <w:pPr>
        <w:spacing w:line="600" w:lineRule="exact"/>
        <w:jc w:val="cente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在     年   月   日前不得拆封</w:t>
      </w:r>
    </w:p>
    <w:p w14:paraId="4E3DCAD7">
      <w:pPr>
        <w:spacing w:line="560" w:lineRule="exact"/>
        <w:ind w:firstLine="640" w:firstLineChars="200"/>
        <w:rPr>
          <w:rFonts w:ascii="Times New Roman" w:hAnsi="Times New Roman" w:eastAsia="黑体" w:cs="Times New Roman"/>
          <w:bCs/>
          <w:kern w:val="0"/>
          <w:sz w:val="32"/>
          <w:szCs w:val="32"/>
        </w:rPr>
        <w:sectPr>
          <w:pgSz w:w="11906" w:h="16838"/>
          <w:pgMar w:top="1701" w:right="1474" w:bottom="1701" w:left="1587" w:header="851" w:footer="992" w:gutter="0"/>
          <w:pgBorders>
            <w:top w:val="none" w:sz="0" w:space="0"/>
            <w:left w:val="none" w:sz="0" w:space="0"/>
            <w:bottom w:val="none" w:sz="0" w:space="0"/>
            <w:right w:val="none" w:sz="0" w:space="0"/>
          </w:pgBorders>
          <w:pgNumType w:fmt="numberInDash"/>
          <w:cols w:space="0" w:num="1"/>
          <w:docGrid w:type="lines" w:linePitch="312" w:charSpace="0"/>
        </w:sectPr>
      </w:pPr>
      <w:r>
        <w:rPr>
          <w:rFonts w:ascii="Times New Roman" w:hAnsi="Times New Roman" w:eastAsia="仿宋" w:cs="Times New Roman"/>
          <w:sz w:val="32"/>
          <w:szCs w:val="32"/>
        </w:rPr>
        <w:br w:type="page"/>
      </w:r>
    </w:p>
    <w:p w14:paraId="0EB09637">
      <w:pPr>
        <w:spacing w:line="56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2.比选申请书封面</w:t>
      </w:r>
      <w:bookmarkEnd w:id="278"/>
      <w:bookmarkEnd w:id="279"/>
    </w:p>
    <w:p w14:paraId="19840996">
      <w:pPr>
        <w:widowControl/>
        <w:shd w:val="clear" w:color="auto" w:fill="FFFFFF"/>
        <w:spacing w:line="360" w:lineRule="auto"/>
        <w:ind w:left="480" w:firstLine="480"/>
        <w:jc w:val="right"/>
        <w:rPr>
          <w:rFonts w:ascii="Times New Roman" w:hAnsi="Times New Roman" w:eastAsia="黑体" w:cs="Times New Roman"/>
          <w:kern w:val="0"/>
          <w:sz w:val="28"/>
          <w:szCs w:val="28"/>
        </w:rPr>
      </w:pPr>
      <w:r>
        <w:rPr>
          <w:rFonts w:ascii="Times New Roman" w:hAnsi="Times New Roman" w:eastAsia="黑体" w:cs="Times New Roman"/>
          <w:kern w:val="0"/>
          <w:sz w:val="28"/>
          <w:szCs w:val="28"/>
        </w:rPr>
        <w:t>正本（或副本）</w:t>
      </w:r>
    </w:p>
    <w:p w14:paraId="30911653">
      <w:pPr>
        <w:widowControl/>
        <w:spacing w:line="640" w:lineRule="exact"/>
        <w:jc w:val="center"/>
        <w:rPr>
          <w:rFonts w:ascii="Times New Roman" w:hAnsi="Times New Roman" w:eastAsia="仿宋" w:cs="Times New Roman"/>
          <w:b/>
          <w:sz w:val="36"/>
          <w:szCs w:val="36"/>
        </w:rPr>
      </w:pPr>
    </w:p>
    <w:p w14:paraId="47E60E4B">
      <w:pPr>
        <w:widowControl/>
        <w:spacing w:line="640" w:lineRule="exact"/>
        <w:jc w:val="center"/>
        <w:rPr>
          <w:rFonts w:ascii="Times New Roman" w:hAnsi="Times New Roman" w:eastAsia="仿宋" w:cs="Times New Roman"/>
          <w:b/>
          <w:bCs/>
          <w:sz w:val="32"/>
          <w:szCs w:val="32"/>
        </w:rPr>
      </w:pPr>
      <w:r>
        <w:rPr>
          <w:rFonts w:hint="eastAsia" w:ascii="Times New Roman" w:hAnsi="Times New Roman" w:eastAsia="仿宋" w:cs="Times New Roman"/>
          <w:b/>
          <w:bCs/>
          <w:sz w:val="32"/>
          <w:szCs w:val="32"/>
        </w:rPr>
        <w:t>深圳蜀物实业有限公司</w:t>
      </w:r>
    </w:p>
    <w:p w14:paraId="5155A4FD">
      <w:pPr>
        <w:jc w:val="center"/>
        <w:rPr>
          <w:rFonts w:ascii="Times New Roman" w:hAnsi="Times New Roman" w:eastAsia="仿宋" w:cs="Times New Roman"/>
          <w:b/>
          <w:sz w:val="32"/>
          <w:szCs w:val="32"/>
        </w:rPr>
      </w:pPr>
      <w:r>
        <w:rPr>
          <w:rFonts w:hint="eastAsia" w:ascii="Times New Roman" w:hAnsi="Times New Roman" w:eastAsia="仿宋" w:cs="Times New Roman"/>
          <w:b/>
          <w:bCs/>
          <w:sz w:val="32"/>
          <w:szCs w:val="32"/>
        </w:rPr>
        <w:t>就起诉某被执行人未出资股东及追偿房产过户税费选聘专项法律服务项目</w:t>
      </w:r>
      <w:r>
        <w:rPr>
          <w:rFonts w:ascii="Times New Roman" w:hAnsi="Times New Roman" w:eastAsia="仿宋" w:cs="Times New Roman"/>
          <w:b/>
          <w:sz w:val="32"/>
          <w:szCs w:val="32"/>
        </w:rPr>
        <w:t>比选申请书</w:t>
      </w:r>
    </w:p>
    <w:p w14:paraId="030ABC08">
      <w:pPr>
        <w:rPr>
          <w:rFonts w:ascii="Times New Roman" w:hAnsi="Times New Roman" w:eastAsia="仿宋" w:cs="Times New Roman"/>
          <w:b/>
          <w:sz w:val="32"/>
          <w:szCs w:val="32"/>
        </w:rPr>
      </w:pPr>
    </w:p>
    <w:p w14:paraId="33C0D027">
      <w:pPr>
        <w:widowControl/>
        <w:jc w:val="left"/>
        <w:rPr>
          <w:rFonts w:ascii="Times New Roman" w:hAnsi="Times New Roman" w:cs="Times New Roman"/>
          <w:sz w:val="32"/>
          <w:szCs w:val="32"/>
        </w:rPr>
      </w:pPr>
    </w:p>
    <w:p w14:paraId="24250059">
      <w:pPr>
        <w:widowControl/>
        <w:jc w:val="left"/>
        <w:rPr>
          <w:rFonts w:ascii="Times New Roman" w:hAnsi="Times New Roman" w:cs="Times New Roman"/>
          <w:sz w:val="32"/>
          <w:szCs w:val="32"/>
        </w:rPr>
      </w:pPr>
    </w:p>
    <w:p w14:paraId="35949729">
      <w:pPr>
        <w:pStyle w:val="7"/>
      </w:pPr>
    </w:p>
    <w:p w14:paraId="45F619F4">
      <w:pPr>
        <w:pStyle w:val="5"/>
      </w:pPr>
    </w:p>
    <w:p w14:paraId="28883308">
      <w:pPr>
        <w:pStyle w:val="5"/>
      </w:pPr>
    </w:p>
    <w:p w14:paraId="3EE91DEA">
      <w:pPr>
        <w:pStyle w:val="5"/>
      </w:pPr>
    </w:p>
    <w:p w14:paraId="2D4D12EB">
      <w:pPr>
        <w:pStyle w:val="5"/>
      </w:pPr>
    </w:p>
    <w:p w14:paraId="4449D8A5">
      <w:pPr>
        <w:pStyle w:val="5"/>
      </w:pPr>
    </w:p>
    <w:p w14:paraId="2A2475F8">
      <w:pPr>
        <w:pStyle w:val="5"/>
      </w:pPr>
    </w:p>
    <w:p w14:paraId="0C880D32">
      <w:pPr>
        <w:pStyle w:val="5"/>
      </w:pPr>
    </w:p>
    <w:p w14:paraId="18CA927C">
      <w:pPr>
        <w:jc w:val="center"/>
        <w:rPr>
          <w:rFonts w:ascii="Times New Roman" w:hAnsi="Times New Roman" w:eastAsia="仿宋" w:cs="Times New Roman"/>
          <w:b/>
          <w:sz w:val="32"/>
          <w:szCs w:val="32"/>
        </w:rPr>
      </w:pPr>
      <w:r>
        <w:rPr>
          <w:rFonts w:ascii="Times New Roman" w:hAnsi="Times New Roman" w:eastAsia="仿宋" w:cs="Times New Roman"/>
          <w:b/>
          <w:sz w:val="32"/>
          <w:szCs w:val="32"/>
        </w:rPr>
        <w:t>比选申请人：    (全称并加盖公章)</w:t>
      </w:r>
    </w:p>
    <w:p w14:paraId="23674A73">
      <w:pPr>
        <w:ind w:firstLine="4498" w:firstLineChars="1400"/>
        <w:rPr>
          <w:rFonts w:ascii="Times New Roman" w:hAnsi="Times New Roman" w:eastAsia="仿宋" w:cs="Times New Roman"/>
          <w:b/>
          <w:sz w:val="32"/>
          <w:szCs w:val="32"/>
        </w:rPr>
      </w:pPr>
      <w:r>
        <w:rPr>
          <w:rFonts w:ascii="Times New Roman" w:hAnsi="Times New Roman" w:eastAsia="仿宋" w:cs="Times New Roman"/>
          <w:b/>
          <w:sz w:val="32"/>
          <w:szCs w:val="32"/>
        </w:rPr>
        <w:t>联系人：</w:t>
      </w:r>
    </w:p>
    <w:p w14:paraId="29CE5A54">
      <w:pPr>
        <w:ind w:firstLine="4498" w:firstLineChars="1400"/>
        <w:rPr>
          <w:rFonts w:ascii="Times New Roman" w:hAnsi="Times New Roman" w:eastAsia="仿宋" w:cs="Times New Roman"/>
          <w:b/>
          <w:sz w:val="32"/>
          <w:szCs w:val="32"/>
        </w:rPr>
      </w:pPr>
      <w:r>
        <w:rPr>
          <w:rFonts w:ascii="Times New Roman" w:hAnsi="Times New Roman" w:eastAsia="仿宋" w:cs="Times New Roman"/>
          <w:b/>
          <w:sz w:val="32"/>
          <w:szCs w:val="32"/>
        </w:rPr>
        <w:t>联系电话：</w:t>
      </w:r>
    </w:p>
    <w:p w14:paraId="3E89CDF6">
      <w:pPr>
        <w:jc w:val="center"/>
        <w:rPr>
          <w:rFonts w:ascii="Times New Roman" w:hAnsi="Times New Roman" w:eastAsia="仿宋" w:cs="Times New Roman"/>
          <w:b/>
          <w:sz w:val="32"/>
          <w:szCs w:val="32"/>
        </w:rPr>
      </w:pPr>
      <w:r>
        <w:rPr>
          <w:rFonts w:ascii="Times New Roman" w:hAnsi="Times New Roman" w:eastAsia="仿宋" w:cs="Times New Roman"/>
          <w:b/>
          <w:sz w:val="32"/>
          <w:szCs w:val="32"/>
        </w:rPr>
        <w:t>年   月   日</w:t>
      </w:r>
    </w:p>
    <w:p w14:paraId="72D48B5D">
      <w:pPr>
        <w:pStyle w:val="13"/>
        <w:widowControl/>
        <w:spacing w:beforeAutospacing="0" w:afterAutospacing="0" w:line="560" w:lineRule="exact"/>
        <w:jc w:val="both"/>
        <w:rPr>
          <w:rFonts w:ascii="Times New Roman" w:hAnsi="Times New Roman" w:eastAsia="仿宋_GB2312"/>
          <w:sz w:val="32"/>
          <w:szCs w:val="32"/>
        </w:rPr>
        <w:sectPr>
          <w:pgSz w:w="11906" w:h="16838"/>
          <w:pgMar w:top="1701" w:right="1474" w:bottom="1701" w:left="1587" w:header="851" w:footer="992" w:gutter="0"/>
          <w:pgBorders>
            <w:top w:val="none" w:sz="0" w:space="0"/>
            <w:left w:val="none" w:sz="0" w:space="0"/>
            <w:bottom w:val="none" w:sz="0" w:space="0"/>
            <w:right w:val="none" w:sz="0" w:space="0"/>
          </w:pgBorders>
          <w:pgNumType w:fmt="numberInDash"/>
          <w:cols w:space="0" w:num="1"/>
          <w:docGrid w:type="lines" w:linePitch="312" w:charSpace="0"/>
        </w:sectPr>
      </w:pPr>
      <w:r>
        <w:rPr>
          <w:rFonts w:ascii="Times New Roman" w:hAnsi="Times New Roman" w:eastAsia="仿宋_GB2312"/>
          <w:sz w:val="32"/>
          <w:szCs w:val="32"/>
        </w:rPr>
        <w:t xml:space="preserve"> </w:t>
      </w:r>
    </w:p>
    <w:p w14:paraId="7C34F585">
      <w:pPr>
        <w:pStyle w:val="13"/>
        <w:widowControl/>
        <w:spacing w:beforeAutospacing="0" w:afterAutospacing="0" w:line="560" w:lineRule="exact"/>
        <w:ind w:firstLine="640" w:firstLineChars="200"/>
        <w:jc w:val="both"/>
        <w:rPr>
          <w:rFonts w:ascii="Times New Roman" w:hAnsi="Times New Roman" w:eastAsia="仿宋"/>
          <w:color w:val="auto"/>
          <w:sz w:val="28"/>
          <w:szCs w:val="28"/>
        </w:rPr>
      </w:pPr>
      <w:bookmarkStart w:id="280" w:name="_Toc47861047"/>
      <w:bookmarkStart w:id="281" w:name="_Toc4068"/>
      <w:bookmarkStart w:id="282" w:name="_Toc12126"/>
      <w:r>
        <w:rPr>
          <w:rFonts w:ascii="Times New Roman" w:hAnsi="Times New Roman" w:eastAsia="黑体"/>
          <w:bCs/>
          <w:color w:val="auto"/>
          <w:sz w:val="32"/>
          <w:szCs w:val="32"/>
        </w:rPr>
        <w:t>3.法定代表人授权书</w:t>
      </w:r>
      <w:bookmarkEnd w:id="280"/>
      <w:bookmarkEnd w:id="281"/>
    </w:p>
    <w:p w14:paraId="51099916">
      <w:pPr>
        <w:spacing w:line="360" w:lineRule="auto"/>
        <w:ind w:firstLine="48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比选申请人根据自身情况在比选申请书中提供（1）或（2）。</w:t>
      </w:r>
    </w:p>
    <w:p w14:paraId="3563B560">
      <w:pPr>
        <w:spacing w:line="360" w:lineRule="auto"/>
        <w:ind w:firstLine="602"/>
        <w:jc w:val="center"/>
        <w:rPr>
          <w:rFonts w:ascii="Times New Roman" w:hAnsi="Times New Roman" w:eastAsia="仿宋_GB2312" w:cs="Times New Roman"/>
          <w:b/>
          <w:color w:val="auto"/>
          <w:sz w:val="32"/>
          <w:szCs w:val="32"/>
        </w:rPr>
      </w:pPr>
      <w:r>
        <w:rPr>
          <w:rFonts w:ascii="Times New Roman" w:hAnsi="Times New Roman" w:eastAsia="仿宋_GB2312" w:cs="Times New Roman"/>
          <w:b/>
          <w:color w:val="auto"/>
          <w:sz w:val="32"/>
          <w:szCs w:val="32"/>
        </w:rPr>
        <w:t>（1）法定代表人证明</w:t>
      </w:r>
    </w:p>
    <w:p w14:paraId="70552837">
      <w:pPr>
        <w:spacing w:line="360" w:lineRule="auto"/>
        <w:ind w:firstLine="480"/>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（仅在法定代表人参加比选时须出示此证明）</w:t>
      </w:r>
    </w:p>
    <w:p w14:paraId="4F1A4517">
      <w:pPr>
        <w:spacing w:line="360" w:lineRule="auto"/>
        <w:ind w:firstLine="48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比选申请人名称：</w:t>
      </w:r>
      <w:r>
        <w:rPr>
          <w:rFonts w:ascii="Times New Roman" w:hAnsi="Times New Roman" w:eastAsia="仿宋_GB2312" w:cs="Times New Roman"/>
          <w:color w:val="auto"/>
          <w:sz w:val="32"/>
          <w:szCs w:val="32"/>
          <w:u w:val="single"/>
        </w:rPr>
        <w:t xml:space="preserve">                                      </w:t>
      </w:r>
    </w:p>
    <w:p w14:paraId="6BE6E775">
      <w:pPr>
        <w:spacing w:line="360" w:lineRule="auto"/>
        <w:ind w:firstLine="48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单位性质：</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 xml:space="preserve"> </w:t>
      </w:r>
    </w:p>
    <w:p w14:paraId="3C9F7374">
      <w:pPr>
        <w:spacing w:line="360" w:lineRule="auto"/>
        <w:ind w:firstLine="48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地址：</w:t>
      </w:r>
      <w:r>
        <w:rPr>
          <w:rFonts w:ascii="Times New Roman" w:hAnsi="Times New Roman" w:eastAsia="仿宋_GB2312" w:cs="Times New Roman"/>
          <w:color w:val="auto"/>
          <w:sz w:val="32"/>
          <w:szCs w:val="32"/>
          <w:u w:val="single"/>
        </w:rPr>
        <w:t xml:space="preserve">                                              </w:t>
      </w:r>
    </w:p>
    <w:p w14:paraId="4F3E3A27">
      <w:pPr>
        <w:spacing w:line="360" w:lineRule="auto"/>
        <w:ind w:firstLine="48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成立时间：</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年</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月</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日</w:t>
      </w:r>
    </w:p>
    <w:p w14:paraId="1CD55A19">
      <w:pPr>
        <w:spacing w:line="360" w:lineRule="auto"/>
        <w:ind w:firstLine="48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经营期限：</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 xml:space="preserve"> </w:t>
      </w:r>
    </w:p>
    <w:p w14:paraId="4C379406">
      <w:pPr>
        <w:spacing w:line="360" w:lineRule="auto"/>
        <w:ind w:firstLine="48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姓名：</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性别：</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年龄：</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职务：</w:t>
      </w:r>
      <w:r>
        <w:rPr>
          <w:rFonts w:ascii="Times New Roman" w:hAnsi="Times New Roman" w:eastAsia="仿宋_GB2312" w:cs="Times New Roman"/>
          <w:color w:val="auto"/>
          <w:sz w:val="32"/>
          <w:szCs w:val="32"/>
          <w:u w:val="single"/>
        </w:rPr>
        <w:t xml:space="preserve">       </w:t>
      </w:r>
    </w:p>
    <w:p w14:paraId="322D07D6">
      <w:pPr>
        <w:spacing w:line="360" w:lineRule="auto"/>
        <w:ind w:firstLine="480"/>
        <w:rPr>
          <w:rFonts w:ascii="Times New Roman" w:hAnsi="Times New Roman" w:eastAsia="仿宋_GB2312" w:cs="Times New Roman"/>
          <w:color w:val="auto"/>
          <w:sz w:val="32"/>
          <w:szCs w:val="32"/>
          <w:u w:val="single"/>
        </w:rPr>
      </w:pPr>
      <w:r>
        <w:rPr>
          <w:rFonts w:ascii="Times New Roman" w:hAnsi="Times New Roman" w:eastAsia="仿宋_GB2312" w:cs="Times New Roman"/>
          <w:color w:val="auto"/>
          <w:sz w:val="32"/>
          <w:szCs w:val="32"/>
        </w:rPr>
        <w:t>身份证号码：</w:t>
      </w:r>
      <w:r>
        <w:rPr>
          <w:rFonts w:ascii="Times New Roman" w:hAnsi="Times New Roman" w:eastAsia="仿宋_GB2312" w:cs="Times New Roman"/>
          <w:color w:val="auto"/>
          <w:sz w:val="32"/>
          <w:szCs w:val="32"/>
          <w:u w:val="single"/>
        </w:rPr>
        <w:t xml:space="preserve">                   </w:t>
      </w:r>
    </w:p>
    <w:p w14:paraId="7163D80C">
      <w:pPr>
        <w:spacing w:line="360" w:lineRule="auto"/>
        <w:ind w:firstLine="48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系</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（比选申请人）的法定代表人。</w:t>
      </w:r>
    </w:p>
    <w:p w14:paraId="5535B74B">
      <w:pPr>
        <w:spacing w:line="360" w:lineRule="auto"/>
        <w:ind w:firstLine="1280" w:firstLineChars="4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特此证明。</w:t>
      </w:r>
    </w:p>
    <w:p w14:paraId="2B78649C">
      <w:pPr>
        <w:spacing w:line="360" w:lineRule="auto"/>
        <w:rPr>
          <w:rFonts w:ascii="Times New Roman" w:hAnsi="Times New Roman" w:eastAsia="仿宋_GB2312" w:cs="Times New Roman"/>
          <w:color w:val="auto"/>
          <w:sz w:val="32"/>
          <w:szCs w:val="32"/>
        </w:rPr>
      </w:pPr>
    </w:p>
    <w:p w14:paraId="2F87A888">
      <w:pPr>
        <w:wordWrap w:val="0"/>
        <w:spacing w:line="360" w:lineRule="auto"/>
        <w:ind w:firstLine="480"/>
        <w:jc w:val="righ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比选申请人：</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（盖单位公章）</w:t>
      </w:r>
    </w:p>
    <w:p w14:paraId="340EE605">
      <w:pPr>
        <w:spacing w:line="360" w:lineRule="auto"/>
        <w:ind w:firstLine="6880" w:firstLineChars="2150"/>
        <w:rPr>
          <w:rFonts w:ascii="Times New Roman" w:hAnsi="Times New Roman" w:eastAsia="仿宋_GB2312" w:cs="Times New Roman"/>
          <w:color w:val="auto"/>
          <w:sz w:val="32"/>
          <w:szCs w:val="32"/>
          <w:u w:val="single"/>
        </w:rPr>
      </w:pPr>
    </w:p>
    <w:p w14:paraId="41BB771A">
      <w:pPr>
        <w:spacing w:line="360" w:lineRule="auto"/>
        <w:ind w:firstLine="5600" w:firstLineChars="1750"/>
        <w:jc w:val="righ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年</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月</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日</w:t>
      </w:r>
    </w:p>
    <w:p w14:paraId="58218385">
      <w:pPr>
        <w:tabs>
          <w:tab w:val="left" w:pos="8280"/>
        </w:tabs>
        <w:spacing w:line="360" w:lineRule="auto"/>
        <w:ind w:firstLine="480"/>
        <w:jc w:val="right"/>
        <w:rPr>
          <w:rFonts w:ascii="Times New Roman" w:hAnsi="Times New Roman" w:eastAsia="仿宋" w:cs="Times New Roman"/>
          <w:color w:val="auto"/>
          <w:sz w:val="32"/>
          <w:szCs w:val="32"/>
        </w:rPr>
      </w:pPr>
      <w:r>
        <w:rPr>
          <w:rFonts w:ascii="Times New Roman" w:hAnsi="Times New Roman" w:eastAsia="仿宋_GB2312" w:cs="Times New Roman"/>
          <w:color w:val="auto"/>
          <w:sz w:val="32"/>
          <w:szCs w:val="32"/>
        </w:rPr>
        <w:t>附法定代表人身份证复印件。</w:t>
      </w:r>
    </w:p>
    <w:p w14:paraId="6E24DDCA">
      <w:pPr>
        <w:spacing w:line="360" w:lineRule="auto"/>
        <w:rPr>
          <w:rFonts w:ascii="Times New Roman" w:hAnsi="Times New Roman" w:eastAsia="仿宋" w:cs="Times New Roman"/>
          <w:b/>
          <w:color w:val="auto"/>
          <w:sz w:val="32"/>
          <w:szCs w:val="32"/>
        </w:rPr>
      </w:pPr>
    </w:p>
    <w:p w14:paraId="39542992">
      <w:pPr>
        <w:spacing w:line="360" w:lineRule="auto"/>
        <w:rPr>
          <w:rFonts w:ascii="Times New Roman" w:hAnsi="Times New Roman" w:eastAsia="仿宋" w:cs="Times New Roman"/>
          <w:b/>
          <w:color w:val="auto"/>
          <w:sz w:val="32"/>
          <w:szCs w:val="32"/>
        </w:rPr>
      </w:pPr>
    </w:p>
    <w:p w14:paraId="4C36ABF1">
      <w:pPr>
        <w:rPr>
          <w:rFonts w:ascii="Times New Roman" w:hAnsi="Times New Roman" w:eastAsia="仿宋_GB2312" w:cs="Times New Roman"/>
          <w:b/>
          <w:color w:val="auto"/>
          <w:sz w:val="32"/>
          <w:szCs w:val="32"/>
        </w:rPr>
      </w:pPr>
      <w:r>
        <w:rPr>
          <w:rFonts w:ascii="Times New Roman" w:hAnsi="Times New Roman" w:eastAsia="仿宋" w:cs="Times New Roman"/>
          <w:b/>
          <w:color w:val="auto"/>
          <w:sz w:val="32"/>
          <w:szCs w:val="32"/>
        </w:rPr>
        <w:br w:type="page"/>
      </w:r>
      <w:r>
        <w:rPr>
          <w:rFonts w:ascii="Times New Roman" w:hAnsi="Times New Roman" w:eastAsia="仿宋_GB2312" w:cs="Times New Roman"/>
          <w:b/>
          <w:color w:val="auto"/>
          <w:sz w:val="32"/>
          <w:szCs w:val="32"/>
        </w:rPr>
        <w:t>（2）法定代表人委托书</w:t>
      </w:r>
    </w:p>
    <w:p w14:paraId="2D424BF2">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（委托代理人参加比选时须出示此证明）</w:t>
      </w:r>
    </w:p>
    <w:p w14:paraId="0522C842">
      <w:pPr>
        <w:jc w:val="center"/>
        <w:rPr>
          <w:rFonts w:ascii="Times New Roman" w:hAnsi="Times New Roman" w:eastAsia="仿宋_GB2312" w:cs="Times New Roman"/>
          <w:b/>
          <w:color w:val="auto"/>
          <w:sz w:val="32"/>
          <w:szCs w:val="32"/>
        </w:rPr>
      </w:pPr>
    </w:p>
    <w:p w14:paraId="367A65A3">
      <w:pPr>
        <w:spacing w:line="360" w:lineRule="auto"/>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本授权委托书声明：我</w:t>
      </w:r>
      <w:r>
        <w:rPr>
          <w:rFonts w:ascii="Times New Roman" w:hAnsi="Times New Roman" w:eastAsia="仿宋_GB2312" w:cs="Times New Roman"/>
          <w:color w:val="auto"/>
          <w:sz w:val="32"/>
          <w:szCs w:val="32"/>
          <w:u w:val="single"/>
        </w:rPr>
        <w:t xml:space="preserve">         （身份证号：                ）</w:t>
      </w:r>
      <w:r>
        <w:rPr>
          <w:rFonts w:ascii="Times New Roman" w:hAnsi="Times New Roman" w:eastAsia="仿宋_GB2312" w:cs="Times New Roman"/>
          <w:color w:val="auto"/>
          <w:sz w:val="32"/>
          <w:szCs w:val="32"/>
        </w:rPr>
        <w:t>系</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的法定代表人，现授权</w:t>
      </w:r>
      <w:r>
        <w:rPr>
          <w:rFonts w:ascii="Times New Roman" w:hAnsi="Times New Roman" w:eastAsia="仿宋_GB2312" w:cs="Times New Roman"/>
          <w:color w:val="auto"/>
          <w:sz w:val="32"/>
          <w:szCs w:val="32"/>
          <w:u w:val="single"/>
        </w:rPr>
        <w:t xml:space="preserve">         （身份证号：             ）</w:t>
      </w:r>
      <w:r>
        <w:rPr>
          <w:rFonts w:ascii="Times New Roman" w:hAnsi="Times New Roman" w:eastAsia="仿宋_GB2312" w:cs="Times New Roman"/>
          <w:color w:val="auto"/>
          <w:sz w:val="32"/>
          <w:szCs w:val="32"/>
        </w:rPr>
        <w:t>为我公司(机构)委托代理人，以本公司(机构)的名义参加“</w:t>
      </w:r>
      <w:r>
        <w:rPr>
          <w:rFonts w:hint="eastAsia" w:ascii="Times New Roman" w:hAnsi="Times New Roman" w:eastAsia="仿宋_GB2312" w:cs="Times New Roman"/>
          <w:color w:val="auto"/>
          <w:sz w:val="32"/>
          <w:szCs w:val="32"/>
        </w:rPr>
        <w:t>深圳蜀物实业有限公司就起诉某被执行人未出资股东及追偿房产过户税费选聘专项法律服务项目</w:t>
      </w:r>
      <w:r>
        <w:rPr>
          <w:rFonts w:ascii="Times New Roman" w:hAnsi="Times New Roman" w:eastAsia="仿宋_GB2312" w:cs="Times New Roman"/>
          <w:color w:val="auto"/>
          <w:sz w:val="32"/>
          <w:szCs w:val="32"/>
        </w:rPr>
        <w:t>”的公开比选活动。委托代理人在比选活动和委托代理合同比选过程中所签署的一切文件和处理与之有关的一切事务，我及我的公司均予以承认并全部承担其产生的所有权利和义务。</w:t>
      </w:r>
    </w:p>
    <w:p w14:paraId="6250CAAF">
      <w:pPr>
        <w:spacing w:line="360" w:lineRule="auto"/>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委托代理人无转委托权。特此委托。</w:t>
      </w:r>
    </w:p>
    <w:p w14:paraId="3EE50786">
      <w:pPr>
        <w:spacing w:line="360" w:lineRule="auto"/>
        <w:rPr>
          <w:rFonts w:ascii="Times New Roman" w:hAnsi="Times New Roman" w:eastAsia="仿宋_GB2312" w:cs="Times New Roman"/>
          <w:color w:val="auto"/>
          <w:sz w:val="32"/>
          <w:szCs w:val="32"/>
        </w:rPr>
      </w:pPr>
    </w:p>
    <w:p w14:paraId="3BE9A57E">
      <w:pPr>
        <w:spacing w:line="360" w:lineRule="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法定代表人（签字）：</w:t>
      </w:r>
      <w:r>
        <w:rPr>
          <w:rFonts w:ascii="Times New Roman" w:hAnsi="Times New Roman" w:eastAsia="仿宋_GB2312" w:cs="Times New Roman"/>
          <w:color w:val="auto"/>
          <w:sz w:val="32"/>
          <w:szCs w:val="32"/>
          <w:u w:val="single"/>
        </w:rPr>
        <w:t xml:space="preserve">                </w:t>
      </w:r>
    </w:p>
    <w:p w14:paraId="4CFB052E">
      <w:pPr>
        <w:spacing w:line="360" w:lineRule="auto"/>
        <w:rPr>
          <w:rFonts w:ascii="Times New Roman" w:hAnsi="Times New Roman" w:eastAsia="仿宋_GB2312" w:cs="Times New Roman"/>
          <w:color w:val="auto"/>
          <w:sz w:val="32"/>
          <w:szCs w:val="32"/>
          <w:u w:val="single"/>
        </w:rPr>
      </w:pPr>
      <w:r>
        <w:rPr>
          <w:rFonts w:ascii="Times New Roman" w:hAnsi="Times New Roman" w:eastAsia="仿宋_GB2312" w:cs="Times New Roman"/>
          <w:color w:val="auto"/>
          <w:sz w:val="32"/>
          <w:szCs w:val="32"/>
        </w:rPr>
        <w:t>委托代理人（签字）：</w:t>
      </w:r>
      <w:r>
        <w:rPr>
          <w:rFonts w:ascii="Times New Roman" w:hAnsi="Times New Roman" w:eastAsia="仿宋_GB2312" w:cs="Times New Roman"/>
          <w:color w:val="auto"/>
          <w:sz w:val="32"/>
          <w:szCs w:val="32"/>
          <w:u w:val="single"/>
        </w:rPr>
        <w:t xml:space="preserve">                </w:t>
      </w:r>
    </w:p>
    <w:p w14:paraId="6F29F9F3">
      <w:pPr>
        <w:spacing w:line="360" w:lineRule="auto"/>
        <w:rPr>
          <w:rFonts w:ascii="Times New Roman" w:hAnsi="Times New Roman" w:eastAsia="仿宋_GB2312" w:cs="Times New Roman"/>
          <w:color w:val="auto"/>
          <w:sz w:val="32"/>
          <w:szCs w:val="32"/>
        </w:rPr>
      </w:pPr>
    </w:p>
    <w:p w14:paraId="59C7CFD4">
      <w:pPr>
        <w:spacing w:line="360" w:lineRule="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后附法定代表人和被授权人的身份证复印件。</w:t>
      </w:r>
    </w:p>
    <w:p w14:paraId="2E47886D">
      <w:pPr>
        <w:spacing w:line="360" w:lineRule="auto"/>
        <w:rPr>
          <w:rFonts w:ascii="Times New Roman" w:hAnsi="Times New Roman" w:eastAsia="仿宋_GB2312" w:cs="Times New Roman"/>
          <w:color w:val="auto"/>
          <w:sz w:val="32"/>
          <w:szCs w:val="32"/>
        </w:rPr>
      </w:pPr>
    </w:p>
    <w:p w14:paraId="0251945E">
      <w:pPr>
        <w:spacing w:line="360" w:lineRule="auto"/>
        <w:ind w:firstLine="4960" w:firstLineChars="1550"/>
        <w:rPr>
          <w:rFonts w:ascii="Times New Roman" w:hAnsi="Times New Roman" w:eastAsia="仿宋_GB2312" w:cs="Times New Roman"/>
          <w:color w:val="auto"/>
          <w:sz w:val="32"/>
          <w:szCs w:val="32"/>
          <w:u w:val="single"/>
        </w:rPr>
      </w:pPr>
      <w:r>
        <w:rPr>
          <w:rFonts w:ascii="Times New Roman" w:hAnsi="Times New Roman" w:eastAsia="仿宋_GB2312" w:cs="Times New Roman"/>
          <w:color w:val="auto"/>
          <w:sz w:val="32"/>
          <w:szCs w:val="32"/>
        </w:rPr>
        <w:t>比选申请人：</w:t>
      </w:r>
      <w:r>
        <w:rPr>
          <w:rFonts w:ascii="Times New Roman" w:hAnsi="Times New Roman" w:eastAsia="仿宋_GB2312" w:cs="Times New Roman"/>
          <w:color w:val="auto"/>
          <w:sz w:val="32"/>
          <w:szCs w:val="32"/>
          <w:u w:val="single"/>
        </w:rPr>
        <w:t xml:space="preserve">                 </w:t>
      </w:r>
    </w:p>
    <w:p w14:paraId="49E87C72">
      <w:pPr>
        <w:spacing w:line="360" w:lineRule="auto"/>
        <w:ind w:firstLine="4960" w:firstLineChars="1550"/>
        <w:jc w:val="left"/>
        <w:rPr>
          <w:rFonts w:ascii="Times New Roman" w:hAnsi="Times New Roman" w:eastAsia="仿宋_GB2312" w:cs="Times New Roman"/>
          <w:color w:val="auto"/>
          <w:sz w:val="32"/>
          <w:szCs w:val="32"/>
        </w:rPr>
        <w:sectPr>
          <w:pgSz w:w="11906" w:h="16838"/>
          <w:pgMar w:top="1701" w:right="1474" w:bottom="1701" w:left="1587" w:header="851" w:footer="992" w:gutter="0"/>
          <w:pgBorders>
            <w:top w:val="none" w:sz="0" w:space="0"/>
            <w:left w:val="none" w:sz="0" w:space="0"/>
            <w:bottom w:val="none" w:sz="0" w:space="0"/>
            <w:right w:val="none" w:sz="0" w:space="0"/>
          </w:pgBorders>
          <w:pgNumType w:fmt="numberInDash"/>
          <w:cols w:space="0" w:num="1"/>
          <w:docGrid w:type="lines" w:linePitch="312" w:charSpace="0"/>
        </w:sectPr>
      </w:pPr>
      <w:r>
        <w:rPr>
          <w:rFonts w:ascii="Times New Roman" w:hAnsi="Times New Roman" w:eastAsia="仿宋_GB2312" w:cs="Times New Roman"/>
          <w:color w:val="auto"/>
          <w:sz w:val="32"/>
          <w:szCs w:val="32"/>
        </w:rPr>
        <w:t>日   期：   年   月   日</w:t>
      </w:r>
    </w:p>
    <w:p w14:paraId="7DA7CD72">
      <w:pPr>
        <w:spacing w:line="560" w:lineRule="exact"/>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lang w:val="en-US" w:eastAsia="zh-CN"/>
        </w:rPr>
        <w:t>4</w:t>
      </w:r>
      <w:r>
        <w:rPr>
          <w:rFonts w:ascii="Times New Roman" w:hAnsi="Times New Roman" w:eastAsia="黑体" w:cs="Times New Roman"/>
          <w:bCs/>
          <w:kern w:val="0"/>
          <w:sz w:val="32"/>
          <w:szCs w:val="32"/>
        </w:rPr>
        <w:t>.比选申请函</w:t>
      </w:r>
      <w:bookmarkEnd w:id="282"/>
    </w:p>
    <w:p w14:paraId="47666198">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致：</w:t>
      </w:r>
      <w:r>
        <w:rPr>
          <w:rFonts w:hint="eastAsia" w:ascii="Times New Roman" w:hAnsi="Times New Roman" w:eastAsia="仿宋_GB2312" w:cs="Times New Roman"/>
          <w:sz w:val="32"/>
          <w:szCs w:val="32"/>
        </w:rPr>
        <w:t>深圳蜀物实业有限公司</w:t>
      </w:r>
      <w:r>
        <w:rPr>
          <w:rFonts w:ascii="Times New Roman" w:hAnsi="Times New Roman" w:eastAsia="仿宋_GB2312" w:cs="Times New Roman"/>
          <w:sz w:val="32"/>
          <w:szCs w:val="32"/>
        </w:rPr>
        <w:t xml:space="preserve"> </w:t>
      </w:r>
    </w:p>
    <w:p w14:paraId="03106EE4">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我方全面研究了“</w:t>
      </w:r>
      <w:r>
        <w:rPr>
          <w:rFonts w:hint="eastAsia" w:ascii="Times New Roman" w:hAnsi="Times New Roman" w:eastAsia="仿宋_GB2312" w:cs="Times New Roman"/>
          <w:sz w:val="32"/>
          <w:szCs w:val="32"/>
        </w:rPr>
        <w:t>深圳蜀物实业有限公司就起诉某被执行人未出资股东及追偿房产过户税费选聘专项法律服务</w:t>
      </w:r>
      <w:r>
        <w:rPr>
          <w:rFonts w:ascii="Times New Roman" w:hAnsi="Times New Roman" w:eastAsia="仿宋_GB2312" w:cs="Times New Roman"/>
          <w:sz w:val="32"/>
          <w:szCs w:val="32"/>
        </w:rPr>
        <w:t>”项目比选文件，决定参加贵单位组织的比选活动。我方授权</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（姓名、职务）代表我方</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（比选申请人单位的名称）全权处理本项目比选活动的有关事宜。</w:t>
      </w:r>
    </w:p>
    <w:p w14:paraId="2AC0B4F5">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一、我方自愿按照比选文件规定的各项要求向比选人提供所需服务，价格为人民币</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元（大写：</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w:t>
      </w:r>
    </w:p>
    <w:p w14:paraId="788CCAB1">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二、一旦我方中选，我方将严格履行采购合同规定的责任和义务，并且满足比选文件规定的履约期限、地点。</w:t>
      </w:r>
    </w:p>
    <w:p w14:paraId="77123454">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三、我方为本项目提交的比选申请书正本壹份，副本</w:t>
      </w:r>
      <w:r>
        <w:rPr>
          <w:rFonts w:hint="eastAsia" w:ascii="Times New Roman" w:hAnsi="Times New Roman" w:eastAsia="仿宋_GB2312" w:cs="Times New Roman"/>
          <w:sz w:val="32"/>
          <w:szCs w:val="32"/>
        </w:rPr>
        <w:t>贰</w:t>
      </w:r>
      <w:r>
        <w:rPr>
          <w:rFonts w:ascii="Times New Roman" w:hAnsi="Times New Roman" w:eastAsia="仿宋_GB2312" w:cs="Times New Roman"/>
          <w:sz w:val="32"/>
          <w:szCs w:val="32"/>
        </w:rPr>
        <w:t>份。</w:t>
      </w:r>
    </w:p>
    <w:p w14:paraId="61959477">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四、我方同意本次比选的比选有效期为90天。（本项目比选有效期为比选申请书递交截止时间届满后90天。）</w:t>
      </w:r>
    </w:p>
    <w:p w14:paraId="61991F9F">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五、我方愿意保证我方已提供和将要提供的文件资料是真实、准确的。</w:t>
      </w:r>
    </w:p>
    <w:p w14:paraId="46480EBA">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六、我方承诺履行比选申请人须知中比选费用的规定。</w:t>
      </w:r>
    </w:p>
    <w:p w14:paraId="0ABFE935">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七、如我方中选：</w:t>
      </w:r>
    </w:p>
    <w:p w14:paraId="3939BC5C">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(1)我方承诺在收到中选通知书后，在中选通知书规定的期限内，与你方按照比选文件和我方的比选申请书签订合同。</w:t>
      </w:r>
    </w:p>
    <w:p w14:paraId="3DA2CC73">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(2)我方承诺在合同约定的期限内完成服务。</w:t>
      </w:r>
    </w:p>
    <w:p w14:paraId="18B2F939">
      <w:pPr>
        <w:spacing w:line="360" w:lineRule="auto"/>
        <w:rPr>
          <w:rFonts w:ascii="Times New Roman" w:hAnsi="Times New Roman" w:eastAsia="仿宋_GB2312" w:cs="Times New Roman"/>
          <w:sz w:val="32"/>
          <w:szCs w:val="32"/>
        </w:rPr>
      </w:pPr>
    </w:p>
    <w:p w14:paraId="2A5BAD86">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比选申请人名称：</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（单位公章）</w:t>
      </w:r>
    </w:p>
    <w:p w14:paraId="0D7692F8">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法定代表人或授权代表（签字或加盖个人名章）：</w:t>
      </w:r>
      <w:r>
        <w:rPr>
          <w:rFonts w:ascii="Times New Roman" w:hAnsi="Times New Roman" w:eastAsia="仿宋_GB2312" w:cs="Times New Roman"/>
          <w:sz w:val="32"/>
          <w:szCs w:val="32"/>
          <w:u w:val="single"/>
        </w:rPr>
        <w:t xml:space="preserve">             </w:t>
      </w:r>
    </w:p>
    <w:p w14:paraId="7BFAC412">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通讯地址：</w:t>
      </w:r>
      <w:r>
        <w:rPr>
          <w:rFonts w:ascii="Times New Roman" w:hAnsi="Times New Roman" w:eastAsia="仿宋_GB2312" w:cs="Times New Roman"/>
          <w:sz w:val="32"/>
          <w:szCs w:val="32"/>
          <w:u w:val="single"/>
        </w:rPr>
        <w:t xml:space="preserve">             </w:t>
      </w:r>
    </w:p>
    <w:p w14:paraId="62D05D9F">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邮政编码：</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 xml:space="preserve">        </w:t>
      </w:r>
    </w:p>
    <w:p w14:paraId="418E51D5">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联系电话：</w:t>
      </w:r>
      <w:r>
        <w:rPr>
          <w:rFonts w:ascii="Times New Roman" w:hAnsi="Times New Roman" w:eastAsia="仿宋_GB2312" w:cs="Times New Roman"/>
          <w:sz w:val="32"/>
          <w:szCs w:val="32"/>
          <w:u w:val="single"/>
        </w:rPr>
        <w:t xml:space="preserve">             </w:t>
      </w:r>
    </w:p>
    <w:p w14:paraId="0D712CFC">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传    真：</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 xml:space="preserve">    </w:t>
      </w:r>
    </w:p>
    <w:p w14:paraId="2D8C22D0">
      <w:pPr>
        <w:spacing w:line="360" w:lineRule="auto"/>
        <w:rPr>
          <w:rFonts w:ascii="Times New Roman" w:hAnsi="Times New Roman" w:eastAsia="仿宋_GB2312" w:cs="Times New Roman"/>
          <w:b/>
          <w:sz w:val="32"/>
          <w:szCs w:val="32"/>
        </w:rPr>
      </w:pPr>
      <w:r>
        <w:rPr>
          <w:rFonts w:ascii="Times New Roman" w:hAnsi="Times New Roman" w:eastAsia="仿宋_GB2312" w:cs="Times New Roman"/>
          <w:sz w:val="32"/>
          <w:szCs w:val="32"/>
        </w:rPr>
        <w:t>日    期：</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年</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月</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日</w:t>
      </w:r>
    </w:p>
    <w:p w14:paraId="5F60FFBD">
      <w:pPr>
        <w:spacing w:line="560" w:lineRule="exact"/>
        <w:ind w:firstLine="640" w:firstLineChars="200"/>
        <w:rPr>
          <w:rFonts w:ascii="Times New Roman" w:hAnsi="Times New Roman" w:eastAsia="黑体" w:cs="Times New Roman"/>
          <w:bCs/>
          <w:kern w:val="0"/>
          <w:sz w:val="32"/>
          <w:szCs w:val="32"/>
        </w:rPr>
      </w:pPr>
      <w:r>
        <w:rPr>
          <w:rFonts w:ascii="Times New Roman" w:hAnsi="Times New Roman" w:eastAsia="仿宋" w:cs="Times New Roman"/>
          <w:sz w:val="32"/>
          <w:szCs w:val="32"/>
        </w:rPr>
        <w:br w:type="page"/>
      </w:r>
      <w:bookmarkStart w:id="283" w:name="_Toc47861049"/>
      <w:bookmarkStart w:id="284" w:name="_Toc8293"/>
      <w:r>
        <w:rPr>
          <w:rFonts w:hint="eastAsia" w:ascii="Times New Roman" w:hAnsi="Times New Roman" w:eastAsia="仿宋" w:cs="Times New Roman"/>
          <w:sz w:val="32"/>
          <w:szCs w:val="32"/>
          <w:lang w:val="en-US" w:eastAsia="zh-CN"/>
        </w:rPr>
        <w:t>5</w:t>
      </w:r>
      <w:r>
        <w:rPr>
          <w:rFonts w:ascii="Times New Roman" w:hAnsi="Times New Roman" w:eastAsia="黑体" w:cs="Times New Roman"/>
          <w:bCs/>
          <w:kern w:val="0"/>
          <w:sz w:val="32"/>
          <w:szCs w:val="32"/>
        </w:rPr>
        <w:t>.报价表</w:t>
      </w:r>
      <w:bookmarkEnd w:id="283"/>
      <w:bookmarkEnd w:id="284"/>
    </w:p>
    <w:tbl>
      <w:tblPr>
        <w:tblStyle w:val="1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5509"/>
        <w:gridCol w:w="2074"/>
        <w:gridCol w:w="739"/>
      </w:tblGrid>
      <w:tr w14:paraId="34722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739" w:type="dxa"/>
            <w:vAlign w:val="center"/>
          </w:tcPr>
          <w:p w14:paraId="0FE44C29">
            <w:pPr>
              <w:pStyle w:val="21"/>
              <w:jc w:val="center"/>
              <w:rPr>
                <w:rFonts w:hint="eastAsia" w:eastAsia="仿宋_GB2312"/>
                <w:sz w:val="28"/>
                <w:szCs w:val="28"/>
                <w:lang w:val="en-US" w:eastAsia="zh-CN"/>
              </w:rPr>
            </w:pPr>
            <w:r>
              <w:rPr>
                <w:rFonts w:hint="eastAsia" w:eastAsia="仿宋_GB2312"/>
                <w:sz w:val="28"/>
                <w:szCs w:val="28"/>
                <w:lang w:val="en-US" w:eastAsia="zh-CN"/>
              </w:rPr>
              <w:t>序号</w:t>
            </w:r>
          </w:p>
        </w:tc>
        <w:tc>
          <w:tcPr>
            <w:tcW w:w="5509" w:type="dxa"/>
            <w:vAlign w:val="center"/>
          </w:tcPr>
          <w:p w14:paraId="73503BD2">
            <w:pPr>
              <w:pStyle w:val="21"/>
              <w:jc w:val="center"/>
              <w:rPr>
                <w:rFonts w:eastAsia="仿宋_GB2312"/>
                <w:sz w:val="28"/>
                <w:szCs w:val="28"/>
              </w:rPr>
            </w:pPr>
            <w:r>
              <w:rPr>
                <w:rFonts w:eastAsia="仿宋_GB2312"/>
                <w:sz w:val="28"/>
                <w:szCs w:val="28"/>
              </w:rPr>
              <w:t>服务内容</w:t>
            </w:r>
          </w:p>
        </w:tc>
        <w:tc>
          <w:tcPr>
            <w:tcW w:w="2074" w:type="dxa"/>
            <w:vAlign w:val="center"/>
          </w:tcPr>
          <w:p w14:paraId="6AFAC00E">
            <w:pPr>
              <w:pStyle w:val="21"/>
              <w:jc w:val="center"/>
              <w:rPr>
                <w:rFonts w:eastAsia="仿宋_GB2312"/>
                <w:sz w:val="28"/>
                <w:szCs w:val="28"/>
              </w:rPr>
            </w:pPr>
            <w:r>
              <w:rPr>
                <w:rFonts w:eastAsia="仿宋_GB2312"/>
                <w:sz w:val="28"/>
                <w:szCs w:val="28"/>
              </w:rPr>
              <w:t>价格（单位：元）</w:t>
            </w:r>
          </w:p>
        </w:tc>
        <w:tc>
          <w:tcPr>
            <w:tcW w:w="739" w:type="dxa"/>
            <w:vAlign w:val="center"/>
          </w:tcPr>
          <w:p w14:paraId="77E45C9B">
            <w:pPr>
              <w:pStyle w:val="21"/>
              <w:jc w:val="center"/>
              <w:rPr>
                <w:rFonts w:eastAsia="仿宋_GB2312"/>
                <w:sz w:val="28"/>
                <w:szCs w:val="28"/>
              </w:rPr>
            </w:pPr>
            <w:r>
              <w:rPr>
                <w:rFonts w:eastAsia="仿宋_GB2312"/>
                <w:sz w:val="28"/>
                <w:szCs w:val="28"/>
              </w:rPr>
              <w:t>备注</w:t>
            </w:r>
          </w:p>
        </w:tc>
      </w:tr>
      <w:tr w14:paraId="14B76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39" w:type="dxa"/>
            <w:vAlign w:val="center"/>
          </w:tcPr>
          <w:p w14:paraId="56D7C805">
            <w:pPr>
              <w:pStyle w:val="21"/>
              <w:jc w:val="center"/>
              <w:rPr>
                <w:rFonts w:eastAsia="仿宋_GB2312"/>
                <w:sz w:val="32"/>
                <w:szCs w:val="32"/>
              </w:rPr>
            </w:pPr>
            <w:r>
              <w:rPr>
                <w:rFonts w:eastAsia="仿宋_GB2312"/>
                <w:sz w:val="32"/>
                <w:szCs w:val="32"/>
              </w:rPr>
              <w:t>1</w:t>
            </w:r>
          </w:p>
        </w:tc>
        <w:tc>
          <w:tcPr>
            <w:tcW w:w="5509" w:type="dxa"/>
            <w:vAlign w:val="bottom"/>
          </w:tcPr>
          <w:p w14:paraId="264AB962">
            <w:pPr>
              <w:widowControl/>
              <w:spacing w:beforeAutospacing="0" w:afterAutospacing="0" w:line="560" w:lineRule="exact"/>
              <w:ind w:firstLine="640" w:firstLineChars="200"/>
              <w:jc w:val="both"/>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zh-CN" w:eastAsia="zh-CN" w:bidi="ar-SA"/>
              </w:rPr>
              <w:t>分别代理控货案、控房案，起诉债务人公司两名未实缴出资股东，主张股东出资期限加速到期，判令两名股东在各自未出资本息范围内，对债务人公司债务不能清偿部分承担补充赔偿责任；</w:t>
            </w:r>
          </w:p>
          <w:p w14:paraId="1B23F33F">
            <w:pPr>
              <w:widowControl/>
              <w:spacing w:beforeAutospacing="0" w:afterAutospacing="0" w:line="560" w:lineRule="exact"/>
              <w:ind w:firstLine="640" w:firstLineChars="200"/>
              <w:jc w:val="both"/>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zh-CN" w:eastAsia="zh-CN" w:bidi="ar-SA"/>
              </w:rPr>
              <w:t>代理控房案以物抵债流程中房产过户的税费追偿事项，通过诉讼/执行程序主张抵押人返还我司垫付的房产过户税费，追回全部垫付资金及相关利息费用（如有）；</w:t>
            </w:r>
          </w:p>
          <w:p w14:paraId="33EBB51E">
            <w:pPr>
              <w:widowControl/>
              <w:spacing w:beforeAutospacing="0" w:afterAutospacing="0" w:line="560" w:lineRule="exact"/>
              <w:ind w:firstLine="640" w:firstLineChars="200"/>
              <w:jc w:val="both"/>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zh-CN" w:eastAsia="zh-CN" w:bidi="ar-SA"/>
              </w:rPr>
              <w:t>提供</w:t>
            </w:r>
            <w:r>
              <w:rPr>
                <w:rFonts w:hint="eastAsia" w:ascii="Times New Roman" w:hAnsi="Times New Roman" w:eastAsia="仿宋_GB2312" w:cs="Times New Roman"/>
                <w:kern w:val="2"/>
                <w:sz w:val="32"/>
                <w:szCs w:val="32"/>
                <w:lang w:val="en-US" w:eastAsia="zh-CN" w:bidi="ar-SA"/>
              </w:rPr>
              <w:t>上述</w:t>
            </w:r>
            <w:r>
              <w:rPr>
                <w:rFonts w:hint="eastAsia" w:ascii="Times New Roman" w:hAnsi="Times New Roman" w:eastAsia="仿宋_GB2312" w:cs="Times New Roman"/>
                <w:kern w:val="2"/>
                <w:sz w:val="32"/>
                <w:szCs w:val="32"/>
                <w:lang w:val="zh-CN" w:eastAsia="zh-CN" w:bidi="ar-SA"/>
              </w:rPr>
              <w:t>三起案件的全流程诉讼服务，包括案件法律论证、应</w:t>
            </w:r>
            <w:r>
              <w:rPr>
                <w:rFonts w:hint="eastAsia" w:ascii="Times New Roman" w:hAnsi="Times New Roman" w:eastAsia="仿宋_GB2312" w:cs="Times New Roman"/>
                <w:kern w:val="2"/>
                <w:sz w:val="32"/>
                <w:szCs w:val="32"/>
                <w:lang w:val="en-US" w:eastAsia="zh-CN" w:bidi="ar-SA"/>
              </w:rPr>
              <w:t>招标</w:t>
            </w:r>
            <w:r>
              <w:rPr>
                <w:rFonts w:hint="eastAsia" w:ascii="Times New Roman" w:hAnsi="Times New Roman" w:eastAsia="仿宋_GB2312" w:cs="Times New Roman"/>
                <w:kern w:val="2"/>
                <w:sz w:val="32"/>
                <w:szCs w:val="32"/>
                <w:lang w:val="zh-CN" w:eastAsia="zh-CN" w:bidi="ar-SA"/>
              </w:rPr>
              <w:t>人要求出席相关会议、证据梳理固化、起诉状/证据目录等文书起草、法院立案、财产保全，以及包括但不限于诉讼一审、二审、再审（如有）、重审（如有）、执行（如有）、破产（如有）、执行异议（如有）等本案及因本案而衍生的其他案件的全部法律程序，与司法机关沟通对接等全部程序；</w:t>
            </w:r>
          </w:p>
          <w:p w14:paraId="736A48A0">
            <w:pPr>
              <w:widowControl/>
              <w:spacing w:beforeAutospacing="0" w:afterAutospacing="0" w:line="560" w:lineRule="exact"/>
              <w:ind w:firstLine="640" w:firstLineChars="200"/>
              <w:jc w:val="both"/>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4.</w:t>
            </w:r>
            <w:r>
              <w:rPr>
                <w:rFonts w:hint="eastAsia" w:ascii="Times New Roman" w:hAnsi="Times New Roman" w:eastAsia="仿宋_GB2312" w:cs="Times New Roman"/>
                <w:kern w:val="2"/>
                <w:sz w:val="32"/>
                <w:szCs w:val="32"/>
                <w:lang w:val="zh-CN" w:eastAsia="zh-CN" w:bidi="ar-SA"/>
              </w:rPr>
              <w:t>统筹协调三起关联案件诉讼策略，同步推进案件办理，案件胜诉后协助对接执行程序，推动债权与垫付资金最终兑现；</w:t>
            </w:r>
          </w:p>
          <w:p w14:paraId="371FF2A6">
            <w:pPr>
              <w:widowControl/>
              <w:spacing w:beforeAutospacing="0" w:afterAutospacing="0" w:line="560" w:lineRule="exact"/>
              <w:ind w:firstLine="640" w:firstLineChars="200"/>
              <w:jc w:val="both"/>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5.</w:t>
            </w:r>
            <w:r>
              <w:rPr>
                <w:rFonts w:hint="eastAsia" w:ascii="Times New Roman" w:hAnsi="Times New Roman" w:eastAsia="仿宋_GB2312" w:cs="Times New Roman"/>
                <w:kern w:val="2"/>
                <w:sz w:val="32"/>
                <w:szCs w:val="32"/>
                <w:lang w:val="zh-CN" w:eastAsia="zh-CN" w:bidi="ar-SA"/>
              </w:rPr>
              <w:t>交办的其他法律事务；</w:t>
            </w:r>
          </w:p>
          <w:p w14:paraId="0DCDA829">
            <w:pPr>
              <w:widowControl/>
              <w:spacing w:beforeAutospacing="0" w:afterAutospacing="0" w:line="560" w:lineRule="exact"/>
              <w:ind w:firstLine="640" w:firstLineChars="200"/>
              <w:jc w:val="both"/>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6.</w:t>
            </w:r>
            <w:r>
              <w:rPr>
                <w:rFonts w:hint="eastAsia" w:ascii="Times New Roman" w:hAnsi="Times New Roman" w:eastAsia="仿宋_GB2312" w:cs="Times New Roman"/>
                <w:kern w:val="2"/>
                <w:sz w:val="32"/>
                <w:szCs w:val="32"/>
                <w:lang w:val="zh-CN" w:eastAsia="zh-CN" w:bidi="ar-SA"/>
              </w:rPr>
              <w:t>指派的律师团队应当保守其在接受招标人委托代理案件过程中知悉的国家秘密、商业秘密、个人隐私，以及招标人明确表示不能对外公开的信息。</w:t>
            </w:r>
          </w:p>
          <w:p w14:paraId="45CC3717">
            <w:pPr>
              <w:pStyle w:val="13"/>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240" w:lineRule="auto"/>
              <w:ind w:firstLine="0" w:firstLineChars="0"/>
              <w:textAlignment w:val="auto"/>
              <w:rPr>
                <w:rFonts w:asciiTheme="minorEastAsia" w:hAnsiTheme="minorEastAsia" w:cstheme="minorEastAsia"/>
              </w:rPr>
            </w:pPr>
          </w:p>
        </w:tc>
        <w:tc>
          <w:tcPr>
            <w:tcW w:w="2074" w:type="dxa"/>
            <w:vAlign w:val="center"/>
          </w:tcPr>
          <w:p w14:paraId="230FD6BA">
            <w:pPr>
              <w:pStyle w:val="21"/>
              <w:jc w:val="center"/>
              <w:rPr>
                <w:rFonts w:eastAsia="仿宋_GB2312"/>
                <w:sz w:val="32"/>
                <w:szCs w:val="32"/>
              </w:rPr>
            </w:pPr>
          </w:p>
        </w:tc>
        <w:tc>
          <w:tcPr>
            <w:tcW w:w="739" w:type="dxa"/>
            <w:vAlign w:val="center"/>
          </w:tcPr>
          <w:p w14:paraId="2C186BE3">
            <w:pPr>
              <w:pStyle w:val="21"/>
              <w:jc w:val="center"/>
              <w:rPr>
                <w:rFonts w:eastAsia="仿宋_GB2312"/>
                <w:sz w:val="32"/>
                <w:szCs w:val="32"/>
              </w:rPr>
            </w:pPr>
          </w:p>
        </w:tc>
      </w:tr>
      <w:tr w14:paraId="1F9E6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248" w:type="dxa"/>
            <w:gridSpan w:val="2"/>
            <w:vAlign w:val="center"/>
          </w:tcPr>
          <w:p w14:paraId="1682EB4D">
            <w:pPr>
              <w:pStyle w:val="21"/>
              <w:jc w:val="center"/>
              <w:rPr>
                <w:rFonts w:eastAsia="仿宋_GB2312"/>
                <w:b/>
                <w:sz w:val="32"/>
                <w:szCs w:val="32"/>
              </w:rPr>
            </w:pPr>
            <w:r>
              <w:rPr>
                <w:rFonts w:eastAsia="仿宋_GB2312"/>
                <w:b/>
                <w:sz w:val="32"/>
                <w:szCs w:val="32"/>
              </w:rPr>
              <w:t>总 价(大写)</w:t>
            </w:r>
          </w:p>
        </w:tc>
        <w:tc>
          <w:tcPr>
            <w:tcW w:w="2813" w:type="dxa"/>
            <w:gridSpan w:val="2"/>
            <w:vAlign w:val="center"/>
          </w:tcPr>
          <w:p w14:paraId="15DD5B9A">
            <w:pPr>
              <w:pStyle w:val="21"/>
              <w:jc w:val="center"/>
              <w:rPr>
                <w:rFonts w:eastAsia="仿宋_GB2312"/>
                <w:sz w:val="32"/>
                <w:szCs w:val="32"/>
              </w:rPr>
            </w:pPr>
          </w:p>
        </w:tc>
      </w:tr>
    </w:tbl>
    <w:p w14:paraId="4D70567C">
      <w:pPr>
        <w:pStyle w:val="7"/>
      </w:pPr>
    </w:p>
    <w:p w14:paraId="6EB2E836">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比选申请人（单位公章）： </w:t>
      </w:r>
    </w:p>
    <w:p w14:paraId="6F518205">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委托代理人（签字）：               </w:t>
      </w:r>
    </w:p>
    <w:p w14:paraId="5DD33A7F">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日 期： </w:t>
      </w:r>
    </w:p>
    <w:p w14:paraId="1DC2585D">
      <w:pPr>
        <w:spacing w:line="560" w:lineRule="exact"/>
        <w:rPr>
          <w:rFonts w:hint="eastAsia" w:ascii="Times New Roman" w:hAnsi="Times New Roman" w:eastAsia="黑体" w:cs="Times New Roman"/>
          <w:sz w:val="32"/>
          <w:szCs w:val="40"/>
        </w:rPr>
      </w:pPr>
      <w:bookmarkStart w:id="285" w:name="_Toc15800"/>
      <w:bookmarkStart w:id="286" w:name="_Toc47861050"/>
    </w:p>
    <w:p w14:paraId="3DDB224B">
      <w:pPr>
        <w:spacing w:line="560" w:lineRule="exact"/>
        <w:rPr>
          <w:rFonts w:hint="eastAsia" w:ascii="Times New Roman" w:hAnsi="Times New Roman" w:eastAsia="黑体" w:cs="Times New Roman"/>
          <w:sz w:val="32"/>
          <w:szCs w:val="40"/>
        </w:rPr>
      </w:pPr>
    </w:p>
    <w:p w14:paraId="2281E103">
      <w:pPr>
        <w:spacing w:line="560" w:lineRule="exact"/>
        <w:rPr>
          <w:rFonts w:hint="eastAsia" w:ascii="Times New Roman" w:hAnsi="Times New Roman" w:eastAsia="黑体" w:cs="Times New Roman"/>
          <w:sz w:val="32"/>
          <w:szCs w:val="40"/>
        </w:rPr>
      </w:pPr>
    </w:p>
    <w:p w14:paraId="39A8FF45">
      <w:pPr>
        <w:spacing w:line="560" w:lineRule="exact"/>
        <w:rPr>
          <w:rFonts w:hint="eastAsia" w:ascii="Times New Roman" w:hAnsi="Times New Roman" w:eastAsia="黑体" w:cs="Times New Roman"/>
          <w:sz w:val="32"/>
          <w:szCs w:val="40"/>
        </w:rPr>
      </w:pPr>
    </w:p>
    <w:p w14:paraId="4DF7BB64">
      <w:pPr>
        <w:pStyle w:val="3"/>
        <w:rPr>
          <w:rFonts w:hint="eastAsia" w:ascii="Times New Roman" w:hAnsi="Times New Roman" w:eastAsia="黑体" w:cs="Times New Roman"/>
          <w:sz w:val="32"/>
          <w:szCs w:val="40"/>
        </w:rPr>
      </w:pPr>
    </w:p>
    <w:p w14:paraId="2C130849">
      <w:pPr>
        <w:rPr>
          <w:rFonts w:hint="eastAsia"/>
        </w:rPr>
      </w:pPr>
    </w:p>
    <w:p w14:paraId="768C6BEF">
      <w:pPr>
        <w:spacing w:line="560" w:lineRule="exact"/>
        <w:rPr>
          <w:rFonts w:hint="eastAsia" w:ascii="Times New Roman" w:hAnsi="Times New Roman" w:eastAsia="黑体" w:cs="Times New Roman"/>
          <w:sz w:val="32"/>
          <w:szCs w:val="40"/>
          <w:lang w:val="en-US" w:eastAsia="zh-CN"/>
        </w:rPr>
      </w:pPr>
    </w:p>
    <w:p w14:paraId="3433D91C">
      <w:pPr>
        <w:spacing w:line="560" w:lineRule="exact"/>
        <w:rPr>
          <w:rFonts w:hint="eastAsia" w:ascii="Times New Roman" w:hAnsi="Times New Roman" w:eastAsia="黑体" w:cs="Times New Roman"/>
          <w:sz w:val="32"/>
          <w:szCs w:val="40"/>
          <w:lang w:val="en-US" w:eastAsia="zh-CN"/>
        </w:rPr>
      </w:pPr>
    </w:p>
    <w:p w14:paraId="3BB62047">
      <w:pPr>
        <w:spacing w:line="560" w:lineRule="exact"/>
        <w:ind w:firstLine="640" w:firstLineChars="200"/>
        <w:rPr>
          <w:rFonts w:ascii="Times New Roman" w:hAnsi="Times New Roman" w:eastAsia="仿宋_GB2312" w:cs="Times New Roman"/>
          <w:sz w:val="32"/>
          <w:szCs w:val="40"/>
        </w:rPr>
      </w:pPr>
      <w:r>
        <w:rPr>
          <w:rFonts w:hint="eastAsia" w:ascii="Times New Roman" w:hAnsi="Times New Roman" w:eastAsia="黑体" w:cs="Times New Roman"/>
          <w:sz w:val="32"/>
          <w:szCs w:val="40"/>
          <w:lang w:val="en-US" w:eastAsia="zh-CN"/>
        </w:rPr>
        <w:t>6</w:t>
      </w:r>
      <w:r>
        <w:rPr>
          <w:rFonts w:ascii="Times New Roman" w:hAnsi="Times New Roman" w:eastAsia="黑体" w:cs="Times New Roman"/>
          <w:sz w:val="32"/>
          <w:szCs w:val="40"/>
        </w:rPr>
        <w:t>.资格审查资料</w:t>
      </w:r>
    </w:p>
    <w:p w14:paraId="46F8CEBF">
      <w:pPr>
        <w:spacing w:line="560" w:lineRule="exact"/>
        <w:ind w:firstLine="640" w:firstLineChars="200"/>
        <w:rPr>
          <w:rFonts w:ascii="Times New Roman" w:hAnsi="Times New Roman" w:eastAsia="仿宋_GB2312" w:cs="Times New Roman"/>
          <w:sz w:val="32"/>
          <w:szCs w:val="40"/>
        </w:rPr>
      </w:pPr>
      <w:r>
        <w:rPr>
          <w:rFonts w:hint="eastAsia" w:ascii="Times New Roman" w:hAnsi="Times New Roman" w:eastAsia="仿宋_GB2312" w:cs="Times New Roman"/>
          <w:sz w:val="32"/>
          <w:szCs w:val="40"/>
          <w:lang w:val="en-US" w:eastAsia="zh-CN"/>
        </w:rPr>
        <w:t>6</w:t>
      </w:r>
      <w:r>
        <w:rPr>
          <w:rFonts w:ascii="Times New Roman" w:hAnsi="Times New Roman" w:eastAsia="仿宋_GB2312" w:cs="Times New Roman"/>
          <w:sz w:val="32"/>
          <w:szCs w:val="40"/>
        </w:rPr>
        <w:t>.1比选申请人基本情况表</w:t>
      </w:r>
      <w:bookmarkEnd w:id="285"/>
      <w:bookmarkEnd w:id="286"/>
    </w:p>
    <w:tbl>
      <w:tblPr>
        <w:tblStyle w:val="15"/>
        <w:tblW w:w="8932" w:type="dxa"/>
        <w:jc w:val="center"/>
        <w:tblLayout w:type="fixed"/>
        <w:tblCellMar>
          <w:top w:w="0" w:type="dxa"/>
          <w:left w:w="108" w:type="dxa"/>
          <w:bottom w:w="0" w:type="dxa"/>
          <w:right w:w="108" w:type="dxa"/>
        </w:tblCellMar>
      </w:tblPr>
      <w:tblGrid>
        <w:gridCol w:w="2254"/>
        <w:gridCol w:w="1680"/>
        <w:gridCol w:w="1515"/>
        <w:gridCol w:w="1500"/>
        <w:gridCol w:w="1983"/>
      </w:tblGrid>
      <w:tr w14:paraId="70BE27E1">
        <w:tblPrEx>
          <w:tblCellMar>
            <w:top w:w="0" w:type="dxa"/>
            <w:left w:w="108" w:type="dxa"/>
            <w:bottom w:w="0" w:type="dxa"/>
            <w:right w:w="108" w:type="dxa"/>
          </w:tblCellMar>
        </w:tblPrEx>
        <w:trPr>
          <w:trHeight w:val="658" w:hRule="exact"/>
          <w:jc w:val="center"/>
        </w:trPr>
        <w:tc>
          <w:tcPr>
            <w:tcW w:w="2254" w:type="dxa"/>
            <w:tcBorders>
              <w:top w:val="single" w:color="000000" w:sz="4" w:space="0"/>
              <w:left w:val="single" w:color="000000" w:sz="4" w:space="0"/>
              <w:bottom w:val="single" w:color="000000" w:sz="4" w:space="0"/>
              <w:right w:val="single" w:color="000000" w:sz="4" w:space="0"/>
            </w:tcBorders>
            <w:vAlign w:val="center"/>
          </w:tcPr>
          <w:p w14:paraId="1ADE6B8C">
            <w:pPr>
              <w:pStyle w:val="22"/>
              <w:spacing w:before="156" w:beforeLines="50" w:after="156" w:afterLines="50"/>
              <w:rPr>
                <w:rFonts w:ascii="Times New Roman" w:hAnsi="Times New Roman" w:eastAsia="仿宋_GB2312"/>
                <w:sz w:val="24"/>
                <w:szCs w:val="24"/>
              </w:rPr>
            </w:pPr>
            <w:r>
              <w:rPr>
                <w:rFonts w:ascii="Times New Roman" w:hAnsi="Times New Roman" w:eastAsia="仿宋_GB2312"/>
                <w:w w:val="105"/>
                <w:sz w:val="24"/>
                <w:szCs w:val="24"/>
                <w:lang w:eastAsia="zh-CN"/>
              </w:rPr>
              <w:t>比选申请人</w:t>
            </w:r>
            <w:r>
              <w:rPr>
                <w:rFonts w:ascii="Times New Roman" w:hAnsi="Times New Roman" w:eastAsia="仿宋_GB2312"/>
                <w:w w:val="105"/>
                <w:sz w:val="24"/>
                <w:szCs w:val="24"/>
              </w:rPr>
              <w:t>名称</w:t>
            </w:r>
          </w:p>
        </w:tc>
        <w:tc>
          <w:tcPr>
            <w:tcW w:w="6678" w:type="dxa"/>
            <w:gridSpan w:val="4"/>
            <w:tcBorders>
              <w:top w:val="single" w:color="000000" w:sz="4" w:space="0"/>
              <w:left w:val="single" w:color="000000" w:sz="4" w:space="0"/>
              <w:bottom w:val="single" w:color="000000" w:sz="4" w:space="0"/>
              <w:right w:val="single" w:color="000000" w:sz="4" w:space="0"/>
            </w:tcBorders>
            <w:vAlign w:val="center"/>
          </w:tcPr>
          <w:p w14:paraId="371443EA">
            <w:pPr>
              <w:spacing w:before="156" w:beforeLines="50" w:after="156" w:afterLines="50"/>
              <w:rPr>
                <w:rFonts w:ascii="Times New Roman" w:hAnsi="Times New Roman" w:eastAsia="仿宋_GB2312" w:cs="Times New Roman"/>
                <w:sz w:val="24"/>
              </w:rPr>
            </w:pPr>
          </w:p>
        </w:tc>
      </w:tr>
      <w:tr w14:paraId="2ED1467C">
        <w:tblPrEx>
          <w:tblCellMar>
            <w:top w:w="0" w:type="dxa"/>
            <w:left w:w="108" w:type="dxa"/>
            <w:bottom w:w="0" w:type="dxa"/>
            <w:right w:w="108" w:type="dxa"/>
          </w:tblCellMar>
        </w:tblPrEx>
        <w:trPr>
          <w:trHeight w:val="587" w:hRule="exact"/>
          <w:jc w:val="center"/>
        </w:trPr>
        <w:tc>
          <w:tcPr>
            <w:tcW w:w="2254" w:type="dxa"/>
            <w:tcBorders>
              <w:top w:val="single" w:color="000000" w:sz="4" w:space="0"/>
              <w:left w:val="single" w:color="000000" w:sz="4" w:space="0"/>
              <w:bottom w:val="single" w:color="000000" w:sz="4" w:space="0"/>
              <w:right w:val="single" w:color="000000" w:sz="4" w:space="0"/>
            </w:tcBorders>
            <w:vAlign w:val="center"/>
          </w:tcPr>
          <w:p w14:paraId="40FD50B5">
            <w:pPr>
              <w:pStyle w:val="22"/>
              <w:spacing w:before="156" w:beforeLines="50" w:after="156" w:afterLines="50"/>
              <w:rPr>
                <w:rFonts w:ascii="Times New Roman" w:hAnsi="Times New Roman" w:eastAsia="仿宋_GB2312"/>
                <w:sz w:val="24"/>
                <w:szCs w:val="24"/>
              </w:rPr>
            </w:pPr>
            <w:r>
              <w:rPr>
                <w:rFonts w:ascii="Times New Roman" w:hAnsi="Times New Roman" w:eastAsia="仿宋_GB2312"/>
                <w:w w:val="105"/>
                <w:sz w:val="24"/>
                <w:szCs w:val="24"/>
              </w:rPr>
              <w:t>注册地址</w:t>
            </w:r>
          </w:p>
        </w:tc>
        <w:tc>
          <w:tcPr>
            <w:tcW w:w="3195" w:type="dxa"/>
            <w:gridSpan w:val="2"/>
            <w:tcBorders>
              <w:top w:val="single" w:color="000000" w:sz="4" w:space="0"/>
              <w:left w:val="single" w:color="000000" w:sz="4" w:space="0"/>
              <w:bottom w:val="single" w:color="000000" w:sz="4" w:space="0"/>
              <w:right w:val="single" w:color="000000" w:sz="4" w:space="0"/>
            </w:tcBorders>
            <w:vAlign w:val="center"/>
          </w:tcPr>
          <w:p w14:paraId="7C0DE91E">
            <w:pPr>
              <w:spacing w:before="156" w:beforeLines="50" w:after="156" w:afterLines="50"/>
              <w:rPr>
                <w:rFonts w:ascii="Times New Roman" w:hAnsi="Times New Roman" w:eastAsia="仿宋_GB2312" w:cs="Times New Roman"/>
                <w:sz w:val="24"/>
              </w:rPr>
            </w:pPr>
          </w:p>
        </w:tc>
        <w:tc>
          <w:tcPr>
            <w:tcW w:w="1500" w:type="dxa"/>
            <w:tcBorders>
              <w:top w:val="single" w:color="000000" w:sz="4" w:space="0"/>
              <w:left w:val="single" w:color="000000" w:sz="4" w:space="0"/>
              <w:bottom w:val="single" w:color="000000" w:sz="4" w:space="0"/>
              <w:right w:val="single" w:color="000000" w:sz="2" w:space="0"/>
            </w:tcBorders>
            <w:vAlign w:val="center"/>
          </w:tcPr>
          <w:p w14:paraId="5D150201">
            <w:pPr>
              <w:pStyle w:val="22"/>
              <w:spacing w:before="156" w:beforeLines="50" w:after="156" w:afterLines="50"/>
              <w:jc w:val="both"/>
              <w:rPr>
                <w:rFonts w:ascii="Times New Roman" w:hAnsi="Times New Roman" w:eastAsia="仿宋_GB2312"/>
                <w:sz w:val="24"/>
                <w:szCs w:val="24"/>
              </w:rPr>
            </w:pPr>
            <w:r>
              <w:rPr>
                <w:rFonts w:ascii="Times New Roman" w:hAnsi="Times New Roman" w:eastAsia="仿宋_GB2312"/>
                <w:spacing w:val="-7"/>
                <w:w w:val="105"/>
                <w:sz w:val="24"/>
                <w:szCs w:val="24"/>
              </w:rPr>
              <w:t>邮政编码</w:t>
            </w:r>
          </w:p>
        </w:tc>
        <w:tc>
          <w:tcPr>
            <w:tcW w:w="1983" w:type="dxa"/>
            <w:tcBorders>
              <w:top w:val="single" w:color="000000" w:sz="4" w:space="0"/>
              <w:left w:val="single" w:color="000000" w:sz="2" w:space="0"/>
              <w:bottom w:val="single" w:color="000000" w:sz="4" w:space="0"/>
              <w:right w:val="single" w:color="000000" w:sz="4" w:space="0"/>
            </w:tcBorders>
            <w:vAlign w:val="center"/>
          </w:tcPr>
          <w:p w14:paraId="5CC34B03">
            <w:pPr>
              <w:spacing w:before="156" w:beforeLines="50" w:after="156" w:afterLines="50"/>
              <w:rPr>
                <w:rFonts w:ascii="Times New Roman" w:hAnsi="Times New Roman" w:eastAsia="仿宋_GB2312" w:cs="Times New Roman"/>
                <w:sz w:val="24"/>
              </w:rPr>
            </w:pPr>
          </w:p>
        </w:tc>
      </w:tr>
      <w:tr w14:paraId="55D37399">
        <w:tblPrEx>
          <w:tblCellMar>
            <w:top w:w="0" w:type="dxa"/>
            <w:left w:w="108" w:type="dxa"/>
            <w:bottom w:w="0" w:type="dxa"/>
            <w:right w:w="108" w:type="dxa"/>
          </w:tblCellMar>
        </w:tblPrEx>
        <w:trPr>
          <w:trHeight w:val="569" w:hRule="exact"/>
          <w:jc w:val="center"/>
        </w:trPr>
        <w:tc>
          <w:tcPr>
            <w:tcW w:w="2254" w:type="dxa"/>
            <w:vMerge w:val="restart"/>
            <w:tcBorders>
              <w:top w:val="single" w:color="000000" w:sz="4" w:space="0"/>
              <w:left w:val="single" w:color="000000" w:sz="4" w:space="0"/>
              <w:right w:val="single" w:color="000000" w:sz="4" w:space="0"/>
            </w:tcBorders>
            <w:vAlign w:val="center"/>
          </w:tcPr>
          <w:p w14:paraId="1A97DB7F">
            <w:pPr>
              <w:pStyle w:val="22"/>
              <w:spacing w:before="156" w:beforeLines="50" w:after="156" w:afterLines="50"/>
              <w:rPr>
                <w:rFonts w:ascii="Times New Roman" w:hAnsi="Times New Roman" w:eastAsia="仿宋_GB2312"/>
                <w:sz w:val="24"/>
                <w:szCs w:val="24"/>
              </w:rPr>
            </w:pPr>
            <w:r>
              <w:rPr>
                <w:rFonts w:ascii="Times New Roman" w:hAnsi="Times New Roman" w:eastAsia="仿宋_GB2312"/>
                <w:w w:val="105"/>
                <w:sz w:val="24"/>
                <w:szCs w:val="24"/>
              </w:rPr>
              <w:t>联系方式</w:t>
            </w:r>
          </w:p>
        </w:tc>
        <w:tc>
          <w:tcPr>
            <w:tcW w:w="1680" w:type="dxa"/>
            <w:vMerge w:val="restart"/>
            <w:tcBorders>
              <w:top w:val="single" w:color="000000" w:sz="4" w:space="0"/>
              <w:left w:val="single" w:color="000000" w:sz="4" w:space="0"/>
              <w:right w:val="single" w:color="000000" w:sz="4" w:space="0"/>
            </w:tcBorders>
            <w:vAlign w:val="center"/>
          </w:tcPr>
          <w:p w14:paraId="509E59C5">
            <w:pPr>
              <w:pStyle w:val="22"/>
              <w:spacing w:before="156" w:beforeLines="50" w:after="156" w:afterLines="50"/>
              <w:jc w:val="center"/>
              <w:rPr>
                <w:rFonts w:ascii="Times New Roman" w:hAnsi="Times New Roman" w:eastAsia="仿宋_GB2312"/>
                <w:sz w:val="24"/>
                <w:szCs w:val="24"/>
              </w:rPr>
            </w:pPr>
            <w:r>
              <w:rPr>
                <w:rFonts w:ascii="Times New Roman" w:hAnsi="Times New Roman" w:eastAsia="仿宋_GB2312"/>
                <w:w w:val="105"/>
                <w:sz w:val="24"/>
                <w:szCs w:val="24"/>
              </w:rPr>
              <w:t>联系人</w:t>
            </w:r>
          </w:p>
        </w:tc>
        <w:tc>
          <w:tcPr>
            <w:tcW w:w="1515" w:type="dxa"/>
            <w:vMerge w:val="restart"/>
            <w:tcBorders>
              <w:top w:val="single" w:color="000000" w:sz="4" w:space="0"/>
              <w:left w:val="single" w:color="000000" w:sz="4" w:space="0"/>
              <w:right w:val="single" w:color="000000" w:sz="4" w:space="0"/>
            </w:tcBorders>
            <w:vAlign w:val="center"/>
          </w:tcPr>
          <w:p w14:paraId="4B56398E">
            <w:pPr>
              <w:spacing w:before="156" w:beforeLines="50" w:after="156" w:afterLines="50"/>
              <w:rPr>
                <w:rFonts w:ascii="Times New Roman" w:hAnsi="Times New Roman" w:eastAsia="仿宋_GB2312" w:cs="Times New Roman"/>
                <w:b/>
                <w:bCs/>
                <w:sz w:val="24"/>
              </w:rPr>
            </w:pPr>
          </w:p>
        </w:tc>
        <w:tc>
          <w:tcPr>
            <w:tcW w:w="1500" w:type="dxa"/>
            <w:tcBorders>
              <w:top w:val="single" w:color="000000" w:sz="4" w:space="0"/>
              <w:left w:val="single" w:color="000000" w:sz="4" w:space="0"/>
              <w:bottom w:val="single" w:color="000000" w:sz="2" w:space="0"/>
              <w:right w:val="single" w:color="000000" w:sz="2" w:space="0"/>
            </w:tcBorders>
            <w:vAlign w:val="center"/>
          </w:tcPr>
          <w:p w14:paraId="36203E7B">
            <w:pPr>
              <w:pStyle w:val="22"/>
              <w:spacing w:before="156" w:beforeLines="50" w:after="156" w:afterLines="50"/>
              <w:jc w:val="both"/>
              <w:rPr>
                <w:rFonts w:ascii="Times New Roman" w:hAnsi="Times New Roman" w:eastAsia="仿宋_GB2312"/>
                <w:sz w:val="24"/>
                <w:szCs w:val="24"/>
              </w:rPr>
            </w:pPr>
            <w:r>
              <w:rPr>
                <w:rFonts w:ascii="Times New Roman" w:hAnsi="Times New Roman" w:eastAsia="仿宋_GB2312"/>
                <w:w w:val="110"/>
                <w:sz w:val="24"/>
                <w:szCs w:val="24"/>
              </w:rPr>
              <w:t>电话</w:t>
            </w:r>
          </w:p>
        </w:tc>
        <w:tc>
          <w:tcPr>
            <w:tcW w:w="1983" w:type="dxa"/>
            <w:tcBorders>
              <w:top w:val="single" w:color="000000" w:sz="4" w:space="0"/>
              <w:left w:val="single" w:color="000000" w:sz="2" w:space="0"/>
              <w:bottom w:val="single" w:color="000000" w:sz="2" w:space="0"/>
              <w:right w:val="single" w:color="000000" w:sz="4" w:space="0"/>
            </w:tcBorders>
            <w:vAlign w:val="center"/>
          </w:tcPr>
          <w:p w14:paraId="40E6C461">
            <w:pPr>
              <w:spacing w:before="156" w:beforeLines="50" w:after="156" w:afterLines="50"/>
              <w:rPr>
                <w:rFonts w:ascii="Times New Roman" w:hAnsi="Times New Roman" w:eastAsia="仿宋_GB2312" w:cs="Times New Roman"/>
                <w:b/>
                <w:bCs/>
                <w:sz w:val="24"/>
              </w:rPr>
            </w:pPr>
          </w:p>
        </w:tc>
      </w:tr>
      <w:tr w14:paraId="41FE2A0B">
        <w:tblPrEx>
          <w:tblCellMar>
            <w:top w:w="0" w:type="dxa"/>
            <w:left w:w="108" w:type="dxa"/>
            <w:bottom w:w="0" w:type="dxa"/>
            <w:right w:w="108" w:type="dxa"/>
          </w:tblCellMar>
        </w:tblPrEx>
        <w:trPr>
          <w:trHeight w:val="590" w:hRule="exact"/>
          <w:jc w:val="center"/>
        </w:trPr>
        <w:tc>
          <w:tcPr>
            <w:tcW w:w="2254" w:type="dxa"/>
            <w:vMerge w:val="continue"/>
            <w:tcBorders>
              <w:left w:val="single" w:color="000000" w:sz="4" w:space="0"/>
              <w:bottom w:val="single" w:color="000000" w:sz="4" w:space="0"/>
              <w:right w:val="single" w:color="000000" w:sz="4" w:space="0"/>
            </w:tcBorders>
            <w:vAlign w:val="center"/>
          </w:tcPr>
          <w:p w14:paraId="109B7A74">
            <w:pPr>
              <w:spacing w:before="156" w:beforeLines="50" w:after="156" w:afterLines="50"/>
              <w:jc w:val="center"/>
              <w:rPr>
                <w:rFonts w:ascii="Times New Roman" w:hAnsi="Times New Roman" w:eastAsia="仿宋_GB2312" w:cs="Times New Roman"/>
                <w:b/>
                <w:bCs/>
                <w:sz w:val="24"/>
              </w:rPr>
            </w:pPr>
          </w:p>
        </w:tc>
        <w:tc>
          <w:tcPr>
            <w:tcW w:w="1680" w:type="dxa"/>
            <w:vMerge w:val="continue"/>
            <w:tcBorders>
              <w:left w:val="single" w:color="000000" w:sz="4" w:space="0"/>
              <w:bottom w:val="single" w:color="000000" w:sz="4" w:space="0"/>
              <w:right w:val="single" w:color="000000" w:sz="4" w:space="0"/>
            </w:tcBorders>
            <w:vAlign w:val="center"/>
          </w:tcPr>
          <w:p w14:paraId="0653763C">
            <w:pPr>
              <w:pStyle w:val="22"/>
              <w:tabs>
                <w:tab w:val="left" w:pos="241"/>
              </w:tabs>
              <w:spacing w:before="156" w:beforeLines="50" w:after="156" w:afterLines="50"/>
              <w:jc w:val="center"/>
              <w:rPr>
                <w:rFonts w:ascii="Times New Roman" w:hAnsi="Times New Roman" w:eastAsia="仿宋_GB2312"/>
                <w:sz w:val="24"/>
                <w:szCs w:val="24"/>
              </w:rPr>
            </w:pPr>
          </w:p>
        </w:tc>
        <w:tc>
          <w:tcPr>
            <w:tcW w:w="1515" w:type="dxa"/>
            <w:vMerge w:val="continue"/>
            <w:tcBorders>
              <w:left w:val="single" w:color="000000" w:sz="4" w:space="0"/>
              <w:bottom w:val="single" w:color="000000" w:sz="4" w:space="0"/>
              <w:right w:val="single" w:color="000000" w:sz="4" w:space="0"/>
            </w:tcBorders>
            <w:vAlign w:val="center"/>
          </w:tcPr>
          <w:p w14:paraId="347F427F">
            <w:pPr>
              <w:spacing w:before="156" w:beforeLines="50" w:after="156" w:afterLines="50"/>
              <w:rPr>
                <w:rFonts w:ascii="Times New Roman" w:hAnsi="Times New Roman" w:eastAsia="仿宋_GB2312" w:cs="Times New Roman"/>
                <w:b/>
                <w:bCs/>
                <w:sz w:val="24"/>
              </w:rPr>
            </w:pPr>
          </w:p>
        </w:tc>
        <w:tc>
          <w:tcPr>
            <w:tcW w:w="1500" w:type="dxa"/>
            <w:tcBorders>
              <w:top w:val="single" w:color="000000" w:sz="2" w:space="0"/>
              <w:left w:val="single" w:color="000000" w:sz="4" w:space="0"/>
              <w:bottom w:val="single" w:color="000000" w:sz="4" w:space="0"/>
              <w:right w:val="single" w:color="000000" w:sz="2" w:space="0"/>
            </w:tcBorders>
            <w:vAlign w:val="center"/>
          </w:tcPr>
          <w:p w14:paraId="092D71E6">
            <w:pPr>
              <w:pStyle w:val="22"/>
              <w:spacing w:before="156" w:beforeLines="50" w:after="156" w:afterLines="50"/>
              <w:jc w:val="both"/>
              <w:rPr>
                <w:rFonts w:ascii="Times New Roman" w:hAnsi="Times New Roman" w:eastAsia="仿宋_GB2312"/>
                <w:sz w:val="24"/>
                <w:szCs w:val="24"/>
              </w:rPr>
            </w:pPr>
            <w:r>
              <w:rPr>
                <w:rFonts w:ascii="Times New Roman" w:hAnsi="Times New Roman" w:eastAsia="仿宋_GB2312"/>
                <w:spacing w:val="-8"/>
                <w:w w:val="105"/>
                <w:sz w:val="24"/>
                <w:szCs w:val="24"/>
              </w:rPr>
              <w:t>电子邮件</w:t>
            </w:r>
          </w:p>
        </w:tc>
        <w:tc>
          <w:tcPr>
            <w:tcW w:w="1983" w:type="dxa"/>
            <w:tcBorders>
              <w:top w:val="single" w:color="000000" w:sz="2" w:space="0"/>
              <w:left w:val="single" w:color="000000" w:sz="2" w:space="0"/>
              <w:bottom w:val="single" w:color="000000" w:sz="4" w:space="0"/>
              <w:right w:val="single" w:color="000000" w:sz="4" w:space="0"/>
            </w:tcBorders>
            <w:vAlign w:val="center"/>
          </w:tcPr>
          <w:p w14:paraId="1BD9392E">
            <w:pPr>
              <w:spacing w:before="156" w:beforeLines="50" w:after="156" w:afterLines="50"/>
              <w:rPr>
                <w:rFonts w:ascii="Times New Roman" w:hAnsi="Times New Roman" w:eastAsia="仿宋_GB2312" w:cs="Times New Roman"/>
                <w:b/>
                <w:bCs/>
                <w:sz w:val="24"/>
              </w:rPr>
            </w:pPr>
          </w:p>
        </w:tc>
      </w:tr>
      <w:tr w14:paraId="201C5CE5">
        <w:tblPrEx>
          <w:tblCellMar>
            <w:top w:w="0" w:type="dxa"/>
            <w:left w:w="108" w:type="dxa"/>
            <w:bottom w:w="0" w:type="dxa"/>
            <w:right w:w="108" w:type="dxa"/>
          </w:tblCellMar>
        </w:tblPrEx>
        <w:trPr>
          <w:trHeight w:val="590" w:hRule="exact"/>
          <w:jc w:val="center"/>
        </w:trPr>
        <w:tc>
          <w:tcPr>
            <w:tcW w:w="2254" w:type="dxa"/>
            <w:tcBorders>
              <w:top w:val="single" w:color="000000" w:sz="4" w:space="0"/>
              <w:left w:val="single" w:color="000000" w:sz="4" w:space="0"/>
              <w:bottom w:val="single" w:color="000000" w:sz="4" w:space="0"/>
              <w:right w:val="single" w:color="000000" w:sz="4" w:space="0"/>
            </w:tcBorders>
            <w:vAlign w:val="center"/>
          </w:tcPr>
          <w:p w14:paraId="43DF1467">
            <w:pPr>
              <w:pStyle w:val="22"/>
              <w:spacing w:before="156" w:beforeLines="50" w:after="156" w:afterLines="50"/>
              <w:jc w:val="both"/>
              <w:rPr>
                <w:rFonts w:ascii="Times New Roman" w:hAnsi="Times New Roman" w:eastAsia="仿宋_GB2312"/>
                <w:sz w:val="24"/>
                <w:szCs w:val="24"/>
              </w:rPr>
            </w:pPr>
            <w:r>
              <w:rPr>
                <w:rFonts w:ascii="Times New Roman" w:hAnsi="Times New Roman" w:eastAsia="仿宋_GB2312"/>
                <w:w w:val="105"/>
                <w:sz w:val="24"/>
                <w:szCs w:val="24"/>
              </w:rPr>
              <w:t>法定代表人</w:t>
            </w:r>
          </w:p>
        </w:tc>
        <w:tc>
          <w:tcPr>
            <w:tcW w:w="1680" w:type="dxa"/>
            <w:tcBorders>
              <w:top w:val="single" w:color="000000" w:sz="4" w:space="0"/>
              <w:left w:val="single" w:color="000000" w:sz="4" w:space="0"/>
              <w:bottom w:val="single" w:color="000000" w:sz="4" w:space="0"/>
              <w:right w:val="single" w:color="000000" w:sz="4" w:space="0"/>
            </w:tcBorders>
            <w:vAlign w:val="center"/>
          </w:tcPr>
          <w:p w14:paraId="1D8CAC67">
            <w:pPr>
              <w:pStyle w:val="22"/>
              <w:spacing w:before="156" w:beforeLines="50" w:after="156" w:afterLines="50"/>
              <w:jc w:val="center"/>
              <w:rPr>
                <w:rFonts w:ascii="Times New Roman" w:hAnsi="Times New Roman" w:eastAsia="仿宋_GB2312"/>
                <w:sz w:val="24"/>
                <w:szCs w:val="24"/>
              </w:rPr>
            </w:pPr>
            <w:r>
              <w:rPr>
                <w:rFonts w:ascii="Times New Roman" w:hAnsi="Times New Roman" w:eastAsia="仿宋_GB2312"/>
                <w:w w:val="105"/>
                <w:sz w:val="24"/>
                <w:szCs w:val="24"/>
              </w:rPr>
              <w:t>姓名</w:t>
            </w:r>
          </w:p>
        </w:tc>
        <w:tc>
          <w:tcPr>
            <w:tcW w:w="1515" w:type="dxa"/>
            <w:tcBorders>
              <w:top w:val="single" w:color="000000" w:sz="4" w:space="0"/>
              <w:left w:val="single" w:color="000000" w:sz="4" w:space="0"/>
              <w:bottom w:val="single" w:color="000000" w:sz="4" w:space="0"/>
              <w:right w:val="single" w:color="000000" w:sz="4" w:space="0"/>
            </w:tcBorders>
            <w:vAlign w:val="center"/>
          </w:tcPr>
          <w:p w14:paraId="57F37714">
            <w:pPr>
              <w:spacing w:before="156" w:beforeLines="50" w:after="156" w:afterLines="50"/>
              <w:rPr>
                <w:rFonts w:ascii="Times New Roman" w:hAnsi="Times New Roman" w:eastAsia="仿宋_GB2312" w:cs="Times New Roman"/>
                <w:b/>
                <w:bCs/>
                <w:sz w:val="24"/>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3BB7D77">
            <w:pPr>
              <w:pStyle w:val="22"/>
              <w:spacing w:before="156" w:beforeLines="50" w:after="156" w:afterLines="50"/>
              <w:jc w:val="both"/>
              <w:rPr>
                <w:rFonts w:ascii="Times New Roman" w:hAnsi="Times New Roman" w:eastAsia="仿宋_GB2312"/>
                <w:sz w:val="24"/>
                <w:szCs w:val="24"/>
              </w:rPr>
            </w:pPr>
            <w:r>
              <w:rPr>
                <w:rFonts w:ascii="Times New Roman" w:hAnsi="Times New Roman" w:eastAsia="仿宋_GB2312"/>
                <w:w w:val="105"/>
                <w:sz w:val="24"/>
                <w:szCs w:val="24"/>
                <w:lang w:eastAsia="zh-CN"/>
              </w:rPr>
              <w:t>身份</w:t>
            </w:r>
            <w:r>
              <w:rPr>
                <w:rFonts w:ascii="Times New Roman" w:hAnsi="Times New Roman" w:eastAsia="仿宋_GB2312"/>
                <w:w w:val="105"/>
                <w:sz w:val="24"/>
                <w:szCs w:val="24"/>
              </w:rPr>
              <w:t>证号码</w:t>
            </w:r>
          </w:p>
        </w:tc>
        <w:tc>
          <w:tcPr>
            <w:tcW w:w="1983" w:type="dxa"/>
            <w:tcBorders>
              <w:top w:val="single" w:color="000000" w:sz="4" w:space="0"/>
              <w:left w:val="single" w:color="000000" w:sz="4" w:space="0"/>
              <w:bottom w:val="single" w:color="000000" w:sz="4" w:space="0"/>
              <w:right w:val="single" w:color="000000" w:sz="4" w:space="0"/>
            </w:tcBorders>
            <w:vAlign w:val="center"/>
          </w:tcPr>
          <w:p w14:paraId="77010DB6">
            <w:pPr>
              <w:spacing w:before="156" w:beforeLines="50" w:after="156" w:afterLines="50"/>
              <w:rPr>
                <w:rFonts w:ascii="Times New Roman" w:hAnsi="Times New Roman" w:eastAsia="仿宋_GB2312" w:cs="Times New Roman"/>
                <w:b/>
                <w:bCs/>
                <w:sz w:val="24"/>
              </w:rPr>
            </w:pPr>
          </w:p>
        </w:tc>
      </w:tr>
      <w:tr w14:paraId="67231C1E">
        <w:tblPrEx>
          <w:tblCellMar>
            <w:top w:w="0" w:type="dxa"/>
            <w:left w:w="108" w:type="dxa"/>
            <w:bottom w:w="0" w:type="dxa"/>
            <w:right w:w="108" w:type="dxa"/>
          </w:tblCellMar>
        </w:tblPrEx>
        <w:trPr>
          <w:trHeight w:val="622" w:hRule="exact"/>
          <w:jc w:val="center"/>
        </w:trPr>
        <w:tc>
          <w:tcPr>
            <w:tcW w:w="2254" w:type="dxa"/>
            <w:tcBorders>
              <w:top w:val="single" w:color="000000" w:sz="4" w:space="0"/>
              <w:left w:val="single" w:color="000000" w:sz="4" w:space="0"/>
              <w:bottom w:val="single" w:color="000000" w:sz="4" w:space="0"/>
              <w:right w:val="single" w:color="000000" w:sz="4" w:space="0"/>
            </w:tcBorders>
            <w:vAlign w:val="center"/>
          </w:tcPr>
          <w:p w14:paraId="45F4B0A4">
            <w:pPr>
              <w:pStyle w:val="22"/>
              <w:spacing w:before="156" w:beforeLines="50" w:after="156" w:afterLines="50"/>
              <w:jc w:val="both"/>
              <w:rPr>
                <w:rFonts w:ascii="Times New Roman" w:hAnsi="Times New Roman" w:eastAsia="仿宋_GB2312"/>
                <w:sz w:val="24"/>
                <w:szCs w:val="24"/>
                <w:lang w:eastAsia="zh-CN"/>
              </w:rPr>
            </w:pPr>
            <w:r>
              <w:rPr>
                <w:rFonts w:ascii="Times New Roman" w:hAnsi="Times New Roman" w:eastAsia="仿宋_GB2312"/>
                <w:w w:val="105"/>
                <w:sz w:val="24"/>
                <w:szCs w:val="24"/>
                <w:lang w:eastAsia="zh-CN"/>
              </w:rPr>
              <w:t>统一社会代码</w:t>
            </w:r>
          </w:p>
        </w:tc>
        <w:tc>
          <w:tcPr>
            <w:tcW w:w="1680" w:type="dxa"/>
            <w:tcBorders>
              <w:top w:val="single" w:color="000000" w:sz="4" w:space="0"/>
              <w:left w:val="single" w:color="000000" w:sz="4" w:space="0"/>
              <w:bottom w:val="single" w:color="000000" w:sz="4" w:space="0"/>
              <w:right w:val="single" w:color="000000" w:sz="4" w:space="0"/>
            </w:tcBorders>
            <w:vAlign w:val="center"/>
          </w:tcPr>
          <w:p w14:paraId="3413B5D0">
            <w:pPr>
              <w:spacing w:before="156" w:beforeLines="50" w:after="156" w:afterLines="50"/>
              <w:rPr>
                <w:rFonts w:ascii="Times New Roman" w:hAnsi="Times New Roman" w:eastAsia="仿宋_GB2312" w:cs="Times New Roman"/>
                <w:b/>
                <w:bCs/>
                <w:sz w:val="24"/>
              </w:rPr>
            </w:pPr>
          </w:p>
        </w:tc>
        <w:tc>
          <w:tcPr>
            <w:tcW w:w="3015" w:type="dxa"/>
            <w:gridSpan w:val="2"/>
            <w:tcBorders>
              <w:top w:val="single" w:color="000000" w:sz="4" w:space="0"/>
              <w:left w:val="single" w:color="000000" w:sz="4" w:space="0"/>
              <w:bottom w:val="single" w:color="000000" w:sz="4" w:space="0"/>
              <w:right w:val="single" w:color="000000" w:sz="4" w:space="0"/>
            </w:tcBorders>
            <w:vAlign w:val="center"/>
          </w:tcPr>
          <w:p w14:paraId="65131068">
            <w:pPr>
              <w:pStyle w:val="22"/>
              <w:spacing w:before="156" w:beforeLines="50" w:after="156" w:afterLines="50"/>
              <w:jc w:val="both"/>
              <w:rPr>
                <w:rFonts w:ascii="Times New Roman" w:hAnsi="Times New Roman" w:eastAsia="仿宋_GB2312"/>
                <w:sz w:val="24"/>
                <w:szCs w:val="24"/>
                <w:lang w:eastAsia="zh-CN"/>
              </w:rPr>
            </w:pPr>
            <w:r>
              <w:rPr>
                <w:rFonts w:ascii="Times New Roman" w:hAnsi="Times New Roman" w:eastAsia="仿宋_GB2312"/>
                <w:w w:val="105"/>
                <w:sz w:val="24"/>
                <w:szCs w:val="24"/>
              </w:rPr>
              <w:t>注册资本</w:t>
            </w:r>
          </w:p>
        </w:tc>
        <w:tc>
          <w:tcPr>
            <w:tcW w:w="1983" w:type="dxa"/>
            <w:tcBorders>
              <w:top w:val="single" w:color="000000" w:sz="4" w:space="0"/>
              <w:left w:val="single" w:color="000000" w:sz="4" w:space="0"/>
              <w:bottom w:val="single" w:color="000000" w:sz="4" w:space="0"/>
              <w:right w:val="single" w:color="000000" w:sz="4" w:space="0"/>
            </w:tcBorders>
            <w:vAlign w:val="center"/>
          </w:tcPr>
          <w:p w14:paraId="6E6DF046">
            <w:pPr>
              <w:pStyle w:val="22"/>
              <w:spacing w:before="156" w:beforeLines="50" w:after="156" w:afterLines="50"/>
              <w:jc w:val="both"/>
              <w:rPr>
                <w:rFonts w:ascii="Times New Roman" w:hAnsi="Times New Roman" w:eastAsia="仿宋_GB2312"/>
                <w:b/>
                <w:bCs/>
                <w:sz w:val="24"/>
                <w:szCs w:val="24"/>
                <w:lang w:eastAsia="zh-CN"/>
              </w:rPr>
            </w:pPr>
          </w:p>
        </w:tc>
      </w:tr>
      <w:tr w14:paraId="745CA9E2">
        <w:tblPrEx>
          <w:tblCellMar>
            <w:top w:w="0" w:type="dxa"/>
            <w:left w:w="108" w:type="dxa"/>
            <w:bottom w:w="0" w:type="dxa"/>
            <w:right w:w="108" w:type="dxa"/>
          </w:tblCellMar>
        </w:tblPrEx>
        <w:trPr>
          <w:trHeight w:val="604" w:hRule="exact"/>
          <w:jc w:val="center"/>
        </w:trPr>
        <w:tc>
          <w:tcPr>
            <w:tcW w:w="2254" w:type="dxa"/>
            <w:tcBorders>
              <w:top w:val="single" w:color="000000" w:sz="4" w:space="0"/>
              <w:left w:val="single" w:color="000000" w:sz="4" w:space="0"/>
              <w:bottom w:val="single" w:color="000000" w:sz="4" w:space="0"/>
              <w:right w:val="single" w:color="000000" w:sz="4" w:space="0"/>
            </w:tcBorders>
            <w:vAlign w:val="center"/>
          </w:tcPr>
          <w:p w14:paraId="2C970E78">
            <w:pPr>
              <w:pStyle w:val="22"/>
              <w:spacing w:before="156" w:beforeLines="50" w:after="156" w:afterLines="50"/>
              <w:jc w:val="both"/>
              <w:rPr>
                <w:rFonts w:ascii="Times New Roman" w:hAnsi="Times New Roman" w:eastAsia="仿宋_GB2312"/>
                <w:w w:val="105"/>
                <w:sz w:val="24"/>
                <w:szCs w:val="24"/>
                <w:lang w:eastAsia="zh-CN"/>
              </w:rPr>
            </w:pPr>
            <w:r>
              <w:rPr>
                <w:rFonts w:ascii="Times New Roman" w:hAnsi="Times New Roman" w:eastAsia="仿宋_GB2312"/>
                <w:w w:val="105"/>
                <w:sz w:val="24"/>
                <w:szCs w:val="24"/>
              </w:rPr>
              <w:t>成立日期</w:t>
            </w:r>
          </w:p>
        </w:tc>
        <w:tc>
          <w:tcPr>
            <w:tcW w:w="1680" w:type="dxa"/>
            <w:tcBorders>
              <w:top w:val="single" w:color="000000" w:sz="4" w:space="0"/>
              <w:left w:val="single" w:color="000000" w:sz="4" w:space="0"/>
              <w:bottom w:val="single" w:color="000000" w:sz="4" w:space="0"/>
              <w:right w:val="single" w:color="000000" w:sz="4" w:space="0"/>
            </w:tcBorders>
            <w:vAlign w:val="center"/>
          </w:tcPr>
          <w:p w14:paraId="3ECBD183">
            <w:pPr>
              <w:spacing w:before="156" w:beforeLines="50" w:after="156" w:afterLines="50"/>
              <w:rPr>
                <w:rFonts w:ascii="Times New Roman" w:hAnsi="Times New Roman" w:eastAsia="仿宋_GB2312" w:cs="Times New Roman"/>
                <w:b/>
                <w:bCs/>
                <w:sz w:val="24"/>
              </w:rPr>
            </w:pPr>
          </w:p>
        </w:tc>
        <w:tc>
          <w:tcPr>
            <w:tcW w:w="3015" w:type="dxa"/>
            <w:gridSpan w:val="2"/>
            <w:tcBorders>
              <w:top w:val="single" w:color="000000" w:sz="4" w:space="0"/>
              <w:left w:val="single" w:color="000000" w:sz="4" w:space="0"/>
              <w:bottom w:val="single" w:color="000000" w:sz="4" w:space="0"/>
              <w:right w:val="single" w:color="000000" w:sz="4" w:space="0"/>
            </w:tcBorders>
            <w:vAlign w:val="center"/>
          </w:tcPr>
          <w:p w14:paraId="21A605B3">
            <w:pPr>
              <w:pStyle w:val="22"/>
              <w:spacing w:before="156" w:beforeLines="50" w:after="156" w:afterLines="50"/>
              <w:jc w:val="both"/>
              <w:rPr>
                <w:rFonts w:ascii="Times New Roman" w:hAnsi="Times New Roman" w:eastAsia="仿宋_GB2312"/>
                <w:w w:val="105"/>
                <w:sz w:val="24"/>
                <w:szCs w:val="24"/>
              </w:rPr>
            </w:pPr>
            <w:r>
              <w:rPr>
                <w:rFonts w:ascii="Times New Roman" w:hAnsi="Times New Roman" w:eastAsia="仿宋_GB2312"/>
                <w:w w:val="105"/>
                <w:sz w:val="24"/>
                <w:szCs w:val="24"/>
              </w:rPr>
              <w:t>基本开户银行</w:t>
            </w:r>
          </w:p>
        </w:tc>
        <w:tc>
          <w:tcPr>
            <w:tcW w:w="1983" w:type="dxa"/>
            <w:tcBorders>
              <w:top w:val="single" w:color="000000" w:sz="4" w:space="0"/>
              <w:left w:val="single" w:color="000000" w:sz="4" w:space="0"/>
              <w:bottom w:val="single" w:color="000000" w:sz="4" w:space="0"/>
              <w:right w:val="single" w:color="000000" w:sz="4" w:space="0"/>
            </w:tcBorders>
            <w:vAlign w:val="center"/>
          </w:tcPr>
          <w:p w14:paraId="403EC769">
            <w:pPr>
              <w:pStyle w:val="22"/>
              <w:spacing w:before="156" w:beforeLines="50" w:after="156" w:afterLines="50"/>
              <w:jc w:val="both"/>
              <w:rPr>
                <w:rFonts w:ascii="Times New Roman" w:hAnsi="Times New Roman" w:eastAsia="仿宋_GB2312"/>
                <w:b/>
                <w:bCs/>
                <w:sz w:val="24"/>
                <w:szCs w:val="24"/>
                <w:lang w:eastAsia="zh-CN"/>
              </w:rPr>
            </w:pPr>
          </w:p>
        </w:tc>
      </w:tr>
      <w:tr w14:paraId="7ACC66FD">
        <w:tblPrEx>
          <w:tblCellMar>
            <w:top w:w="0" w:type="dxa"/>
            <w:left w:w="108" w:type="dxa"/>
            <w:bottom w:w="0" w:type="dxa"/>
            <w:right w:w="108" w:type="dxa"/>
          </w:tblCellMar>
        </w:tblPrEx>
        <w:trPr>
          <w:trHeight w:val="944" w:hRule="exact"/>
          <w:jc w:val="center"/>
        </w:trPr>
        <w:tc>
          <w:tcPr>
            <w:tcW w:w="2254" w:type="dxa"/>
            <w:tcBorders>
              <w:top w:val="single" w:color="000000" w:sz="4" w:space="0"/>
              <w:left w:val="single" w:color="000000" w:sz="4" w:space="0"/>
              <w:bottom w:val="single" w:color="000000" w:sz="4" w:space="0"/>
              <w:right w:val="single" w:color="000000" w:sz="4" w:space="0"/>
            </w:tcBorders>
            <w:vAlign w:val="center"/>
          </w:tcPr>
          <w:p w14:paraId="74DA6257">
            <w:pPr>
              <w:pStyle w:val="22"/>
              <w:spacing w:before="156" w:beforeLines="50" w:after="156" w:afterLines="50"/>
              <w:jc w:val="both"/>
              <w:rPr>
                <w:rFonts w:ascii="Times New Roman" w:hAnsi="Times New Roman" w:eastAsia="仿宋_GB2312"/>
                <w:w w:val="105"/>
                <w:sz w:val="24"/>
                <w:szCs w:val="24"/>
              </w:rPr>
            </w:pPr>
            <w:r>
              <w:rPr>
                <w:rFonts w:ascii="Times New Roman" w:hAnsi="Times New Roman" w:eastAsia="仿宋_GB2312"/>
                <w:w w:val="105"/>
                <w:sz w:val="24"/>
                <w:szCs w:val="24"/>
              </w:rPr>
              <w:t>基本账户银行账号</w:t>
            </w:r>
          </w:p>
        </w:tc>
        <w:tc>
          <w:tcPr>
            <w:tcW w:w="6678" w:type="dxa"/>
            <w:gridSpan w:val="4"/>
            <w:tcBorders>
              <w:top w:val="single" w:color="000000" w:sz="4" w:space="0"/>
              <w:left w:val="single" w:color="000000" w:sz="4" w:space="0"/>
              <w:bottom w:val="single" w:color="000000" w:sz="4" w:space="0"/>
              <w:right w:val="single" w:color="000000" w:sz="4" w:space="0"/>
            </w:tcBorders>
            <w:vAlign w:val="center"/>
          </w:tcPr>
          <w:p w14:paraId="3DDEDB14">
            <w:pPr>
              <w:pStyle w:val="22"/>
              <w:spacing w:before="156" w:beforeLines="50" w:after="156" w:afterLines="50"/>
              <w:jc w:val="both"/>
              <w:rPr>
                <w:rFonts w:ascii="Times New Roman" w:hAnsi="Times New Roman" w:eastAsia="仿宋_GB2312"/>
                <w:b/>
                <w:bCs/>
                <w:sz w:val="24"/>
                <w:szCs w:val="24"/>
                <w:lang w:eastAsia="zh-CN"/>
              </w:rPr>
            </w:pPr>
          </w:p>
        </w:tc>
      </w:tr>
      <w:tr w14:paraId="0DF7EE13">
        <w:tblPrEx>
          <w:tblCellMar>
            <w:top w:w="0" w:type="dxa"/>
            <w:left w:w="108" w:type="dxa"/>
            <w:bottom w:w="0" w:type="dxa"/>
            <w:right w:w="108" w:type="dxa"/>
          </w:tblCellMar>
        </w:tblPrEx>
        <w:trPr>
          <w:trHeight w:val="991" w:hRule="exact"/>
          <w:jc w:val="center"/>
        </w:trPr>
        <w:tc>
          <w:tcPr>
            <w:tcW w:w="2254" w:type="dxa"/>
            <w:tcBorders>
              <w:top w:val="single" w:color="000000" w:sz="4" w:space="0"/>
              <w:left w:val="single" w:color="000000" w:sz="4" w:space="0"/>
              <w:bottom w:val="single" w:color="000000" w:sz="4" w:space="0"/>
              <w:right w:val="single" w:color="000000" w:sz="4" w:space="0"/>
            </w:tcBorders>
            <w:vAlign w:val="center"/>
          </w:tcPr>
          <w:p w14:paraId="47DFD114">
            <w:pPr>
              <w:pStyle w:val="22"/>
              <w:spacing w:before="156" w:beforeLines="50" w:after="156" w:afterLines="50"/>
              <w:ind w:firstLine="504" w:firstLineChars="200"/>
              <w:rPr>
                <w:rFonts w:ascii="Times New Roman" w:hAnsi="Times New Roman" w:eastAsia="仿宋_GB2312"/>
                <w:sz w:val="24"/>
                <w:szCs w:val="24"/>
              </w:rPr>
            </w:pPr>
            <w:r>
              <w:rPr>
                <w:rFonts w:ascii="Times New Roman" w:hAnsi="Times New Roman" w:eastAsia="仿宋_GB2312"/>
                <w:w w:val="105"/>
                <w:sz w:val="24"/>
                <w:szCs w:val="24"/>
              </w:rPr>
              <w:t>经营范围</w:t>
            </w:r>
          </w:p>
        </w:tc>
        <w:tc>
          <w:tcPr>
            <w:tcW w:w="6678" w:type="dxa"/>
            <w:gridSpan w:val="4"/>
            <w:tcBorders>
              <w:top w:val="single" w:color="000000" w:sz="4" w:space="0"/>
              <w:left w:val="single" w:color="000000" w:sz="4" w:space="0"/>
              <w:bottom w:val="single" w:color="000000" w:sz="4" w:space="0"/>
              <w:right w:val="single" w:color="000000" w:sz="4" w:space="0"/>
            </w:tcBorders>
          </w:tcPr>
          <w:p w14:paraId="24D1C9D7">
            <w:pPr>
              <w:spacing w:before="156" w:beforeLines="50" w:after="156" w:afterLines="50"/>
              <w:rPr>
                <w:rFonts w:ascii="Times New Roman" w:hAnsi="Times New Roman" w:eastAsia="仿宋_GB2312" w:cs="Times New Roman"/>
                <w:sz w:val="24"/>
                <w:u w:val="single"/>
              </w:rPr>
            </w:pPr>
          </w:p>
        </w:tc>
      </w:tr>
      <w:tr w14:paraId="3131C760">
        <w:tblPrEx>
          <w:tblCellMar>
            <w:top w:w="0" w:type="dxa"/>
            <w:left w:w="108" w:type="dxa"/>
            <w:bottom w:w="0" w:type="dxa"/>
            <w:right w:w="108" w:type="dxa"/>
          </w:tblCellMar>
        </w:tblPrEx>
        <w:trPr>
          <w:trHeight w:val="927" w:hRule="exact"/>
          <w:jc w:val="center"/>
        </w:trPr>
        <w:tc>
          <w:tcPr>
            <w:tcW w:w="2254" w:type="dxa"/>
            <w:tcBorders>
              <w:top w:val="single" w:color="000000" w:sz="4" w:space="0"/>
              <w:left w:val="single" w:color="000000" w:sz="4" w:space="0"/>
              <w:bottom w:val="single" w:color="000000" w:sz="4" w:space="0"/>
              <w:right w:val="single" w:color="000000" w:sz="4" w:space="0"/>
            </w:tcBorders>
            <w:vAlign w:val="center"/>
          </w:tcPr>
          <w:p w14:paraId="654D30D7">
            <w:pPr>
              <w:pStyle w:val="22"/>
              <w:spacing w:before="156" w:beforeLines="50" w:after="156" w:afterLines="50"/>
              <w:ind w:left="18"/>
              <w:jc w:val="center"/>
              <w:rPr>
                <w:rFonts w:ascii="Times New Roman" w:hAnsi="Times New Roman" w:eastAsia="仿宋_GB2312"/>
                <w:sz w:val="24"/>
                <w:szCs w:val="24"/>
              </w:rPr>
            </w:pPr>
            <w:r>
              <w:rPr>
                <w:rFonts w:ascii="Times New Roman" w:hAnsi="Times New Roman" w:eastAsia="仿宋_GB2312"/>
                <w:w w:val="105"/>
                <w:sz w:val="24"/>
                <w:szCs w:val="24"/>
              </w:rPr>
              <w:t>备注</w:t>
            </w:r>
          </w:p>
        </w:tc>
        <w:tc>
          <w:tcPr>
            <w:tcW w:w="6678" w:type="dxa"/>
            <w:gridSpan w:val="4"/>
            <w:tcBorders>
              <w:top w:val="single" w:color="000000" w:sz="4" w:space="0"/>
              <w:left w:val="single" w:color="000000" w:sz="4" w:space="0"/>
              <w:bottom w:val="single" w:color="000000" w:sz="4" w:space="0"/>
              <w:right w:val="single" w:color="000000" w:sz="4" w:space="0"/>
            </w:tcBorders>
          </w:tcPr>
          <w:p w14:paraId="2B26B908">
            <w:pPr>
              <w:spacing w:before="156" w:beforeLines="50" w:after="156" w:afterLines="50"/>
              <w:rPr>
                <w:rFonts w:ascii="Times New Roman" w:hAnsi="Times New Roman" w:eastAsia="仿宋_GB2312" w:cs="Times New Roman"/>
                <w:sz w:val="24"/>
                <w:u w:val="single"/>
              </w:rPr>
            </w:pPr>
          </w:p>
        </w:tc>
      </w:tr>
    </w:tbl>
    <w:p w14:paraId="5D407B36">
      <w:pPr>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注：比选申请人须在本表后附（①发证机关有年检要求的，应按规定通过年检；②在有效期内；③复印件</w:t>
      </w:r>
      <w:r>
        <w:rPr>
          <w:rFonts w:hint="eastAsia" w:ascii="Times New Roman" w:hAnsi="Times New Roman" w:eastAsia="仿宋_GB2312" w:cs="Times New Roman"/>
          <w:sz w:val="32"/>
          <w:szCs w:val="32"/>
        </w:rPr>
        <w:t>加盖公章</w:t>
      </w:r>
      <w:r>
        <w:rPr>
          <w:rFonts w:hint="eastAsia" w:ascii="Times New Roman" w:hAnsi="Times New Roman" w:eastAsia="仿宋_GB2312" w:cs="Times New Roman"/>
          <w:sz w:val="32"/>
          <w:szCs w:val="32"/>
          <w:lang w:eastAsia="zh-CN"/>
        </w:rPr>
        <w:t>）</w:t>
      </w:r>
    </w:p>
    <w:p w14:paraId="0175FFE4">
      <w:pPr>
        <w:rPr>
          <w:rFonts w:ascii="Times New Roman" w:hAnsi="Times New Roman" w:eastAsia="仿宋"/>
          <w:sz w:val="32"/>
        </w:rPr>
      </w:pPr>
      <w:bookmarkStart w:id="287" w:name="_Toc47861048"/>
      <w:bookmarkStart w:id="288" w:name="_Toc15612"/>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《律师事务所执业许可证》</w:t>
      </w:r>
    </w:p>
    <w:p w14:paraId="7B7F7E9C">
      <w:pPr>
        <w:rPr>
          <w:rFonts w:ascii="Times New Roman" w:hAnsi="Times New Roman" w:eastAsia="仿宋"/>
          <w:sz w:val="32"/>
        </w:rPr>
      </w:pPr>
    </w:p>
    <w:p w14:paraId="631D35B1">
      <w:pPr>
        <w:rPr>
          <w:rFonts w:ascii="Times New Roman" w:hAnsi="Times New Roman" w:eastAsia="仿宋"/>
          <w:sz w:val="32"/>
        </w:rPr>
      </w:pPr>
    </w:p>
    <w:p w14:paraId="4B0C4253">
      <w:pPr>
        <w:rPr>
          <w:rFonts w:ascii="Times New Roman" w:hAnsi="Times New Roman" w:eastAsia="仿宋"/>
          <w:sz w:val="32"/>
        </w:rPr>
      </w:pPr>
    </w:p>
    <w:p w14:paraId="10325AB3">
      <w:pPr>
        <w:rPr>
          <w:rFonts w:hint="eastAsia" w:ascii="Times New Roman" w:hAnsi="Times New Roman" w:eastAsia="仿宋"/>
          <w:sz w:val="32"/>
        </w:rPr>
      </w:pPr>
    </w:p>
    <w:p w14:paraId="07B31DB7">
      <w:pPr>
        <w:spacing w:line="560" w:lineRule="exact"/>
        <w:rPr>
          <w:rFonts w:hint="eastAsia" w:ascii="Times New Roman" w:hAnsi="Times New Roman" w:eastAsia="仿宋_GB2312" w:cs="Times New Roman"/>
          <w:sz w:val="32"/>
          <w:szCs w:val="40"/>
          <w:lang w:val="en-US" w:eastAsia="zh-CN"/>
        </w:rPr>
      </w:pPr>
    </w:p>
    <w:p w14:paraId="60867994">
      <w:pPr>
        <w:spacing w:line="560" w:lineRule="exact"/>
        <w:rPr>
          <w:rFonts w:hint="eastAsia" w:ascii="Times New Roman" w:hAnsi="Times New Roman" w:eastAsia="仿宋_GB2312" w:cs="Times New Roman"/>
          <w:sz w:val="32"/>
          <w:szCs w:val="40"/>
          <w:lang w:val="en-US" w:eastAsia="zh-CN"/>
        </w:rPr>
      </w:pPr>
    </w:p>
    <w:p w14:paraId="181265C8">
      <w:pPr>
        <w:spacing w:line="560" w:lineRule="exact"/>
        <w:ind w:firstLine="640" w:firstLineChars="200"/>
        <w:rPr>
          <w:rFonts w:ascii="Times New Roman" w:hAnsi="Times New Roman" w:eastAsia="仿宋_GB2312" w:cs="Times New Roman"/>
          <w:sz w:val="32"/>
          <w:szCs w:val="40"/>
        </w:rPr>
      </w:pPr>
      <w:r>
        <w:rPr>
          <w:rFonts w:hint="eastAsia" w:ascii="Times New Roman" w:hAnsi="Times New Roman" w:eastAsia="仿宋_GB2312" w:cs="Times New Roman"/>
          <w:sz w:val="32"/>
          <w:szCs w:val="40"/>
          <w:lang w:val="en-US" w:eastAsia="zh-CN"/>
        </w:rPr>
        <w:t>6</w:t>
      </w:r>
      <w:r>
        <w:rPr>
          <w:rFonts w:ascii="Times New Roman" w:hAnsi="Times New Roman" w:eastAsia="仿宋_GB2312" w:cs="Times New Roman"/>
          <w:sz w:val="32"/>
          <w:szCs w:val="40"/>
        </w:rPr>
        <w:t>.2比选申请人的信誉要求承诺</w:t>
      </w:r>
      <w:bookmarkEnd w:id="287"/>
      <w:bookmarkEnd w:id="288"/>
    </w:p>
    <w:p w14:paraId="17104652">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致：</w:t>
      </w:r>
      <w:r>
        <w:rPr>
          <w:rFonts w:hint="eastAsia" w:ascii="Times New Roman" w:hAnsi="Times New Roman" w:eastAsia="仿宋_GB2312" w:cs="Times New Roman"/>
          <w:sz w:val="32"/>
          <w:szCs w:val="32"/>
        </w:rPr>
        <w:t>深圳蜀物实业有限公司</w:t>
      </w:r>
    </w:p>
    <w:p w14:paraId="06F545E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我公司作为本次采购项目的比选申请人，根据比选文件要求，现郑重承诺我</w:t>
      </w:r>
      <w:r>
        <w:rPr>
          <w:rFonts w:hint="eastAsia" w:ascii="Times New Roman" w:hAnsi="Times New Roman" w:eastAsia="仿宋_GB2312" w:cs="Times New Roman"/>
          <w:sz w:val="32"/>
          <w:szCs w:val="32"/>
        </w:rPr>
        <w:t>律所</w:t>
      </w:r>
      <w:r>
        <w:rPr>
          <w:rFonts w:ascii="Times New Roman" w:hAnsi="Times New Roman" w:eastAsia="仿宋_GB2312" w:cs="Times New Roman"/>
          <w:sz w:val="32"/>
          <w:szCs w:val="32"/>
        </w:rPr>
        <w:t>满足下列条款：</w:t>
      </w:r>
    </w:p>
    <w:p w14:paraId="799D38A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仿宋_GB2312" w:hAnsi="仿宋_GB2312" w:eastAsia="仿宋_GB2312" w:cs="仿宋_GB2312"/>
          <w:kern w:val="0"/>
          <w:szCs w:val="21"/>
        </w:rPr>
        <w:t xml:space="preserve"> </w:t>
      </w:r>
      <w:r>
        <w:rPr>
          <w:rFonts w:hint="eastAsia" w:ascii="Times New Roman" w:hAnsi="Times New Roman" w:eastAsia="仿宋_GB2312" w:cs="Times New Roman"/>
          <w:sz w:val="32"/>
          <w:szCs w:val="32"/>
        </w:rPr>
        <w:t>系依照《中华人民共和国律师法》成立的律师事务所</w:t>
      </w:r>
    </w:p>
    <w:p w14:paraId="69DC82BD">
      <w:pPr>
        <w:spacing w:line="560" w:lineRule="exact"/>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2.具有良好的商业</w:t>
      </w:r>
      <w:r>
        <w:rPr>
          <w:rFonts w:hint="eastAsia" w:ascii="Times New Roman" w:hAnsi="Times New Roman" w:eastAsia="仿宋_GB2312" w:cs="Times New Roman"/>
          <w:sz w:val="32"/>
          <w:szCs w:val="32"/>
        </w:rPr>
        <w:t>信誉</w:t>
      </w:r>
      <w:r>
        <w:rPr>
          <w:rFonts w:hint="eastAsia" w:ascii="Times New Roman" w:hAnsi="Times New Roman" w:eastAsia="仿宋_GB2312" w:cs="Times New Roman"/>
          <w:sz w:val="32"/>
          <w:szCs w:val="32"/>
          <w:lang w:val="en-US" w:eastAsia="zh-CN"/>
        </w:rPr>
        <w:t>和健全的财务会计制度</w:t>
      </w:r>
      <w:r>
        <w:rPr>
          <w:rFonts w:hint="eastAsia" w:ascii="Times New Roman" w:hAnsi="Times New Roman" w:eastAsia="仿宋_GB2312" w:cs="Times New Roman"/>
          <w:sz w:val="32"/>
          <w:szCs w:val="32"/>
        </w:rPr>
        <w:t>。</w:t>
      </w:r>
    </w:p>
    <w:p w14:paraId="23F2EA1E">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3.有依法缴纳税收和社会保障资金的良好记</w:t>
      </w:r>
      <w:r>
        <w:rPr>
          <w:rFonts w:ascii="Times New Roman" w:hAnsi="Times New Roman" w:eastAsia="仿宋_GB2312" w:cs="Times New Roman"/>
          <w:sz w:val="32"/>
          <w:szCs w:val="32"/>
        </w:rPr>
        <w:t>录。</w:t>
      </w:r>
    </w:p>
    <w:p w14:paraId="683780C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4.参加采购活动前三年内，在经营活动中没有重大违法记录。</w:t>
      </w:r>
    </w:p>
    <w:p w14:paraId="6636D4B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5.单位及其现任法定代表人、主要负责人近三年内没有行贿等犯罪记录。</w:t>
      </w:r>
    </w:p>
    <w:p w14:paraId="6668A6E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 没有列入失信被执行人、重大税收违法案件当事人名单等失信行为记录名单。</w:t>
      </w:r>
    </w:p>
    <w:p w14:paraId="67F9D08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7.本次比选没有以联合体形式参加。</w:t>
      </w:r>
    </w:p>
    <w:p w14:paraId="1E893B7E">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本单位对上述承诺的内容事项真实性负责。如经查实上述承诺的内容事项存在虚假，评审时若发现，将不通过评审，中选后发现的，将取消中选资格；同时我单位愿意接受以提供虚假材料谋取中选追究法律责任。 </w:t>
      </w:r>
    </w:p>
    <w:p w14:paraId="5431D4C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比选申请人：</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（单位公章）。</w:t>
      </w:r>
    </w:p>
    <w:p w14:paraId="62EB53A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法定代表人或授权代表（签字或加盖个人名章）：        。</w:t>
      </w:r>
    </w:p>
    <w:p w14:paraId="38BF8A9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日    期：   年   月   日</w:t>
      </w:r>
    </w:p>
    <w:p w14:paraId="57C640A1">
      <w:pPr>
        <w:spacing w:line="560" w:lineRule="exact"/>
        <w:rPr>
          <w:rFonts w:ascii="Times New Roman" w:hAnsi="Times New Roman" w:eastAsia="仿宋" w:cs="Times New Roman"/>
          <w:sz w:val="28"/>
          <w:szCs w:val="28"/>
        </w:rPr>
      </w:pPr>
      <w:r>
        <w:rPr>
          <w:rFonts w:ascii="Times New Roman" w:hAnsi="Times New Roman" w:eastAsia="仿宋" w:cs="Times New Roman"/>
          <w:sz w:val="28"/>
          <w:szCs w:val="28"/>
        </w:rPr>
        <w:br w:type="page"/>
      </w:r>
    </w:p>
    <w:p w14:paraId="32470899">
      <w:pPr>
        <w:numPr>
          <w:ilvl w:val="0"/>
          <w:numId w:val="2"/>
        </w:numPr>
        <w:spacing w:line="560" w:lineRule="exact"/>
        <w:ind w:firstLine="640" w:firstLineChars="200"/>
        <w:rPr>
          <w:rFonts w:hint="eastAsia" w:ascii="Times New Roman" w:hAnsi="Times New Roman" w:eastAsia="黑体" w:cs="Times New Roman"/>
          <w:sz w:val="32"/>
          <w:szCs w:val="40"/>
          <w:lang w:val="en-US" w:eastAsia="zh-CN"/>
        </w:rPr>
      </w:pPr>
      <w:r>
        <w:rPr>
          <w:rFonts w:hint="eastAsia" w:ascii="Times New Roman" w:hAnsi="Times New Roman" w:eastAsia="黑体" w:cs="Times New Roman"/>
          <w:sz w:val="32"/>
          <w:szCs w:val="40"/>
          <w:lang w:val="en-US" w:eastAsia="zh-CN"/>
        </w:rPr>
        <w:t>2023年1月1日至投标截止时间类似业绩资料</w:t>
      </w:r>
    </w:p>
    <w:p w14:paraId="58E245A9">
      <w:pPr>
        <w:spacing w:line="600" w:lineRule="exact"/>
        <w:jc w:val="center"/>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（比选申请人按评分细则要求提供相应业绩证明）</w:t>
      </w:r>
    </w:p>
    <w:p w14:paraId="6694A367">
      <w:pPr>
        <w:spacing w:line="560" w:lineRule="exact"/>
        <w:rPr>
          <w:rFonts w:hint="eastAsia" w:ascii="Times New Roman" w:hAnsi="Times New Roman" w:eastAsia="仿宋" w:cs="Times New Roman"/>
          <w:sz w:val="28"/>
          <w:szCs w:val="28"/>
        </w:rPr>
      </w:pPr>
    </w:p>
    <w:p w14:paraId="3D66C066">
      <w:pPr>
        <w:spacing w:line="560" w:lineRule="exact"/>
        <w:rPr>
          <w:rFonts w:hint="eastAsia" w:ascii="Times New Roman" w:hAnsi="Times New Roman" w:eastAsia="仿宋" w:cs="Times New Roman"/>
          <w:sz w:val="28"/>
          <w:szCs w:val="28"/>
        </w:rPr>
      </w:pPr>
    </w:p>
    <w:p w14:paraId="38F970A7">
      <w:pPr>
        <w:spacing w:line="560" w:lineRule="exact"/>
        <w:rPr>
          <w:rFonts w:hint="eastAsia" w:ascii="Times New Roman" w:hAnsi="Times New Roman" w:eastAsia="仿宋" w:cs="Times New Roman"/>
          <w:sz w:val="28"/>
          <w:szCs w:val="28"/>
        </w:rPr>
      </w:pPr>
    </w:p>
    <w:p w14:paraId="417DE48A">
      <w:pPr>
        <w:spacing w:line="560" w:lineRule="exact"/>
        <w:rPr>
          <w:rFonts w:hint="eastAsia" w:ascii="Times New Roman" w:hAnsi="Times New Roman" w:eastAsia="仿宋" w:cs="Times New Roman"/>
          <w:sz w:val="28"/>
          <w:szCs w:val="28"/>
        </w:rPr>
      </w:pPr>
    </w:p>
    <w:p w14:paraId="6587D316">
      <w:pPr>
        <w:spacing w:line="560" w:lineRule="exact"/>
        <w:rPr>
          <w:rFonts w:hint="eastAsia" w:ascii="Times New Roman" w:hAnsi="Times New Roman" w:eastAsia="仿宋" w:cs="Times New Roman"/>
          <w:sz w:val="28"/>
          <w:szCs w:val="28"/>
        </w:rPr>
      </w:pPr>
    </w:p>
    <w:p w14:paraId="3736F2F0">
      <w:pPr>
        <w:spacing w:line="560" w:lineRule="exact"/>
        <w:rPr>
          <w:rFonts w:hint="eastAsia" w:ascii="Times New Roman" w:hAnsi="Times New Roman" w:eastAsia="仿宋" w:cs="Times New Roman"/>
          <w:sz w:val="28"/>
          <w:szCs w:val="28"/>
        </w:rPr>
      </w:pPr>
    </w:p>
    <w:p w14:paraId="504F3C22">
      <w:pPr>
        <w:spacing w:line="560" w:lineRule="exact"/>
        <w:rPr>
          <w:rFonts w:hint="eastAsia" w:ascii="Times New Roman" w:hAnsi="Times New Roman" w:eastAsia="仿宋" w:cs="Times New Roman"/>
          <w:sz w:val="28"/>
          <w:szCs w:val="28"/>
        </w:rPr>
      </w:pPr>
    </w:p>
    <w:p w14:paraId="3A6B8F1E">
      <w:pPr>
        <w:spacing w:line="560" w:lineRule="exact"/>
        <w:rPr>
          <w:rFonts w:hint="eastAsia" w:ascii="Times New Roman" w:hAnsi="Times New Roman" w:eastAsia="仿宋" w:cs="Times New Roman"/>
          <w:sz w:val="28"/>
          <w:szCs w:val="28"/>
        </w:rPr>
      </w:pPr>
    </w:p>
    <w:p w14:paraId="42A3EB33">
      <w:pPr>
        <w:spacing w:line="560" w:lineRule="exact"/>
        <w:rPr>
          <w:rFonts w:hint="eastAsia" w:ascii="Times New Roman" w:hAnsi="Times New Roman" w:eastAsia="仿宋" w:cs="Times New Roman"/>
          <w:sz w:val="28"/>
          <w:szCs w:val="28"/>
        </w:rPr>
      </w:pPr>
    </w:p>
    <w:p w14:paraId="1DCFD3C3">
      <w:pPr>
        <w:spacing w:line="560" w:lineRule="exact"/>
        <w:rPr>
          <w:rFonts w:hint="eastAsia" w:ascii="Times New Roman" w:hAnsi="Times New Roman" w:eastAsia="仿宋" w:cs="Times New Roman"/>
          <w:sz w:val="28"/>
          <w:szCs w:val="28"/>
        </w:rPr>
      </w:pPr>
    </w:p>
    <w:p w14:paraId="5135E391">
      <w:pPr>
        <w:spacing w:line="560" w:lineRule="exact"/>
        <w:rPr>
          <w:rFonts w:hint="eastAsia" w:ascii="Times New Roman" w:hAnsi="Times New Roman" w:eastAsia="仿宋" w:cs="Times New Roman"/>
          <w:sz w:val="28"/>
          <w:szCs w:val="28"/>
        </w:rPr>
      </w:pPr>
    </w:p>
    <w:p w14:paraId="78A76F1E">
      <w:pPr>
        <w:spacing w:line="560" w:lineRule="exact"/>
        <w:rPr>
          <w:rFonts w:hint="eastAsia" w:ascii="Times New Roman" w:hAnsi="Times New Roman" w:eastAsia="仿宋" w:cs="Times New Roman"/>
          <w:sz w:val="28"/>
          <w:szCs w:val="28"/>
        </w:rPr>
      </w:pPr>
    </w:p>
    <w:p w14:paraId="4FF159C1">
      <w:pPr>
        <w:spacing w:line="560" w:lineRule="exact"/>
        <w:rPr>
          <w:rFonts w:hint="eastAsia" w:ascii="Times New Roman" w:hAnsi="Times New Roman" w:eastAsia="仿宋" w:cs="Times New Roman"/>
          <w:sz w:val="28"/>
          <w:szCs w:val="28"/>
        </w:rPr>
      </w:pPr>
    </w:p>
    <w:p w14:paraId="06168D83">
      <w:pPr>
        <w:spacing w:line="560" w:lineRule="exact"/>
        <w:rPr>
          <w:rFonts w:hint="eastAsia" w:ascii="Times New Roman" w:hAnsi="Times New Roman" w:eastAsia="仿宋" w:cs="Times New Roman"/>
          <w:sz w:val="28"/>
          <w:szCs w:val="28"/>
        </w:rPr>
      </w:pPr>
    </w:p>
    <w:p w14:paraId="134153B8">
      <w:pPr>
        <w:spacing w:line="560" w:lineRule="exact"/>
        <w:rPr>
          <w:rFonts w:hint="eastAsia" w:ascii="Times New Roman" w:hAnsi="Times New Roman" w:eastAsia="仿宋" w:cs="Times New Roman"/>
          <w:sz w:val="28"/>
          <w:szCs w:val="28"/>
        </w:rPr>
      </w:pPr>
    </w:p>
    <w:p w14:paraId="4522947A">
      <w:pPr>
        <w:spacing w:line="560" w:lineRule="exact"/>
        <w:rPr>
          <w:rFonts w:hint="eastAsia" w:ascii="Times New Roman" w:hAnsi="Times New Roman" w:eastAsia="仿宋" w:cs="Times New Roman"/>
          <w:sz w:val="28"/>
          <w:szCs w:val="28"/>
        </w:rPr>
      </w:pPr>
    </w:p>
    <w:p w14:paraId="48876C50">
      <w:pPr>
        <w:spacing w:line="560" w:lineRule="exact"/>
        <w:rPr>
          <w:rFonts w:hint="eastAsia" w:ascii="Times New Roman" w:hAnsi="Times New Roman" w:eastAsia="仿宋" w:cs="Times New Roman"/>
          <w:sz w:val="28"/>
          <w:szCs w:val="28"/>
        </w:rPr>
      </w:pPr>
    </w:p>
    <w:p w14:paraId="36B28A18">
      <w:pPr>
        <w:spacing w:line="560" w:lineRule="exact"/>
        <w:rPr>
          <w:rFonts w:hint="eastAsia" w:ascii="Times New Roman" w:hAnsi="Times New Roman" w:eastAsia="仿宋" w:cs="Times New Roman"/>
          <w:sz w:val="28"/>
          <w:szCs w:val="28"/>
        </w:rPr>
      </w:pPr>
    </w:p>
    <w:p w14:paraId="2B8D1CBE">
      <w:pPr>
        <w:spacing w:line="560" w:lineRule="exact"/>
        <w:rPr>
          <w:rFonts w:hint="eastAsia" w:ascii="Times New Roman" w:hAnsi="Times New Roman" w:eastAsia="仿宋" w:cs="Times New Roman"/>
          <w:sz w:val="28"/>
          <w:szCs w:val="28"/>
        </w:rPr>
      </w:pPr>
    </w:p>
    <w:p w14:paraId="26B6EFC3">
      <w:pPr>
        <w:pStyle w:val="3"/>
        <w:rPr>
          <w:rFonts w:hint="eastAsia"/>
        </w:rPr>
      </w:pPr>
    </w:p>
    <w:p w14:paraId="1F69DD3C">
      <w:pPr>
        <w:rPr>
          <w:rFonts w:hint="eastAsia"/>
        </w:rPr>
      </w:pPr>
    </w:p>
    <w:p w14:paraId="0240F43D">
      <w:pPr>
        <w:spacing w:line="560" w:lineRule="exact"/>
        <w:rPr>
          <w:rFonts w:hint="eastAsia" w:ascii="Times New Roman" w:hAnsi="Times New Roman" w:eastAsia="黑体" w:cs="Times New Roman"/>
          <w:bCs/>
          <w:kern w:val="0"/>
          <w:sz w:val="32"/>
          <w:szCs w:val="32"/>
          <w:lang w:val="en-US" w:eastAsia="zh-CN"/>
        </w:rPr>
      </w:pPr>
    </w:p>
    <w:p w14:paraId="65ECB75B">
      <w:pPr>
        <w:spacing w:line="560" w:lineRule="exact"/>
        <w:ind w:firstLine="640" w:firstLineChars="200"/>
        <w:rPr>
          <w:rFonts w:ascii="Times New Roman" w:hAnsi="Times New Roman" w:eastAsia="仿宋" w:cs="Times New Roman"/>
          <w:b/>
          <w:sz w:val="28"/>
          <w:szCs w:val="28"/>
        </w:rPr>
      </w:pPr>
      <w:r>
        <w:rPr>
          <w:rFonts w:hint="eastAsia" w:ascii="Times New Roman" w:hAnsi="Times New Roman" w:eastAsia="黑体" w:cs="Times New Roman"/>
          <w:bCs/>
          <w:kern w:val="0"/>
          <w:sz w:val="32"/>
          <w:szCs w:val="32"/>
          <w:lang w:val="en-US" w:eastAsia="zh-CN"/>
        </w:rPr>
        <w:t>8</w:t>
      </w:r>
      <w:r>
        <w:rPr>
          <w:rFonts w:ascii="Times New Roman" w:hAnsi="Times New Roman" w:eastAsia="黑体" w:cs="Times New Roman"/>
          <w:bCs/>
          <w:kern w:val="0"/>
          <w:sz w:val="32"/>
          <w:szCs w:val="32"/>
        </w:rPr>
        <w:t>.工作方案</w:t>
      </w:r>
    </w:p>
    <w:p w14:paraId="02E92889">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（格式自拟）</w:t>
      </w:r>
    </w:p>
    <w:p w14:paraId="05311BEC">
      <w:pPr>
        <w:pStyle w:val="7"/>
        <w:rPr>
          <w:rFonts w:ascii="Times New Roman" w:hAnsi="Times New Roman" w:eastAsia="仿宋_GB2312" w:cs="Times New Roman"/>
          <w:sz w:val="32"/>
          <w:szCs w:val="32"/>
        </w:rPr>
      </w:pPr>
    </w:p>
    <w:p w14:paraId="1B33DB94">
      <w:pPr>
        <w:pStyle w:val="5"/>
        <w:ind w:firstLine="640"/>
        <w:rPr>
          <w:rFonts w:ascii="Times New Roman" w:hAnsi="Times New Roman" w:eastAsia="仿宋_GB2312" w:cs="Times New Roman"/>
          <w:sz w:val="32"/>
          <w:szCs w:val="32"/>
        </w:rPr>
      </w:pPr>
    </w:p>
    <w:p w14:paraId="4917D299">
      <w:pPr>
        <w:pStyle w:val="5"/>
        <w:ind w:firstLine="640"/>
        <w:rPr>
          <w:rFonts w:ascii="Times New Roman" w:hAnsi="Times New Roman" w:eastAsia="仿宋_GB2312" w:cs="Times New Roman"/>
          <w:sz w:val="32"/>
          <w:szCs w:val="32"/>
        </w:rPr>
      </w:pPr>
    </w:p>
    <w:p w14:paraId="6CF32982">
      <w:pPr>
        <w:pStyle w:val="5"/>
        <w:ind w:firstLine="640"/>
        <w:rPr>
          <w:rFonts w:ascii="Times New Roman" w:hAnsi="Times New Roman" w:eastAsia="仿宋_GB2312" w:cs="Times New Roman"/>
          <w:sz w:val="32"/>
          <w:szCs w:val="32"/>
        </w:rPr>
      </w:pPr>
    </w:p>
    <w:p w14:paraId="2D10FF5C">
      <w:pPr>
        <w:pStyle w:val="5"/>
        <w:ind w:firstLine="640"/>
        <w:rPr>
          <w:rFonts w:ascii="Times New Roman" w:hAnsi="Times New Roman" w:eastAsia="仿宋_GB2312" w:cs="Times New Roman"/>
          <w:sz w:val="32"/>
          <w:szCs w:val="32"/>
        </w:rPr>
      </w:pPr>
    </w:p>
    <w:p w14:paraId="714CD30D">
      <w:pPr>
        <w:pStyle w:val="5"/>
        <w:ind w:firstLine="640"/>
        <w:rPr>
          <w:rFonts w:ascii="Times New Roman" w:hAnsi="Times New Roman" w:eastAsia="仿宋_GB2312" w:cs="Times New Roman"/>
          <w:sz w:val="32"/>
          <w:szCs w:val="32"/>
        </w:rPr>
      </w:pPr>
    </w:p>
    <w:p w14:paraId="3AEBA47F">
      <w:pPr>
        <w:pStyle w:val="5"/>
        <w:ind w:firstLine="640"/>
        <w:rPr>
          <w:rFonts w:ascii="Times New Roman" w:hAnsi="Times New Roman" w:eastAsia="仿宋_GB2312" w:cs="Times New Roman"/>
          <w:sz w:val="32"/>
          <w:szCs w:val="32"/>
        </w:rPr>
      </w:pPr>
    </w:p>
    <w:p w14:paraId="2F59B1AF">
      <w:pPr>
        <w:pStyle w:val="5"/>
        <w:ind w:firstLine="640"/>
        <w:rPr>
          <w:rFonts w:ascii="Times New Roman" w:hAnsi="Times New Roman" w:eastAsia="仿宋_GB2312" w:cs="Times New Roman"/>
          <w:sz w:val="32"/>
          <w:szCs w:val="32"/>
        </w:rPr>
      </w:pPr>
    </w:p>
    <w:p w14:paraId="6E7FD2B8">
      <w:pPr>
        <w:pStyle w:val="5"/>
        <w:ind w:firstLine="640"/>
        <w:rPr>
          <w:rFonts w:ascii="Times New Roman" w:hAnsi="Times New Roman" w:eastAsia="仿宋_GB2312" w:cs="Times New Roman"/>
          <w:sz w:val="32"/>
          <w:szCs w:val="32"/>
        </w:rPr>
      </w:pPr>
    </w:p>
    <w:p w14:paraId="01AD8A97">
      <w:pPr>
        <w:pStyle w:val="5"/>
        <w:ind w:firstLine="640"/>
        <w:rPr>
          <w:rFonts w:ascii="Times New Roman" w:hAnsi="Times New Roman" w:eastAsia="仿宋_GB2312" w:cs="Times New Roman"/>
          <w:sz w:val="32"/>
          <w:szCs w:val="32"/>
        </w:rPr>
      </w:pPr>
    </w:p>
    <w:p w14:paraId="0B22C42E">
      <w:pPr>
        <w:pStyle w:val="5"/>
        <w:ind w:firstLine="640"/>
        <w:rPr>
          <w:rFonts w:ascii="Times New Roman" w:hAnsi="Times New Roman" w:eastAsia="仿宋_GB2312" w:cs="Times New Roman"/>
          <w:sz w:val="32"/>
          <w:szCs w:val="32"/>
        </w:rPr>
      </w:pPr>
    </w:p>
    <w:p w14:paraId="5AE42D1C">
      <w:pPr>
        <w:pStyle w:val="5"/>
        <w:ind w:firstLine="640"/>
        <w:rPr>
          <w:rFonts w:ascii="Times New Roman" w:hAnsi="Times New Roman" w:eastAsia="仿宋_GB2312" w:cs="Times New Roman"/>
          <w:sz w:val="32"/>
          <w:szCs w:val="32"/>
        </w:rPr>
      </w:pPr>
    </w:p>
    <w:p w14:paraId="0ABBF41D">
      <w:pPr>
        <w:pStyle w:val="5"/>
        <w:ind w:firstLine="640"/>
        <w:rPr>
          <w:rFonts w:ascii="Times New Roman" w:hAnsi="Times New Roman" w:eastAsia="仿宋_GB2312" w:cs="Times New Roman"/>
          <w:sz w:val="32"/>
          <w:szCs w:val="32"/>
        </w:rPr>
      </w:pPr>
    </w:p>
    <w:p w14:paraId="58D07F31">
      <w:pPr>
        <w:pStyle w:val="5"/>
        <w:ind w:firstLine="640"/>
        <w:rPr>
          <w:rFonts w:ascii="Times New Roman" w:hAnsi="Times New Roman" w:eastAsia="仿宋_GB2312" w:cs="Times New Roman"/>
          <w:sz w:val="32"/>
          <w:szCs w:val="32"/>
        </w:rPr>
      </w:pPr>
    </w:p>
    <w:p w14:paraId="19663675">
      <w:pPr>
        <w:pStyle w:val="5"/>
        <w:ind w:firstLine="640"/>
        <w:rPr>
          <w:rFonts w:ascii="Times New Roman" w:hAnsi="Times New Roman" w:eastAsia="仿宋_GB2312" w:cs="Times New Roman"/>
          <w:sz w:val="32"/>
          <w:szCs w:val="32"/>
        </w:rPr>
      </w:pPr>
    </w:p>
    <w:p w14:paraId="309F856E">
      <w:pPr>
        <w:pStyle w:val="5"/>
        <w:ind w:firstLine="640"/>
        <w:rPr>
          <w:rFonts w:ascii="Times New Roman" w:hAnsi="Times New Roman" w:eastAsia="仿宋_GB2312" w:cs="Times New Roman"/>
          <w:sz w:val="32"/>
          <w:szCs w:val="32"/>
        </w:rPr>
      </w:pPr>
    </w:p>
    <w:p w14:paraId="73E5D2BB">
      <w:pPr>
        <w:pStyle w:val="5"/>
        <w:ind w:firstLine="640"/>
        <w:rPr>
          <w:rFonts w:ascii="Times New Roman" w:hAnsi="Times New Roman" w:eastAsia="仿宋_GB2312" w:cs="Times New Roman"/>
          <w:sz w:val="32"/>
          <w:szCs w:val="32"/>
        </w:rPr>
      </w:pPr>
    </w:p>
    <w:p w14:paraId="5CEFE932">
      <w:pPr>
        <w:pStyle w:val="5"/>
        <w:ind w:firstLine="640"/>
        <w:rPr>
          <w:rFonts w:ascii="Times New Roman" w:hAnsi="Times New Roman" w:eastAsia="仿宋_GB2312" w:cs="Times New Roman"/>
          <w:sz w:val="32"/>
          <w:szCs w:val="32"/>
        </w:rPr>
      </w:pPr>
    </w:p>
    <w:p w14:paraId="661B86F7">
      <w:pPr>
        <w:pStyle w:val="5"/>
        <w:ind w:firstLine="640"/>
        <w:rPr>
          <w:rFonts w:ascii="Times New Roman" w:hAnsi="Times New Roman" w:eastAsia="仿宋_GB2312" w:cs="Times New Roman"/>
          <w:sz w:val="32"/>
          <w:szCs w:val="32"/>
        </w:rPr>
      </w:pPr>
    </w:p>
    <w:p w14:paraId="36D953A1">
      <w:pPr>
        <w:pStyle w:val="5"/>
        <w:ind w:left="0" w:leftChars="0" w:firstLine="0" w:firstLineChars="0"/>
        <w:rPr>
          <w:rFonts w:ascii="Times New Roman" w:hAnsi="Times New Roman" w:eastAsia="仿宋_GB2312" w:cs="Times New Roman"/>
          <w:sz w:val="32"/>
          <w:szCs w:val="32"/>
        </w:rPr>
      </w:pPr>
    </w:p>
    <w:p w14:paraId="237F4005">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.2拟任项目负责人和主要参与人员基本情况</w:t>
      </w:r>
      <w:bookmarkStart w:id="289" w:name="_Toc29110"/>
      <w:bookmarkStart w:id="290" w:name="_Toc47861051"/>
      <w:bookmarkStart w:id="291" w:name="_Toc21310"/>
      <w:bookmarkStart w:id="292" w:name="_Toc513469037"/>
      <w:bookmarkStart w:id="293" w:name="_Toc505261899"/>
      <w:bookmarkStart w:id="294" w:name="_Toc47861052"/>
    </w:p>
    <w:p w14:paraId="42DE5048">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.2.1项目负责人及项目主要参与人员基本情况</w:t>
      </w:r>
    </w:p>
    <w:tbl>
      <w:tblPr>
        <w:tblStyle w:val="15"/>
        <w:tblW w:w="634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15"/>
        <w:gridCol w:w="910"/>
        <w:gridCol w:w="2519"/>
        <w:gridCol w:w="1804"/>
      </w:tblGrid>
      <w:tr w14:paraId="307F22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15" w:type="dxa"/>
            <w:vAlign w:val="center"/>
          </w:tcPr>
          <w:p w14:paraId="70D80629">
            <w:pPr>
              <w:snapToGrid w:val="0"/>
              <w:ind w:left="-57" w:right="-57"/>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姓名</w:t>
            </w:r>
          </w:p>
        </w:tc>
        <w:tc>
          <w:tcPr>
            <w:tcW w:w="910" w:type="dxa"/>
            <w:vAlign w:val="center"/>
          </w:tcPr>
          <w:p w14:paraId="6FF858C2">
            <w:pPr>
              <w:snapToGrid w:val="0"/>
              <w:ind w:left="-57" w:right="-57"/>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年龄</w:t>
            </w:r>
          </w:p>
        </w:tc>
        <w:tc>
          <w:tcPr>
            <w:tcW w:w="2519" w:type="dxa"/>
            <w:vAlign w:val="center"/>
          </w:tcPr>
          <w:p w14:paraId="675E0468">
            <w:pPr>
              <w:snapToGrid w:val="0"/>
              <w:ind w:left="-57" w:right="-57"/>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类似工作</w:t>
            </w:r>
          </w:p>
          <w:p w14:paraId="464669C8">
            <w:pPr>
              <w:snapToGrid w:val="0"/>
              <w:ind w:left="-57" w:right="-57"/>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经验年限</w:t>
            </w:r>
          </w:p>
        </w:tc>
        <w:tc>
          <w:tcPr>
            <w:tcW w:w="1804" w:type="dxa"/>
            <w:vAlign w:val="center"/>
          </w:tcPr>
          <w:p w14:paraId="26723A77">
            <w:pPr>
              <w:snapToGrid w:val="0"/>
              <w:ind w:left="-57" w:right="-57"/>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拟任职务</w:t>
            </w:r>
          </w:p>
        </w:tc>
      </w:tr>
      <w:tr w14:paraId="3CFC97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15" w:type="dxa"/>
            <w:vAlign w:val="center"/>
          </w:tcPr>
          <w:p w14:paraId="44311F55">
            <w:pPr>
              <w:snapToGrid w:val="0"/>
              <w:ind w:left="-57" w:right="-57"/>
              <w:jc w:val="center"/>
              <w:rPr>
                <w:rFonts w:ascii="Times New Roman" w:hAnsi="Times New Roman" w:eastAsia="仿宋_GB2312" w:cs="Times New Roman"/>
                <w:kern w:val="0"/>
                <w:sz w:val="32"/>
                <w:szCs w:val="32"/>
              </w:rPr>
            </w:pPr>
          </w:p>
          <w:p w14:paraId="73E003E0">
            <w:pPr>
              <w:snapToGrid w:val="0"/>
              <w:ind w:left="-57" w:right="-57"/>
              <w:jc w:val="center"/>
              <w:rPr>
                <w:rFonts w:ascii="Times New Roman" w:hAnsi="Times New Roman" w:eastAsia="仿宋_GB2312" w:cs="Times New Roman"/>
                <w:kern w:val="0"/>
                <w:sz w:val="32"/>
                <w:szCs w:val="32"/>
              </w:rPr>
            </w:pPr>
          </w:p>
        </w:tc>
        <w:tc>
          <w:tcPr>
            <w:tcW w:w="910" w:type="dxa"/>
            <w:vAlign w:val="center"/>
          </w:tcPr>
          <w:p w14:paraId="4BC31CEB">
            <w:pPr>
              <w:snapToGrid w:val="0"/>
              <w:ind w:left="-57" w:right="-57"/>
              <w:jc w:val="center"/>
              <w:rPr>
                <w:rFonts w:ascii="Times New Roman" w:hAnsi="Times New Roman" w:eastAsia="仿宋_GB2312" w:cs="Times New Roman"/>
                <w:kern w:val="0"/>
                <w:sz w:val="32"/>
                <w:szCs w:val="32"/>
              </w:rPr>
            </w:pPr>
          </w:p>
        </w:tc>
        <w:tc>
          <w:tcPr>
            <w:tcW w:w="2519" w:type="dxa"/>
            <w:vAlign w:val="center"/>
          </w:tcPr>
          <w:p w14:paraId="79BF4693">
            <w:pPr>
              <w:snapToGrid w:val="0"/>
              <w:ind w:left="-57" w:right="-57"/>
              <w:jc w:val="center"/>
              <w:rPr>
                <w:rFonts w:ascii="Times New Roman" w:hAnsi="Times New Roman" w:eastAsia="仿宋_GB2312" w:cs="Times New Roman"/>
                <w:kern w:val="0"/>
                <w:sz w:val="32"/>
                <w:szCs w:val="32"/>
              </w:rPr>
            </w:pPr>
          </w:p>
        </w:tc>
        <w:tc>
          <w:tcPr>
            <w:tcW w:w="1804" w:type="dxa"/>
            <w:vAlign w:val="center"/>
          </w:tcPr>
          <w:p w14:paraId="67EE6DC6">
            <w:pPr>
              <w:snapToGrid w:val="0"/>
              <w:ind w:left="-57" w:right="-57"/>
              <w:jc w:val="center"/>
              <w:rPr>
                <w:rFonts w:ascii="Times New Roman" w:hAnsi="Times New Roman" w:eastAsia="仿宋_GB2312" w:cs="Times New Roman"/>
                <w:kern w:val="0"/>
                <w:sz w:val="32"/>
                <w:szCs w:val="32"/>
              </w:rPr>
            </w:pPr>
          </w:p>
        </w:tc>
      </w:tr>
      <w:tr w14:paraId="3D7091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15" w:type="dxa"/>
            <w:vAlign w:val="center"/>
          </w:tcPr>
          <w:p w14:paraId="097FC75A">
            <w:pPr>
              <w:snapToGrid w:val="0"/>
              <w:ind w:left="-57" w:right="-57"/>
              <w:jc w:val="center"/>
              <w:rPr>
                <w:rFonts w:ascii="Times New Roman" w:hAnsi="Times New Roman" w:eastAsia="仿宋_GB2312" w:cs="Times New Roman"/>
                <w:kern w:val="0"/>
                <w:sz w:val="32"/>
                <w:szCs w:val="32"/>
              </w:rPr>
            </w:pPr>
          </w:p>
          <w:p w14:paraId="68E09C3C">
            <w:pPr>
              <w:snapToGrid w:val="0"/>
              <w:ind w:left="-57" w:right="-57"/>
              <w:jc w:val="center"/>
              <w:rPr>
                <w:rFonts w:ascii="Times New Roman" w:hAnsi="Times New Roman" w:eastAsia="仿宋_GB2312" w:cs="Times New Roman"/>
                <w:kern w:val="0"/>
                <w:sz w:val="32"/>
                <w:szCs w:val="32"/>
              </w:rPr>
            </w:pPr>
          </w:p>
        </w:tc>
        <w:tc>
          <w:tcPr>
            <w:tcW w:w="910" w:type="dxa"/>
            <w:vAlign w:val="center"/>
          </w:tcPr>
          <w:p w14:paraId="758E3031">
            <w:pPr>
              <w:snapToGrid w:val="0"/>
              <w:ind w:left="-57" w:right="-57"/>
              <w:jc w:val="center"/>
              <w:rPr>
                <w:rFonts w:ascii="Times New Roman" w:hAnsi="Times New Roman" w:eastAsia="仿宋_GB2312" w:cs="Times New Roman"/>
                <w:kern w:val="0"/>
                <w:sz w:val="32"/>
                <w:szCs w:val="32"/>
              </w:rPr>
            </w:pPr>
          </w:p>
        </w:tc>
        <w:tc>
          <w:tcPr>
            <w:tcW w:w="2519" w:type="dxa"/>
            <w:vAlign w:val="center"/>
          </w:tcPr>
          <w:p w14:paraId="0850B80A">
            <w:pPr>
              <w:snapToGrid w:val="0"/>
              <w:ind w:left="-57" w:right="-57"/>
              <w:jc w:val="center"/>
              <w:rPr>
                <w:rFonts w:ascii="Times New Roman" w:hAnsi="Times New Roman" w:eastAsia="仿宋_GB2312" w:cs="Times New Roman"/>
                <w:kern w:val="0"/>
                <w:sz w:val="32"/>
                <w:szCs w:val="32"/>
              </w:rPr>
            </w:pPr>
          </w:p>
        </w:tc>
        <w:tc>
          <w:tcPr>
            <w:tcW w:w="1804" w:type="dxa"/>
            <w:vAlign w:val="center"/>
          </w:tcPr>
          <w:p w14:paraId="415F79E7">
            <w:pPr>
              <w:snapToGrid w:val="0"/>
              <w:ind w:left="-57" w:right="-57"/>
              <w:jc w:val="center"/>
              <w:rPr>
                <w:rFonts w:ascii="Times New Roman" w:hAnsi="Times New Roman" w:eastAsia="仿宋_GB2312" w:cs="Times New Roman"/>
                <w:kern w:val="0"/>
                <w:sz w:val="32"/>
                <w:szCs w:val="32"/>
              </w:rPr>
            </w:pPr>
          </w:p>
        </w:tc>
      </w:tr>
      <w:tr w14:paraId="58AAA8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15" w:type="dxa"/>
            <w:vAlign w:val="center"/>
          </w:tcPr>
          <w:p w14:paraId="29248D07">
            <w:pPr>
              <w:snapToGrid w:val="0"/>
              <w:ind w:left="-57" w:right="-57"/>
              <w:jc w:val="center"/>
              <w:rPr>
                <w:rFonts w:ascii="Times New Roman" w:hAnsi="Times New Roman" w:eastAsia="仿宋_GB2312" w:cs="Times New Roman"/>
                <w:kern w:val="0"/>
                <w:sz w:val="32"/>
                <w:szCs w:val="32"/>
              </w:rPr>
            </w:pPr>
          </w:p>
          <w:p w14:paraId="50F0B240">
            <w:pPr>
              <w:snapToGrid w:val="0"/>
              <w:ind w:left="-57" w:right="-57"/>
              <w:jc w:val="center"/>
              <w:rPr>
                <w:rFonts w:ascii="Times New Roman" w:hAnsi="Times New Roman" w:eastAsia="仿宋_GB2312" w:cs="Times New Roman"/>
                <w:kern w:val="0"/>
                <w:sz w:val="32"/>
                <w:szCs w:val="32"/>
              </w:rPr>
            </w:pPr>
          </w:p>
        </w:tc>
        <w:tc>
          <w:tcPr>
            <w:tcW w:w="910" w:type="dxa"/>
            <w:vAlign w:val="center"/>
          </w:tcPr>
          <w:p w14:paraId="32F97722">
            <w:pPr>
              <w:snapToGrid w:val="0"/>
              <w:ind w:left="-57" w:right="-57"/>
              <w:jc w:val="center"/>
              <w:rPr>
                <w:rFonts w:ascii="Times New Roman" w:hAnsi="Times New Roman" w:eastAsia="仿宋_GB2312" w:cs="Times New Roman"/>
                <w:kern w:val="0"/>
                <w:sz w:val="32"/>
                <w:szCs w:val="32"/>
              </w:rPr>
            </w:pPr>
          </w:p>
        </w:tc>
        <w:tc>
          <w:tcPr>
            <w:tcW w:w="2519" w:type="dxa"/>
            <w:vAlign w:val="center"/>
          </w:tcPr>
          <w:p w14:paraId="04803F66">
            <w:pPr>
              <w:snapToGrid w:val="0"/>
              <w:ind w:left="-57" w:right="-57"/>
              <w:jc w:val="center"/>
              <w:rPr>
                <w:rFonts w:ascii="Times New Roman" w:hAnsi="Times New Roman" w:eastAsia="仿宋_GB2312" w:cs="Times New Roman"/>
                <w:kern w:val="0"/>
                <w:sz w:val="32"/>
                <w:szCs w:val="32"/>
              </w:rPr>
            </w:pPr>
          </w:p>
        </w:tc>
        <w:tc>
          <w:tcPr>
            <w:tcW w:w="1804" w:type="dxa"/>
            <w:vAlign w:val="center"/>
          </w:tcPr>
          <w:p w14:paraId="7446D227">
            <w:pPr>
              <w:snapToGrid w:val="0"/>
              <w:ind w:left="-57" w:right="-57"/>
              <w:jc w:val="center"/>
              <w:rPr>
                <w:rFonts w:ascii="Times New Roman" w:hAnsi="Times New Roman" w:eastAsia="仿宋_GB2312" w:cs="Times New Roman"/>
                <w:kern w:val="0"/>
                <w:sz w:val="32"/>
                <w:szCs w:val="32"/>
              </w:rPr>
            </w:pPr>
          </w:p>
        </w:tc>
      </w:tr>
      <w:tr w14:paraId="34D11F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15" w:type="dxa"/>
            <w:vAlign w:val="center"/>
          </w:tcPr>
          <w:p w14:paraId="393BC03D">
            <w:pPr>
              <w:snapToGrid w:val="0"/>
              <w:ind w:left="-57" w:right="-57"/>
              <w:jc w:val="center"/>
              <w:rPr>
                <w:rFonts w:ascii="Times New Roman" w:hAnsi="Times New Roman" w:eastAsia="仿宋_GB2312" w:cs="Times New Roman"/>
                <w:kern w:val="0"/>
                <w:sz w:val="32"/>
                <w:szCs w:val="32"/>
              </w:rPr>
            </w:pPr>
          </w:p>
          <w:p w14:paraId="40C55C4D">
            <w:pPr>
              <w:snapToGrid w:val="0"/>
              <w:ind w:left="-57" w:right="-57"/>
              <w:jc w:val="center"/>
              <w:rPr>
                <w:rFonts w:ascii="Times New Roman" w:hAnsi="Times New Roman" w:eastAsia="仿宋_GB2312" w:cs="Times New Roman"/>
                <w:kern w:val="0"/>
                <w:sz w:val="32"/>
                <w:szCs w:val="32"/>
              </w:rPr>
            </w:pPr>
          </w:p>
        </w:tc>
        <w:tc>
          <w:tcPr>
            <w:tcW w:w="910" w:type="dxa"/>
            <w:vAlign w:val="center"/>
          </w:tcPr>
          <w:p w14:paraId="06FEE384">
            <w:pPr>
              <w:snapToGrid w:val="0"/>
              <w:ind w:left="-57" w:right="-57"/>
              <w:jc w:val="center"/>
              <w:rPr>
                <w:rFonts w:ascii="Times New Roman" w:hAnsi="Times New Roman" w:eastAsia="仿宋_GB2312" w:cs="Times New Roman"/>
                <w:kern w:val="0"/>
                <w:sz w:val="32"/>
                <w:szCs w:val="32"/>
              </w:rPr>
            </w:pPr>
          </w:p>
        </w:tc>
        <w:tc>
          <w:tcPr>
            <w:tcW w:w="2519" w:type="dxa"/>
            <w:vAlign w:val="center"/>
          </w:tcPr>
          <w:p w14:paraId="6AC02DCA">
            <w:pPr>
              <w:snapToGrid w:val="0"/>
              <w:ind w:left="-57" w:right="-57"/>
              <w:jc w:val="center"/>
              <w:rPr>
                <w:rFonts w:ascii="Times New Roman" w:hAnsi="Times New Roman" w:eastAsia="仿宋_GB2312" w:cs="Times New Roman"/>
                <w:kern w:val="0"/>
                <w:sz w:val="32"/>
                <w:szCs w:val="32"/>
              </w:rPr>
            </w:pPr>
          </w:p>
          <w:p w14:paraId="185A4621"/>
        </w:tc>
        <w:tc>
          <w:tcPr>
            <w:tcW w:w="1804" w:type="dxa"/>
            <w:vAlign w:val="center"/>
          </w:tcPr>
          <w:p w14:paraId="19E39C91">
            <w:pPr>
              <w:snapToGrid w:val="0"/>
              <w:ind w:left="-57" w:right="-57"/>
              <w:jc w:val="center"/>
              <w:rPr>
                <w:rFonts w:ascii="Times New Roman" w:hAnsi="Times New Roman" w:eastAsia="仿宋_GB2312" w:cs="Times New Roman"/>
                <w:kern w:val="0"/>
                <w:sz w:val="32"/>
                <w:szCs w:val="32"/>
              </w:rPr>
            </w:pPr>
          </w:p>
        </w:tc>
      </w:tr>
    </w:tbl>
    <w:p w14:paraId="3BC45F01">
      <w:pPr>
        <w:spacing w:line="360" w:lineRule="auto"/>
        <w:rPr>
          <w:rFonts w:ascii="Times New Roman" w:hAnsi="Times New Roman" w:eastAsia="仿宋_GB2312" w:cs="Times New Roman"/>
          <w:sz w:val="32"/>
          <w:szCs w:val="32"/>
        </w:rPr>
      </w:pPr>
      <w:bookmarkStart w:id="295" w:name="_Toc455607508"/>
    </w:p>
    <w:p w14:paraId="5A10A46A">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2.2投入本项目的主要负责人资历表</w:t>
      </w:r>
      <w:bookmarkEnd w:id="295"/>
    </w:p>
    <w:tbl>
      <w:tblPr>
        <w:tblStyle w:val="15"/>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774"/>
        <w:gridCol w:w="976"/>
        <w:gridCol w:w="1654"/>
        <w:gridCol w:w="126"/>
        <w:gridCol w:w="1329"/>
        <w:gridCol w:w="1301"/>
      </w:tblGrid>
      <w:tr w14:paraId="38C1A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6" w:type="dxa"/>
          </w:tcPr>
          <w:p w14:paraId="30164D5A">
            <w:pPr>
              <w:snapToGrid w:val="0"/>
              <w:ind w:left="-57" w:right="-57"/>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姓名</w:t>
            </w:r>
          </w:p>
        </w:tc>
        <w:tc>
          <w:tcPr>
            <w:tcW w:w="1774" w:type="dxa"/>
          </w:tcPr>
          <w:p w14:paraId="6616EFDD">
            <w:pPr>
              <w:snapToGrid w:val="0"/>
              <w:ind w:left="-57" w:right="-57"/>
              <w:jc w:val="center"/>
              <w:rPr>
                <w:rFonts w:ascii="Times New Roman" w:hAnsi="Times New Roman" w:eastAsia="仿宋_GB2312" w:cs="Times New Roman"/>
                <w:color w:val="auto"/>
                <w:kern w:val="0"/>
                <w:sz w:val="32"/>
                <w:szCs w:val="32"/>
              </w:rPr>
            </w:pPr>
          </w:p>
        </w:tc>
        <w:tc>
          <w:tcPr>
            <w:tcW w:w="976" w:type="dxa"/>
          </w:tcPr>
          <w:p w14:paraId="2D8F70EE">
            <w:pPr>
              <w:snapToGrid w:val="0"/>
              <w:ind w:left="-57" w:right="-57"/>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职务</w:t>
            </w:r>
          </w:p>
        </w:tc>
        <w:tc>
          <w:tcPr>
            <w:tcW w:w="1654" w:type="dxa"/>
          </w:tcPr>
          <w:p w14:paraId="4B9A117C">
            <w:pPr>
              <w:snapToGrid w:val="0"/>
              <w:ind w:left="-57" w:right="-57"/>
              <w:jc w:val="center"/>
              <w:rPr>
                <w:rFonts w:ascii="Times New Roman" w:hAnsi="Times New Roman" w:eastAsia="仿宋_GB2312" w:cs="Times New Roman"/>
                <w:color w:val="auto"/>
                <w:kern w:val="0"/>
                <w:sz w:val="32"/>
                <w:szCs w:val="32"/>
              </w:rPr>
            </w:pPr>
          </w:p>
        </w:tc>
        <w:tc>
          <w:tcPr>
            <w:tcW w:w="1455" w:type="dxa"/>
            <w:gridSpan w:val="2"/>
          </w:tcPr>
          <w:p w14:paraId="69F4E267">
            <w:pPr>
              <w:snapToGrid w:val="0"/>
              <w:ind w:left="-57" w:right="-57"/>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职称</w:t>
            </w:r>
          </w:p>
        </w:tc>
        <w:tc>
          <w:tcPr>
            <w:tcW w:w="1301" w:type="dxa"/>
          </w:tcPr>
          <w:p w14:paraId="15B9F24E">
            <w:pPr>
              <w:snapToGrid w:val="0"/>
              <w:ind w:left="-57" w:right="-57"/>
              <w:jc w:val="center"/>
              <w:rPr>
                <w:rFonts w:ascii="Times New Roman" w:hAnsi="Times New Roman" w:eastAsia="仿宋_GB2312" w:cs="Times New Roman"/>
                <w:color w:val="auto"/>
                <w:kern w:val="0"/>
                <w:sz w:val="32"/>
                <w:szCs w:val="32"/>
              </w:rPr>
            </w:pPr>
          </w:p>
        </w:tc>
      </w:tr>
      <w:tr w14:paraId="2D463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6" w:type="dxa"/>
          </w:tcPr>
          <w:p w14:paraId="38AF6EF5">
            <w:pPr>
              <w:snapToGrid w:val="0"/>
              <w:ind w:left="-57" w:right="-57"/>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年龄</w:t>
            </w:r>
          </w:p>
        </w:tc>
        <w:tc>
          <w:tcPr>
            <w:tcW w:w="1774" w:type="dxa"/>
          </w:tcPr>
          <w:p w14:paraId="730ECB01">
            <w:pPr>
              <w:snapToGrid w:val="0"/>
              <w:ind w:left="-57" w:right="-57"/>
              <w:jc w:val="center"/>
              <w:rPr>
                <w:rFonts w:ascii="Times New Roman" w:hAnsi="Times New Roman" w:eastAsia="仿宋_GB2312" w:cs="Times New Roman"/>
                <w:color w:val="auto"/>
                <w:kern w:val="0"/>
                <w:sz w:val="32"/>
                <w:szCs w:val="32"/>
              </w:rPr>
            </w:pPr>
          </w:p>
        </w:tc>
        <w:tc>
          <w:tcPr>
            <w:tcW w:w="976" w:type="dxa"/>
          </w:tcPr>
          <w:p w14:paraId="5107E773">
            <w:pPr>
              <w:snapToGrid w:val="0"/>
              <w:ind w:left="-57" w:right="-57"/>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拟任职</w:t>
            </w:r>
          </w:p>
        </w:tc>
        <w:tc>
          <w:tcPr>
            <w:tcW w:w="1654" w:type="dxa"/>
          </w:tcPr>
          <w:p w14:paraId="101D83FD">
            <w:pPr>
              <w:snapToGrid w:val="0"/>
              <w:ind w:left="-57" w:right="-57"/>
              <w:jc w:val="center"/>
              <w:rPr>
                <w:rFonts w:ascii="Times New Roman" w:hAnsi="Times New Roman" w:eastAsia="仿宋_GB2312" w:cs="Times New Roman"/>
                <w:color w:val="auto"/>
                <w:kern w:val="0"/>
                <w:sz w:val="32"/>
                <w:szCs w:val="32"/>
              </w:rPr>
            </w:pPr>
          </w:p>
        </w:tc>
        <w:tc>
          <w:tcPr>
            <w:tcW w:w="1455" w:type="dxa"/>
            <w:gridSpan w:val="2"/>
          </w:tcPr>
          <w:p w14:paraId="3D637154">
            <w:pPr>
              <w:snapToGrid w:val="0"/>
              <w:ind w:left="-57" w:right="-57"/>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参加工作时间</w:t>
            </w:r>
          </w:p>
        </w:tc>
        <w:tc>
          <w:tcPr>
            <w:tcW w:w="1301" w:type="dxa"/>
          </w:tcPr>
          <w:p w14:paraId="60683A0A">
            <w:pPr>
              <w:snapToGrid w:val="0"/>
              <w:ind w:left="-57" w:right="-57"/>
              <w:jc w:val="center"/>
              <w:rPr>
                <w:rFonts w:ascii="Times New Roman" w:hAnsi="Times New Roman" w:eastAsia="仿宋_GB2312" w:cs="Times New Roman"/>
                <w:color w:val="auto"/>
                <w:kern w:val="0"/>
                <w:sz w:val="32"/>
                <w:szCs w:val="32"/>
              </w:rPr>
            </w:pPr>
          </w:p>
        </w:tc>
      </w:tr>
      <w:tr w14:paraId="09643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910" w:type="dxa"/>
            <w:gridSpan w:val="2"/>
          </w:tcPr>
          <w:p w14:paraId="60DD2631">
            <w:pPr>
              <w:snapToGrid w:val="0"/>
              <w:ind w:left="-57" w:right="-57"/>
              <w:jc w:val="center"/>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资格证书</w:t>
            </w:r>
          </w:p>
        </w:tc>
        <w:tc>
          <w:tcPr>
            <w:tcW w:w="5386" w:type="dxa"/>
            <w:gridSpan w:val="5"/>
          </w:tcPr>
          <w:p w14:paraId="60F3C7B3">
            <w:pPr>
              <w:snapToGrid w:val="0"/>
              <w:ind w:left="-57" w:right="-57"/>
              <w:jc w:val="center"/>
              <w:rPr>
                <w:rFonts w:ascii="Times New Roman" w:hAnsi="Times New Roman" w:eastAsia="仿宋_GB2312" w:cs="Times New Roman"/>
                <w:color w:val="auto"/>
                <w:kern w:val="0"/>
                <w:sz w:val="32"/>
                <w:szCs w:val="32"/>
              </w:rPr>
            </w:pPr>
          </w:p>
        </w:tc>
      </w:tr>
      <w:tr w14:paraId="19AB0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2910" w:type="dxa"/>
            <w:gridSpan w:val="2"/>
          </w:tcPr>
          <w:p w14:paraId="516958BE">
            <w:pPr>
              <w:snapToGrid w:val="0"/>
              <w:ind w:left="-57" w:right="-57"/>
              <w:jc w:val="center"/>
              <w:rPr>
                <w:rFonts w:hint="eastAsia" w:ascii="Times New Roman" w:hAnsi="Times New Roman" w:eastAsia="仿宋_GB2312" w:cs="Times New Roman"/>
                <w:color w:val="auto"/>
                <w:kern w:val="0"/>
                <w:sz w:val="32"/>
                <w:szCs w:val="32"/>
                <w:lang w:val="en-US" w:eastAsia="zh-CN"/>
              </w:rPr>
            </w:pPr>
            <w:r>
              <w:rPr>
                <w:rFonts w:ascii="Times New Roman" w:hAnsi="Times New Roman" w:eastAsia="仿宋_GB2312" w:cs="Times New Roman"/>
                <w:color w:val="auto"/>
                <w:kern w:val="0"/>
                <w:sz w:val="32"/>
                <w:szCs w:val="32"/>
              </w:rPr>
              <w:t>学历（毕业学校、时间、专业）</w:t>
            </w:r>
          </w:p>
        </w:tc>
        <w:tc>
          <w:tcPr>
            <w:tcW w:w="5386" w:type="dxa"/>
            <w:gridSpan w:val="5"/>
          </w:tcPr>
          <w:p w14:paraId="65062230">
            <w:pPr>
              <w:snapToGrid w:val="0"/>
              <w:ind w:left="-57" w:right="-57"/>
              <w:jc w:val="center"/>
              <w:rPr>
                <w:rFonts w:ascii="Times New Roman" w:hAnsi="Times New Roman" w:eastAsia="仿宋_GB2312" w:cs="Times New Roman"/>
                <w:color w:val="auto"/>
                <w:kern w:val="0"/>
                <w:sz w:val="32"/>
                <w:szCs w:val="32"/>
              </w:rPr>
            </w:pPr>
          </w:p>
        </w:tc>
      </w:tr>
      <w:tr w14:paraId="4D8FF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tcPr>
          <w:p w14:paraId="32198E54">
            <w:pPr>
              <w:snapToGrid w:val="0"/>
              <w:ind w:left="-57" w:right="-57"/>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开始年份</w:t>
            </w:r>
          </w:p>
        </w:tc>
        <w:tc>
          <w:tcPr>
            <w:tcW w:w="4530" w:type="dxa"/>
            <w:gridSpan w:val="4"/>
          </w:tcPr>
          <w:p w14:paraId="51B9FD75">
            <w:pPr>
              <w:snapToGrid w:val="0"/>
              <w:ind w:left="-57" w:right="-57"/>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参加过的主要项目名称</w:t>
            </w:r>
          </w:p>
        </w:tc>
        <w:tc>
          <w:tcPr>
            <w:tcW w:w="2630" w:type="dxa"/>
            <w:gridSpan w:val="2"/>
          </w:tcPr>
          <w:p w14:paraId="0379F628">
            <w:pPr>
              <w:snapToGrid w:val="0"/>
              <w:ind w:left="-57" w:right="-57"/>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担任该项目的工作内容</w:t>
            </w:r>
          </w:p>
        </w:tc>
      </w:tr>
      <w:tr w14:paraId="20B5A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6" w:type="dxa"/>
            <w:vAlign w:val="center"/>
          </w:tcPr>
          <w:p w14:paraId="0EEC3BCF">
            <w:pPr>
              <w:snapToGrid w:val="0"/>
              <w:ind w:left="-57" w:right="-57"/>
              <w:jc w:val="center"/>
              <w:rPr>
                <w:rFonts w:ascii="Times New Roman" w:hAnsi="Times New Roman" w:eastAsia="仿宋_GB2312" w:cs="Times New Roman"/>
                <w:color w:val="auto"/>
                <w:kern w:val="0"/>
                <w:sz w:val="32"/>
                <w:szCs w:val="32"/>
              </w:rPr>
            </w:pPr>
          </w:p>
        </w:tc>
        <w:tc>
          <w:tcPr>
            <w:tcW w:w="4530" w:type="dxa"/>
            <w:gridSpan w:val="4"/>
            <w:vAlign w:val="center"/>
          </w:tcPr>
          <w:p w14:paraId="44933B14">
            <w:pPr>
              <w:snapToGrid w:val="0"/>
              <w:ind w:left="-57" w:right="-57"/>
              <w:jc w:val="center"/>
              <w:rPr>
                <w:rFonts w:ascii="Times New Roman" w:hAnsi="Times New Roman" w:eastAsia="仿宋_GB2312" w:cs="Times New Roman"/>
                <w:color w:val="auto"/>
                <w:kern w:val="0"/>
                <w:sz w:val="32"/>
                <w:szCs w:val="32"/>
              </w:rPr>
            </w:pPr>
          </w:p>
        </w:tc>
        <w:tc>
          <w:tcPr>
            <w:tcW w:w="2630" w:type="dxa"/>
            <w:gridSpan w:val="2"/>
            <w:vAlign w:val="center"/>
          </w:tcPr>
          <w:p w14:paraId="6C3523F7">
            <w:pPr>
              <w:snapToGrid w:val="0"/>
              <w:ind w:left="-57" w:right="-57"/>
              <w:jc w:val="center"/>
              <w:rPr>
                <w:rFonts w:ascii="Times New Roman" w:hAnsi="Times New Roman" w:eastAsia="仿宋_GB2312" w:cs="Times New Roman"/>
                <w:color w:val="auto"/>
                <w:kern w:val="0"/>
                <w:sz w:val="32"/>
                <w:szCs w:val="32"/>
              </w:rPr>
            </w:pPr>
          </w:p>
        </w:tc>
      </w:tr>
      <w:tr w14:paraId="7A2CC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6" w:type="dxa"/>
            <w:vAlign w:val="center"/>
          </w:tcPr>
          <w:p w14:paraId="706E555A">
            <w:pPr>
              <w:snapToGrid w:val="0"/>
              <w:ind w:left="-57" w:right="-57"/>
              <w:jc w:val="center"/>
              <w:rPr>
                <w:rFonts w:ascii="Times New Roman" w:hAnsi="Times New Roman" w:eastAsia="仿宋_GB2312" w:cs="Times New Roman"/>
                <w:color w:val="auto"/>
                <w:kern w:val="0"/>
                <w:sz w:val="32"/>
                <w:szCs w:val="32"/>
              </w:rPr>
            </w:pPr>
          </w:p>
        </w:tc>
        <w:tc>
          <w:tcPr>
            <w:tcW w:w="4530" w:type="dxa"/>
            <w:gridSpan w:val="4"/>
            <w:vAlign w:val="center"/>
          </w:tcPr>
          <w:p w14:paraId="0893FB8B">
            <w:pPr>
              <w:snapToGrid w:val="0"/>
              <w:ind w:left="-57" w:right="-57"/>
              <w:jc w:val="center"/>
              <w:rPr>
                <w:rFonts w:ascii="Times New Roman" w:hAnsi="Times New Roman" w:eastAsia="仿宋_GB2312" w:cs="Times New Roman"/>
                <w:color w:val="auto"/>
                <w:kern w:val="0"/>
                <w:sz w:val="32"/>
                <w:szCs w:val="32"/>
              </w:rPr>
            </w:pPr>
          </w:p>
        </w:tc>
        <w:tc>
          <w:tcPr>
            <w:tcW w:w="2630" w:type="dxa"/>
            <w:gridSpan w:val="2"/>
            <w:vAlign w:val="center"/>
          </w:tcPr>
          <w:p w14:paraId="4F448B14">
            <w:pPr>
              <w:snapToGrid w:val="0"/>
              <w:ind w:left="-57" w:right="-57"/>
              <w:jc w:val="center"/>
              <w:rPr>
                <w:rFonts w:ascii="Times New Roman" w:hAnsi="Times New Roman" w:eastAsia="仿宋_GB2312" w:cs="Times New Roman"/>
                <w:color w:val="auto"/>
                <w:kern w:val="0"/>
                <w:sz w:val="32"/>
                <w:szCs w:val="32"/>
              </w:rPr>
            </w:pPr>
          </w:p>
        </w:tc>
      </w:tr>
      <w:tr w14:paraId="0DBCE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6" w:type="dxa"/>
            <w:vAlign w:val="center"/>
          </w:tcPr>
          <w:p w14:paraId="65DDD231">
            <w:pPr>
              <w:snapToGrid w:val="0"/>
              <w:ind w:left="-57" w:right="-57"/>
              <w:jc w:val="center"/>
              <w:rPr>
                <w:rFonts w:ascii="Times New Roman" w:hAnsi="Times New Roman" w:eastAsia="仿宋_GB2312" w:cs="Times New Roman"/>
                <w:color w:val="auto"/>
                <w:kern w:val="0"/>
                <w:sz w:val="32"/>
                <w:szCs w:val="32"/>
              </w:rPr>
            </w:pPr>
          </w:p>
        </w:tc>
        <w:tc>
          <w:tcPr>
            <w:tcW w:w="4530" w:type="dxa"/>
            <w:gridSpan w:val="4"/>
            <w:vAlign w:val="center"/>
          </w:tcPr>
          <w:p w14:paraId="2F6F6DDD">
            <w:pPr>
              <w:snapToGrid w:val="0"/>
              <w:ind w:left="-57" w:right="-57"/>
              <w:jc w:val="center"/>
              <w:rPr>
                <w:rFonts w:ascii="Times New Roman" w:hAnsi="Times New Roman" w:eastAsia="仿宋_GB2312" w:cs="Times New Roman"/>
                <w:color w:val="auto"/>
                <w:kern w:val="0"/>
                <w:sz w:val="32"/>
                <w:szCs w:val="32"/>
              </w:rPr>
            </w:pPr>
          </w:p>
        </w:tc>
        <w:tc>
          <w:tcPr>
            <w:tcW w:w="2630" w:type="dxa"/>
            <w:gridSpan w:val="2"/>
            <w:vAlign w:val="center"/>
          </w:tcPr>
          <w:p w14:paraId="5B22A5CE">
            <w:pPr>
              <w:snapToGrid w:val="0"/>
              <w:ind w:left="-57" w:right="-57"/>
              <w:jc w:val="center"/>
              <w:rPr>
                <w:rFonts w:ascii="Times New Roman" w:hAnsi="Times New Roman" w:eastAsia="仿宋_GB2312" w:cs="Times New Roman"/>
                <w:color w:val="auto"/>
                <w:kern w:val="0"/>
                <w:sz w:val="32"/>
                <w:szCs w:val="32"/>
              </w:rPr>
            </w:pPr>
          </w:p>
        </w:tc>
      </w:tr>
      <w:tr w14:paraId="1E6B1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6" w:type="dxa"/>
            <w:vAlign w:val="center"/>
          </w:tcPr>
          <w:p w14:paraId="686FD1E1">
            <w:pPr>
              <w:snapToGrid w:val="0"/>
              <w:ind w:left="-57" w:right="-57"/>
              <w:jc w:val="center"/>
              <w:rPr>
                <w:rFonts w:ascii="Times New Roman" w:hAnsi="Times New Roman" w:eastAsia="仿宋_GB2312" w:cs="Times New Roman"/>
                <w:color w:val="auto"/>
                <w:kern w:val="0"/>
                <w:sz w:val="32"/>
                <w:szCs w:val="32"/>
              </w:rPr>
            </w:pPr>
          </w:p>
        </w:tc>
        <w:tc>
          <w:tcPr>
            <w:tcW w:w="4530" w:type="dxa"/>
            <w:gridSpan w:val="4"/>
            <w:vAlign w:val="center"/>
          </w:tcPr>
          <w:p w14:paraId="6996F528">
            <w:pPr>
              <w:snapToGrid w:val="0"/>
              <w:ind w:left="-57" w:right="-57"/>
              <w:jc w:val="center"/>
              <w:rPr>
                <w:rFonts w:ascii="Times New Roman" w:hAnsi="Times New Roman" w:eastAsia="仿宋_GB2312" w:cs="Times New Roman"/>
                <w:color w:val="auto"/>
                <w:kern w:val="0"/>
                <w:sz w:val="32"/>
                <w:szCs w:val="32"/>
              </w:rPr>
            </w:pPr>
          </w:p>
        </w:tc>
        <w:tc>
          <w:tcPr>
            <w:tcW w:w="2630" w:type="dxa"/>
            <w:gridSpan w:val="2"/>
            <w:vAlign w:val="center"/>
          </w:tcPr>
          <w:p w14:paraId="6C2A89CA">
            <w:pPr>
              <w:snapToGrid w:val="0"/>
              <w:ind w:left="-57" w:right="-57"/>
              <w:jc w:val="center"/>
              <w:rPr>
                <w:rFonts w:ascii="Times New Roman" w:hAnsi="Times New Roman" w:eastAsia="仿宋_GB2312" w:cs="Times New Roman"/>
                <w:color w:val="auto"/>
                <w:kern w:val="0"/>
                <w:sz w:val="32"/>
                <w:szCs w:val="32"/>
              </w:rPr>
            </w:pPr>
          </w:p>
        </w:tc>
      </w:tr>
    </w:tbl>
    <w:p w14:paraId="1E755CCE">
      <w:pPr>
        <w:widowControl/>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注：在本表后应附其相关证件</w:t>
      </w:r>
      <w:r>
        <w:rPr>
          <w:rFonts w:hint="eastAsia" w:ascii="Times New Roman" w:hAnsi="Times New Roman" w:eastAsia="仿宋_GB2312" w:cs="Times New Roman"/>
          <w:sz w:val="32"/>
          <w:szCs w:val="32"/>
        </w:rPr>
        <w:t>（律师执业资格证）</w:t>
      </w:r>
      <w:r>
        <w:rPr>
          <w:rFonts w:ascii="Times New Roman" w:hAnsi="Times New Roman" w:eastAsia="仿宋_GB2312" w:cs="Times New Roman"/>
          <w:sz w:val="32"/>
          <w:szCs w:val="32"/>
        </w:rPr>
        <w:t>等。</w:t>
      </w:r>
      <w:bookmarkStart w:id="296" w:name="_Toc455607509"/>
    </w:p>
    <w:p w14:paraId="1A8B7D33">
      <w:pPr>
        <w:spacing w:line="360" w:lineRule="auto"/>
        <w:rPr>
          <w:rFonts w:ascii="Times New Roman" w:hAnsi="Times New Roman" w:eastAsia="仿宋" w:cs="Times New Roman"/>
          <w:sz w:val="32"/>
          <w:szCs w:val="32"/>
        </w:rPr>
      </w:pPr>
    </w:p>
    <w:p w14:paraId="6A800FC4">
      <w:pPr>
        <w:pStyle w:val="7"/>
        <w:rPr>
          <w:rFonts w:ascii="Times New Roman" w:hAnsi="Times New Roman" w:eastAsia="仿宋" w:cs="Times New Roman"/>
          <w:sz w:val="32"/>
          <w:szCs w:val="32"/>
        </w:rPr>
      </w:pPr>
    </w:p>
    <w:p w14:paraId="0A8900C7">
      <w:pPr>
        <w:pStyle w:val="5"/>
      </w:pPr>
    </w:p>
    <w:p w14:paraId="37E44339">
      <w:pPr>
        <w:pStyle w:val="7"/>
      </w:pPr>
    </w:p>
    <w:p w14:paraId="3B56AD73">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参选机构（法人公章）</w:t>
      </w:r>
    </w:p>
    <w:p w14:paraId="5B620FA1">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法定代表人（签字或盖章）：</w:t>
      </w:r>
    </w:p>
    <w:p w14:paraId="1F0940A8">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授权代表（签字或盖章）：</w:t>
      </w:r>
    </w:p>
    <w:p w14:paraId="63857C32">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日    期：</w:t>
      </w:r>
    </w:p>
    <w:p w14:paraId="03778CA0">
      <w:pPr>
        <w:pStyle w:val="5"/>
      </w:pPr>
    </w:p>
    <w:p w14:paraId="797533CE">
      <w:pPr>
        <w:pStyle w:val="5"/>
      </w:pPr>
    </w:p>
    <w:p w14:paraId="2A693025">
      <w:pPr>
        <w:pStyle w:val="5"/>
      </w:pPr>
    </w:p>
    <w:p w14:paraId="483EB75F">
      <w:pPr>
        <w:pStyle w:val="5"/>
        <w:rPr>
          <w:rFonts w:hint="eastAsia"/>
        </w:rPr>
      </w:pPr>
    </w:p>
    <w:p w14:paraId="39A4BCE1">
      <w:pPr>
        <w:pStyle w:val="5"/>
        <w:rPr>
          <w:rFonts w:hint="eastAsia"/>
        </w:rPr>
      </w:pPr>
    </w:p>
    <w:p w14:paraId="7DB56A8D">
      <w:pPr>
        <w:pStyle w:val="5"/>
        <w:rPr>
          <w:rFonts w:hint="eastAsia"/>
        </w:rPr>
      </w:pPr>
    </w:p>
    <w:p w14:paraId="65F820C4">
      <w:pPr>
        <w:pStyle w:val="5"/>
        <w:rPr>
          <w:rFonts w:hint="eastAsia"/>
        </w:rPr>
      </w:pPr>
    </w:p>
    <w:p w14:paraId="0DA50800">
      <w:pPr>
        <w:pStyle w:val="5"/>
        <w:rPr>
          <w:rFonts w:hint="eastAsia"/>
        </w:rPr>
      </w:pPr>
    </w:p>
    <w:p w14:paraId="100E5B9F">
      <w:pPr>
        <w:pStyle w:val="5"/>
        <w:rPr>
          <w:rFonts w:hint="eastAsia"/>
        </w:rPr>
      </w:pPr>
    </w:p>
    <w:p w14:paraId="69B73F75">
      <w:pPr>
        <w:pStyle w:val="5"/>
        <w:rPr>
          <w:rFonts w:hint="eastAsia"/>
        </w:rPr>
      </w:pPr>
    </w:p>
    <w:p w14:paraId="77654A4A">
      <w:pPr>
        <w:pStyle w:val="5"/>
        <w:rPr>
          <w:rFonts w:hint="eastAsia"/>
        </w:rPr>
      </w:pPr>
    </w:p>
    <w:p w14:paraId="05A075F7">
      <w:pPr>
        <w:pStyle w:val="5"/>
        <w:rPr>
          <w:rFonts w:hint="eastAsia"/>
        </w:rPr>
      </w:pPr>
    </w:p>
    <w:p w14:paraId="4AC667E3">
      <w:pPr>
        <w:pStyle w:val="5"/>
        <w:rPr>
          <w:rFonts w:hint="eastAsia"/>
        </w:rPr>
      </w:pPr>
    </w:p>
    <w:p w14:paraId="277294D4">
      <w:pPr>
        <w:pStyle w:val="5"/>
        <w:rPr>
          <w:rFonts w:hint="eastAsia"/>
        </w:rPr>
      </w:pPr>
    </w:p>
    <w:p w14:paraId="02B1DF4C">
      <w:pPr>
        <w:pStyle w:val="5"/>
        <w:rPr>
          <w:rFonts w:hint="eastAsia"/>
        </w:rPr>
      </w:pPr>
    </w:p>
    <w:p w14:paraId="4640AFFD">
      <w:pPr>
        <w:pStyle w:val="5"/>
        <w:rPr>
          <w:rFonts w:hint="eastAsia"/>
        </w:rPr>
      </w:pPr>
    </w:p>
    <w:p w14:paraId="17CFD1C8">
      <w:pPr>
        <w:pStyle w:val="5"/>
        <w:rPr>
          <w:rFonts w:hint="eastAsia"/>
        </w:rPr>
      </w:pPr>
    </w:p>
    <w:p w14:paraId="0416C90C">
      <w:pPr>
        <w:pStyle w:val="5"/>
        <w:rPr>
          <w:rFonts w:hint="eastAsia"/>
        </w:rPr>
      </w:pPr>
    </w:p>
    <w:p w14:paraId="10022943">
      <w:pPr>
        <w:pStyle w:val="5"/>
        <w:rPr>
          <w:rFonts w:hint="eastAsia"/>
        </w:rPr>
      </w:pPr>
    </w:p>
    <w:p w14:paraId="4E058840">
      <w:pPr>
        <w:pStyle w:val="5"/>
        <w:rPr>
          <w:rFonts w:hint="eastAsia"/>
        </w:rPr>
      </w:pPr>
    </w:p>
    <w:p w14:paraId="7E05C659">
      <w:pPr>
        <w:pStyle w:val="5"/>
        <w:rPr>
          <w:rFonts w:hint="eastAsia"/>
        </w:rPr>
      </w:pPr>
    </w:p>
    <w:p w14:paraId="05EE1E6C">
      <w:pPr>
        <w:pStyle w:val="5"/>
        <w:rPr>
          <w:rFonts w:hint="eastAsia"/>
        </w:rPr>
      </w:pPr>
    </w:p>
    <w:p w14:paraId="4D8E4956">
      <w:pPr>
        <w:pStyle w:val="5"/>
        <w:rPr>
          <w:rFonts w:hint="eastAsia"/>
        </w:rPr>
      </w:pPr>
    </w:p>
    <w:p w14:paraId="5725766A">
      <w:pPr>
        <w:pStyle w:val="5"/>
        <w:rPr>
          <w:rFonts w:hint="eastAsia"/>
        </w:rPr>
      </w:pPr>
    </w:p>
    <w:p w14:paraId="08356204">
      <w:pPr>
        <w:pStyle w:val="5"/>
        <w:rPr>
          <w:rFonts w:hint="eastAsia"/>
        </w:rPr>
      </w:pPr>
    </w:p>
    <w:p w14:paraId="763DC07A">
      <w:pPr>
        <w:pStyle w:val="5"/>
        <w:rPr>
          <w:rFonts w:hint="eastAsia"/>
        </w:rPr>
      </w:pPr>
    </w:p>
    <w:p w14:paraId="2789F57A">
      <w:pPr>
        <w:pStyle w:val="5"/>
        <w:rPr>
          <w:rFonts w:hint="eastAsia"/>
        </w:rPr>
      </w:pPr>
    </w:p>
    <w:p w14:paraId="68E230E1">
      <w:pPr>
        <w:pStyle w:val="5"/>
        <w:rPr>
          <w:rFonts w:hint="eastAsia"/>
        </w:rPr>
      </w:pPr>
    </w:p>
    <w:p w14:paraId="3B46D272">
      <w:pPr>
        <w:pStyle w:val="5"/>
        <w:rPr>
          <w:rFonts w:hint="eastAsia"/>
        </w:rPr>
      </w:pPr>
    </w:p>
    <w:p w14:paraId="6F248D0B">
      <w:pPr>
        <w:pStyle w:val="5"/>
        <w:rPr>
          <w:rFonts w:hint="eastAsia"/>
        </w:rPr>
      </w:pPr>
    </w:p>
    <w:p w14:paraId="675AA061">
      <w:pPr>
        <w:pStyle w:val="5"/>
        <w:rPr>
          <w:rFonts w:hint="eastAsia"/>
        </w:rPr>
      </w:pPr>
    </w:p>
    <w:p w14:paraId="1A216919">
      <w:pPr>
        <w:pStyle w:val="5"/>
        <w:rPr>
          <w:rFonts w:hint="eastAsia"/>
        </w:rPr>
      </w:pPr>
    </w:p>
    <w:bookmarkEnd w:id="296"/>
    <w:p w14:paraId="3EDD434F">
      <w:pPr>
        <w:spacing w:line="560" w:lineRule="exact"/>
        <w:rPr>
          <w:rFonts w:ascii="Times New Roman" w:hAnsi="Times New Roman" w:eastAsia="黑体" w:cs="Times New Roman"/>
          <w:sz w:val="32"/>
          <w:szCs w:val="40"/>
        </w:rPr>
      </w:pPr>
    </w:p>
    <w:p w14:paraId="5A949BDC">
      <w:pPr>
        <w:spacing w:line="560" w:lineRule="exact"/>
        <w:rPr>
          <w:rFonts w:hint="eastAsia" w:ascii="Times New Roman" w:hAnsi="Times New Roman" w:eastAsia="黑体" w:cs="Times New Roman"/>
          <w:sz w:val="32"/>
          <w:szCs w:val="40"/>
          <w:lang w:val="en-US" w:eastAsia="zh-CN"/>
        </w:rPr>
      </w:pPr>
    </w:p>
    <w:p w14:paraId="366A6973">
      <w:pPr>
        <w:spacing w:line="560" w:lineRule="exact"/>
        <w:rPr>
          <w:rFonts w:hint="eastAsia" w:ascii="Times New Roman" w:hAnsi="Times New Roman" w:eastAsia="黑体" w:cs="Times New Roman"/>
          <w:sz w:val="32"/>
          <w:szCs w:val="40"/>
          <w:lang w:val="en-US" w:eastAsia="zh-CN"/>
        </w:rPr>
      </w:pPr>
    </w:p>
    <w:p w14:paraId="02D805FA">
      <w:pPr>
        <w:spacing w:line="560" w:lineRule="exact"/>
        <w:ind w:firstLine="640" w:firstLineChars="200"/>
        <w:rPr>
          <w:rFonts w:ascii="Times New Roman" w:hAnsi="Times New Roman" w:eastAsia="黑体" w:cs="Times New Roman"/>
          <w:sz w:val="32"/>
          <w:szCs w:val="40"/>
        </w:rPr>
      </w:pPr>
      <w:r>
        <w:rPr>
          <w:rFonts w:hint="eastAsia" w:ascii="Times New Roman" w:hAnsi="Times New Roman" w:eastAsia="黑体" w:cs="Times New Roman"/>
          <w:sz w:val="32"/>
          <w:szCs w:val="40"/>
          <w:lang w:val="en-US" w:eastAsia="zh-CN"/>
        </w:rPr>
        <w:t>9</w:t>
      </w:r>
      <w:r>
        <w:rPr>
          <w:rFonts w:ascii="Times New Roman" w:hAnsi="Times New Roman" w:eastAsia="黑体" w:cs="Times New Roman"/>
          <w:sz w:val="32"/>
          <w:szCs w:val="40"/>
        </w:rPr>
        <w:t>.比选申请人其他相关承诺</w:t>
      </w:r>
      <w:bookmarkEnd w:id="289"/>
      <w:bookmarkEnd w:id="290"/>
      <w:bookmarkEnd w:id="291"/>
      <w:bookmarkEnd w:id="292"/>
      <w:bookmarkEnd w:id="293"/>
      <w:bookmarkEnd w:id="294"/>
    </w:p>
    <w:p w14:paraId="38036F7F">
      <w:pPr>
        <w:spacing w:line="360" w:lineRule="auto"/>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致：</w:t>
      </w:r>
      <w:r>
        <w:rPr>
          <w:rFonts w:hint="eastAsia" w:ascii="Times New Roman" w:hAnsi="Times New Roman" w:eastAsia="仿宋_GB2312" w:cs="Times New Roman"/>
          <w:bCs/>
          <w:sz w:val="32"/>
          <w:szCs w:val="32"/>
        </w:rPr>
        <w:t>深圳蜀物实业有限公司</w:t>
      </w:r>
      <w:r>
        <w:rPr>
          <w:rFonts w:ascii="Times New Roman" w:hAnsi="Times New Roman" w:eastAsia="仿宋_GB2312" w:cs="Times New Roman"/>
          <w:bCs/>
          <w:sz w:val="32"/>
          <w:szCs w:val="32"/>
        </w:rPr>
        <w:t xml:space="preserve"> </w:t>
      </w:r>
    </w:p>
    <w:p w14:paraId="0711EEC9">
      <w:pPr>
        <w:spacing w:line="360" w:lineRule="auto"/>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本单位</w:t>
      </w:r>
      <w:r>
        <w:rPr>
          <w:rFonts w:ascii="Times New Roman" w:hAnsi="Times New Roman" w:eastAsia="仿宋_GB2312" w:cs="Times New Roman"/>
          <w:bCs/>
          <w:sz w:val="32"/>
          <w:szCs w:val="32"/>
          <w:u w:val="single"/>
        </w:rPr>
        <w:t xml:space="preserve">     </w:t>
      </w:r>
      <w:r>
        <w:rPr>
          <w:rFonts w:ascii="Times New Roman" w:hAnsi="Times New Roman" w:eastAsia="仿宋_GB2312" w:cs="Times New Roman"/>
          <w:bCs/>
          <w:sz w:val="32"/>
          <w:szCs w:val="32"/>
        </w:rPr>
        <w:t>（比选申请人名称）参加</w:t>
      </w:r>
      <w:r>
        <w:rPr>
          <w:rFonts w:ascii="Times New Roman" w:hAnsi="Times New Roman" w:eastAsia="仿宋_GB2312" w:cs="Times New Roman"/>
          <w:bCs/>
          <w:sz w:val="32"/>
          <w:szCs w:val="32"/>
          <w:u w:val="single"/>
        </w:rPr>
        <w:t xml:space="preserve">      </w:t>
      </w:r>
      <w:r>
        <w:rPr>
          <w:rFonts w:ascii="Times New Roman" w:hAnsi="Times New Roman" w:eastAsia="仿宋_GB2312" w:cs="Times New Roman"/>
          <w:bCs/>
          <w:sz w:val="32"/>
          <w:szCs w:val="32"/>
        </w:rPr>
        <w:t>（项目名称）的比选活动，现做出如下承诺：</w:t>
      </w:r>
    </w:p>
    <w:p w14:paraId="7AD97284">
      <w:pPr>
        <w:spacing w:line="360" w:lineRule="auto"/>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w:t>
      </w:r>
      <w:r>
        <w:rPr>
          <w:rFonts w:hint="eastAsia" w:ascii="仿宋_GB2312" w:hAnsi="仿宋" w:eastAsia="仿宋_GB2312"/>
          <w:sz w:val="32"/>
          <w:szCs w:val="32"/>
        </w:rPr>
        <w:t>同意选聘文件中的有关规定。</w:t>
      </w:r>
    </w:p>
    <w:p w14:paraId="508E2DCC">
      <w:pPr>
        <w:spacing w:line="360" w:lineRule="auto"/>
        <w:ind w:firstLine="640" w:firstLineChars="200"/>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t>（2）</w:t>
      </w:r>
      <w:r>
        <w:rPr>
          <w:rFonts w:hint="eastAsia" w:ascii="仿宋_GB2312" w:hAnsi="仿宋" w:eastAsia="仿宋_GB2312"/>
          <w:sz w:val="32"/>
          <w:szCs w:val="32"/>
        </w:rPr>
        <w:t>同意提供按照贵方要求的与选聘有关的一切数据、情况和资料等。</w:t>
      </w:r>
    </w:p>
    <w:p w14:paraId="27E6E93C">
      <w:pPr>
        <w:spacing w:line="360" w:lineRule="auto"/>
        <w:ind w:firstLine="640" w:firstLineChars="200"/>
        <w:rPr>
          <w:rFonts w:ascii="仿宋_GB2312" w:hAnsi="仿宋" w:eastAsia="仿宋_GB2312"/>
          <w:sz w:val="32"/>
          <w:szCs w:val="32"/>
        </w:rPr>
      </w:pPr>
      <w:r>
        <w:rPr>
          <w:rFonts w:hint="eastAsia" w:ascii="Times New Roman" w:hAnsi="Times New Roman" w:eastAsia="仿宋_GB2312" w:cs="Times New Roman"/>
          <w:bCs/>
          <w:sz w:val="32"/>
          <w:szCs w:val="32"/>
        </w:rPr>
        <w:t>（3）</w:t>
      </w:r>
      <w:r>
        <w:rPr>
          <w:rFonts w:ascii="Times New Roman" w:hAnsi="Times New Roman" w:eastAsia="仿宋_GB2312" w:cs="Times New Roman"/>
          <w:bCs/>
          <w:sz w:val="32"/>
          <w:szCs w:val="32"/>
        </w:rPr>
        <w:t>我单位未纳入经营异常名录，至今仍在正常经营。</w:t>
      </w:r>
    </w:p>
    <w:p w14:paraId="4A00B018">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（4）</w:t>
      </w:r>
      <w:r>
        <w:rPr>
          <w:rFonts w:ascii="Times New Roman" w:hAnsi="Times New Roman" w:eastAsia="仿宋_GB2312" w:cs="Times New Roman"/>
          <w:bCs/>
          <w:sz w:val="32"/>
          <w:szCs w:val="32"/>
        </w:rPr>
        <w:t>我单位完全遵循比选文件关于合同分包、合同转包的规定。</w:t>
      </w:r>
    </w:p>
    <w:p w14:paraId="7D3FD8D5">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（5）本单位如中选，保证按照选聘文件的承诺与贵方签订服务合同。</w:t>
      </w:r>
    </w:p>
    <w:p w14:paraId="28E4889D">
      <w:pPr>
        <w:spacing w:line="360" w:lineRule="auto"/>
        <w:ind w:firstLine="640" w:firstLineChars="200"/>
        <w:jc w:val="left"/>
      </w:pPr>
      <w:r>
        <w:rPr>
          <w:rFonts w:hint="eastAsia" w:ascii="仿宋_GB2312" w:hAnsi="仿宋" w:eastAsia="仿宋_GB2312"/>
          <w:sz w:val="32"/>
          <w:szCs w:val="32"/>
        </w:rPr>
        <w:t>（6）无论本单位中选或者落选，均保证不向任何第三方泄露本次选聘的相关信息，不向任何第三方披露获得的或收到的任何文件资料及非公开信息。</w:t>
      </w:r>
    </w:p>
    <w:p w14:paraId="4B379C0B">
      <w:pPr>
        <w:spacing w:line="360" w:lineRule="auto"/>
        <w:ind w:firstLine="640" w:firstLineChars="200"/>
        <w:jc w:val="left"/>
        <w:rPr>
          <w:rFonts w:hint="eastAsia" w:ascii="Times New Roman" w:hAnsi="Times New Roman" w:eastAsia="仿宋_GB2312" w:cs="Times New Roman"/>
          <w:bCs/>
          <w:sz w:val="32"/>
          <w:szCs w:val="32"/>
          <w:lang w:eastAsia="zh-CN"/>
        </w:rPr>
      </w:pPr>
      <w:r>
        <w:rPr>
          <w:rFonts w:hint="eastAsia" w:ascii="Times New Roman" w:hAnsi="Times New Roman" w:eastAsia="仿宋_GB2312" w:cs="Times New Roman"/>
          <w:bCs/>
          <w:sz w:val="32"/>
          <w:szCs w:val="32"/>
          <w:lang w:val="en-US" w:eastAsia="zh-CN"/>
        </w:rPr>
        <w:t>（7）本单位</w:t>
      </w:r>
      <w:r>
        <w:rPr>
          <w:rFonts w:hint="eastAsia" w:ascii="Times New Roman" w:hAnsi="Times New Roman" w:eastAsia="仿宋_GB2312" w:cs="Times New Roman"/>
          <w:bCs/>
          <w:sz w:val="32"/>
          <w:szCs w:val="32"/>
        </w:rPr>
        <w:t>具有履行合同所必须</w:t>
      </w:r>
      <w:r>
        <w:rPr>
          <w:rFonts w:hint="eastAsia" w:ascii="Times New Roman" w:hAnsi="Times New Roman" w:eastAsia="仿宋_GB2312" w:cs="Times New Roman"/>
          <w:bCs/>
          <w:sz w:val="32"/>
          <w:szCs w:val="32"/>
          <w:lang w:val="en-US" w:eastAsia="zh-CN"/>
        </w:rPr>
        <w:t>的业务能力和专业团队</w:t>
      </w:r>
      <w:r>
        <w:rPr>
          <w:rFonts w:hint="eastAsia" w:ascii="Times New Roman" w:hAnsi="Times New Roman" w:eastAsia="仿宋_GB2312" w:cs="Times New Roman"/>
          <w:bCs/>
          <w:sz w:val="32"/>
          <w:szCs w:val="32"/>
          <w:lang w:eastAsia="zh-CN"/>
        </w:rPr>
        <w:t>；</w:t>
      </w:r>
    </w:p>
    <w:p w14:paraId="0DDACB21">
      <w:pPr>
        <w:spacing w:line="360" w:lineRule="auto"/>
        <w:ind w:firstLine="640" w:firstLineChars="200"/>
        <w:jc w:val="left"/>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lang w:val="en-US" w:eastAsia="zh-CN"/>
        </w:rPr>
        <w:t>（8）本单位</w:t>
      </w:r>
      <w:r>
        <w:rPr>
          <w:rFonts w:hint="eastAsia" w:ascii="Times New Roman" w:hAnsi="Times New Roman" w:eastAsia="仿宋_GB2312" w:cs="Times New Roman"/>
          <w:bCs/>
          <w:sz w:val="32"/>
          <w:szCs w:val="32"/>
        </w:rPr>
        <w:t>系在中华人民共和国境内合法成立的律师事务所，具有司法行政管理部门合法的执业许可证并年检合格。符合《中华人民共和国政府采购法》第二十二条规定的基本条件。</w:t>
      </w:r>
    </w:p>
    <w:p w14:paraId="708DAFBA">
      <w:pPr>
        <w:spacing w:line="360" w:lineRule="auto"/>
        <w:ind w:firstLine="640" w:firstLineChars="200"/>
        <w:jc w:val="left"/>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lang w:val="en-US" w:eastAsia="zh-CN"/>
        </w:rPr>
        <w:t>（9）本单位</w:t>
      </w:r>
      <w:r>
        <w:rPr>
          <w:rFonts w:hint="eastAsia" w:ascii="Times New Roman" w:hAnsi="Times New Roman" w:eastAsia="仿宋_GB2312" w:cs="Times New Roman"/>
          <w:bCs/>
          <w:sz w:val="32"/>
          <w:szCs w:val="32"/>
        </w:rPr>
        <w:t>具有较强的业务理解能力和业务处理能力，拥有丰富的相关社会资源，在仲裁类案件法律服务领域有丰富的经验。</w:t>
      </w:r>
    </w:p>
    <w:p w14:paraId="360000E1">
      <w:pPr>
        <w:spacing w:line="360" w:lineRule="auto"/>
        <w:ind w:firstLine="640" w:firstLineChars="200"/>
        <w:jc w:val="left"/>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lang w:val="en-US" w:eastAsia="zh-CN"/>
        </w:rPr>
        <w:t>（10）本单位</w:t>
      </w:r>
      <w:r>
        <w:rPr>
          <w:rFonts w:hint="eastAsia" w:ascii="Times New Roman" w:hAnsi="Times New Roman" w:eastAsia="仿宋_GB2312" w:cs="Times New Roman"/>
          <w:bCs/>
          <w:sz w:val="32"/>
          <w:szCs w:val="32"/>
        </w:rPr>
        <w:t>对本专项服务配备固定的、有经验的律师团队。投标人具备专业性强、相对稳定、素质较高和良好服务意识的律师团队。</w:t>
      </w:r>
    </w:p>
    <w:p w14:paraId="22224FF9">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11</w:t>
      </w:r>
      <w:r>
        <w:rPr>
          <w:rFonts w:hint="eastAsia" w:ascii="仿宋_GB2312" w:hAnsi="仿宋" w:eastAsia="仿宋_GB2312"/>
          <w:sz w:val="32"/>
          <w:szCs w:val="32"/>
        </w:rPr>
        <w:t>）本单位参与本次选聘申请，保证不存在以下情形：</w:t>
      </w:r>
    </w:p>
    <w:p w14:paraId="742B674F">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1）提供虚假材料谋取中选；</w:t>
      </w:r>
    </w:p>
    <w:p w14:paraId="3A1B39C3">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2）采取不正当手段诋毁、排挤其他选聘申请人；</w:t>
      </w:r>
    </w:p>
    <w:p w14:paraId="7817D521">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3）与其它选聘人申请人恶意串通；</w:t>
      </w:r>
    </w:p>
    <w:p w14:paraId="0398F49A">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4）向选聘人行贿或者提供其他不正当利益；</w:t>
      </w:r>
    </w:p>
    <w:p w14:paraId="5419672A">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5）拒绝有关部门监督检查或提供虚假情况；</w:t>
      </w:r>
    </w:p>
    <w:p w14:paraId="15FB5B45">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6）有其他违规行为。</w:t>
      </w:r>
    </w:p>
    <w:p w14:paraId="35333200">
      <w:pPr>
        <w:pStyle w:val="5"/>
        <w:ind w:firstLine="0" w:firstLineChars="0"/>
        <w:rPr>
          <w:rFonts w:hint="eastAsia" w:ascii="Times New Roman" w:hAnsi="Times New Roman" w:eastAsia="仿宋_GB2312" w:cs="Times New Roman"/>
          <w:sz w:val="32"/>
          <w:szCs w:val="32"/>
        </w:rPr>
      </w:pPr>
    </w:p>
    <w:p w14:paraId="1B20D91C">
      <w:pPr>
        <w:spacing w:line="360" w:lineRule="auto"/>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我单位对上述承诺的内容事项真实性负责。如经查实上述承诺的内容事项存在虚假，我单位愿意接受因提供虚假材料谋取中选的法律责任，并赔偿因此给比选人造成的损失。</w:t>
      </w:r>
    </w:p>
    <w:p w14:paraId="3869AF78">
      <w:pPr>
        <w:spacing w:line="360" w:lineRule="auto"/>
        <w:ind w:firstLine="640" w:firstLineChars="200"/>
        <w:rPr>
          <w:rFonts w:ascii="Times New Roman" w:hAnsi="Times New Roman" w:eastAsia="仿宋_GB2312" w:cs="Times New Roman"/>
          <w:sz w:val="32"/>
          <w:szCs w:val="32"/>
        </w:rPr>
      </w:pPr>
    </w:p>
    <w:p w14:paraId="1BAAD365">
      <w:pPr>
        <w:spacing w:line="360" w:lineRule="auto"/>
        <w:ind w:firstLine="640" w:firstLineChars="200"/>
        <w:rPr>
          <w:rFonts w:ascii="Times New Roman" w:hAnsi="Times New Roman" w:eastAsia="仿宋_GB2312" w:cs="Times New Roman"/>
          <w:sz w:val="32"/>
          <w:szCs w:val="32"/>
        </w:rPr>
      </w:pPr>
    </w:p>
    <w:p w14:paraId="4BAA3446">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比选申请人（单位公章）：          </w:t>
      </w:r>
    </w:p>
    <w:p w14:paraId="107A58BF">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委托代理人（签字）：               </w:t>
      </w:r>
    </w:p>
    <w:p w14:paraId="1B27EA05">
      <w:pPr>
        <w:spacing w:line="360" w:lineRule="auto"/>
        <w:ind w:firstLine="640" w:firstLineChars="20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日 期：</w:t>
      </w:r>
    </w:p>
    <w:p w14:paraId="1A24B78A">
      <w:pPr>
        <w:widowControl/>
        <w:spacing w:line="560" w:lineRule="exact"/>
        <w:ind w:firstLine="560" w:firstLineChars="200"/>
        <w:rPr>
          <w:rFonts w:ascii="Times New Roman" w:hAnsi="Times New Roman" w:eastAsia="仿宋" w:cs="Times New Roman"/>
          <w:b/>
          <w:sz w:val="28"/>
          <w:szCs w:val="28"/>
        </w:rPr>
      </w:pPr>
      <w:r>
        <w:rPr>
          <w:rFonts w:ascii="Times New Roman" w:hAnsi="Times New Roman" w:eastAsia="仿宋" w:cs="Times New Roman"/>
          <w:sz w:val="28"/>
          <w:szCs w:val="28"/>
        </w:rPr>
        <w:br w:type="page"/>
      </w:r>
      <w:r>
        <w:rPr>
          <w:rFonts w:hint="eastAsia" w:ascii="Times New Roman" w:hAnsi="Times New Roman" w:eastAsia="仿宋" w:cs="Times New Roman"/>
          <w:sz w:val="28"/>
          <w:szCs w:val="28"/>
          <w:lang w:val="en-US" w:eastAsia="zh-CN"/>
        </w:rPr>
        <w:t>10</w:t>
      </w:r>
      <w:r>
        <w:rPr>
          <w:rFonts w:ascii="Times New Roman" w:hAnsi="Times New Roman" w:eastAsia="黑体" w:cs="Times New Roman"/>
          <w:sz w:val="32"/>
          <w:szCs w:val="32"/>
        </w:rPr>
        <w:t>.比选申请人认为需附的其他资料（如有）</w:t>
      </w:r>
    </w:p>
    <w:p w14:paraId="44A86C99">
      <w:pPr>
        <w:pStyle w:val="14"/>
        <w:wordWrap w:val="0"/>
        <w:adjustRightInd w:val="0"/>
        <w:snapToGrid w:val="0"/>
        <w:spacing w:line="276" w:lineRule="auto"/>
        <w:jc w:val="right"/>
        <w:outlineLvl w:val="9"/>
        <w:rPr>
          <w:rFonts w:ascii="黑体" w:hAnsi="黑体" w:eastAsia="黑体" w:cs="宋体"/>
          <w:kern w:val="0"/>
          <w:sz w:val="21"/>
          <w:szCs w:val="21"/>
        </w:rPr>
      </w:pPr>
    </w:p>
    <w:p w14:paraId="327DF6AD">
      <w:pPr>
        <w:pStyle w:val="14"/>
        <w:adjustRightInd w:val="0"/>
        <w:snapToGrid w:val="0"/>
        <w:spacing w:line="276" w:lineRule="auto"/>
        <w:jc w:val="right"/>
        <w:outlineLvl w:val="9"/>
        <w:rPr>
          <w:rFonts w:ascii="黑体" w:hAnsi="黑体" w:eastAsia="黑体" w:cs="宋体"/>
          <w:kern w:val="0"/>
          <w:sz w:val="21"/>
          <w:szCs w:val="21"/>
        </w:rPr>
      </w:pPr>
    </w:p>
    <w:p w14:paraId="4C479A85">
      <w:pPr>
        <w:pStyle w:val="14"/>
        <w:adjustRightInd w:val="0"/>
        <w:snapToGrid w:val="0"/>
        <w:spacing w:line="276" w:lineRule="auto"/>
        <w:jc w:val="right"/>
        <w:outlineLvl w:val="9"/>
        <w:rPr>
          <w:rFonts w:ascii="黑体" w:hAnsi="黑体" w:eastAsia="黑体" w:cs="宋体"/>
          <w:kern w:val="0"/>
          <w:sz w:val="21"/>
          <w:szCs w:val="21"/>
        </w:rPr>
      </w:pPr>
    </w:p>
    <w:p w14:paraId="2FE6AD02">
      <w:pPr>
        <w:pStyle w:val="14"/>
        <w:adjustRightInd w:val="0"/>
        <w:snapToGrid w:val="0"/>
        <w:spacing w:line="276" w:lineRule="auto"/>
        <w:jc w:val="right"/>
        <w:outlineLvl w:val="9"/>
        <w:rPr>
          <w:rFonts w:ascii="黑体" w:hAnsi="黑体" w:eastAsia="黑体" w:cs="宋体"/>
          <w:kern w:val="0"/>
          <w:sz w:val="21"/>
          <w:szCs w:val="21"/>
        </w:rPr>
      </w:pPr>
    </w:p>
    <w:p w14:paraId="515482CF">
      <w:pPr>
        <w:pStyle w:val="14"/>
        <w:adjustRightInd w:val="0"/>
        <w:snapToGrid w:val="0"/>
        <w:spacing w:line="276" w:lineRule="auto"/>
        <w:jc w:val="right"/>
        <w:outlineLvl w:val="9"/>
        <w:rPr>
          <w:rFonts w:ascii="黑体" w:hAnsi="黑体" w:eastAsia="黑体" w:cs="宋体"/>
          <w:kern w:val="0"/>
          <w:sz w:val="21"/>
          <w:szCs w:val="21"/>
        </w:rPr>
      </w:pPr>
    </w:p>
    <w:p w14:paraId="6F96BFB7">
      <w:pPr>
        <w:pStyle w:val="14"/>
        <w:adjustRightInd w:val="0"/>
        <w:snapToGrid w:val="0"/>
        <w:spacing w:line="276" w:lineRule="auto"/>
        <w:jc w:val="right"/>
        <w:outlineLvl w:val="9"/>
        <w:rPr>
          <w:rFonts w:ascii="黑体" w:hAnsi="黑体" w:eastAsia="黑体" w:cs="宋体"/>
          <w:kern w:val="0"/>
          <w:sz w:val="21"/>
          <w:szCs w:val="21"/>
        </w:rPr>
      </w:pPr>
    </w:p>
    <w:p w14:paraId="44ED1E64">
      <w:pPr>
        <w:pStyle w:val="14"/>
        <w:adjustRightInd w:val="0"/>
        <w:snapToGrid w:val="0"/>
        <w:spacing w:line="276" w:lineRule="auto"/>
        <w:jc w:val="right"/>
        <w:outlineLvl w:val="9"/>
        <w:rPr>
          <w:rFonts w:ascii="黑体" w:hAnsi="黑体" w:eastAsia="黑体" w:cs="宋体"/>
          <w:kern w:val="0"/>
          <w:sz w:val="21"/>
          <w:szCs w:val="21"/>
        </w:rPr>
      </w:pPr>
    </w:p>
    <w:p w14:paraId="450CB7BB">
      <w:pPr>
        <w:pStyle w:val="14"/>
        <w:adjustRightInd w:val="0"/>
        <w:snapToGrid w:val="0"/>
        <w:spacing w:line="276" w:lineRule="auto"/>
        <w:jc w:val="right"/>
        <w:outlineLvl w:val="9"/>
        <w:rPr>
          <w:rFonts w:ascii="黑体" w:hAnsi="黑体" w:eastAsia="黑体" w:cs="宋体"/>
          <w:kern w:val="0"/>
          <w:sz w:val="21"/>
          <w:szCs w:val="21"/>
        </w:rPr>
      </w:pPr>
    </w:p>
    <w:p w14:paraId="0320FDC0">
      <w:pPr>
        <w:pStyle w:val="14"/>
        <w:adjustRightInd w:val="0"/>
        <w:snapToGrid w:val="0"/>
        <w:spacing w:line="276" w:lineRule="auto"/>
        <w:jc w:val="right"/>
        <w:outlineLvl w:val="9"/>
        <w:rPr>
          <w:rFonts w:ascii="黑体" w:hAnsi="黑体" w:eastAsia="黑体" w:cs="宋体"/>
          <w:kern w:val="0"/>
          <w:sz w:val="21"/>
          <w:szCs w:val="21"/>
        </w:rPr>
      </w:pPr>
    </w:p>
    <w:p w14:paraId="6DA861D9">
      <w:pPr>
        <w:pStyle w:val="14"/>
        <w:adjustRightInd w:val="0"/>
        <w:snapToGrid w:val="0"/>
        <w:spacing w:line="276" w:lineRule="auto"/>
        <w:jc w:val="right"/>
        <w:outlineLvl w:val="9"/>
        <w:rPr>
          <w:rFonts w:ascii="黑体" w:hAnsi="黑体" w:eastAsia="黑体" w:cs="宋体"/>
          <w:kern w:val="0"/>
          <w:sz w:val="21"/>
          <w:szCs w:val="21"/>
        </w:rPr>
      </w:pPr>
    </w:p>
    <w:p w14:paraId="509D2B5C">
      <w:pPr>
        <w:pStyle w:val="14"/>
        <w:adjustRightInd w:val="0"/>
        <w:snapToGrid w:val="0"/>
        <w:spacing w:line="276" w:lineRule="auto"/>
        <w:jc w:val="right"/>
        <w:outlineLvl w:val="9"/>
        <w:rPr>
          <w:rFonts w:ascii="黑体" w:hAnsi="黑体" w:eastAsia="黑体" w:cs="宋体"/>
          <w:kern w:val="0"/>
          <w:sz w:val="21"/>
          <w:szCs w:val="21"/>
        </w:rPr>
      </w:pPr>
    </w:p>
    <w:p w14:paraId="77F7C817">
      <w:pPr>
        <w:pStyle w:val="14"/>
        <w:adjustRightInd w:val="0"/>
        <w:snapToGrid w:val="0"/>
        <w:spacing w:line="276" w:lineRule="auto"/>
        <w:jc w:val="right"/>
        <w:outlineLvl w:val="9"/>
        <w:rPr>
          <w:rFonts w:ascii="黑体" w:hAnsi="黑体" w:eastAsia="黑体" w:cs="宋体"/>
          <w:kern w:val="0"/>
          <w:sz w:val="21"/>
          <w:szCs w:val="21"/>
        </w:rPr>
      </w:pPr>
    </w:p>
    <w:p w14:paraId="3AF27885">
      <w:pPr>
        <w:pStyle w:val="14"/>
        <w:adjustRightInd w:val="0"/>
        <w:snapToGrid w:val="0"/>
        <w:spacing w:line="276" w:lineRule="auto"/>
        <w:jc w:val="right"/>
        <w:outlineLvl w:val="9"/>
        <w:rPr>
          <w:rFonts w:ascii="黑体" w:hAnsi="黑体" w:eastAsia="黑体" w:cs="宋体"/>
          <w:kern w:val="0"/>
          <w:sz w:val="21"/>
          <w:szCs w:val="21"/>
        </w:rPr>
      </w:pPr>
    </w:p>
    <w:p w14:paraId="54C4FA67">
      <w:pPr>
        <w:pStyle w:val="14"/>
        <w:adjustRightInd w:val="0"/>
        <w:snapToGrid w:val="0"/>
        <w:spacing w:line="276" w:lineRule="auto"/>
        <w:jc w:val="right"/>
        <w:outlineLvl w:val="9"/>
        <w:rPr>
          <w:rFonts w:ascii="黑体" w:hAnsi="黑体" w:eastAsia="黑体" w:cs="宋体"/>
          <w:kern w:val="0"/>
          <w:sz w:val="21"/>
          <w:szCs w:val="21"/>
        </w:rPr>
      </w:pPr>
    </w:p>
    <w:p w14:paraId="35251C65">
      <w:pPr>
        <w:pStyle w:val="14"/>
        <w:adjustRightInd w:val="0"/>
        <w:snapToGrid w:val="0"/>
        <w:spacing w:line="276" w:lineRule="auto"/>
        <w:jc w:val="right"/>
        <w:outlineLvl w:val="9"/>
        <w:rPr>
          <w:rFonts w:ascii="黑体" w:hAnsi="黑体" w:eastAsia="黑体" w:cs="宋体"/>
          <w:kern w:val="0"/>
          <w:sz w:val="21"/>
          <w:szCs w:val="21"/>
        </w:rPr>
      </w:pPr>
    </w:p>
    <w:p w14:paraId="59770707"/>
    <w:p w14:paraId="0ADF8DE0">
      <w:pPr>
        <w:pStyle w:val="14"/>
        <w:adjustRightInd w:val="0"/>
        <w:snapToGrid w:val="0"/>
        <w:spacing w:line="276" w:lineRule="auto"/>
        <w:jc w:val="right"/>
        <w:outlineLvl w:val="9"/>
        <w:rPr>
          <w:rFonts w:ascii="黑体" w:hAnsi="黑体" w:eastAsia="黑体" w:cs="宋体"/>
          <w:kern w:val="0"/>
          <w:sz w:val="21"/>
          <w:szCs w:val="21"/>
        </w:rPr>
      </w:pPr>
    </w:p>
    <w:p w14:paraId="303F601D">
      <w:pPr>
        <w:pStyle w:val="14"/>
        <w:adjustRightInd w:val="0"/>
        <w:snapToGrid w:val="0"/>
        <w:spacing w:line="276" w:lineRule="auto"/>
        <w:jc w:val="right"/>
        <w:outlineLvl w:val="9"/>
        <w:rPr>
          <w:rFonts w:ascii="黑体" w:hAnsi="黑体" w:eastAsia="黑体" w:cs="宋体"/>
          <w:kern w:val="0"/>
          <w:sz w:val="21"/>
          <w:szCs w:val="21"/>
        </w:rPr>
      </w:pPr>
    </w:p>
    <w:p w14:paraId="603D2412">
      <w:pPr>
        <w:pStyle w:val="14"/>
        <w:adjustRightInd w:val="0"/>
        <w:snapToGrid w:val="0"/>
        <w:spacing w:line="276" w:lineRule="auto"/>
        <w:jc w:val="right"/>
        <w:outlineLvl w:val="9"/>
        <w:rPr>
          <w:rFonts w:ascii="黑体" w:hAnsi="黑体" w:eastAsia="黑体" w:cs="宋体"/>
          <w:kern w:val="0"/>
          <w:sz w:val="21"/>
          <w:szCs w:val="21"/>
        </w:rPr>
      </w:pPr>
    </w:p>
    <w:p w14:paraId="37A909C8">
      <w:pPr>
        <w:pStyle w:val="14"/>
        <w:adjustRightInd w:val="0"/>
        <w:snapToGrid w:val="0"/>
        <w:spacing w:line="276" w:lineRule="auto"/>
        <w:jc w:val="right"/>
        <w:outlineLvl w:val="9"/>
        <w:rPr>
          <w:rFonts w:ascii="黑体" w:hAnsi="黑体" w:eastAsia="黑体" w:cs="宋体"/>
          <w:kern w:val="0"/>
          <w:sz w:val="21"/>
          <w:szCs w:val="21"/>
        </w:rPr>
      </w:pPr>
    </w:p>
    <w:p w14:paraId="2442A910">
      <w:pPr>
        <w:pStyle w:val="14"/>
        <w:adjustRightInd w:val="0"/>
        <w:snapToGrid w:val="0"/>
        <w:spacing w:line="276" w:lineRule="auto"/>
        <w:jc w:val="right"/>
        <w:outlineLvl w:val="9"/>
        <w:rPr>
          <w:rFonts w:ascii="黑体" w:hAnsi="黑体" w:eastAsia="黑体" w:cs="宋体"/>
          <w:kern w:val="0"/>
          <w:sz w:val="21"/>
          <w:szCs w:val="21"/>
        </w:rPr>
      </w:pPr>
    </w:p>
    <w:p w14:paraId="60E30093">
      <w:pPr>
        <w:pStyle w:val="14"/>
        <w:adjustRightInd w:val="0"/>
        <w:snapToGrid w:val="0"/>
        <w:spacing w:line="276" w:lineRule="auto"/>
        <w:jc w:val="right"/>
        <w:outlineLvl w:val="9"/>
        <w:rPr>
          <w:rFonts w:ascii="黑体" w:hAnsi="黑体" w:eastAsia="黑体" w:cs="宋体"/>
          <w:kern w:val="0"/>
          <w:sz w:val="21"/>
          <w:szCs w:val="21"/>
        </w:rPr>
      </w:pPr>
    </w:p>
    <w:p w14:paraId="1979E6BE">
      <w:pPr>
        <w:pStyle w:val="14"/>
        <w:adjustRightInd w:val="0"/>
        <w:snapToGrid w:val="0"/>
        <w:spacing w:line="276" w:lineRule="auto"/>
        <w:jc w:val="right"/>
        <w:outlineLvl w:val="9"/>
        <w:rPr>
          <w:rFonts w:ascii="黑体" w:hAnsi="黑体" w:eastAsia="黑体" w:cs="宋体"/>
          <w:kern w:val="0"/>
          <w:sz w:val="21"/>
          <w:szCs w:val="21"/>
        </w:rPr>
      </w:pPr>
    </w:p>
    <w:p w14:paraId="3626ED4C">
      <w:pPr>
        <w:pStyle w:val="14"/>
        <w:adjustRightInd w:val="0"/>
        <w:snapToGrid w:val="0"/>
        <w:spacing w:line="276" w:lineRule="auto"/>
        <w:jc w:val="right"/>
        <w:outlineLvl w:val="9"/>
        <w:rPr>
          <w:rFonts w:ascii="黑体" w:hAnsi="黑体" w:eastAsia="黑体" w:cs="宋体"/>
          <w:kern w:val="0"/>
          <w:sz w:val="21"/>
          <w:szCs w:val="21"/>
        </w:rPr>
      </w:pPr>
    </w:p>
    <w:p w14:paraId="3A92652F">
      <w:pPr>
        <w:jc w:val="center"/>
        <w:outlineLvl w:val="0"/>
        <w:rPr>
          <w:rFonts w:ascii="Times New Roman" w:hAnsi="Times New Roman" w:eastAsia="黑体" w:cs="Times New Roman"/>
          <w:i w:val="0"/>
          <w:iCs w:val="0"/>
          <w:sz w:val="36"/>
          <w:szCs w:val="36"/>
          <w:u w:val="none"/>
        </w:rPr>
      </w:pPr>
      <w:bookmarkStart w:id="297" w:name="_Toc26177"/>
      <w:bookmarkStart w:id="298" w:name="_Toc10139"/>
      <w:bookmarkStart w:id="299" w:name="_Toc113287553"/>
      <w:r>
        <w:rPr>
          <w:rStyle w:val="19"/>
          <w:rFonts w:hint="eastAsia" w:ascii="Times New Roman" w:hAnsi="Times New Roman" w:eastAsia="黑体"/>
          <w:i w:val="0"/>
          <w:iCs w:val="0"/>
          <w:color w:val="auto"/>
          <w:sz w:val="32"/>
          <w:szCs w:val="32"/>
          <w:u w:val="none"/>
        </w:rPr>
        <w:t>第四章</w:t>
      </w:r>
      <w:r>
        <w:rPr>
          <w:rStyle w:val="19"/>
          <w:rFonts w:ascii="Times New Roman" w:hAnsi="Times New Roman" w:eastAsia="黑体"/>
          <w:i w:val="0"/>
          <w:iCs w:val="0"/>
          <w:color w:val="auto"/>
          <w:sz w:val="32"/>
          <w:szCs w:val="32"/>
          <w:u w:val="none"/>
        </w:rPr>
        <w:t xml:space="preserve"> </w:t>
      </w:r>
      <w:r>
        <w:rPr>
          <w:rStyle w:val="19"/>
          <w:rFonts w:hint="eastAsia" w:ascii="Times New Roman" w:hAnsi="Times New Roman" w:eastAsia="黑体"/>
          <w:i w:val="0"/>
          <w:iCs w:val="0"/>
          <w:color w:val="auto"/>
          <w:sz w:val="32"/>
          <w:szCs w:val="32"/>
          <w:u w:val="none"/>
        </w:rPr>
        <w:t>比选合同</w:t>
      </w:r>
    </w:p>
    <w:p w14:paraId="6250227C">
      <w:pPr>
        <w:jc w:val="center"/>
        <w:outlineLvl w:val="0"/>
        <w:rPr>
          <w:rFonts w:ascii="Times New Roman" w:hAnsi="Times New Roman" w:eastAsia="黑体" w:cs="Times New Roman"/>
          <w:sz w:val="36"/>
          <w:szCs w:val="36"/>
        </w:rPr>
      </w:pPr>
    </w:p>
    <w:p w14:paraId="3992B482">
      <w:pPr>
        <w:jc w:val="center"/>
        <w:outlineLvl w:val="0"/>
        <w:rPr>
          <w:rFonts w:ascii="Times New Roman" w:hAnsi="Times New Roman" w:eastAsia="黑体" w:cs="Times New Roman"/>
          <w:sz w:val="36"/>
          <w:szCs w:val="36"/>
        </w:rPr>
      </w:pPr>
    </w:p>
    <w:p w14:paraId="6BD6B6BB">
      <w:pPr>
        <w:jc w:val="center"/>
        <w:outlineLvl w:val="0"/>
        <w:rPr>
          <w:rFonts w:ascii="Times New Roman" w:hAnsi="Times New Roman" w:eastAsia="黑体" w:cs="Times New Roman"/>
          <w:sz w:val="36"/>
          <w:szCs w:val="36"/>
        </w:rPr>
      </w:pPr>
    </w:p>
    <w:p w14:paraId="4AA3D604">
      <w:pPr>
        <w:jc w:val="center"/>
        <w:rPr>
          <w:rFonts w:hint="default" w:ascii="宋体" w:hAnsi="宋体" w:eastAsiaTheme="minorEastAsia"/>
          <w:b/>
          <w:bCs/>
          <w:spacing w:val="20"/>
          <w:sz w:val="44"/>
          <w:szCs w:val="72"/>
          <w:lang w:val="en-US" w:eastAsia="zh-CN"/>
        </w:rPr>
      </w:pPr>
      <w:r>
        <w:rPr>
          <w:rFonts w:hint="eastAsia" w:ascii="宋体" w:hAnsi="宋体"/>
          <w:b/>
          <w:bCs/>
          <w:spacing w:val="20"/>
          <w:sz w:val="44"/>
          <w:szCs w:val="72"/>
          <w:lang w:val="en-US" w:eastAsia="zh-CN"/>
        </w:rPr>
        <w:t>委托代理合同</w:t>
      </w:r>
    </w:p>
    <w:p w14:paraId="5D983479">
      <w:pPr>
        <w:jc w:val="right"/>
        <w:rPr>
          <w:rFonts w:ascii="宋体" w:hAnsi="宋体"/>
          <w:sz w:val="24"/>
        </w:rPr>
      </w:pPr>
    </w:p>
    <w:p w14:paraId="00148C25">
      <w:pPr>
        <w:jc w:val="right"/>
        <w:rPr>
          <w:rFonts w:ascii="宋体" w:hAnsi="宋体"/>
          <w:sz w:val="24"/>
        </w:rPr>
      </w:pPr>
    </w:p>
    <w:p w14:paraId="16F22395">
      <w:pPr>
        <w:wordWrap w:val="0"/>
        <w:ind w:right="480"/>
        <w:jc w:val="center"/>
        <w:rPr>
          <w:rFonts w:ascii="宋体" w:hAnsi="宋体"/>
          <w:sz w:val="24"/>
        </w:rPr>
      </w:pPr>
    </w:p>
    <w:p w14:paraId="7204C659">
      <w:pPr>
        <w:pStyle w:val="3"/>
        <w:rPr>
          <w:rFonts w:ascii="宋体" w:hAnsi="宋体"/>
          <w:sz w:val="24"/>
        </w:rPr>
      </w:pPr>
    </w:p>
    <w:p w14:paraId="09D0D81B">
      <w:pPr>
        <w:rPr>
          <w:rFonts w:ascii="宋体" w:hAnsi="宋体"/>
          <w:sz w:val="24"/>
        </w:rPr>
      </w:pPr>
    </w:p>
    <w:p w14:paraId="68D01D72">
      <w:pPr>
        <w:pStyle w:val="3"/>
        <w:rPr>
          <w:rFonts w:ascii="宋体" w:hAnsi="宋体"/>
          <w:sz w:val="24"/>
        </w:rPr>
      </w:pPr>
    </w:p>
    <w:p w14:paraId="45DC9D8C">
      <w:pPr>
        <w:wordWrap w:val="0"/>
        <w:ind w:right="480"/>
        <w:rPr>
          <w:rFonts w:ascii="宋体" w:hAnsi="宋体"/>
          <w:sz w:val="24"/>
        </w:rPr>
      </w:pPr>
    </w:p>
    <w:p w14:paraId="525CCF5C">
      <w:pPr>
        <w:wordWrap w:val="0"/>
        <w:ind w:right="480"/>
        <w:rPr>
          <w:rFonts w:ascii="宋体" w:hAnsi="宋体"/>
          <w:sz w:val="24"/>
        </w:rPr>
      </w:pPr>
    </w:p>
    <w:p w14:paraId="100212FF">
      <w:pPr>
        <w:pStyle w:val="3"/>
      </w:pPr>
    </w:p>
    <w:p w14:paraId="78F5BC0A">
      <w:pPr>
        <w:wordWrap w:val="0"/>
        <w:ind w:right="480"/>
        <w:rPr>
          <w:rFonts w:ascii="宋体" w:hAnsi="宋体"/>
          <w:sz w:val="24"/>
        </w:rPr>
      </w:pPr>
    </w:p>
    <w:p w14:paraId="0ADB7635">
      <w:pPr>
        <w:rPr>
          <w:rFonts w:hint="default" w:ascii="宋体" w:hAnsi="宋体" w:eastAsiaTheme="minorEastAsia"/>
          <w:sz w:val="24"/>
          <w:lang w:val="en-US" w:eastAsia="zh-CN"/>
        </w:rPr>
      </w:pPr>
      <w:r>
        <w:rPr>
          <w:rFonts w:hint="eastAsia" w:ascii="宋体" w:hAnsi="宋体"/>
          <w:sz w:val="24"/>
          <w:lang w:val="en-US" w:eastAsia="zh-CN"/>
        </w:rPr>
        <w:t xml:space="preserve">  </w:t>
      </w:r>
    </w:p>
    <w:p w14:paraId="1209053C">
      <w:pPr>
        <w:ind w:firstLine="2520" w:firstLineChars="700"/>
        <w:jc w:val="both"/>
        <w:rPr>
          <w:rFonts w:ascii="宋体" w:hAnsi="宋体"/>
          <w:sz w:val="36"/>
          <w:szCs w:val="36"/>
        </w:rPr>
      </w:pPr>
      <w:r>
        <w:rPr>
          <w:rFonts w:hint="eastAsia" w:ascii="宋体" w:hAnsi="宋体"/>
          <w:sz w:val="36"/>
          <w:szCs w:val="36"/>
        </w:rPr>
        <w:t>二〇</w:t>
      </w:r>
      <w:r>
        <w:rPr>
          <w:rFonts w:hint="eastAsia" w:ascii="宋体" w:hAnsi="宋体"/>
          <w:sz w:val="36"/>
          <w:szCs w:val="36"/>
          <w:lang w:val="en-US" w:eastAsia="zh-CN"/>
        </w:rPr>
        <w:t>二六</w:t>
      </w:r>
      <w:r>
        <w:rPr>
          <w:rFonts w:hint="eastAsia" w:ascii="宋体" w:hAnsi="宋体"/>
          <w:sz w:val="36"/>
          <w:szCs w:val="36"/>
        </w:rPr>
        <w:t>年</w:t>
      </w:r>
      <w:r>
        <w:rPr>
          <w:rFonts w:hint="eastAsia" w:ascii="宋体" w:hAnsi="宋体"/>
          <w:sz w:val="36"/>
          <w:szCs w:val="36"/>
          <w:lang w:val="en-US" w:eastAsia="zh-CN"/>
        </w:rPr>
        <w:t xml:space="preserve"> 五</w:t>
      </w:r>
      <w:r>
        <w:rPr>
          <w:rFonts w:hint="eastAsia" w:ascii="宋体" w:hAnsi="宋体"/>
          <w:sz w:val="36"/>
          <w:szCs w:val="36"/>
        </w:rPr>
        <w:t>月</w:t>
      </w:r>
    </w:p>
    <w:p w14:paraId="4EDF2D12">
      <w:pPr>
        <w:ind w:right="360"/>
        <w:jc w:val="center"/>
        <w:rPr>
          <w:rFonts w:ascii="宋体" w:hAnsi="宋体"/>
          <w:sz w:val="13"/>
        </w:rPr>
      </w:pPr>
    </w:p>
    <w:p w14:paraId="3D5C1283">
      <w:pPr>
        <w:ind w:right="360"/>
        <w:jc w:val="center"/>
        <w:rPr>
          <w:rFonts w:ascii="宋体" w:hAnsi="宋体"/>
          <w:sz w:val="13"/>
        </w:rPr>
      </w:pPr>
    </w:p>
    <w:p w14:paraId="6B3C32E6">
      <w:pPr>
        <w:jc w:val="center"/>
        <w:rPr>
          <w:rFonts w:hint="eastAsia" w:ascii="宋体" w:hAnsi="宋体"/>
          <w:sz w:val="13"/>
        </w:rPr>
      </w:pPr>
      <w:r>
        <w:rPr>
          <w:rFonts w:hint="eastAsia" w:ascii="宋体" w:hAnsi="宋体"/>
          <w:sz w:val="13"/>
        </w:rPr>
        <w:t xml:space="preserve">    </w:t>
      </w:r>
    </w:p>
    <w:p w14:paraId="591AE90C">
      <w:pPr>
        <w:jc w:val="center"/>
        <w:rPr>
          <w:rFonts w:hint="eastAsia" w:ascii="黑体" w:hAnsi="黑体" w:eastAsia="黑体"/>
          <w:b/>
          <w:sz w:val="32"/>
          <w:szCs w:val="32"/>
        </w:rPr>
        <w:sectPr>
          <w:headerReference r:id="rId9" w:type="default"/>
          <w:footerReference r:id="rId10" w:type="even"/>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0FBCD69B">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60" w:lineRule="exact"/>
        <w:ind w:leftChars="0"/>
        <w:jc w:val="center"/>
        <w:textAlignment w:val="auto"/>
        <w:outlineLvl w:val="0"/>
        <w:rPr>
          <w:rFonts w:hint="default" w:ascii="黑体" w:hAnsi="黑体" w:eastAsia="黑体" w:cs="黑体"/>
          <w:color w:val="000000"/>
          <w:kern w:val="2"/>
          <w:sz w:val="32"/>
          <w:szCs w:val="32"/>
          <w:highlight w:val="none"/>
          <w:lang w:val="en-US" w:eastAsia="zh-CN"/>
        </w:rPr>
      </w:pPr>
      <w:r>
        <w:rPr>
          <w:rFonts w:hint="eastAsia" w:ascii="黑体" w:hAnsi="黑体" w:eastAsia="黑体" w:cs="黑体"/>
          <w:color w:val="000000"/>
          <w:kern w:val="2"/>
          <w:sz w:val="44"/>
          <w:szCs w:val="44"/>
          <w:highlight w:val="none"/>
          <w:lang w:val="en-US" w:eastAsia="zh-CN"/>
        </w:rPr>
        <w:t>委托代理合同</w:t>
      </w:r>
    </w:p>
    <w:p w14:paraId="70EE6980">
      <w:pPr>
        <w:pageBreakBefore w:val="0"/>
        <w:kinsoku/>
        <w:wordWrap/>
        <w:overflowPunct/>
        <w:topLinePunct w:val="0"/>
        <w:autoSpaceDE/>
        <w:autoSpaceDN/>
        <w:bidi w:val="0"/>
        <w:snapToGrid w:val="0"/>
        <w:spacing w:line="560" w:lineRule="exact"/>
        <w:ind w:firstLine="480" w:firstLineChars="200"/>
        <w:rPr>
          <w:rFonts w:hint="eastAsia" w:ascii="仿宋" w:hAnsi="仿宋" w:eastAsia="仿宋" w:cs="仿宋"/>
          <w:color w:val="000000"/>
          <w:kern w:val="0"/>
          <w:sz w:val="24"/>
          <w:szCs w:val="24"/>
          <w:highlight w:val="none"/>
          <w:lang w:eastAsia="zh"/>
        </w:rPr>
      </w:pPr>
    </w:p>
    <w:p w14:paraId="3D4B62BA">
      <w:pPr>
        <w:pageBreakBefore w:val="0"/>
        <w:kinsoku/>
        <w:wordWrap/>
        <w:overflowPunct/>
        <w:topLinePunct w:val="0"/>
        <w:autoSpaceDE/>
        <w:autoSpaceDN/>
        <w:bidi w:val="0"/>
        <w:snapToGrid w:val="0"/>
        <w:spacing w:line="560" w:lineRule="exact"/>
        <w:ind w:firstLine="480" w:firstLineChars="200"/>
        <w:rPr>
          <w:rFonts w:hint="eastAsia" w:ascii="仿宋" w:hAnsi="仿宋" w:eastAsia="仿宋" w:cs="仿宋"/>
          <w:color w:val="000000"/>
          <w:kern w:val="0"/>
          <w:sz w:val="24"/>
          <w:szCs w:val="24"/>
          <w:highlight w:val="none"/>
          <w:lang w:eastAsia="zh"/>
        </w:rPr>
      </w:pPr>
      <w:r>
        <w:rPr>
          <w:rFonts w:hint="eastAsia" w:ascii="仿宋" w:hAnsi="仿宋" w:eastAsia="仿宋" w:cs="仿宋"/>
          <w:color w:val="000000"/>
          <w:kern w:val="0"/>
          <w:sz w:val="24"/>
          <w:szCs w:val="24"/>
          <w:highlight w:val="none"/>
          <w:lang w:eastAsia="zh"/>
        </w:rPr>
        <w:t>合同编号：</w:t>
      </w:r>
    </w:p>
    <w:p w14:paraId="442CA33F">
      <w:pPr>
        <w:pageBreakBefore w:val="0"/>
        <w:kinsoku/>
        <w:wordWrap/>
        <w:overflowPunct/>
        <w:topLinePunct w:val="0"/>
        <w:autoSpaceDE/>
        <w:autoSpaceDN/>
        <w:bidi w:val="0"/>
        <w:snapToGrid w:val="0"/>
        <w:spacing w:line="560" w:lineRule="exact"/>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eastAsia="zh"/>
        </w:rPr>
        <w:t>签订地点：</w:t>
      </w:r>
      <w:r>
        <w:rPr>
          <w:rFonts w:hint="eastAsia" w:ascii="仿宋" w:hAnsi="仿宋" w:eastAsia="仿宋" w:cs="仿宋"/>
          <w:color w:val="000000"/>
          <w:kern w:val="0"/>
          <w:sz w:val="24"/>
          <w:szCs w:val="24"/>
          <w:highlight w:val="none"/>
          <w:lang w:val="en-US" w:eastAsia="zh-CN"/>
        </w:rPr>
        <w:t>深圳</w:t>
      </w:r>
      <w:r>
        <w:rPr>
          <w:rFonts w:hint="eastAsia" w:ascii="仿宋" w:hAnsi="仿宋" w:eastAsia="仿宋" w:cs="仿宋"/>
          <w:color w:val="000000"/>
          <w:kern w:val="0"/>
          <w:sz w:val="24"/>
          <w:szCs w:val="24"/>
          <w:highlight w:val="none"/>
          <w:lang w:eastAsia="zh"/>
        </w:rPr>
        <w:t>市</w:t>
      </w:r>
      <w:r>
        <w:rPr>
          <w:rFonts w:hint="eastAsia" w:ascii="仿宋" w:hAnsi="仿宋" w:eastAsia="仿宋" w:cs="仿宋"/>
          <w:color w:val="000000"/>
          <w:kern w:val="0"/>
          <w:sz w:val="24"/>
          <w:szCs w:val="24"/>
          <w:highlight w:val="none"/>
          <w:lang w:val="en-US" w:eastAsia="zh-CN"/>
        </w:rPr>
        <w:t>盐田区</w:t>
      </w:r>
    </w:p>
    <w:p w14:paraId="40AA2236">
      <w:pPr>
        <w:pageBreakBefore w:val="0"/>
        <w:kinsoku/>
        <w:wordWrap/>
        <w:overflowPunct/>
        <w:topLinePunct w:val="0"/>
        <w:autoSpaceDE/>
        <w:autoSpaceDN/>
        <w:bidi w:val="0"/>
        <w:snapToGrid w:val="0"/>
        <w:spacing w:line="560" w:lineRule="exact"/>
        <w:ind w:firstLine="480" w:firstLineChars="200"/>
        <w:rPr>
          <w:rFonts w:hint="eastAsia" w:ascii="仿宋" w:hAnsi="仿宋" w:eastAsia="仿宋" w:cs="仿宋"/>
          <w:color w:val="000000"/>
          <w:kern w:val="0"/>
          <w:sz w:val="24"/>
          <w:szCs w:val="24"/>
          <w:highlight w:val="none"/>
          <w:lang w:eastAsia="zh"/>
        </w:rPr>
      </w:pPr>
      <w:r>
        <w:rPr>
          <w:rFonts w:hint="eastAsia" w:ascii="仿宋" w:hAnsi="仿宋" w:eastAsia="仿宋" w:cs="仿宋"/>
          <w:color w:val="000000"/>
          <w:kern w:val="0"/>
          <w:sz w:val="24"/>
          <w:szCs w:val="24"/>
          <w:highlight w:val="none"/>
          <w:lang w:eastAsia="zh"/>
        </w:rPr>
        <w:t>签订时间：</w:t>
      </w:r>
    </w:p>
    <w:p w14:paraId="2AA45EC2">
      <w:pPr>
        <w:pageBreakBefore w:val="0"/>
        <w:kinsoku/>
        <w:wordWrap/>
        <w:overflowPunct/>
        <w:topLinePunct w:val="0"/>
        <w:autoSpaceDE/>
        <w:autoSpaceDN/>
        <w:bidi w:val="0"/>
        <w:snapToGrid w:val="0"/>
        <w:spacing w:line="560" w:lineRule="exact"/>
        <w:ind w:firstLine="480" w:firstLineChars="200"/>
        <w:rPr>
          <w:rFonts w:hint="eastAsia" w:ascii="仿宋" w:hAnsi="仿宋" w:eastAsia="仿宋" w:cs="仿宋"/>
          <w:color w:val="000000"/>
          <w:kern w:val="0"/>
          <w:sz w:val="24"/>
          <w:szCs w:val="24"/>
          <w:highlight w:val="none"/>
          <w:lang w:eastAsia="zh"/>
        </w:rPr>
      </w:pPr>
      <w:r>
        <w:rPr>
          <w:rFonts w:hint="eastAsia" w:ascii="仿宋" w:hAnsi="仿宋" w:eastAsia="仿宋" w:cs="仿宋"/>
          <w:color w:val="000000"/>
          <w:kern w:val="0"/>
          <w:sz w:val="24"/>
          <w:szCs w:val="24"/>
          <w:highlight w:val="none"/>
          <w:lang w:eastAsia="zh"/>
        </w:rPr>
        <w:t>甲方</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lang w:val="en-US" w:eastAsia="zh-CN"/>
        </w:rPr>
        <w:t>深圳蜀物实业有限</w:t>
      </w:r>
      <w:r>
        <w:rPr>
          <w:rFonts w:hint="eastAsia" w:ascii="仿宋" w:hAnsi="仿宋" w:eastAsia="仿宋" w:cs="仿宋"/>
          <w:color w:val="000000"/>
          <w:kern w:val="0"/>
          <w:sz w:val="24"/>
          <w:szCs w:val="24"/>
          <w:highlight w:val="none"/>
          <w:lang w:eastAsia="zh"/>
        </w:rPr>
        <w:t>公司</w:t>
      </w:r>
    </w:p>
    <w:p w14:paraId="61A24D38">
      <w:pPr>
        <w:pageBreakBefore w:val="0"/>
        <w:kinsoku/>
        <w:wordWrap/>
        <w:overflowPunct/>
        <w:topLinePunct w:val="0"/>
        <w:autoSpaceDE/>
        <w:autoSpaceDN/>
        <w:bidi w:val="0"/>
        <w:snapToGrid w:val="0"/>
        <w:spacing w:line="560" w:lineRule="exact"/>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eastAsia="zh"/>
        </w:rPr>
        <w:t>乙方：</w:t>
      </w:r>
    </w:p>
    <w:p w14:paraId="7B94AC3D">
      <w:pPr>
        <w:pageBreakBefore w:val="0"/>
        <w:kinsoku/>
        <w:wordWrap/>
        <w:overflowPunct/>
        <w:topLinePunct w:val="0"/>
        <w:autoSpaceDE/>
        <w:autoSpaceDN/>
        <w:bidi w:val="0"/>
        <w:snapToGrid w:val="0"/>
        <w:spacing w:line="560" w:lineRule="exact"/>
        <w:ind w:firstLine="480" w:firstLineChars="200"/>
        <w:rPr>
          <w:rFonts w:hint="eastAsia" w:ascii="仿宋" w:hAnsi="仿宋" w:eastAsia="仿宋" w:cs="仿宋"/>
          <w:color w:val="000000"/>
          <w:kern w:val="0"/>
          <w:sz w:val="24"/>
          <w:szCs w:val="24"/>
          <w:highlight w:val="none"/>
        </w:rPr>
      </w:pPr>
      <w:bookmarkStart w:id="300" w:name="_Toc217446115"/>
      <w:r>
        <w:rPr>
          <w:rFonts w:hint="eastAsia" w:ascii="仿宋" w:hAnsi="仿宋" w:eastAsia="仿宋" w:cs="仿宋"/>
          <w:color w:val="000000"/>
          <w:kern w:val="0"/>
          <w:sz w:val="24"/>
          <w:szCs w:val="24"/>
          <w:highlight w:val="none"/>
        </w:rPr>
        <w:t>根</w:t>
      </w:r>
      <w:r>
        <w:rPr>
          <w:rFonts w:hint="eastAsia" w:ascii="仿宋" w:hAnsi="仿宋" w:eastAsia="仿宋" w:cs="仿宋"/>
          <w:color w:val="000000"/>
          <w:kern w:val="0"/>
          <w:sz w:val="24"/>
          <w:szCs w:val="24"/>
          <w:highlight w:val="none"/>
          <w:lang w:val="en-US" w:eastAsia="zh-CN"/>
        </w:rPr>
        <w:t>据《中华人民共和国民法典》及深圳蜀物实业有限公司就起诉某被执行人未出资股东及追偿房产过户税费选聘专项法律服务项目《比选文件》、乙方的《比选申请书》及《中标通知书》，</w:t>
      </w:r>
      <w:r>
        <w:rPr>
          <w:rFonts w:hint="eastAsia" w:ascii="仿宋" w:hAnsi="仿宋" w:eastAsia="仿宋" w:cs="仿宋"/>
          <w:color w:val="000000"/>
          <w:kern w:val="0"/>
          <w:sz w:val="24"/>
          <w:szCs w:val="24"/>
          <w:highlight w:val="none"/>
        </w:rPr>
        <w:t>甲、乙双方同意签订本合同。合同及本项目的中选通知书均为本合同不可分割的部分。双方同意共同遵守如下条款：</w:t>
      </w:r>
    </w:p>
    <w:p w14:paraId="6B1E0EDD">
      <w:pPr>
        <w:keepNext/>
        <w:keepLines/>
        <w:pageBreakBefore w:val="0"/>
        <w:widowControl w:val="0"/>
        <w:tabs>
          <w:tab w:val="left" w:pos="0"/>
          <w:tab w:val="left" w:pos="720"/>
        </w:tabs>
        <w:kinsoku/>
        <w:wordWrap/>
        <w:overflowPunct/>
        <w:topLinePunct w:val="0"/>
        <w:autoSpaceDE/>
        <w:autoSpaceDN/>
        <w:bidi w:val="0"/>
        <w:snapToGrid w:val="0"/>
        <w:spacing w:before="0" w:after="0" w:line="560" w:lineRule="exact"/>
        <w:ind w:firstLine="560" w:firstLineChars="200"/>
        <w:jc w:val="left"/>
        <w:outlineLvl w:val="1"/>
        <w:rPr>
          <w:rFonts w:hint="eastAsia" w:ascii="黑体" w:hAnsi="黑体" w:eastAsia="黑体" w:cs="黑体"/>
          <w:b w:val="0"/>
          <w:bCs/>
          <w:color w:val="000000"/>
          <w:kern w:val="2"/>
          <w:sz w:val="28"/>
          <w:szCs w:val="28"/>
          <w:highlight w:val="none"/>
          <w:lang w:val="en-US" w:eastAsia="zh-CN" w:bidi="ar-SA"/>
        </w:rPr>
      </w:pPr>
      <w:r>
        <w:rPr>
          <w:rFonts w:hint="eastAsia" w:ascii="黑体" w:hAnsi="黑体" w:eastAsia="黑体" w:cs="黑体"/>
          <w:b w:val="0"/>
          <w:bCs/>
          <w:color w:val="000000"/>
          <w:kern w:val="2"/>
          <w:sz w:val="28"/>
          <w:szCs w:val="28"/>
          <w:highlight w:val="none"/>
          <w:lang w:val="en-US" w:eastAsia="zh-CN" w:bidi="ar-SA"/>
        </w:rPr>
        <w:t>一、服务事项</w:t>
      </w:r>
    </w:p>
    <w:p w14:paraId="187B1EAB">
      <w:pPr>
        <w:pageBreakBefore w:val="0"/>
        <w:kinsoku/>
        <w:wordWrap/>
        <w:overflowPunct/>
        <w:topLinePunct w:val="0"/>
        <w:autoSpaceDE/>
        <w:autoSpaceDN/>
        <w:bidi w:val="0"/>
        <w:snapToGrid w:val="0"/>
        <w:spacing w:line="560" w:lineRule="exact"/>
        <w:ind w:firstLine="480" w:firstLineChars="20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甲方拟对        提起的诉讼，现委托乙方代理如下事项：</w:t>
      </w:r>
    </w:p>
    <w:p w14:paraId="0560D964">
      <w:pPr>
        <w:pageBreakBefore w:val="0"/>
        <w:kinsoku/>
        <w:wordWrap/>
        <w:overflowPunct/>
        <w:topLinePunct w:val="0"/>
        <w:autoSpaceDE/>
        <w:autoSpaceDN/>
        <w:bidi w:val="0"/>
        <w:snapToGrid w:val="0"/>
        <w:spacing w:line="560" w:lineRule="exact"/>
        <w:ind w:firstLine="480" w:firstLineChars="20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1.项目诉讼法律服务：拟起诉事项的一审、二审（如有）、再审（如有）、项目销售方反诉或另诉案件的一审、二审（如有）、再审（如有）、执行程序（如有）、执行异议（如有）；</w:t>
      </w:r>
    </w:p>
    <w:p w14:paraId="68CF62C8">
      <w:pPr>
        <w:pageBreakBefore w:val="0"/>
        <w:kinsoku/>
        <w:wordWrap/>
        <w:overflowPunct/>
        <w:topLinePunct w:val="0"/>
        <w:autoSpaceDE/>
        <w:autoSpaceDN/>
        <w:bidi w:val="0"/>
        <w:snapToGrid w:val="0"/>
        <w:spacing w:line="560" w:lineRule="exact"/>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过程法律服务：收集、梳理项目资料，积极响应甲方的需求，出具法律意见书；协助甲方进行商务谈判，参与处理项目纠纷，指导处理涉法事务；起草和审查项目相关文书，参与和指导债权催收；对项目被告方财产、股权等资信情况开展尽职调查，出具调查报告；对查询到的资产进行保全；根据甲方需求，提供项目相关的法律服务。</w:t>
      </w:r>
    </w:p>
    <w:p w14:paraId="5B090C7A">
      <w:pPr>
        <w:keepNext/>
        <w:keepLines/>
        <w:pageBreakBefore w:val="0"/>
        <w:widowControl w:val="0"/>
        <w:tabs>
          <w:tab w:val="left" w:pos="0"/>
          <w:tab w:val="left" w:pos="720"/>
        </w:tabs>
        <w:kinsoku/>
        <w:wordWrap/>
        <w:overflowPunct/>
        <w:topLinePunct w:val="0"/>
        <w:autoSpaceDE/>
        <w:autoSpaceDN/>
        <w:bidi w:val="0"/>
        <w:snapToGrid w:val="0"/>
        <w:spacing w:before="0" w:after="0" w:line="560" w:lineRule="exact"/>
        <w:ind w:firstLine="560" w:firstLineChars="200"/>
        <w:jc w:val="left"/>
        <w:outlineLvl w:val="1"/>
        <w:rPr>
          <w:rFonts w:hint="eastAsia" w:ascii="黑体" w:hAnsi="黑体" w:eastAsia="黑体" w:cs="黑体"/>
          <w:b w:val="0"/>
          <w:bCs/>
          <w:color w:val="000000"/>
          <w:kern w:val="2"/>
          <w:sz w:val="28"/>
          <w:szCs w:val="28"/>
          <w:highlight w:val="none"/>
          <w:lang w:val="en-US" w:eastAsia="zh-CN" w:bidi="ar-SA"/>
        </w:rPr>
      </w:pPr>
      <w:r>
        <w:rPr>
          <w:rFonts w:hint="eastAsia" w:ascii="黑体" w:hAnsi="黑体" w:eastAsia="黑体" w:cs="黑体"/>
          <w:b w:val="0"/>
          <w:bCs/>
          <w:color w:val="000000"/>
          <w:kern w:val="2"/>
          <w:sz w:val="28"/>
          <w:szCs w:val="28"/>
          <w:highlight w:val="none"/>
          <w:lang w:val="en-US" w:eastAsia="zh-CN" w:bidi="ar-SA"/>
        </w:rPr>
        <w:t>二、合同期限</w:t>
      </w:r>
    </w:p>
    <w:p w14:paraId="58E8339D">
      <w:pPr>
        <w:pageBreakBefore w:val="0"/>
        <w:kinsoku/>
        <w:wordWrap/>
        <w:overflowPunct/>
        <w:topLinePunct w:val="0"/>
        <w:autoSpaceDE/>
        <w:autoSpaceDN/>
        <w:bidi w:val="0"/>
        <w:snapToGrid/>
        <w:spacing w:line="550" w:lineRule="exact"/>
        <w:ind w:firstLine="480" w:firstLineChars="200"/>
        <w:rPr>
          <w:rFonts w:ascii="仿宋" w:hAnsi="Times New Roman" w:eastAsia="仿宋" w:cs="仿宋"/>
          <w:kern w:val="0"/>
          <w:sz w:val="24"/>
          <w:szCs w:val="24"/>
        </w:rPr>
      </w:pPr>
      <w:bookmarkStart w:id="301" w:name="_Toc225670751"/>
      <w:bookmarkStart w:id="302" w:name="_Toc283019214"/>
      <w:bookmarkStart w:id="303" w:name="_Toc237145406"/>
      <w:bookmarkStart w:id="304" w:name="_Toc211911348"/>
      <w:bookmarkStart w:id="305" w:name="_Toc238984975"/>
      <w:bookmarkStart w:id="306" w:name="_Toc212019594"/>
      <w:bookmarkStart w:id="307" w:name="_Toc241833903"/>
      <w:bookmarkStart w:id="308" w:name="_Toc225654644"/>
      <w:bookmarkStart w:id="309" w:name="_Toc225244852"/>
      <w:bookmarkStart w:id="310" w:name="_Toc282696226"/>
      <w:bookmarkStart w:id="311" w:name="_Toc286993786"/>
      <w:bookmarkStart w:id="312" w:name="_Toc251768862"/>
      <w:bookmarkStart w:id="313" w:name="_Toc211854449"/>
      <w:bookmarkStart w:id="314" w:name="_Toc247334841"/>
      <w:bookmarkStart w:id="315" w:name="_Toc185395249"/>
      <w:bookmarkStart w:id="316" w:name="_Toc232492928"/>
      <w:bookmarkStart w:id="317" w:name="_Toc239568418"/>
      <w:bookmarkStart w:id="318" w:name="_Toc239233914"/>
      <w:r>
        <w:rPr>
          <w:rFonts w:hint="eastAsia" w:ascii="仿宋" w:hAnsi="Times New Roman" w:eastAsia="仿宋" w:cs="Times New Roman"/>
          <w:kern w:val="2"/>
          <w:sz w:val="24"/>
          <w:szCs w:val="24"/>
        </w:rPr>
        <w:t>自合同签订之日起至</w:t>
      </w:r>
      <w:r>
        <w:rPr>
          <w:rFonts w:hint="eastAsia" w:ascii="仿宋" w:hAnsi="Times New Roman" w:eastAsia="仿宋" w:cs="宋体"/>
          <w:kern w:val="0"/>
          <w:sz w:val="24"/>
          <w:szCs w:val="24"/>
          <w:lang w:val="en-US" w:eastAsia="zh-CN"/>
        </w:rPr>
        <w:t>拟起诉事项的一审、二审（如有）、再审（如有）、项目销售方反诉或另诉案件的一审、二审（如有）、再审（如有）、执行程序（如有）、执行异议（如有）</w:t>
      </w:r>
      <w:r>
        <w:rPr>
          <w:rFonts w:hint="eastAsia" w:ascii="仿宋" w:hAnsi="Times New Roman" w:eastAsia="仿宋" w:cs="Times New Roman"/>
          <w:kern w:val="2"/>
          <w:sz w:val="24"/>
          <w:szCs w:val="24"/>
        </w:rPr>
        <w:t>等全部所托事项办结止。</w:t>
      </w:r>
    </w:p>
    <w:p w14:paraId="01590790">
      <w:pPr>
        <w:keepNext/>
        <w:keepLines/>
        <w:pageBreakBefore w:val="0"/>
        <w:widowControl w:val="0"/>
        <w:tabs>
          <w:tab w:val="left" w:pos="0"/>
          <w:tab w:val="left" w:pos="720"/>
        </w:tabs>
        <w:kinsoku/>
        <w:wordWrap/>
        <w:overflowPunct/>
        <w:topLinePunct w:val="0"/>
        <w:autoSpaceDE/>
        <w:autoSpaceDN/>
        <w:bidi w:val="0"/>
        <w:snapToGrid w:val="0"/>
        <w:spacing w:before="0" w:after="0" w:line="560" w:lineRule="exact"/>
        <w:ind w:firstLine="560" w:firstLineChars="200"/>
        <w:jc w:val="left"/>
        <w:outlineLvl w:val="1"/>
        <w:rPr>
          <w:rFonts w:hint="eastAsia" w:ascii="黑体" w:hAnsi="黑体" w:eastAsia="黑体" w:cs="黑体"/>
          <w:b w:val="0"/>
          <w:bCs/>
          <w:color w:val="000000"/>
          <w:kern w:val="2"/>
          <w:sz w:val="28"/>
          <w:szCs w:val="28"/>
          <w:highlight w:val="none"/>
          <w:lang w:val="en-US" w:eastAsia="zh-CN" w:bidi="ar-SA"/>
        </w:rPr>
      </w:pPr>
      <w:r>
        <w:rPr>
          <w:rFonts w:hint="eastAsia" w:ascii="黑体" w:hAnsi="黑体" w:eastAsia="黑体" w:cs="黑体"/>
          <w:b w:val="0"/>
          <w:bCs/>
          <w:color w:val="000000"/>
          <w:kern w:val="2"/>
          <w:sz w:val="28"/>
          <w:szCs w:val="28"/>
          <w:highlight w:val="none"/>
          <w:lang w:val="en-US" w:eastAsia="zh-CN" w:bidi="ar-SA"/>
        </w:rPr>
        <w:t>三、服务团队与服务要求</w:t>
      </w:r>
    </w:p>
    <w:p w14:paraId="2E23F42D">
      <w:pPr>
        <w:keepNext w:val="0"/>
        <w:keepLines w:val="0"/>
        <w:pageBreakBefore w:val="0"/>
        <w:widowControl/>
        <w:kinsoku/>
        <w:wordWrap/>
        <w:overflowPunct/>
        <w:topLinePunct w:val="0"/>
        <w:autoSpaceDE/>
        <w:autoSpaceDN/>
        <w:bidi w:val="0"/>
        <w:adjustRightInd/>
        <w:snapToGrid/>
        <w:spacing w:line="550" w:lineRule="exact"/>
        <w:ind w:firstLine="480" w:firstLineChars="200"/>
        <w:jc w:val="left"/>
        <w:textAlignment w:val="auto"/>
        <w:rPr>
          <w:rFonts w:hint="eastAsia" w:ascii="仿宋" w:hAnsi="Times New Roman" w:eastAsia="仿宋" w:cs="宋体"/>
          <w:kern w:val="0"/>
          <w:sz w:val="24"/>
          <w:szCs w:val="24"/>
        </w:rPr>
      </w:pPr>
      <w:r>
        <w:rPr>
          <w:rFonts w:hint="eastAsia" w:ascii="仿宋" w:hAnsi="Times New Roman" w:eastAsia="仿宋" w:cs="宋体"/>
          <w:kern w:val="0"/>
          <w:sz w:val="24"/>
          <w:szCs w:val="24"/>
          <w:lang w:val="en-US" w:eastAsia="zh-CN" w:bidi="ar"/>
        </w:rPr>
        <w:t>乙方指派   律师团队为甲方服务，    律师是本项目主办律师（项目负责人），诉讼每次庭审全程由主办律师本人出庭，主办律师必须参与服务全过程。</w:t>
      </w:r>
    </w:p>
    <w:p w14:paraId="2E73D150">
      <w:pPr>
        <w:keepNext w:val="0"/>
        <w:keepLines w:val="0"/>
        <w:pageBreakBefore w:val="0"/>
        <w:widowControl/>
        <w:kinsoku/>
        <w:wordWrap/>
        <w:overflowPunct/>
        <w:topLinePunct w:val="0"/>
        <w:autoSpaceDE/>
        <w:autoSpaceDN/>
        <w:bidi w:val="0"/>
        <w:adjustRightInd/>
        <w:snapToGrid/>
        <w:spacing w:line="550" w:lineRule="exact"/>
        <w:ind w:firstLine="480" w:firstLineChars="200"/>
        <w:textAlignment w:val="auto"/>
        <w:rPr>
          <w:rFonts w:hint="eastAsia" w:ascii="仿宋" w:hAnsi="Times New Roman" w:eastAsia="仿宋" w:cs="宋体"/>
          <w:kern w:val="0"/>
          <w:sz w:val="24"/>
          <w:szCs w:val="24"/>
        </w:rPr>
      </w:pPr>
      <w:r>
        <w:rPr>
          <w:rFonts w:hint="eastAsia" w:ascii="仿宋" w:hAnsi="Times New Roman" w:eastAsia="仿宋" w:cs="宋体"/>
          <w:kern w:val="0"/>
          <w:sz w:val="24"/>
          <w:szCs w:val="24"/>
        </w:rPr>
        <w:t>1</w:t>
      </w:r>
      <w:r>
        <w:rPr>
          <w:rFonts w:hint="eastAsia" w:ascii="仿宋" w:hAnsi="Times New Roman" w:eastAsia="仿宋" w:cs="宋体"/>
          <w:kern w:val="0"/>
          <w:sz w:val="24"/>
          <w:szCs w:val="24"/>
          <w:lang w:val="en-US" w:eastAsia="zh-CN"/>
        </w:rPr>
        <w:t>.</w:t>
      </w:r>
      <w:r>
        <w:rPr>
          <w:rFonts w:hint="eastAsia" w:ascii="仿宋" w:hAnsi="Times New Roman" w:eastAsia="仿宋" w:cs="宋体"/>
          <w:kern w:val="0"/>
          <w:sz w:val="24"/>
          <w:szCs w:val="24"/>
        </w:rPr>
        <w:t>指派的律师服务团队在提供服务过程中应当及时向</w:t>
      </w:r>
      <w:r>
        <w:rPr>
          <w:rFonts w:hint="eastAsia" w:ascii="仿宋" w:hAnsi="Times New Roman" w:eastAsia="仿宋" w:cs="宋体"/>
          <w:kern w:val="0"/>
          <w:sz w:val="24"/>
          <w:szCs w:val="24"/>
          <w:lang w:val="en-US" w:eastAsia="zh-CN"/>
        </w:rPr>
        <w:t>甲方</w:t>
      </w:r>
      <w:r>
        <w:rPr>
          <w:rFonts w:hint="eastAsia" w:ascii="仿宋" w:hAnsi="Times New Roman" w:eastAsia="仿宋" w:cs="宋体"/>
          <w:kern w:val="0"/>
          <w:sz w:val="24"/>
          <w:szCs w:val="24"/>
        </w:rPr>
        <w:t>、相关部门和单位调取案件所必需的证据；</w:t>
      </w:r>
    </w:p>
    <w:p w14:paraId="1ED390B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Times New Roman" w:eastAsia="仿宋" w:cs="Times New Roman"/>
          <w:kern w:val="2"/>
          <w:sz w:val="24"/>
          <w:szCs w:val="24"/>
        </w:rPr>
      </w:pPr>
      <w:r>
        <w:rPr>
          <w:rFonts w:hint="eastAsia" w:ascii="仿宋" w:hAnsi="Times New Roman" w:eastAsia="仿宋" w:cs="Times New Roman"/>
          <w:kern w:val="2"/>
          <w:sz w:val="24"/>
          <w:szCs w:val="24"/>
        </w:rPr>
        <w:t>2</w:t>
      </w:r>
      <w:r>
        <w:rPr>
          <w:rFonts w:hint="eastAsia" w:ascii="仿宋" w:hAnsi="Times New Roman" w:eastAsia="仿宋" w:cs="Times New Roman"/>
          <w:kern w:val="2"/>
          <w:sz w:val="24"/>
          <w:szCs w:val="24"/>
          <w:lang w:val="en-US" w:eastAsia="zh-CN"/>
        </w:rPr>
        <w:t>.</w:t>
      </w:r>
      <w:r>
        <w:rPr>
          <w:rFonts w:hint="eastAsia" w:ascii="仿宋" w:hAnsi="Times New Roman" w:eastAsia="仿宋" w:cs="Times New Roman"/>
          <w:kern w:val="2"/>
          <w:sz w:val="24"/>
          <w:szCs w:val="24"/>
        </w:rPr>
        <w:t>指派的律师团队在提供服务过程中需制定相应的诉讼策略和诉讼方案，如：</w:t>
      </w:r>
      <w:r>
        <w:rPr>
          <w:rFonts w:hint="eastAsia" w:ascii="仿宋" w:hAnsi="Times New Roman" w:eastAsia="仿宋" w:cs="Times New Roman"/>
          <w:kern w:val="2"/>
          <w:sz w:val="24"/>
          <w:szCs w:val="24"/>
          <w:lang w:val="en-US" w:eastAsia="zh-CN"/>
        </w:rPr>
        <w:t>诉讼</w:t>
      </w:r>
      <w:r>
        <w:rPr>
          <w:rFonts w:hint="eastAsia" w:ascii="仿宋" w:hAnsi="Times New Roman" w:eastAsia="仿宋" w:cs="Times New Roman"/>
          <w:kern w:val="2"/>
          <w:sz w:val="24"/>
          <w:szCs w:val="24"/>
        </w:rPr>
        <w:t>代理方案中案件概况、代理思路、案件重点、难点、风险点、应诉策略、进度安排、组织措施等；</w:t>
      </w:r>
    </w:p>
    <w:p w14:paraId="4F918B5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Times New Roman" w:eastAsia="仿宋" w:cs="Times New Roman"/>
          <w:kern w:val="2"/>
          <w:sz w:val="24"/>
          <w:szCs w:val="24"/>
        </w:rPr>
      </w:pPr>
      <w:r>
        <w:rPr>
          <w:rFonts w:hint="eastAsia" w:ascii="仿宋" w:hAnsi="Times New Roman" w:eastAsia="仿宋" w:cs="Times New Roman"/>
          <w:kern w:val="2"/>
          <w:sz w:val="24"/>
          <w:szCs w:val="24"/>
        </w:rPr>
        <w:t>3</w:t>
      </w:r>
      <w:r>
        <w:rPr>
          <w:rFonts w:hint="eastAsia" w:ascii="仿宋" w:hAnsi="Times New Roman" w:eastAsia="仿宋" w:cs="Times New Roman"/>
          <w:kern w:val="2"/>
          <w:sz w:val="24"/>
          <w:szCs w:val="24"/>
          <w:lang w:val="en-US" w:eastAsia="zh-CN"/>
        </w:rPr>
        <w:t>.</w:t>
      </w:r>
      <w:r>
        <w:rPr>
          <w:rFonts w:hint="eastAsia" w:ascii="仿宋" w:hAnsi="Times New Roman" w:eastAsia="仿宋" w:cs="Times New Roman"/>
          <w:kern w:val="2"/>
          <w:sz w:val="24"/>
          <w:szCs w:val="24"/>
        </w:rPr>
        <w:t>指派的律师团队在代为诉讼的同时应</w:t>
      </w:r>
      <w:r>
        <w:rPr>
          <w:rFonts w:hint="eastAsia" w:ascii="仿宋" w:hAnsi="Times New Roman" w:eastAsia="仿宋" w:cs="Times New Roman"/>
          <w:kern w:val="2"/>
          <w:sz w:val="24"/>
          <w:szCs w:val="24"/>
          <w:lang w:val="en-US" w:eastAsia="zh-CN"/>
        </w:rPr>
        <w:t>甲方</w:t>
      </w:r>
      <w:r>
        <w:rPr>
          <w:rFonts w:hint="eastAsia" w:ascii="仿宋" w:hAnsi="Times New Roman" w:eastAsia="仿宋" w:cs="Times New Roman"/>
          <w:kern w:val="2"/>
          <w:sz w:val="24"/>
          <w:szCs w:val="24"/>
        </w:rPr>
        <w:t>的要求需协助</w:t>
      </w:r>
      <w:r>
        <w:rPr>
          <w:rFonts w:hint="eastAsia" w:ascii="仿宋" w:hAnsi="Times New Roman" w:eastAsia="仿宋" w:cs="Times New Roman"/>
          <w:kern w:val="2"/>
          <w:sz w:val="24"/>
          <w:szCs w:val="24"/>
          <w:lang w:val="en-US" w:eastAsia="zh-CN"/>
        </w:rPr>
        <w:t>甲方</w:t>
      </w:r>
      <w:r>
        <w:rPr>
          <w:rFonts w:hint="eastAsia" w:ascii="仿宋" w:hAnsi="Times New Roman" w:eastAsia="仿宋" w:cs="Times New Roman"/>
          <w:kern w:val="2"/>
          <w:sz w:val="24"/>
          <w:szCs w:val="24"/>
        </w:rPr>
        <w:t>妥善处理与诉讼相关纠纷；</w:t>
      </w:r>
    </w:p>
    <w:p w14:paraId="1D54641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Times New Roman" w:eastAsia="仿宋" w:cs="Times New Roman"/>
          <w:kern w:val="2"/>
          <w:sz w:val="24"/>
          <w:szCs w:val="24"/>
        </w:rPr>
      </w:pPr>
      <w:r>
        <w:rPr>
          <w:rFonts w:hint="eastAsia" w:ascii="仿宋" w:hAnsi="Times New Roman" w:eastAsia="仿宋" w:cs="Times New Roman"/>
          <w:kern w:val="2"/>
          <w:sz w:val="24"/>
          <w:szCs w:val="24"/>
        </w:rPr>
        <w:t>4</w:t>
      </w:r>
      <w:r>
        <w:rPr>
          <w:rFonts w:hint="eastAsia" w:ascii="仿宋" w:hAnsi="Times New Roman" w:eastAsia="仿宋" w:cs="Times New Roman"/>
          <w:kern w:val="2"/>
          <w:sz w:val="24"/>
          <w:szCs w:val="24"/>
          <w:lang w:val="en-US" w:eastAsia="zh-CN"/>
        </w:rPr>
        <w:t>.</w:t>
      </w:r>
      <w:r>
        <w:rPr>
          <w:rFonts w:hint="eastAsia" w:ascii="仿宋" w:hAnsi="Times New Roman" w:eastAsia="仿宋" w:cs="Times New Roman"/>
          <w:kern w:val="2"/>
          <w:sz w:val="24"/>
          <w:szCs w:val="24"/>
        </w:rPr>
        <w:t>指派的律师团队应当以其依据法律作出的专业判断，向</w:t>
      </w:r>
      <w:r>
        <w:rPr>
          <w:rFonts w:hint="eastAsia" w:ascii="仿宋" w:hAnsi="Times New Roman" w:eastAsia="仿宋" w:cs="Times New Roman"/>
          <w:kern w:val="2"/>
          <w:sz w:val="24"/>
          <w:szCs w:val="24"/>
          <w:lang w:val="en-US" w:eastAsia="zh-CN"/>
        </w:rPr>
        <w:t>甲方</w:t>
      </w:r>
      <w:r>
        <w:rPr>
          <w:rFonts w:hint="eastAsia" w:ascii="仿宋" w:hAnsi="Times New Roman" w:eastAsia="仿宋" w:cs="Times New Roman"/>
          <w:kern w:val="2"/>
          <w:sz w:val="24"/>
          <w:szCs w:val="24"/>
        </w:rPr>
        <w:t>进行法律风险提示，尽最大努力维护</w:t>
      </w:r>
      <w:r>
        <w:rPr>
          <w:rFonts w:hint="eastAsia" w:ascii="仿宋" w:hAnsi="Times New Roman" w:eastAsia="仿宋" w:cs="Times New Roman"/>
          <w:kern w:val="2"/>
          <w:sz w:val="24"/>
          <w:szCs w:val="24"/>
          <w:lang w:val="en-US" w:eastAsia="zh-CN"/>
        </w:rPr>
        <w:t>甲方</w:t>
      </w:r>
      <w:r>
        <w:rPr>
          <w:rFonts w:hint="eastAsia" w:ascii="仿宋" w:hAnsi="Times New Roman" w:eastAsia="仿宋" w:cs="Times New Roman"/>
          <w:kern w:val="2"/>
          <w:sz w:val="24"/>
          <w:szCs w:val="24"/>
        </w:rPr>
        <w:t>的合法利益；</w:t>
      </w:r>
    </w:p>
    <w:p w14:paraId="523974C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Times New Roman" w:eastAsia="仿宋" w:cs="Times New Roman"/>
          <w:kern w:val="2"/>
          <w:sz w:val="24"/>
          <w:szCs w:val="24"/>
        </w:rPr>
      </w:pPr>
      <w:r>
        <w:rPr>
          <w:rFonts w:hint="eastAsia" w:ascii="仿宋" w:hAnsi="Times New Roman" w:eastAsia="仿宋" w:cs="Times New Roman"/>
          <w:kern w:val="2"/>
          <w:sz w:val="24"/>
          <w:szCs w:val="24"/>
        </w:rPr>
        <w:t>5</w:t>
      </w:r>
      <w:r>
        <w:rPr>
          <w:rFonts w:hint="eastAsia" w:ascii="仿宋" w:hAnsi="Times New Roman" w:eastAsia="仿宋" w:cs="Times New Roman"/>
          <w:kern w:val="2"/>
          <w:sz w:val="24"/>
          <w:szCs w:val="24"/>
          <w:lang w:val="en-US" w:eastAsia="zh-CN"/>
        </w:rPr>
        <w:t>.</w:t>
      </w:r>
      <w:r>
        <w:rPr>
          <w:rFonts w:hint="eastAsia" w:ascii="仿宋" w:hAnsi="Times New Roman" w:eastAsia="仿宋" w:cs="Times New Roman"/>
          <w:kern w:val="2"/>
          <w:sz w:val="24"/>
          <w:szCs w:val="24"/>
        </w:rPr>
        <w:t>代理期间，将拟定的包括但不限于代理方案、证据目录、质证意见、代理意见等交</w:t>
      </w:r>
      <w:r>
        <w:rPr>
          <w:rFonts w:hint="eastAsia" w:ascii="仿宋" w:hAnsi="Times New Roman" w:eastAsia="仿宋" w:cs="Times New Roman"/>
          <w:kern w:val="2"/>
          <w:sz w:val="24"/>
          <w:szCs w:val="24"/>
          <w:lang w:val="en-US" w:eastAsia="zh-CN"/>
        </w:rPr>
        <w:t>甲方</w:t>
      </w:r>
      <w:r>
        <w:rPr>
          <w:rFonts w:hint="eastAsia" w:ascii="仿宋" w:hAnsi="Times New Roman" w:eastAsia="仿宋" w:cs="Times New Roman"/>
          <w:kern w:val="2"/>
          <w:sz w:val="24"/>
          <w:szCs w:val="24"/>
        </w:rPr>
        <w:t>审阅。</w:t>
      </w:r>
    </w:p>
    <w:p w14:paraId="6138639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Times New Roman" w:eastAsia="仿宋" w:cs="Times New Roman"/>
          <w:kern w:val="2"/>
          <w:sz w:val="24"/>
          <w:szCs w:val="24"/>
        </w:rPr>
      </w:pPr>
      <w:r>
        <w:rPr>
          <w:rFonts w:hint="eastAsia" w:ascii="仿宋" w:hAnsi="Times New Roman" w:eastAsia="仿宋" w:cs="Times New Roman"/>
          <w:kern w:val="2"/>
          <w:sz w:val="24"/>
          <w:szCs w:val="24"/>
        </w:rPr>
        <w:t>6</w:t>
      </w:r>
      <w:r>
        <w:rPr>
          <w:rFonts w:hint="eastAsia" w:ascii="仿宋" w:hAnsi="Times New Roman" w:eastAsia="仿宋" w:cs="Times New Roman"/>
          <w:kern w:val="2"/>
          <w:sz w:val="24"/>
          <w:szCs w:val="24"/>
          <w:lang w:val="en-US" w:eastAsia="zh-CN"/>
        </w:rPr>
        <w:t>.</w:t>
      </w:r>
      <w:r>
        <w:rPr>
          <w:rFonts w:hint="eastAsia" w:ascii="仿宋" w:hAnsi="Times New Roman" w:eastAsia="仿宋" w:cs="Times New Roman"/>
          <w:kern w:val="2"/>
          <w:sz w:val="24"/>
          <w:szCs w:val="24"/>
        </w:rPr>
        <w:t>指派的律师团队应当根据审判机关的要求，及时提交证据，按时参加审理</w:t>
      </w:r>
      <w:r>
        <w:rPr>
          <w:rFonts w:hint="eastAsia" w:ascii="仿宋" w:hAnsi="Times New Roman" w:eastAsia="仿宋" w:cs="Times New Roman"/>
          <w:kern w:val="2"/>
          <w:sz w:val="24"/>
          <w:szCs w:val="24"/>
          <w:lang w:val="en-US" w:eastAsia="zh-CN"/>
        </w:rPr>
        <w:t>诉讼</w:t>
      </w:r>
      <w:r>
        <w:rPr>
          <w:rFonts w:hint="eastAsia" w:ascii="仿宋" w:hAnsi="Times New Roman" w:eastAsia="仿宋" w:cs="Times New Roman"/>
          <w:kern w:val="2"/>
          <w:sz w:val="24"/>
          <w:szCs w:val="24"/>
        </w:rPr>
        <w:t>并应及时向</w:t>
      </w:r>
      <w:r>
        <w:rPr>
          <w:rFonts w:hint="eastAsia" w:ascii="仿宋" w:hAnsi="Times New Roman" w:eastAsia="仿宋" w:cs="Times New Roman"/>
          <w:kern w:val="2"/>
          <w:sz w:val="24"/>
          <w:szCs w:val="24"/>
          <w:lang w:val="en-US" w:eastAsia="zh-CN"/>
        </w:rPr>
        <w:t>甲方</w:t>
      </w:r>
      <w:r>
        <w:rPr>
          <w:rFonts w:hint="eastAsia" w:ascii="仿宋" w:hAnsi="Times New Roman" w:eastAsia="仿宋" w:cs="Times New Roman"/>
          <w:kern w:val="2"/>
          <w:sz w:val="24"/>
          <w:szCs w:val="24"/>
        </w:rPr>
        <w:t>通报案件进展情况。</w:t>
      </w:r>
    </w:p>
    <w:p w14:paraId="3F2860C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Times New Roman" w:eastAsia="仿宋" w:cs="Times New Roman"/>
          <w:kern w:val="2"/>
          <w:sz w:val="24"/>
          <w:szCs w:val="24"/>
        </w:rPr>
      </w:pPr>
      <w:r>
        <w:rPr>
          <w:rFonts w:hint="eastAsia" w:ascii="仿宋" w:hAnsi="Times New Roman" w:eastAsia="仿宋" w:cs="Times New Roman"/>
          <w:kern w:val="2"/>
          <w:sz w:val="24"/>
          <w:szCs w:val="24"/>
        </w:rPr>
        <w:t>7</w:t>
      </w:r>
      <w:r>
        <w:rPr>
          <w:rFonts w:hint="eastAsia" w:ascii="仿宋" w:hAnsi="Times New Roman" w:eastAsia="仿宋" w:cs="Times New Roman"/>
          <w:kern w:val="2"/>
          <w:sz w:val="24"/>
          <w:szCs w:val="24"/>
          <w:lang w:val="en-US" w:eastAsia="zh-CN"/>
        </w:rPr>
        <w:t>.</w:t>
      </w:r>
      <w:r>
        <w:rPr>
          <w:rFonts w:hint="eastAsia" w:ascii="仿宋" w:hAnsi="Times New Roman" w:eastAsia="仿宋" w:cs="Times New Roman"/>
          <w:kern w:val="2"/>
          <w:sz w:val="24"/>
          <w:szCs w:val="24"/>
        </w:rPr>
        <w:t>指派的律师团队对委托办理的案件应当独立建档，并保存完整的工作记录，对涉及</w:t>
      </w:r>
      <w:r>
        <w:rPr>
          <w:rFonts w:hint="eastAsia" w:ascii="仿宋" w:hAnsi="Times New Roman" w:eastAsia="仿宋" w:cs="Times New Roman"/>
          <w:kern w:val="2"/>
          <w:sz w:val="24"/>
          <w:szCs w:val="24"/>
          <w:lang w:val="en-US" w:eastAsia="zh-CN"/>
        </w:rPr>
        <w:t>甲方</w:t>
      </w:r>
      <w:r>
        <w:rPr>
          <w:rFonts w:hint="eastAsia" w:ascii="仿宋" w:hAnsi="Times New Roman" w:eastAsia="仿宋" w:cs="Times New Roman"/>
          <w:kern w:val="2"/>
          <w:sz w:val="24"/>
          <w:szCs w:val="24"/>
        </w:rPr>
        <w:t>的原始证据、法律文件和财物应当妥善保管；</w:t>
      </w:r>
    </w:p>
    <w:p w14:paraId="65EDE445">
      <w:pPr>
        <w:pageBreakBefore w:val="0"/>
        <w:kinsoku/>
        <w:wordWrap/>
        <w:overflowPunct/>
        <w:topLinePunct w:val="0"/>
        <w:autoSpaceDE/>
        <w:autoSpaceDN/>
        <w:bidi w:val="0"/>
        <w:snapToGrid/>
        <w:spacing w:line="550" w:lineRule="exact"/>
        <w:ind w:firstLine="480" w:firstLineChars="200"/>
        <w:rPr>
          <w:rFonts w:ascii="仿宋" w:hAnsi="Times New Roman" w:eastAsia="仿宋" w:cs="仿宋"/>
          <w:kern w:val="0"/>
          <w:sz w:val="24"/>
          <w:szCs w:val="24"/>
        </w:rPr>
      </w:pPr>
      <w:r>
        <w:rPr>
          <w:rFonts w:hint="eastAsia" w:ascii="仿宋" w:hAnsi="Times New Roman" w:eastAsia="仿宋" w:cs="Times New Roman"/>
          <w:kern w:val="2"/>
          <w:sz w:val="24"/>
          <w:szCs w:val="24"/>
        </w:rPr>
        <w:t>8</w:t>
      </w:r>
      <w:r>
        <w:rPr>
          <w:rFonts w:hint="eastAsia" w:ascii="仿宋" w:hAnsi="Times New Roman" w:eastAsia="仿宋" w:cs="Times New Roman"/>
          <w:kern w:val="2"/>
          <w:sz w:val="24"/>
          <w:szCs w:val="24"/>
          <w:lang w:val="en-US" w:eastAsia="zh-CN"/>
        </w:rPr>
        <w:t>.</w:t>
      </w:r>
      <w:r>
        <w:rPr>
          <w:rFonts w:hint="eastAsia" w:ascii="仿宋" w:hAnsi="Times New Roman" w:eastAsia="仿宋" w:cs="Times New Roman"/>
          <w:kern w:val="2"/>
          <w:sz w:val="24"/>
          <w:szCs w:val="24"/>
        </w:rPr>
        <w:t>指派的律师团队应当保守其在接受</w:t>
      </w:r>
      <w:r>
        <w:rPr>
          <w:rFonts w:hint="eastAsia" w:ascii="仿宋" w:hAnsi="Times New Roman" w:eastAsia="仿宋" w:cs="Times New Roman"/>
          <w:kern w:val="2"/>
          <w:sz w:val="24"/>
          <w:szCs w:val="24"/>
          <w:lang w:val="en-US" w:eastAsia="zh-CN"/>
        </w:rPr>
        <w:t>甲方</w:t>
      </w:r>
      <w:r>
        <w:rPr>
          <w:rFonts w:hint="eastAsia" w:ascii="仿宋" w:hAnsi="Times New Roman" w:eastAsia="仿宋" w:cs="Times New Roman"/>
          <w:kern w:val="2"/>
          <w:sz w:val="24"/>
          <w:szCs w:val="24"/>
        </w:rPr>
        <w:t>委托代理案件过程中知悉的国家秘密、商业秘密、个人隐私，以及</w:t>
      </w:r>
      <w:r>
        <w:rPr>
          <w:rFonts w:hint="eastAsia" w:ascii="仿宋" w:hAnsi="Times New Roman" w:eastAsia="仿宋" w:cs="Times New Roman"/>
          <w:kern w:val="2"/>
          <w:sz w:val="24"/>
          <w:szCs w:val="24"/>
          <w:lang w:val="en-US" w:eastAsia="zh-CN"/>
        </w:rPr>
        <w:t>甲方</w:t>
      </w:r>
      <w:r>
        <w:rPr>
          <w:rFonts w:hint="eastAsia" w:ascii="仿宋" w:hAnsi="Times New Roman" w:eastAsia="仿宋" w:cs="Times New Roman"/>
          <w:kern w:val="2"/>
          <w:sz w:val="24"/>
          <w:szCs w:val="24"/>
        </w:rPr>
        <w:t>明确表示不能对外公开的信息。</w:t>
      </w:r>
    </w:p>
    <w:p w14:paraId="7EAB5749">
      <w:pPr>
        <w:keepNext/>
        <w:keepLines/>
        <w:pageBreakBefore w:val="0"/>
        <w:widowControl w:val="0"/>
        <w:tabs>
          <w:tab w:val="left" w:pos="0"/>
          <w:tab w:val="left" w:pos="720"/>
        </w:tabs>
        <w:kinsoku/>
        <w:wordWrap/>
        <w:overflowPunct/>
        <w:topLinePunct w:val="0"/>
        <w:autoSpaceDE/>
        <w:autoSpaceDN/>
        <w:bidi w:val="0"/>
        <w:snapToGrid w:val="0"/>
        <w:spacing w:before="0" w:after="0" w:line="560" w:lineRule="exact"/>
        <w:ind w:firstLine="560" w:firstLineChars="200"/>
        <w:jc w:val="left"/>
        <w:outlineLvl w:val="1"/>
        <w:rPr>
          <w:rFonts w:hint="eastAsia" w:ascii="黑体" w:hAnsi="黑体" w:eastAsia="黑体" w:cs="黑体"/>
          <w:b w:val="0"/>
          <w:bCs/>
          <w:color w:val="000000"/>
          <w:kern w:val="2"/>
          <w:sz w:val="28"/>
          <w:szCs w:val="28"/>
          <w:highlight w:val="none"/>
          <w:lang w:val="en-US" w:eastAsia="zh-CN" w:bidi="ar-SA"/>
        </w:rPr>
      </w:pPr>
      <w:r>
        <w:rPr>
          <w:rFonts w:hint="eastAsia" w:ascii="黑体" w:hAnsi="黑体" w:eastAsia="黑体" w:cs="黑体"/>
          <w:b w:val="0"/>
          <w:bCs/>
          <w:color w:val="000000"/>
          <w:kern w:val="2"/>
          <w:sz w:val="28"/>
          <w:szCs w:val="28"/>
          <w:highlight w:val="none"/>
          <w:lang w:val="en-US" w:eastAsia="zh-CN" w:bidi="ar-SA"/>
        </w:rPr>
        <w:t>四、服务费用及支付方式</w:t>
      </w:r>
    </w:p>
    <w:p w14:paraId="7E6541DA">
      <w:pPr>
        <w:spacing w:line="550" w:lineRule="exact"/>
        <w:ind w:firstLine="480" w:firstLineChars="200"/>
        <w:rPr>
          <w:rFonts w:hint="eastAsia" w:ascii="仿宋" w:hAnsi="Times New Roman" w:eastAsia="仿宋" w:cs="Times New Roman"/>
          <w:color w:val="auto"/>
          <w:kern w:val="2"/>
          <w:sz w:val="24"/>
          <w:szCs w:val="24"/>
        </w:rPr>
      </w:pPr>
      <w:r>
        <w:rPr>
          <w:rFonts w:hint="eastAsia" w:ascii="仿宋" w:hAnsi="Times New Roman" w:eastAsia="仿宋" w:cs="Times New Roman"/>
          <w:color w:val="auto"/>
          <w:kern w:val="2"/>
          <w:sz w:val="24"/>
          <w:szCs w:val="24"/>
        </w:rPr>
        <w:t>本次为三件案件打包委托代理，律师费合计:</w:t>
      </w:r>
      <w:r>
        <w:rPr>
          <w:rFonts w:hint="eastAsia" w:ascii="仿宋" w:hAnsi="Times New Roman" w:eastAsia="仿宋" w:cs="Times New Roman"/>
          <w:color w:val="auto"/>
          <w:kern w:val="2"/>
          <w:sz w:val="24"/>
          <w:szCs w:val="24"/>
          <w:lang w:val="en-US" w:eastAsia="zh-CN"/>
        </w:rPr>
        <w:t xml:space="preserve">    </w:t>
      </w:r>
      <w:r>
        <w:rPr>
          <w:rFonts w:hint="eastAsia" w:ascii="仿宋" w:hAnsi="Times New Roman" w:eastAsia="仿宋" w:cs="Times New Roman"/>
          <w:color w:val="auto"/>
          <w:kern w:val="2"/>
          <w:sz w:val="24"/>
          <w:szCs w:val="24"/>
        </w:rPr>
        <w:t>人民币元整(大写     :)。具体支付规则如下:</w:t>
      </w:r>
    </w:p>
    <w:p w14:paraId="795BEDE3">
      <w:pPr>
        <w:spacing w:line="550" w:lineRule="exact"/>
        <w:ind w:firstLine="480" w:firstLineChars="200"/>
        <w:rPr>
          <w:rFonts w:hint="eastAsia" w:ascii="仿宋" w:hAnsi="Times New Roman" w:eastAsia="仿宋" w:cs="Times New Roman"/>
          <w:color w:val="auto"/>
          <w:kern w:val="2"/>
          <w:sz w:val="24"/>
          <w:szCs w:val="24"/>
          <w:lang w:eastAsia="zh-CN"/>
        </w:rPr>
      </w:pPr>
      <w:r>
        <w:rPr>
          <w:rFonts w:hint="eastAsia" w:ascii="仿宋" w:hAnsi="Times New Roman" w:eastAsia="仿宋" w:cs="Times New Roman"/>
          <w:color w:val="auto"/>
          <w:kern w:val="2"/>
          <w:sz w:val="24"/>
          <w:szCs w:val="24"/>
          <w:lang w:val="en-US" w:eastAsia="zh-CN"/>
        </w:rPr>
        <w:t>1.</w:t>
      </w:r>
      <w:r>
        <w:rPr>
          <w:rFonts w:hint="eastAsia" w:ascii="仿宋" w:hAnsi="Times New Roman" w:eastAsia="仿宋" w:cs="Times New Roman"/>
          <w:color w:val="auto"/>
          <w:kern w:val="2"/>
          <w:sz w:val="24"/>
          <w:szCs w:val="24"/>
        </w:rPr>
        <w:t>本协议签署生效之日起5个工作日内，甲方向乙方支付律师费总额的</w:t>
      </w:r>
      <w:r>
        <w:rPr>
          <w:rFonts w:hint="eastAsia" w:ascii="仿宋" w:hAnsi="Times New Roman" w:eastAsia="仿宋" w:cs="Times New Roman"/>
          <w:color w:val="auto"/>
          <w:kern w:val="2"/>
          <w:sz w:val="24"/>
          <w:szCs w:val="24"/>
          <w:lang w:val="en-US" w:eastAsia="zh-CN"/>
        </w:rPr>
        <w:t>3</w:t>
      </w:r>
      <w:r>
        <w:rPr>
          <w:rFonts w:hint="eastAsia" w:ascii="仿宋" w:hAnsi="Times New Roman" w:eastAsia="仿宋" w:cs="Times New Roman"/>
          <w:color w:val="auto"/>
          <w:kern w:val="2"/>
          <w:sz w:val="24"/>
          <w:szCs w:val="24"/>
        </w:rPr>
        <w:t>0%，计人民币</w:t>
      </w:r>
      <w:r>
        <w:rPr>
          <w:rFonts w:hint="eastAsia" w:ascii="仿宋" w:hAnsi="Times New Roman" w:eastAsia="仿宋" w:cs="Times New Roman"/>
          <w:color w:val="auto"/>
          <w:kern w:val="2"/>
          <w:sz w:val="24"/>
          <w:szCs w:val="24"/>
          <w:lang w:val="en-US" w:eastAsia="zh-CN"/>
        </w:rPr>
        <w:t xml:space="preserve">    </w:t>
      </w:r>
      <w:r>
        <w:rPr>
          <w:rFonts w:hint="eastAsia" w:ascii="仿宋" w:hAnsi="Times New Roman" w:eastAsia="仿宋" w:cs="Times New Roman"/>
          <w:color w:val="auto"/>
          <w:kern w:val="2"/>
          <w:sz w:val="24"/>
          <w:szCs w:val="24"/>
        </w:rPr>
        <w:t>元整(大写</w:t>
      </w:r>
      <w:r>
        <w:rPr>
          <w:rFonts w:hint="eastAsia" w:ascii="仿宋" w:hAnsi="Times New Roman" w:eastAsia="仿宋" w:cs="Times New Roman"/>
          <w:color w:val="auto"/>
          <w:kern w:val="2"/>
          <w:sz w:val="24"/>
          <w:szCs w:val="24"/>
          <w:lang w:val="en-US" w:eastAsia="zh-CN"/>
        </w:rPr>
        <w:t xml:space="preserve">     </w:t>
      </w:r>
      <w:r>
        <w:rPr>
          <w:rFonts w:hint="eastAsia" w:ascii="仿宋" w:hAnsi="Times New Roman" w:eastAsia="仿宋" w:cs="Times New Roman"/>
          <w:color w:val="auto"/>
          <w:kern w:val="2"/>
          <w:sz w:val="24"/>
          <w:szCs w:val="24"/>
        </w:rPr>
        <w:t>:)</w:t>
      </w:r>
      <w:r>
        <w:rPr>
          <w:rFonts w:hint="eastAsia" w:ascii="仿宋" w:hAnsi="Times New Roman" w:eastAsia="仿宋" w:cs="Times New Roman"/>
          <w:color w:val="auto"/>
          <w:kern w:val="2"/>
          <w:sz w:val="24"/>
          <w:szCs w:val="24"/>
          <w:lang w:eastAsia="zh-CN"/>
        </w:rPr>
        <w:t>。</w:t>
      </w:r>
    </w:p>
    <w:p w14:paraId="3B646BCB">
      <w:pPr>
        <w:spacing w:line="550" w:lineRule="exact"/>
        <w:ind w:firstLine="480" w:firstLineChars="200"/>
        <w:rPr>
          <w:rFonts w:hint="eastAsia" w:ascii="仿宋" w:hAnsi="Times New Roman" w:eastAsia="仿宋" w:cs="Times New Roman"/>
          <w:color w:val="auto"/>
          <w:kern w:val="2"/>
          <w:sz w:val="24"/>
          <w:szCs w:val="24"/>
          <w:lang w:eastAsia="zh-CN"/>
        </w:rPr>
      </w:pPr>
      <w:r>
        <w:rPr>
          <w:rFonts w:hint="eastAsia" w:ascii="仿宋" w:hAnsi="Times New Roman" w:eastAsia="仿宋" w:cs="Times New Roman"/>
          <w:color w:val="auto"/>
          <w:kern w:val="2"/>
          <w:sz w:val="24"/>
          <w:szCs w:val="24"/>
        </w:rPr>
        <w:t>2.三件案件全部完成法院立案受理手续之日起5个工作日内，甲方向乙方支付律师费总额的</w:t>
      </w:r>
      <w:r>
        <w:rPr>
          <w:rFonts w:hint="eastAsia" w:ascii="仿宋" w:hAnsi="Times New Roman" w:eastAsia="仿宋" w:cs="Times New Roman"/>
          <w:color w:val="auto"/>
          <w:kern w:val="2"/>
          <w:sz w:val="24"/>
          <w:szCs w:val="24"/>
          <w:lang w:val="en-US" w:eastAsia="zh-CN"/>
        </w:rPr>
        <w:t>40</w:t>
      </w:r>
      <w:r>
        <w:rPr>
          <w:rFonts w:hint="eastAsia" w:ascii="仿宋" w:hAnsi="Times New Roman" w:eastAsia="仿宋" w:cs="Times New Roman"/>
          <w:color w:val="auto"/>
          <w:kern w:val="2"/>
          <w:sz w:val="24"/>
          <w:szCs w:val="24"/>
        </w:rPr>
        <w:t>%，计人民币</w:t>
      </w:r>
      <w:r>
        <w:rPr>
          <w:rFonts w:hint="eastAsia" w:ascii="仿宋" w:hAnsi="Times New Roman" w:eastAsia="仿宋" w:cs="Times New Roman"/>
          <w:color w:val="auto"/>
          <w:kern w:val="2"/>
          <w:sz w:val="24"/>
          <w:szCs w:val="24"/>
          <w:lang w:val="en-US" w:eastAsia="zh-CN"/>
        </w:rPr>
        <w:t xml:space="preserve">   </w:t>
      </w:r>
      <w:r>
        <w:rPr>
          <w:rFonts w:hint="eastAsia" w:ascii="仿宋" w:hAnsi="Times New Roman" w:eastAsia="仿宋" w:cs="Times New Roman"/>
          <w:color w:val="auto"/>
          <w:kern w:val="2"/>
          <w:sz w:val="24"/>
          <w:szCs w:val="24"/>
        </w:rPr>
        <w:t>元整</w:t>
      </w:r>
      <w:r>
        <w:rPr>
          <w:rFonts w:hint="eastAsia" w:ascii="仿宋" w:hAnsi="Times New Roman" w:eastAsia="仿宋" w:cs="Times New Roman"/>
          <w:color w:val="auto"/>
          <w:kern w:val="2"/>
          <w:sz w:val="24"/>
          <w:szCs w:val="24"/>
          <w:lang w:val="en-US" w:eastAsia="zh-CN"/>
        </w:rPr>
        <w:t xml:space="preserve">     </w:t>
      </w:r>
      <w:r>
        <w:rPr>
          <w:rFonts w:hint="eastAsia" w:ascii="仿宋" w:hAnsi="Times New Roman" w:eastAsia="仿宋" w:cs="Times New Roman"/>
          <w:color w:val="auto"/>
          <w:kern w:val="2"/>
          <w:sz w:val="24"/>
          <w:szCs w:val="24"/>
        </w:rPr>
        <w:t>(大写:</w:t>
      </w:r>
      <w:r>
        <w:rPr>
          <w:rFonts w:hint="eastAsia" w:ascii="仿宋" w:hAnsi="Times New Roman" w:eastAsia="仿宋" w:cs="Times New Roman"/>
          <w:color w:val="auto"/>
          <w:kern w:val="2"/>
          <w:sz w:val="24"/>
          <w:szCs w:val="24"/>
          <w:lang w:val="en-US" w:eastAsia="zh-CN"/>
        </w:rPr>
        <w:t xml:space="preserve">   </w:t>
      </w:r>
      <w:r>
        <w:rPr>
          <w:rFonts w:hint="eastAsia" w:ascii="仿宋" w:hAnsi="Times New Roman" w:eastAsia="仿宋" w:cs="Times New Roman"/>
          <w:color w:val="auto"/>
          <w:kern w:val="2"/>
          <w:sz w:val="24"/>
          <w:szCs w:val="24"/>
          <w:lang w:eastAsia="zh-CN"/>
        </w:rPr>
        <w:t>）。</w:t>
      </w:r>
    </w:p>
    <w:p w14:paraId="26AD4660">
      <w:pPr>
        <w:spacing w:line="550" w:lineRule="exact"/>
        <w:ind w:firstLine="480" w:firstLineChars="200"/>
        <w:rPr>
          <w:rFonts w:hint="default" w:ascii="仿宋" w:hAnsi="Times New Roman" w:eastAsia="仿宋" w:cs="Times New Roman"/>
          <w:color w:val="auto"/>
          <w:kern w:val="2"/>
          <w:sz w:val="24"/>
          <w:szCs w:val="24"/>
          <w:lang w:val="en-US" w:eastAsia="zh-CN"/>
        </w:rPr>
      </w:pPr>
      <w:r>
        <w:rPr>
          <w:rFonts w:hint="eastAsia" w:ascii="仿宋" w:hAnsi="Times New Roman" w:eastAsia="仿宋" w:cs="Times New Roman"/>
          <w:color w:val="auto"/>
          <w:kern w:val="2"/>
          <w:sz w:val="24"/>
          <w:szCs w:val="24"/>
        </w:rPr>
        <w:t>3.三件案件全部出具一审生效裁判文书之日起5个工作日内，甲方向乙方支付律师费总额</w:t>
      </w:r>
      <w:r>
        <w:rPr>
          <w:rFonts w:hint="eastAsia" w:ascii="仿宋" w:hAnsi="Times New Roman" w:eastAsia="仿宋" w:cs="Times New Roman"/>
          <w:color w:val="auto"/>
          <w:kern w:val="2"/>
          <w:sz w:val="24"/>
          <w:szCs w:val="24"/>
          <w:lang w:val="en-US" w:eastAsia="zh-CN"/>
        </w:rPr>
        <w:t>18</w:t>
      </w:r>
      <w:r>
        <w:rPr>
          <w:rFonts w:hint="eastAsia" w:ascii="仿宋" w:hAnsi="Times New Roman" w:eastAsia="仿宋" w:cs="Times New Roman"/>
          <w:color w:val="auto"/>
          <w:kern w:val="2"/>
          <w:sz w:val="24"/>
          <w:szCs w:val="24"/>
        </w:rPr>
        <w:t>%,计人民币</w:t>
      </w:r>
      <w:r>
        <w:rPr>
          <w:rFonts w:hint="eastAsia" w:ascii="仿宋" w:hAnsi="Times New Roman" w:eastAsia="仿宋" w:cs="Times New Roman"/>
          <w:color w:val="auto"/>
          <w:kern w:val="2"/>
          <w:sz w:val="24"/>
          <w:szCs w:val="24"/>
          <w:lang w:val="en-US" w:eastAsia="zh-CN"/>
        </w:rPr>
        <w:t xml:space="preserve">    </w:t>
      </w:r>
      <w:r>
        <w:rPr>
          <w:rFonts w:hint="eastAsia" w:ascii="仿宋" w:hAnsi="Times New Roman" w:eastAsia="仿宋" w:cs="Times New Roman"/>
          <w:color w:val="auto"/>
          <w:kern w:val="2"/>
          <w:sz w:val="24"/>
          <w:szCs w:val="24"/>
        </w:rPr>
        <w:t>元整(大写:</w:t>
      </w:r>
      <w:r>
        <w:rPr>
          <w:rFonts w:hint="eastAsia" w:ascii="仿宋" w:hAnsi="Times New Roman" w:eastAsia="仿宋" w:cs="Times New Roman"/>
          <w:color w:val="auto"/>
          <w:kern w:val="2"/>
          <w:sz w:val="24"/>
          <w:szCs w:val="24"/>
          <w:lang w:val="en-US" w:eastAsia="zh-CN"/>
        </w:rPr>
        <w:t xml:space="preserve">    ）。若甲方提出需求，乙方应按照甲方要求办理上诉及二审相关事宜。</w:t>
      </w:r>
    </w:p>
    <w:p w14:paraId="56FA4766">
      <w:pPr>
        <w:pageBreakBefore w:val="0"/>
        <w:widowControl w:val="0"/>
        <w:kinsoku/>
        <w:wordWrap/>
        <w:overflowPunct/>
        <w:topLinePunct w:val="0"/>
        <w:autoSpaceDE/>
        <w:autoSpaceDN/>
        <w:bidi w:val="0"/>
        <w:snapToGrid/>
        <w:spacing w:line="550" w:lineRule="exact"/>
        <w:ind w:firstLine="480" w:firstLineChars="200"/>
        <w:jc w:val="both"/>
        <w:rPr>
          <w:rFonts w:hint="eastAsia" w:ascii="仿宋" w:hAnsi="Times New Roman" w:eastAsia="仿宋" w:cs="Times New Roman"/>
          <w:color w:val="auto"/>
          <w:kern w:val="2"/>
          <w:sz w:val="24"/>
          <w:szCs w:val="24"/>
          <w:lang w:val="en-US" w:eastAsia="zh-CN"/>
        </w:rPr>
      </w:pPr>
      <w:r>
        <w:rPr>
          <w:rFonts w:hint="eastAsia" w:ascii="仿宋" w:hAnsi="Times New Roman" w:eastAsia="仿宋" w:cs="Times New Roman"/>
          <w:color w:val="auto"/>
          <w:kern w:val="2"/>
          <w:sz w:val="24"/>
          <w:szCs w:val="24"/>
          <w:lang w:val="en-US" w:eastAsia="zh-CN"/>
        </w:rPr>
        <w:t>4.剩余12%律师费用按取得执行终本裁定案件数量核算费用：取得1件终本裁定，支付剩余律师费总额的4%（人民币：  ）；取得2件终本裁定，支付剩余律师费总额的8%（人民币： ）；取得3件终本裁定，支付剩余律师费总额的12%（人民币： ）。案件无执行程序或未取得终本裁定的，该部分费用无需支付。乙方每获取一份终本裁定后5个工作日内，甲方结清对应比例费用</w:t>
      </w:r>
    </w:p>
    <w:p w14:paraId="6E84AF41">
      <w:pPr>
        <w:pageBreakBefore w:val="0"/>
        <w:widowControl w:val="0"/>
        <w:kinsoku/>
        <w:wordWrap/>
        <w:overflowPunct/>
        <w:topLinePunct w:val="0"/>
        <w:autoSpaceDE/>
        <w:autoSpaceDN/>
        <w:bidi w:val="0"/>
        <w:snapToGrid/>
        <w:spacing w:line="550" w:lineRule="exact"/>
        <w:ind w:firstLine="480" w:firstLineChars="200"/>
        <w:jc w:val="both"/>
        <w:rPr>
          <w:rFonts w:hint="eastAsia" w:ascii="仿宋" w:hAnsi="Times New Roman" w:eastAsia="仿宋" w:cs="Times New Roman"/>
          <w:b w:val="0"/>
          <w:bCs w:val="0"/>
          <w:kern w:val="2"/>
          <w:sz w:val="24"/>
          <w:szCs w:val="24"/>
          <w:highlight w:val="none"/>
          <w:lang w:val="en-US" w:eastAsia="zh-CN" w:bidi="ar-SA"/>
        </w:rPr>
      </w:pPr>
      <w:r>
        <w:rPr>
          <w:rFonts w:hint="eastAsia" w:ascii="仿宋" w:hAnsi="Times New Roman" w:eastAsia="仿宋" w:cs="Times New Roman"/>
          <w:kern w:val="2"/>
          <w:sz w:val="24"/>
          <w:szCs w:val="24"/>
          <w:lang w:val="en-US" w:eastAsia="zh-CN" w:bidi="ar-SA"/>
        </w:rPr>
        <w:t>5.乙方在进行甲方委托办理的法律事务过程中发生</w:t>
      </w:r>
      <w:r>
        <w:rPr>
          <w:rFonts w:hint="eastAsia" w:ascii="仿宋" w:hAnsi="Times New Roman" w:eastAsia="仿宋" w:cs="Times New Roman"/>
          <w:kern w:val="2"/>
          <w:sz w:val="24"/>
          <w:szCs w:val="24"/>
          <w:highlight w:val="none"/>
          <w:lang w:val="en-US" w:eastAsia="zh-CN" w:bidi="ar-SA"/>
        </w:rPr>
        <w:t>的差旅费、诉讼费、保全费、鉴定费、公证费、公告费等费用，凭甲方合法有效票据由乙方实报</w:t>
      </w:r>
      <w:r>
        <w:rPr>
          <w:rFonts w:hint="eastAsia" w:ascii="仿宋" w:hAnsi="Times New Roman" w:eastAsia="仿宋" w:cs="Times New Roman"/>
          <w:kern w:val="2"/>
          <w:sz w:val="24"/>
          <w:szCs w:val="24"/>
          <w:lang w:val="en-US" w:eastAsia="zh-CN" w:bidi="ar-SA"/>
        </w:rPr>
        <w:t>实销。</w:t>
      </w:r>
    </w:p>
    <w:p w14:paraId="1E30AEE0">
      <w:pPr>
        <w:pageBreakBefore w:val="0"/>
        <w:kinsoku/>
        <w:wordWrap/>
        <w:overflowPunct/>
        <w:topLinePunct w:val="0"/>
        <w:autoSpaceDE/>
        <w:autoSpaceDN/>
        <w:bidi w:val="0"/>
        <w:snapToGrid/>
        <w:spacing w:line="550" w:lineRule="exact"/>
        <w:ind w:firstLine="480" w:firstLineChars="200"/>
        <w:rPr>
          <w:rFonts w:ascii="仿宋" w:hAnsi="Times New Roman" w:eastAsia="仿宋" w:cs="仿宋"/>
          <w:kern w:val="0"/>
          <w:sz w:val="24"/>
          <w:szCs w:val="24"/>
        </w:rPr>
      </w:pPr>
      <w:r>
        <w:rPr>
          <w:rFonts w:hint="eastAsia" w:ascii="仿宋" w:hAnsi="Times New Roman" w:eastAsia="仿宋" w:cs="仿宋"/>
          <w:kern w:val="0"/>
          <w:sz w:val="24"/>
          <w:szCs w:val="24"/>
          <w:lang w:val="en-US" w:eastAsia="zh-CN"/>
        </w:rPr>
        <w:t>6.乙方</w:t>
      </w:r>
      <w:r>
        <w:rPr>
          <w:rFonts w:hint="eastAsia" w:ascii="仿宋" w:hAnsi="Times New Roman" w:eastAsia="仿宋" w:cs="仿宋"/>
          <w:kern w:val="0"/>
          <w:sz w:val="24"/>
          <w:szCs w:val="24"/>
        </w:rPr>
        <w:t>收款账户信息：</w:t>
      </w:r>
    </w:p>
    <w:p w14:paraId="696CB91C">
      <w:pPr>
        <w:pageBreakBefore w:val="0"/>
        <w:kinsoku/>
        <w:wordWrap/>
        <w:overflowPunct/>
        <w:topLinePunct w:val="0"/>
        <w:autoSpaceDE/>
        <w:autoSpaceDN/>
        <w:bidi w:val="0"/>
        <w:snapToGrid/>
        <w:spacing w:line="550" w:lineRule="exact"/>
        <w:ind w:firstLine="480" w:firstLineChars="200"/>
        <w:rPr>
          <w:rFonts w:hint="eastAsia" w:ascii="仿宋" w:hAnsi="Times New Roman" w:eastAsia="仿宋" w:cs="仿宋"/>
          <w:kern w:val="0"/>
          <w:sz w:val="24"/>
          <w:szCs w:val="24"/>
        </w:rPr>
      </w:pPr>
      <w:r>
        <w:rPr>
          <w:rFonts w:hint="eastAsia" w:ascii="仿宋" w:hAnsi="Times New Roman" w:eastAsia="仿宋" w:cs="仿宋"/>
          <w:kern w:val="0"/>
          <w:sz w:val="24"/>
          <w:szCs w:val="24"/>
        </w:rPr>
        <w:t>账户名称：</w:t>
      </w:r>
    </w:p>
    <w:p w14:paraId="5E3A6DE9">
      <w:pPr>
        <w:pageBreakBefore w:val="0"/>
        <w:kinsoku/>
        <w:wordWrap/>
        <w:overflowPunct/>
        <w:topLinePunct w:val="0"/>
        <w:autoSpaceDE/>
        <w:autoSpaceDN/>
        <w:bidi w:val="0"/>
        <w:snapToGrid/>
        <w:spacing w:line="550" w:lineRule="exact"/>
        <w:ind w:firstLine="480" w:firstLineChars="200"/>
        <w:rPr>
          <w:rFonts w:ascii="仿宋" w:hAnsi="Times New Roman" w:eastAsia="仿宋" w:cs="仿宋"/>
          <w:kern w:val="0"/>
          <w:sz w:val="24"/>
          <w:szCs w:val="24"/>
        </w:rPr>
      </w:pPr>
      <w:r>
        <w:rPr>
          <w:rFonts w:hint="eastAsia" w:ascii="仿宋" w:hAnsi="Times New Roman" w:eastAsia="仿宋" w:cs="仿宋"/>
          <w:kern w:val="0"/>
          <w:sz w:val="24"/>
          <w:szCs w:val="24"/>
        </w:rPr>
        <w:t>开户行：</w:t>
      </w:r>
    </w:p>
    <w:p w14:paraId="741B9EF1">
      <w:pPr>
        <w:pageBreakBefore w:val="0"/>
        <w:kinsoku/>
        <w:wordWrap/>
        <w:overflowPunct/>
        <w:topLinePunct w:val="0"/>
        <w:autoSpaceDE/>
        <w:autoSpaceDN/>
        <w:bidi w:val="0"/>
        <w:snapToGrid/>
        <w:spacing w:line="550" w:lineRule="exact"/>
        <w:ind w:firstLine="480" w:firstLineChars="200"/>
        <w:rPr>
          <w:rFonts w:ascii="仿宋" w:hAnsi="Times New Roman" w:eastAsia="仿宋" w:cs="仿宋"/>
          <w:kern w:val="0"/>
          <w:sz w:val="24"/>
          <w:szCs w:val="24"/>
        </w:rPr>
      </w:pPr>
      <w:r>
        <w:rPr>
          <w:rFonts w:hint="eastAsia" w:ascii="仿宋" w:hAnsi="Times New Roman" w:eastAsia="仿宋" w:cs="仿宋"/>
          <w:kern w:val="0"/>
          <w:sz w:val="24"/>
          <w:szCs w:val="24"/>
        </w:rPr>
        <w:t>账号：</w:t>
      </w:r>
    </w:p>
    <w:p w14:paraId="6257F94F">
      <w:pPr>
        <w:pageBreakBefore w:val="0"/>
        <w:kinsoku/>
        <w:wordWrap/>
        <w:overflowPunct/>
        <w:topLinePunct w:val="0"/>
        <w:autoSpaceDE/>
        <w:autoSpaceDN/>
        <w:bidi w:val="0"/>
        <w:snapToGrid/>
        <w:spacing w:line="550" w:lineRule="exact"/>
        <w:ind w:firstLine="480" w:firstLineChars="200"/>
        <w:rPr>
          <w:rFonts w:ascii="仿宋" w:hAnsi="Times New Roman" w:eastAsia="仿宋" w:cs="仿宋"/>
          <w:kern w:val="0"/>
          <w:sz w:val="24"/>
          <w:szCs w:val="24"/>
        </w:rPr>
      </w:pPr>
      <w:r>
        <w:rPr>
          <w:rFonts w:hint="eastAsia" w:ascii="仿宋" w:hAnsi="Times New Roman" w:eastAsia="仿宋" w:cs="仿宋"/>
          <w:kern w:val="0"/>
          <w:sz w:val="24"/>
          <w:szCs w:val="24"/>
        </w:rPr>
        <w:t>行号：</w:t>
      </w:r>
    </w:p>
    <w:p w14:paraId="05A93F42">
      <w:pPr>
        <w:keepNext/>
        <w:keepLines/>
        <w:pageBreakBefore w:val="0"/>
        <w:widowControl w:val="0"/>
        <w:tabs>
          <w:tab w:val="left" w:pos="0"/>
          <w:tab w:val="left" w:pos="720"/>
        </w:tabs>
        <w:kinsoku/>
        <w:wordWrap/>
        <w:overflowPunct/>
        <w:topLinePunct w:val="0"/>
        <w:autoSpaceDE/>
        <w:autoSpaceDN/>
        <w:bidi w:val="0"/>
        <w:snapToGrid w:val="0"/>
        <w:spacing w:before="0" w:after="0" w:line="560" w:lineRule="exact"/>
        <w:ind w:firstLine="560" w:firstLineChars="200"/>
        <w:jc w:val="left"/>
        <w:outlineLvl w:val="1"/>
        <w:rPr>
          <w:rFonts w:hint="eastAsia" w:ascii="黑体" w:hAnsi="黑体" w:eastAsia="黑体" w:cs="黑体"/>
          <w:b w:val="0"/>
          <w:bCs/>
          <w:color w:val="000000"/>
          <w:kern w:val="2"/>
          <w:sz w:val="28"/>
          <w:szCs w:val="28"/>
          <w:highlight w:val="none"/>
          <w:lang w:val="en-US" w:eastAsia="zh-CN" w:bidi="ar-SA"/>
        </w:rPr>
      </w:pPr>
      <w:r>
        <w:rPr>
          <w:rFonts w:hint="eastAsia" w:ascii="黑体" w:hAnsi="黑体" w:eastAsia="黑体" w:cs="黑体"/>
          <w:b w:val="0"/>
          <w:bCs/>
          <w:color w:val="000000"/>
          <w:kern w:val="2"/>
          <w:sz w:val="28"/>
          <w:szCs w:val="28"/>
          <w:highlight w:val="none"/>
          <w:lang w:val="en-US" w:eastAsia="zh-CN" w:bidi="ar-SA"/>
        </w:rPr>
        <w:t>五、知识产权</w:t>
      </w:r>
    </w:p>
    <w:p w14:paraId="17D69156">
      <w:pPr>
        <w:pageBreakBefore w:val="0"/>
        <w:tabs>
          <w:tab w:val="left" w:pos="1440"/>
        </w:tabs>
        <w:kinsoku/>
        <w:wordWrap/>
        <w:overflowPunct/>
        <w:topLinePunct w:val="0"/>
        <w:autoSpaceDE/>
        <w:autoSpaceDN/>
        <w:bidi w:val="0"/>
        <w:snapToGrid w:val="0"/>
        <w:spacing w:line="560" w:lineRule="exact"/>
        <w:ind w:firstLine="480" w:firstLineChars="200"/>
        <w:rPr>
          <w:rFonts w:hint="eastAsia" w:ascii="仿宋" w:hAnsi="仿宋" w:eastAsia="仿宋" w:cs="仿宋"/>
          <w:color w:val="000000"/>
          <w:kern w:val="0"/>
          <w:sz w:val="24"/>
          <w:szCs w:val="24"/>
          <w:highlight w:val="none"/>
        </w:rPr>
      </w:pPr>
      <w:r>
        <w:rPr>
          <w:rFonts w:hint="eastAsia" w:ascii="仿宋" w:hAnsi="仿宋" w:eastAsia="仿宋" w:cs="仿宋"/>
          <w:bCs/>
          <w:color w:val="000000"/>
          <w:kern w:val="0"/>
          <w:sz w:val="24"/>
          <w:szCs w:val="24"/>
          <w:highlight w:val="none"/>
          <w:lang w:val="en-US" w:eastAsia="zh-CN"/>
        </w:rPr>
        <w:t>乙方</w:t>
      </w:r>
      <w:r>
        <w:rPr>
          <w:rFonts w:hint="eastAsia" w:ascii="仿宋" w:hAnsi="仿宋" w:eastAsia="仿宋" w:cs="仿宋"/>
          <w:bCs/>
          <w:color w:val="000000"/>
          <w:kern w:val="0"/>
          <w:sz w:val="24"/>
          <w:szCs w:val="24"/>
          <w:highlight w:val="none"/>
        </w:rPr>
        <w:t>应保证所提供的服务或其任何</w:t>
      </w:r>
      <w:r>
        <w:rPr>
          <w:rFonts w:hint="eastAsia" w:ascii="仿宋" w:hAnsi="仿宋" w:eastAsia="仿宋" w:cs="仿宋"/>
          <w:color w:val="000000"/>
          <w:kern w:val="0"/>
          <w:sz w:val="24"/>
          <w:szCs w:val="24"/>
          <w:highlight w:val="none"/>
        </w:rPr>
        <w:t>一部分均不会侵犯任何第三方的专利权、商标权或著作权。</w:t>
      </w:r>
    </w:p>
    <w:p w14:paraId="7CE52CE9">
      <w:pPr>
        <w:keepNext/>
        <w:keepLines/>
        <w:pageBreakBefore w:val="0"/>
        <w:widowControl w:val="0"/>
        <w:tabs>
          <w:tab w:val="left" w:pos="0"/>
          <w:tab w:val="left" w:pos="720"/>
        </w:tabs>
        <w:kinsoku/>
        <w:wordWrap/>
        <w:overflowPunct/>
        <w:topLinePunct w:val="0"/>
        <w:autoSpaceDE/>
        <w:autoSpaceDN/>
        <w:bidi w:val="0"/>
        <w:snapToGrid w:val="0"/>
        <w:spacing w:before="0" w:after="0" w:line="560" w:lineRule="exact"/>
        <w:ind w:firstLine="560" w:firstLineChars="200"/>
        <w:jc w:val="left"/>
        <w:outlineLvl w:val="1"/>
        <w:rPr>
          <w:rFonts w:hint="eastAsia" w:ascii="黑体" w:hAnsi="黑体" w:eastAsia="黑体" w:cs="黑体"/>
          <w:b w:val="0"/>
          <w:bCs/>
          <w:color w:val="000000"/>
          <w:kern w:val="2"/>
          <w:sz w:val="28"/>
          <w:szCs w:val="28"/>
          <w:highlight w:val="none"/>
          <w:lang w:val="en-US" w:eastAsia="zh-CN" w:bidi="ar-SA"/>
        </w:rPr>
      </w:pPr>
      <w:r>
        <w:rPr>
          <w:rFonts w:hint="eastAsia" w:ascii="黑体" w:hAnsi="黑体" w:eastAsia="黑体" w:cs="黑体"/>
          <w:b w:val="0"/>
          <w:bCs/>
          <w:color w:val="000000"/>
          <w:kern w:val="2"/>
          <w:sz w:val="28"/>
          <w:szCs w:val="28"/>
          <w:highlight w:val="none"/>
          <w:lang w:val="en-US" w:eastAsia="zh-CN" w:bidi="ar-SA"/>
        </w:rPr>
        <w:t>六、甲方的权利和义务</w:t>
      </w:r>
    </w:p>
    <w:p w14:paraId="72605A6B">
      <w:pPr>
        <w:pageBreakBefore w:val="0"/>
        <w:numPr>
          <w:ilvl w:val="0"/>
          <w:numId w:val="3"/>
        </w:numPr>
        <w:tabs>
          <w:tab w:val="left" w:pos="1440"/>
        </w:tabs>
        <w:kinsoku/>
        <w:wordWrap/>
        <w:overflowPunct/>
        <w:topLinePunct w:val="0"/>
        <w:autoSpaceDE/>
        <w:autoSpaceDN/>
        <w:bidi w:val="0"/>
        <w:adjustRightInd w:val="0"/>
        <w:snapToGrid w:val="0"/>
        <w:spacing w:line="560" w:lineRule="exact"/>
        <w:ind w:left="0" w:firstLine="480" w:firstLineChars="200"/>
        <w:textAlignment w:val="baseline"/>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lang w:val="en-US" w:eastAsia="zh-CN"/>
        </w:rPr>
        <w:t>甲方</w:t>
      </w:r>
      <w:r>
        <w:rPr>
          <w:rFonts w:hint="eastAsia" w:ascii="仿宋" w:hAnsi="仿宋" w:eastAsia="仿宋" w:cs="仿宋"/>
          <w:bCs/>
          <w:color w:val="000000"/>
          <w:kern w:val="0"/>
          <w:sz w:val="24"/>
          <w:szCs w:val="24"/>
          <w:highlight w:val="none"/>
        </w:rPr>
        <w:t>有权向</w:t>
      </w:r>
      <w:r>
        <w:rPr>
          <w:rFonts w:hint="eastAsia" w:ascii="仿宋" w:hAnsi="仿宋" w:eastAsia="仿宋" w:cs="仿宋"/>
          <w:bCs/>
          <w:color w:val="000000"/>
          <w:kern w:val="0"/>
          <w:sz w:val="24"/>
          <w:szCs w:val="24"/>
          <w:highlight w:val="none"/>
          <w:lang w:val="en-US" w:eastAsia="zh-CN"/>
        </w:rPr>
        <w:t>乙方</w:t>
      </w:r>
      <w:r>
        <w:rPr>
          <w:rFonts w:hint="eastAsia" w:ascii="仿宋" w:hAnsi="仿宋" w:eastAsia="仿宋" w:cs="仿宋"/>
          <w:bCs/>
          <w:color w:val="000000"/>
          <w:kern w:val="0"/>
          <w:sz w:val="24"/>
          <w:szCs w:val="24"/>
          <w:highlight w:val="none"/>
        </w:rPr>
        <w:t>了解案件进展情况和结果。</w:t>
      </w:r>
    </w:p>
    <w:p w14:paraId="2C92560A">
      <w:pPr>
        <w:pageBreakBefore w:val="0"/>
        <w:numPr>
          <w:ilvl w:val="0"/>
          <w:numId w:val="3"/>
        </w:numPr>
        <w:tabs>
          <w:tab w:val="left" w:pos="1440"/>
        </w:tabs>
        <w:kinsoku/>
        <w:wordWrap/>
        <w:overflowPunct/>
        <w:topLinePunct w:val="0"/>
        <w:autoSpaceDE/>
        <w:autoSpaceDN/>
        <w:bidi w:val="0"/>
        <w:adjustRightInd w:val="0"/>
        <w:snapToGrid w:val="0"/>
        <w:spacing w:line="560" w:lineRule="exact"/>
        <w:ind w:left="0" w:firstLine="480" w:firstLineChars="200"/>
        <w:textAlignment w:val="baseline"/>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全面、客观、真实地向</w:t>
      </w:r>
      <w:r>
        <w:rPr>
          <w:rFonts w:hint="eastAsia" w:ascii="仿宋" w:hAnsi="仿宋" w:eastAsia="仿宋" w:cs="仿宋"/>
          <w:bCs/>
          <w:color w:val="000000"/>
          <w:kern w:val="0"/>
          <w:sz w:val="24"/>
          <w:szCs w:val="24"/>
          <w:highlight w:val="none"/>
          <w:lang w:val="en-US" w:eastAsia="zh-CN"/>
        </w:rPr>
        <w:t>乙方</w:t>
      </w:r>
      <w:r>
        <w:rPr>
          <w:rFonts w:hint="eastAsia" w:ascii="仿宋" w:hAnsi="仿宋" w:eastAsia="仿宋" w:cs="仿宋"/>
          <w:bCs/>
          <w:color w:val="000000"/>
          <w:kern w:val="0"/>
          <w:sz w:val="24"/>
          <w:szCs w:val="24"/>
          <w:highlight w:val="none"/>
        </w:rPr>
        <w:t>介绍案件情况，及时向</w:t>
      </w:r>
      <w:r>
        <w:rPr>
          <w:rFonts w:hint="eastAsia" w:ascii="仿宋" w:hAnsi="仿宋" w:eastAsia="仿宋" w:cs="仿宋"/>
          <w:bCs/>
          <w:color w:val="000000"/>
          <w:kern w:val="0"/>
          <w:sz w:val="24"/>
          <w:szCs w:val="24"/>
          <w:highlight w:val="none"/>
          <w:lang w:val="en-US" w:eastAsia="zh-CN"/>
        </w:rPr>
        <w:t>乙方</w:t>
      </w:r>
      <w:r>
        <w:rPr>
          <w:rFonts w:hint="eastAsia" w:ascii="仿宋" w:hAnsi="仿宋" w:eastAsia="仿宋" w:cs="仿宋"/>
          <w:bCs/>
          <w:color w:val="000000"/>
          <w:kern w:val="0"/>
          <w:sz w:val="24"/>
          <w:szCs w:val="24"/>
          <w:highlight w:val="none"/>
        </w:rPr>
        <w:t>提供与案件有关的文件（复印件），并保证其真实、合法。（注：证据原件由</w:t>
      </w:r>
      <w:r>
        <w:rPr>
          <w:rFonts w:hint="eastAsia" w:ascii="仿宋" w:hAnsi="仿宋" w:eastAsia="仿宋" w:cs="仿宋"/>
          <w:bCs/>
          <w:color w:val="000000"/>
          <w:kern w:val="0"/>
          <w:sz w:val="24"/>
          <w:szCs w:val="24"/>
          <w:highlight w:val="none"/>
          <w:lang w:val="en-US" w:eastAsia="zh-CN"/>
        </w:rPr>
        <w:t>甲方</w:t>
      </w:r>
      <w:r>
        <w:rPr>
          <w:rFonts w:hint="eastAsia" w:ascii="仿宋" w:hAnsi="仿宋" w:eastAsia="仿宋" w:cs="仿宋"/>
          <w:bCs/>
          <w:color w:val="000000"/>
          <w:kern w:val="0"/>
          <w:sz w:val="24"/>
          <w:szCs w:val="24"/>
          <w:highlight w:val="none"/>
        </w:rPr>
        <w:t>自行保存，若确需交原件与承办律师，双方应办理各方签名的证据交接清单）</w:t>
      </w:r>
    </w:p>
    <w:p w14:paraId="34B0B24D">
      <w:pPr>
        <w:pageBreakBefore w:val="0"/>
        <w:numPr>
          <w:ilvl w:val="0"/>
          <w:numId w:val="3"/>
        </w:numPr>
        <w:tabs>
          <w:tab w:val="left" w:pos="1440"/>
        </w:tabs>
        <w:kinsoku/>
        <w:wordWrap/>
        <w:overflowPunct/>
        <w:topLinePunct w:val="0"/>
        <w:autoSpaceDE/>
        <w:autoSpaceDN/>
        <w:bidi w:val="0"/>
        <w:adjustRightInd w:val="0"/>
        <w:snapToGrid w:val="0"/>
        <w:spacing w:line="560" w:lineRule="exact"/>
        <w:ind w:left="0" w:firstLine="480" w:firstLineChars="200"/>
        <w:textAlignment w:val="baseline"/>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根据本合同规定，按时向</w:t>
      </w:r>
      <w:r>
        <w:rPr>
          <w:rFonts w:hint="eastAsia" w:ascii="仿宋" w:hAnsi="仿宋" w:eastAsia="仿宋" w:cs="仿宋"/>
          <w:bCs/>
          <w:color w:val="000000"/>
          <w:kern w:val="0"/>
          <w:sz w:val="24"/>
          <w:szCs w:val="24"/>
          <w:highlight w:val="none"/>
          <w:lang w:val="en-US" w:eastAsia="zh-CN"/>
        </w:rPr>
        <w:t>乙方</w:t>
      </w:r>
      <w:r>
        <w:rPr>
          <w:rFonts w:hint="eastAsia" w:ascii="仿宋" w:hAnsi="仿宋" w:eastAsia="仿宋" w:cs="仿宋"/>
          <w:bCs/>
          <w:color w:val="000000"/>
          <w:kern w:val="0"/>
          <w:sz w:val="24"/>
          <w:szCs w:val="24"/>
          <w:highlight w:val="none"/>
        </w:rPr>
        <w:t>支付应付服务费用。</w:t>
      </w:r>
    </w:p>
    <w:p w14:paraId="2FF8B6A0">
      <w:pPr>
        <w:pageBreakBefore w:val="0"/>
        <w:numPr>
          <w:ilvl w:val="0"/>
          <w:numId w:val="3"/>
        </w:numPr>
        <w:tabs>
          <w:tab w:val="left" w:pos="1440"/>
        </w:tabs>
        <w:kinsoku/>
        <w:wordWrap/>
        <w:overflowPunct/>
        <w:topLinePunct w:val="0"/>
        <w:autoSpaceDE/>
        <w:autoSpaceDN/>
        <w:bidi w:val="0"/>
        <w:adjustRightInd w:val="0"/>
        <w:snapToGrid w:val="0"/>
        <w:spacing w:line="560" w:lineRule="exact"/>
        <w:ind w:left="0" w:firstLine="480" w:firstLineChars="200"/>
        <w:textAlignment w:val="baseline"/>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国家法律、法规所规定由</w:t>
      </w:r>
      <w:r>
        <w:rPr>
          <w:rFonts w:hint="eastAsia" w:ascii="仿宋" w:hAnsi="仿宋" w:eastAsia="仿宋" w:cs="仿宋"/>
          <w:bCs/>
          <w:color w:val="000000"/>
          <w:kern w:val="0"/>
          <w:sz w:val="24"/>
          <w:szCs w:val="24"/>
          <w:highlight w:val="none"/>
          <w:lang w:val="en-US" w:eastAsia="zh-CN"/>
        </w:rPr>
        <w:t>甲方</w:t>
      </w:r>
      <w:r>
        <w:rPr>
          <w:rFonts w:hint="eastAsia" w:ascii="仿宋" w:hAnsi="仿宋" w:eastAsia="仿宋" w:cs="仿宋"/>
          <w:bCs/>
          <w:color w:val="000000"/>
          <w:kern w:val="0"/>
          <w:sz w:val="24"/>
          <w:szCs w:val="24"/>
          <w:highlight w:val="none"/>
        </w:rPr>
        <w:t>承担的其它责任。</w:t>
      </w:r>
    </w:p>
    <w:p w14:paraId="4850C8BE">
      <w:pPr>
        <w:keepNext/>
        <w:keepLines/>
        <w:pageBreakBefore w:val="0"/>
        <w:widowControl w:val="0"/>
        <w:tabs>
          <w:tab w:val="left" w:pos="0"/>
          <w:tab w:val="left" w:pos="720"/>
        </w:tabs>
        <w:kinsoku/>
        <w:wordWrap/>
        <w:overflowPunct/>
        <w:topLinePunct w:val="0"/>
        <w:autoSpaceDE/>
        <w:autoSpaceDN/>
        <w:bidi w:val="0"/>
        <w:snapToGrid w:val="0"/>
        <w:spacing w:before="0" w:after="0" w:line="560" w:lineRule="exact"/>
        <w:ind w:firstLine="560" w:firstLineChars="200"/>
        <w:jc w:val="left"/>
        <w:outlineLvl w:val="1"/>
        <w:rPr>
          <w:rFonts w:hint="eastAsia" w:ascii="黑体" w:hAnsi="黑体" w:eastAsia="黑体" w:cs="黑体"/>
          <w:b w:val="0"/>
          <w:bCs/>
          <w:color w:val="000000"/>
          <w:kern w:val="2"/>
          <w:sz w:val="28"/>
          <w:szCs w:val="28"/>
          <w:highlight w:val="none"/>
          <w:lang w:val="en-US" w:eastAsia="zh-CN" w:bidi="ar-SA"/>
        </w:rPr>
      </w:pPr>
      <w:r>
        <w:rPr>
          <w:rFonts w:hint="eastAsia" w:ascii="黑体" w:hAnsi="黑体" w:eastAsia="黑体" w:cs="黑体"/>
          <w:b w:val="0"/>
          <w:bCs/>
          <w:color w:val="000000"/>
          <w:kern w:val="2"/>
          <w:sz w:val="28"/>
          <w:szCs w:val="28"/>
          <w:highlight w:val="none"/>
          <w:lang w:val="en-US" w:eastAsia="zh-CN" w:bidi="ar-SA"/>
        </w:rPr>
        <w:t>七、乙方的权利和义务</w:t>
      </w:r>
    </w:p>
    <w:p w14:paraId="7A753030">
      <w:pPr>
        <w:pageBreakBefore w:val="0"/>
        <w:numPr>
          <w:ilvl w:val="0"/>
          <w:numId w:val="4"/>
        </w:numPr>
        <w:kinsoku/>
        <w:wordWrap/>
        <w:overflowPunct/>
        <w:topLinePunct w:val="0"/>
        <w:autoSpaceDE/>
        <w:autoSpaceDN/>
        <w:bidi w:val="0"/>
        <w:adjustRightInd w:val="0"/>
        <w:snapToGrid w:val="0"/>
        <w:spacing w:line="560" w:lineRule="exact"/>
        <w:ind w:left="0" w:firstLine="480" w:firstLineChars="200"/>
        <w:textAlignment w:val="baseline"/>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对本合同规定的委托服务范围内的事项享有管理权及服务义务。</w:t>
      </w:r>
    </w:p>
    <w:p w14:paraId="3C271AAB">
      <w:pPr>
        <w:pageBreakBefore w:val="0"/>
        <w:numPr>
          <w:ilvl w:val="0"/>
          <w:numId w:val="4"/>
        </w:numPr>
        <w:kinsoku/>
        <w:wordWrap/>
        <w:overflowPunct/>
        <w:topLinePunct w:val="0"/>
        <w:autoSpaceDE/>
        <w:autoSpaceDN/>
        <w:bidi w:val="0"/>
        <w:adjustRightInd w:val="0"/>
        <w:snapToGrid w:val="0"/>
        <w:spacing w:line="560" w:lineRule="exact"/>
        <w:ind w:left="0" w:firstLine="480" w:firstLineChars="200"/>
        <w:textAlignment w:val="baseline"/>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根据本合同的规定向</w:t>
      </w:r>
      <w:r>
        <w:rPr>
          <w:rFonts w:hint="eastAsia" w:ascii="仿宋" w:hAnsi="仿宋" w:eastAsia="仿宋" w:cs="仿宋"/>
          <w:bCs/>
          <w:color w:val="000000"/>
          <w:kern w:val="0"/>
          <w:sz w:val="24"/>
          <w:szCs w:val="24"/>
          <w:highlight w:val="none"/>
          <w:lang w:val="en-US" w:eastAsia="zh-CN"/>
        </w:rPr>
        <w:t>甲方</w:t>
      </w:r>
      <w:r>
        <w:rPr>
          <w:rFonts w:hint="eastAsia" w:ascii="仿宋" w:hAnsi="仿宋" w:eastAsia="仿宋" w:cs="仿宋"/>
          <w:bCs/>
          <w:color w:val="000000"/>
          <w:kern w:val="0"/>
          <w:sz w:val="24"/>
          <w:szCs w:val="24"/>
          <w:highlight w:val="none"/>
        </w:rPr>
        <w:t>收取相关服务费用。</w:t>
      </w:r>
    </w:p>
    <w:p w14:paraId="5A1D1E60">
      <w:pPr>
        <w:pageBreakBefore w:val="0"/>
        <w:numPr>
          <w:ilvl w:val="0"/>
          <w:numId w:val="4"/>
        </w:numPr>
        <w:kinsoku/>
        <w:wordWrap/>
        <w:overflowPunct/>
        <w:topLinePunct w:val="0"/>
        <w:autoSpaceDE/>
        <w:autoSpaceDN/>
        <w:bidi w:val="0"/>
        <w:adjustRightInd w:val="0"/>
        <w:snapToGrid w:val="0"/>
        <w:spacing w:line="560" w:lineRule="exact"/>
        <w:ind w:left="0" w:firstLine="480" w:firstLineChars="200"/>
        <w:textAlignment w:val="baseline"/>
        <w:rPr>
          <w:rFonts w:hint="eastAsia" w:ascii="仿宋" w:hAnsi="仿宋" w:eastAsia="仿宋" w:cs="仿宋"/>
          <w:bCs/>
          <w:color w:val="000000"/>
          <w:kern w:val="0"/>
          <w:sz w:val="24"/>
          <w:szCs w:val="24"/>
          <w:highlight w:val="none"/>
        </w:rPr>
      </w:pPr>
      <w:r>
        <w:rPr>
          <w:rFonts w:hint="eastAsia" w:ascii="仿宋" w:hAnsi="仿宋" w:eastAsia="仿宋" w:cs="仿宋"/>
          <w:color w:val="000000"/>
          <w:kern w:val="0"/>
          <w:sz w:val="24"/>
          <w:szCs w:val="24"/>
          <w:highlight w:val="none"/>
          <w:lang w:val="en-US" w:eastAsia="zh-CN"/>
        </w:rPr>
        <w:t>乙方</w:t>
      </w:r>
      <w:r>
        <w:rPr>
          <w:rFonts w:hint="eastAsia" w:ascii="仿宋" w:hAnsi="仿宋" w:eastAsia="仿宋" w:cs="仿宋"/>
          <w:color w:val="000000"/>
          <w:kern w:val="0"/>
          <w:sz w:val="24"/>
          <w:szCs w:val="24"/>
          <w:highlight w:val="none"/>
        </w:rPr>
        <w:t>律师工作上勤勉尽职，恪守律师职业道德和执业纪律，办案中严格遵循《</w:t>
      </w:r>
      <w:r>
        <w:rPr>
          <w:rFonts w:ascii="仿宋" w:hAnsi="Times New Roman" w:eastAsia="仿宋" w:cs="仿宋"/>
          <w:kern w:val="0"/>
          <w:sz w:val="24"/>
          <w:szCs w:val="24"/>
        </w:rPr>
        <w:t>律师办理</w:t>
      </w:r>
      <w:bookmarkStart w:id="319" w:name="law_firsthit"/>
      <w:bookmarkEnd w:id="319"/>
      <w:r>
        <w:rPr>
          <w:rFonts w:ascii="仿宋" w:hAnsi="Times New Roman" w:eastAsia="仿宋" w:cs="仿宋"/>
          <w:kern w:val="0"/>
          <w:sz w:val="24"/>
          <w:szCs w:val="24"/>
        </w:rPr>
        <w:t>民事诉讼案件规范</w:t>
      </w:r>
      <w:r>
        <w:rPr>
          <w:rFonts w:hint="eastAsia" w:ascii="仿宋" w:hAnsi="仿宋" w:eastAsia="仿宋" w:cs="仿宋"/>
          <w:color w:val="000000"/>
          <w:kern w:val="0"/>
          <w:sz w:val="24"/>
          <w:szCs w:val="24"/>
          <w:highlight w:val="none"/>
        </w:rPr>
        <w:t>》的规定。</w:t>
      </w:r>
    </w:p>
    <w:p w14:paraId="5C7B090B">
      <w:pPr>
        <w:pageBreakBefore w:val="0"/>
        <w:numPr>
          <w:ilvl w:val="0"/>
          <w:numId w:val="4"/>
        </w:numPr>
        <w:kinsoku/>
        <w:wordWrap/>
        <w:overflowPunct/>
        <w:topLinePunct w:val="0"/>
        <w:autoSpaceDE/>
        <w:autoSpaceDN/>
        <w:bidi w:val="0"/>
        <w:adjustRightInd w:val="0"/>
        <w:snapToGrid w:val="0"/>
        <w:spacing w:line="560" w:lineRule="exact"/>
        <w:ind w:left="0" w:firstLine="480" w:firstLineChars="200"/>
        <w:textAlignment w:val="baseline"/>
        <w:rPr>
          <w:rFonts w:hint="eastAsia" w:ascii="仿宋" w:hAnsi="仿宋" w:eastAsia="仿宋" w:cs="仿宋"/>
          <w:bCs/>
          <w:color w:val="000000"/>
          <w:kern w:val="0"/>
          <w:sz w:val="24"/>
          <w:szCs w:val="24"/>
          <w:highlight w:val="none"/>
        </w:rPr>
      </w:pPr>
      <w:r>
        <w:rPr>
          <w:rFonts w:hint="eastAsia" w:ascii="仿宋" w:hAnsi="仿宋" w:eastAsia="仿宋" w:cs="仿宋"/>
          <w:color w:val="000000"/>
          <w:kern w:val="0"/>
          <w:sz w:val="24"/>
          <w:szCs w:val="24"/>
          <w:highlight w:val="none"/>
          <w:lang w:val="en-US" w:eastAsia="zh-CN"/>
        </w:rPr>
        <w:t>乙方</w:t>
      </w:r>
      <w:r>
        <w:rPr>
          <w:rFonts w:hint="eastAsia" w:ascii="仿宋" w:hAnsi="仿宋" w:eastAsia="仿宋" w:cs="仿宋"/>
          <w:color w:val="000000"/>
          <w:kern w:val="0"/>
          <w:sz w:val="24"/>
          <w:szCs w:val="24"/>
          <w:highlight w:val="none"/>
        </w:rPr>
        <w:t>律师应当以其依据法律作出的判断，向</w:t>
      </w:r>
      <w:r>
        <w:rPr>
          <w:rFonts w:hint="eastAsia" w:ascii="仿宋" w:hAnsi="仿宋" w:eastAsia="仿宋" w:cs="仿宋"/>
          <w:color w:val="000000"/>
          <w:kern w:val="0"/>
          <w:sz w:val="24"/>
          <w:szCs w:val="24"/>
          <w:highlight w:val="none"/>
          <w:lang w:val="en-US" w:eastAsia="zh-CN"/>
        </w:rPr>
        <w:t>甲方</w:t>
      </w:r>
      <w:r>
        <w:rPr>
          <w:rFonts w:hint="eastAsia" w:ascii="仿宋" w:hAnsi="仿宋" w:eastAsia="仿宋" w:cs="仿宋"/>
          <w:color w:val="000000"/>
          <w:kern w:val="0"/>
          <w:sz w:val="24"/>
          <w:szCs w:val="24"/>
          <w:highlight w:val="none"/>
        </w:rPr>
        <w:t>进行法律风险提示；及时提交证据，按时出庭，应</w:t>
      </w:r>
      <w:r>
        <w:rPr>
          <w:rFonts w:hint="eastAsia" w:ascii="仿宋" w:hAnsi="仿宋" w:eastAsia="仿宋" w:cs="仿宋"/>
          <w:color w:val="000000"/>
          <w:kern w:val="0"/>
          <w:sz w:val="24"/>
          <w:szCs w:val="24"/>
          <w:highlight w:val="none"/>
          <w:lang w:val="en-US" w:eastAsia="zh-CN"/>
        </w:rPr>
        <w:t>甲方</w:t>
      </w:r>
      <w:r>
        <w:rPr>
          <w:rFonts w:hint="eastAsia" w:ascii="仿宋" w:hAnsi="仿宋" w:eastAsia="仿宋" w:cs="仿宋"/>
          <w:color w:val="000000"/>
          <w:kern w:val="0"/>
          <w:sz w:val="24"/>
          <w:szCs w:val="24"/>
          <w:highlight w:val="none"/>
        </w:rPr>
        <w:t>要求通报案件进展情况。</w:t>
      </w:r>
    </w:p>
    <w:p w14:paraId="4D2970DF">
      <w:pPr>
        <w:pageBreakBefore w:val="0"/>
        <w:numPr>
          <w:ilvl w:val="0"/>
          <w:numId w:val="4"/>
        </w:numPr>
        <w:kinsoku/>
        <w:wordWrap/>
        <w:overflowPunct/>
        <w:topLinePunct w:val="0"/>
        <w:autoSpaceDE/>
        <w:autoSpaceDN/>
        <w:bidi w:val="0"/>
        <w:adjustRightInd w:val="0"/>
        <w:snapToGrid w:val="0"/>
        <w:spacing w:line="560" w:lineRule="exact"/>
        <w:ind w:left="0" w:firstLine="480" w:firstLineChars="200"/>
        <w:textAlignment w:val="baseline"/>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国家法律、法规所规定由</w:t>
      </w:r>
      <w:r>
        <w:rPr>
          <w:rFonts w:hint="eastAsia" w:ascii="仿宋" w:hAnsi="仿宋" w:eastAsia="仿宋" w:cs="仿宋"/>
          <w:bCs/>
          <w:color w:val="000000"/>
          <w:kern w:val="0"/>
          <w:sz w:val="24"/>
          <w:szCs w:val="24"/>
          <w:highlight w:val="none"/>
          <w:lang w:val="en-US" w:eastAsia="zh-CN"/>
        </w:rPr>
        <w:t>乙方</w:t>
      </w:r>
      <w:r>
        <w:rPr>
          <w:rFonts w:hint="eastAsia" w:ascii="仿宋" w:hAnsi="仿宋" w:eastAsia="仿宋" w:cs="仿宋"/>
          <w:bCs/>
          <w:color w:val="000000"/>
          <w:kern w:val="0"/>
          <w:sz w:val="24"/>
          <w:szCs w:val="24"/>
          <w:highlight w:val="none"/>
        </w:rPr>
        <w:t>承担的其它责任。</w:t>
      </w:r>
    </w:p>
    <w:p w14:paraId="6AD2F25D">
      <w:pPr>
        <w:keepNext/>
        <w:keepLines/>
        <w:pageBreakBefore w:val="0"/>
        <w:widowControl w:val="0"/>
        <w:tabs>
          <w:tab w:val="left" w:pos="0"/>
          <w:tab w:val="left" w:pos="720"/>
        </w:tabs>
        <w:kinsoku/>
        <w:wordWrap/>
        <w:overflowPunct/>
        <w:topLinePunct w:val="0"/>
        <w:autoSpaceDE/>
        <w:autoSpaceDN/>
        <w:bidi w:val="0"/>
        <w:snapToGrid w:val="0"/>
        <w:spacing w:before="0" w:after="0" w:line="560" w:lineRule="exact"/>
        <w:ind w:firstLine="560" w:firstLineChars="200"/>
        <w:jc w:val="left"/>
        <w:outlineLvl w:val="1"/>
        <w:rPr>
          <w:rFonts w:hint="eastAsia" w:ascii="黑体" w:hAnsi="黑体" w:eastAsia="黑体" w:cs="黑体"/>
          <w:b w:val="0"/>
          <w:bCs/>
          <w:color w:val="000000"/>
          <w:kern w:val="2"/>
          <w:sz w:val="28"/>
          <w:szCs w:val="28"/>
          <w:highlight w:val="none"/>
          <w:lang w:val="en-US" w:eastAsia="zh-CN" w:bidi="ar-SA"/>
        </w:rPr>
      </w:pPr>
      <w:r>
        <w:rPr>
          <w:rFonts w:hint="eastAsia" w:ascii="黑体" w:hAnsi="黑体" w:eastAsia="黑体" w:cs="黑体"/>
          <w:b w:val="0"/>
          <w:bCs/>
          <w:color w:val="000000"/>
          <w:kern w:val="2"/>
          <w:sz w:val="28"/>
          <w:szCs w:val="28"/>
          <w:highlight w:val="none"/>
          <w:lang w:val="en-US" w:eastAsia="zh-CN" w:bidi="ar-SA"/>
        </w:rPr>
        <w:t>八、违约责任</w:t>
      </w:r>
    </w:p>
    <w:p w14:paraId="39A35046">
      <w:pPr>
        <w:pageBreakBefore w:val="0"/>
        <w:numPr>
          <w:ilvl w:val="0"/>
          <w:numId w:val="5"/>
        </w:numPr>
        <w:kinsoku/>
        <w:wordWrap/>
        <w:overflowPunct/>
        <w:topLinePunct w:val="0"/>
        <w:autoSpaceDE/>
        <w:autoSpaceDN/>
        <w:bidi w:val="0"/>
        <w:adjustRightInd w:val="0"/>
        <w:snapToGrid w:val="0"/>
        <w:spacing w:line="560" w:lineRule="exact"/>
        <w:ind w:left="0" w:firstLine="480" w:firstLineChars="200"/>
        <w:textAlignment w:val="baseline"/>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双方必须遵守本合同并执行合同中的各项规定，保证本合同的正常履行。</w:t>
      </w:r>
    </w:p>
    <w:p w14:paraId="7FE61967">
      <w:pPr>
        <w:pageBreakBefore w:val="0"/>
        <w:numPr>
          <w:ilvl w:val="0"/>
          <w:numId w:val="5"/>
        </w:numPr>
        <w:kinsoku/>
        <w:wordWrap/>
        <w:overflowPunct/>
        <w:topLinePunct w:val="0"/>
        <w:autoSpaceDE/>
        <w:autoSpaceDN/>
        <w:bidi w:val="0"/>
        <w:adjustRightInd w:val="0"/>
        <w:snapToGrid w:val="0"/>
        <w:spacing w:line="560" w:lineRule="exact"/>
        <w:ind w:left="0" w:firstLine="480" w:firstLineChars="200"/>
        <w:textAlignment w:val="baseline"/>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如因</w:t>
      </w:r>
      <w:r>
        <w:rPr>
          <w:rFonts w:hint="eastAsia" w:ascii="仿宋" w:hAnsi="仿宋" w:eastAsia="仿宋" w:cs="仿宋"/>
          <w:bCs/>
          <w:color w:val="000000"/>
          <w:kern w:val="0"/>
          <w:sz w:val="24"/>
          <w:szCs w:val="24"/>
          <w:highlight w:val="none"/>
          <w:lang w:val="en-US" w:eastAsia="zh-CN"/>
        </w:rPr>
        <w:t>乙方</w:t>
      </w:r>
      <w:r>
        <w:rPr>
          <w:rFonts w:hint="eastAsia" w:ascii="仿宋" w:hAnsi="仿宋" w:eastAsia="仿宋" w:cs="仿宋"/>
          <w:bCs/>
          <w:color w:val="000000"/>
          <w:kern w:val="0"/>
          <w:sz w:val="24"/>
          <w:szCs w:val="24"/>
          <w:highlight w:val="none"/>
        </w:rPr>
        <w:t>工作人员在履行职务过程中的疏忽、失职、过错等故意或者过失原因给</w:t>
      </w:r>
      <w:r>
        <w:rPr>
          <w:rFonts w:hint="eastAsia" w:ascii="仿宋" w:hAnsi="仿宋" w:eastAsia="仿宋" w:cs="仿宋"/>
          <w:bCs/>
          <w:color w:val="000000"/>
          <w:kern w:val="0"/>
          <w:sz w:val="24"/>
          <w:szCs w:val="24"/>
          <w:highlight w:val="none"/>
          <w:lang w:val="en-US" w:eastAsia="zh-CN"/>
        </w:rPr>
        <w:t>甲方</w:t>
      </w:r>
      <w:r>
        <w:rPr>
          <w:rFonts w:hint="eastAsia" w:ascii="仿宋" w:hAnsi="仿宋" w:eastAsia="仿宋" w:cs="仿宋"/>
          <w:bCs/>
          <w:color w:val="000000"/>
          <w:kern w:val="0"/>
          <w:sz w:val="24"/>
          <w:szCs w:val="24"/>
          <w:highlight w:val="none"/>
        </w:rPr>
        <w:t>造成损失或侵害，包括但不限于</w:t>
      </w:r>
      <w:r>
        <w:rPr>
          <w:rFonts w:hint="eastAsia" w:ascii="仿宋" w:hAnsi="仿宋" w:eastAsia="仿宋" w:cs="仿宋"/>
          <w:bCs/>
          <w:color w:val="000000"/>
          <w:kern w:val="0"/>
          <w:sz w:val="24"/>
          <w:szCs w:val="24"/>
          <w:highlight w:val="none"/>
          <w:lang w:val="en-US" w:eastAsia="zh-CN"/>
        </w:rPr>
        <w:t>甲方</w:t>
      </w:r>
      <w:r>
        <w:rPr>
          <w:rFonts w:hint="eastAsia" w:ascii="仿宋" w:hAnsi="仿宋" w:eastAsia="仿宋" w:cs="仿宋"/>
          <w:bCs/>
          <w:color w:val="000000"/>
          <w:kern w:val="0"/>
          <w:sz w:val="24"/>
          <w:szCs w:val="24"/>
          <w:highlight w:val="none"/>
        </w:rPr>
        <w:t>本身的财产损失、由此而导致的</w:t>
      </w:r>
      <w:r>
        <w:rPr>
          <w:rFonts w:hint="eastAsia" w:ascii="仿宋" w:hAnsi="仿宋" w:eastAsia="仿宋" w:cs="仿宋"/>
          <w:bCs/>
          <w:color w:val="000000"/>
          <w:kern w:val="0"/>
          <w:sz w:val="24"/>
          <w:szCs w:val="24"/>
          <w:highlight w:val="none"/>
          <w:lang w:val="en-US" w:eastAsia="zh-CN"/>
        </w:rPr>
        <w:t>甲方</w:t>
      </w:r>
      <w:r>
        <w:rPr>
          <w:rFonts w:hint="eastAsia" w:ascii="仿宋" w:hAnsi="仿宋" w:eastAsia="仿宋" w:cs="仿宋"/>
          <w:bCs/>
          <w:color w:val="000000"/>
          <w:kern w:val="0"/>
          <w:sz w:val="24"/>
          <w:szCs w:val="24"/>
          <w:highlight w:val="none"/>
        </w:rPr>
        <w:t>对任何第三方的法律责任等，</w:t>
      </w:r>
      <w:r>
        <w:rPr>
          <w:rFonts w:hint="eastAsia" w:ascii="仿宋" w:hAnsi="仿宋" w:eastAsia="仿宋" w:cs="仿宋"/>
          <w:bCs/>
          <w:color w:val="000000"/>
          <w:kern w:val="0"/>
          <w:sz w:val="24"/>
          <w:szCs w:val="24"/>
          <w:highlight w:val="none"/>
          <w:lang w:val="en-US" w:eastAsia="zh-CN"/>
        </w:rPr>
        <w:t>乙方</w:t>
      </w:r>
      <w:r>
        <w:rPr>
          <w:rFonts w:hint="eastAsia" w:ascii="仿宋" w:hAnsi="仿宋" w:eastAsia="仿宋" w:cs="仿宋"/>
          <w:bCs/>
          <w:color w:val="000000"/>
          <w:kern w:val="0"/>
          <w:sz w:val="24"/>
          <w:szCs w:val="24"/>
          <w:highlight w:val="none"/>
        </w:rPr>
        <w:t>对此均应承担全部的赔偿责任。</w:t>
      </w:r>
    </w:p>
    <w:p w14:paraId="50350DF4">
      <w:pPr>
        <w:keepNext/>
        <w:keepLines/>
        <w:pageBreakBefore w:val="0"/>
        <w:widowControl w:val="0"/>
        <w:tabs>
          <w:tab w:val="left" w:pos="0"/>
          <w:tab w:val="left" w:pos="720"/>
        </w:tabs>
        <w:kinsoku/>
        <w:wordWrap/>
        <w:overflowPunct/>
        <w:topLinePunct w:val="0"/>
        <w:autoSpaceDE/>
        <w:autoSpaceDN/>
        <w:bidi w:val="0"/>
        <w:snapToGrid w:val="0"/>
        <w:spacing w:before="0" w:after="0" w:line="560" w:lineRule="exact"/>
        <w:ind w:firstLine="560" w:firstLineChars="200"/>
        <w:jc w:val="left"/>
        <w:outlineLvl w:val="1"/>
        <w:rPr>
          <w:rFonts w:hint="eastAsia" w:ascii="黑体" w:hAnsi="黑体" w:eastAsia="黑体" w:cs="黑体"/>
          <w:b w:val="0"/>
          <w:bCs/>
          <w:color w:val="000000"/>
          <w:kern w:val="2"/>
          <w:sz w:val="28"/>
          <w:szCs w:val="28"/>
          <w:highlight w:val="none"/>
          <w:lang w:val="en-US" w:eastAsia="zh-CN" w:bidi="ar-SA"/>
        </w:rPr>
      </w:pPr>
      <w:r>
        <w:rPr>
          <w:rFonts w:hint="eastAsia" w:ascii="黑体" w:hAnsi="黑体" w:eastAsia="黑体" w:cs="黑体"/>
          <w:b w:val="0"/>
          <w:bCs/>
          <w:color w:val="000000"/>
          <w:kern w:val="2"/>
          <w:sz w:val="28"/>
          <w:szCs w:val="28"/>
          <w:highlight w:val="none"/>
          <w:lang w:val="en-US" w:eastAsia="zh-CN" w:bidi="ar-SA"/>
        </w:rPr>
        <w:t>九、不可抗力事件处理</w:t>
      </w:r>
    </w:p>
    <w:p w14:paraId="36250AA8">
      <w:pPr>
        <w:pageBreakBefore w:val="0"/>
        <w:tabs>
          <w:tab w:val="left" w:pos="0"/>
        </w:tabs>
        <w:kinsoku/>
        <w:wordWrap/>
        <w:overflowPunct/>
        <w:topLinePunct w:val="0"/>
        <w:autoSpaceDE/>
        <w:autoSpaceDN/>
        <w:bidi w:val="0"/>
        <w:snapToGrid w:val="0"/>
        <w:spacing w:line="560" w:lineRule="exact"/>
        <w:ind w:firstLine="480" w:firstLineChars="20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1.在合同有效期内，任何一方因不可抗力事件导致不能履行合同，则合同履行期可延长，其延长期与不可抗力影响期相同。</w:t>
      </w:r>
    </w:p>
    <w:p w14:paraId="318E36A9">
      <w:pPr>
        <w:pageBreakBefore w:val="0"/>
        <w:tabs>
          <w:tab w:val="left" w:pos="0"/>
        </w:tabs>
        <w:kinsoku/>
        <w:wordWrap/>
        <w:overflowPunct/>
        <w:topLinePunct w:val="0"/>
        <w:autoSpaceDE/>
        <w:autoSpaceDN/>
        <w:bidi w:val="0"/>
        <w:snapToGrid w:val="0"/>
        <w:spacing w:line="560" w:lineRule="exact"/>
        <w:ind w:firstLine="480" w:firstLineChars="20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2.不可抗力事件发生后，应立即通知对方，并寄送有关权威机构出具的证明。</w:t>
      </w:r>
    </w:p>
    <w:p w14:paraId="47EC5403">
      <w:pPr>
        <w:pageBreakBefore w:val="0"/>
        <w:tabs>
          <w:tab w:val="left" w:pos="0"/>
        </w:tabs>
        <w:kinsoku/>
        <w:wordWrap/>
        <w:overflowPunct/>
        <w:topLinePunct w:val="0"/>
        <w:autoSpaceDE/>
        <w:autoSpaceDN/>
        <w:bidi w:val="0"/>
        <w:snapToGrid w:val="0"/>
        <w:spacing w:line="560" w:lineRule="exact"/>
        <w:ind w:firstLine="480" w:firstLineChars="20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3.不可抗力事件延续120天以上，双方应通过友好协商，确定是否继续履行合同。</w:t>
      </w:r>
    </w:p>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14:paraId="142DF8D7">
      <w:pPr>
        <w:keepNext/>
        <w:keepLines/>
        <w:pageBreakBefore w:val="0"/>
        <w:widowControl w:val="0"/>
        <w:tabs>
          <w:tab w:val="left" w:pos="0"/>
          <w:tab w:val="left" w:pos="720"/>
        </w:tabs>
        <w:kinsoku/>
        <w:wordWrap/>
        <w:overflowPunct/>
        <w:topLinePunct w:val="0"/>
        <w:autoSpaceDE/>
        <w:autoSpaceDN/>
        <w:bidi w:val="0"/>
        <w:snapToGrid w:val="0"/>
        <w:spacing w:before="0" w:after="0" w:line="560" w:lineRule="exact"/>
        <w:ind w:firstLine="560" w:firstLineChars="200"/>
        <w:jc w:val="left"/>
        <w:outlineLvl w:val="1"/>
        <w:rPr>
          <w:rFonts w:hint="eastAsia" w:ascii="黑体" w:hAnsi="黑体" w:eastAsia="黑体" w:cs="黑体"/>
          <w:b w:val="0"/>
          <w:bCs/>
          <w:color w:val="000000"/>
          <w:kern w:val="2"/>
          <w:sz w:val="28"/>
          <w:szCs w:val="28"/>
          <w:highlight w:val="none"/>
          <w:lang w:val="en-US" w:eastAsia="zh-CN" w:bidi="ar-SA"/>
        </w:rPr>
      </w:pPr>
      <w:bookmarkStart w:id="320" w:name="_Toc239233919"/>
      <w:bookmarkStart w:id="321" w:name="_Toc225670756"/>
      <w:bookmarkStart w:id="322" w:name="_Toc212019599"/>
      <w:bookmarkStart w:id="323" w:name="_Toc241833908"/>
      <w:bookmarkStart w:id="324" w:name="_Toc211911353"/>
      <w:bookmarkStart w:id="325" w:name="_Toc237145411"/>
      <w:bookmarkStart w:id="326" w:name="_Toc238984980"/>
      <w:bookmarkStart w:id="327" w:name="_Toc251768867"/>
      <w:bookmarkStart w:id="328" w:name="_Toc247334846"/>
      <w:bookmarkStart w:id="329" w:name="_Toc211854454"/>
      <w:bookmarkStart w:id="330" w:name="_Toc239568423"/>
      <w:bookmarkStart w:id="331" w:name="_Toc185395254"/>
      <w:bookmarkStart w:id="332" w:name="_Toc286993792"/>
      <w:bookmarkStart w:id="333" w:name="_Toc225244857"/>
      <w:bookmarkStart w:id="334" w:name="_Toc225654649"/>
      <w:bookmarkStart w:id="335" w:name="_Toc232492933"/>
      <w:r>
        <w:rPr>
          <w:rFonts w:hint="eastAsia" w:ascii="黑体" w:hAnsi="黑体" w:eastAsia="黑体" w:cs="黑体"/>
          <w:b w:val="0"/>
          <w:bCs/>
          <w:color w:val="000000"/>
          <w:kern w:val="2"/>
          <w:sz w:val="28"/>
          <w:szCs w:val="28"/>
          <w:highlight w:val="none"/>
          <w:lang w:val="en-US" w:eastAsia="zh-CN" w:bidi="ar-SA"/>
        </w:rPr>
        <w:t>十、解决合同纠纷的方式</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5A580B01">
      <w:pPr>
        <w:pageBreakBefore w:val="0"/>
        <w:tabs>
          <w:tab w:val="left" w:pos="0"/>
        </w:tabs>
        <w:kinsoku/>
        <w:wordWrap/>
        <w:overflowPunct/>
        <w:topLinePunct w:val="0"/>
        <w:autoSpaceDE/>
        <w:autoSpaceDN/>
        <w:bidi w:val="0"/>
        <w:snapToGrid w:val="0"/>
        <w:spacing w:line="560" w:lineRule="exact"/>
        <w:ind w:firstLine="480" w:firstLineChars="20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在执行本合同中发生的或与本合同有关的争端，双方应通过友好协商解决，协商不成，向</w:t>
      </w:r>
      <w:r>
        <w:rPr>
          <w:rFonts w:hint="eastAsia" w:ascii="仿宋" w:hAnsi="仿宋" w:eastAsia="仿宋" w:cs="仿宋"/>
          <w:color w:val="000000"/>
          <w:kern w:val="0"/>
          <w:sz w:val="24"/>
          <w:szCs w:val="24"/>
          <w:highlight w:val="none"/>
          <w:lang w:val="en-US" w:eastAsia="zh-CN"/>
        </w:rPr>
        <w:t>合同签订地有管辖权的人民法院提起诉讼</w:t>
      </w:r>
      <w:r>
        <w:rPr>
          <w:rFonts w:hint="eastAsia" w:ascii="仿宋" w:hAnsi="仿宋" w:eastAsia="仿宋" w:cs="仿宋"/>
          <w:color w:val="000000"/>
          <w:kern w:val="0"/>
          <w:sz w:val="24"/>
          <w:szCs w:val="24"/>
          <w:highlight w:val="none"/>
        </w:rPr>
        <w:t>。</w:t>
      </w:r>
    </w:p>
    <w:p w14:paraId="4C53C7A6">
      <w:pPr>
        <w:keepNext/>
        <w:keepLines/>
        <w:pageBreakBefore w:val="0"/>
        <w:widowControl w:val="0"/>
        <w:tabs>
          <w:tab w:val="left" w:pos="0"/>
          <w:tab w:val="left" w:pos="720"/>
        </w:tabs>
        <w:kinsoku/>
        <w:wordWrap/>
        <w:overflowPunct/>
        <w:topLinePunct w:val="0"/>
        <w:autoSpaceDE/>
        <w:autoSpaceDN/>
        <w:bidi w:val="0"/>
        <w:snapToGrid w:val="0"/>
        <w:spacing w:before="0" w:after="0" w:line="560" w:lineRule="exact"/>
        <w:ind w:firstLine="560" w:firstLineChars="200"/>
        <w:jc w:val="left"/>
        <w:outlineLvl w:val="1"/>
        <w:rPr>
          <w:rFonts w:hint="eastAsia" w:ascii="黑体" w:hAnsi="黑体" w:eastAsia="黑体" w:cs="黑体"/>
          <w:b w:val="0"/>
          <w:bCs/>
          <w:color w:val="000000"/>
          <w:kern w:val="2"/>
          <w:sz w:val="28"/>
          <w:szCs w:val="28"/>
          <w:highlight w:val="none"/>
          <w:lang w:val="en-US" w:eastAsia="zh-CN" w:bidi="ar-SA"/>
        </w:rPr>
      </w:pPr>
      <w:bookmarkStart w:id="336" w:name="_Toc283019219"/>
      <w:bookmarkStart w:id="337" w:name="_Toc239233920"/>
      <w:bookmarkStart w:id="338" w:name="_Toc238984981"/>
      <w:bookmarkStart w:id="339" w:name="_Toc185395255"/>
      <w:bookmarkStart w:id="340" w:name="_Toc225654650"/>
      <w:bookmarkStart w:id="341" w:name="_Toc232492934"/>
      <w:bookmarkStart w:id="342" w:name="_Toc211854455"/>
      <w:bookmarkStart w:id="343" w:name="_Toc211911354"/>
      <w:bookmarkStart w:id="344" w:name="_Toc251768868"/>
      <w:bookmarkStart w:id="345" w:name="_Toc286993793"/>
      <w:bookmarkStart w:id="346" w:name="_Toc282696231"/>
      <w:bookmarkStart w:id="347" w:name="_Toc247334847"/>
      <w:bookmarkStart w:id="348" w:name="_Toc225670757"/>
      <w:bookmarkStart w:id="349" w:name="_Toc241833909"/>
      <w:bookmarkStart w:id="350" w:name="_Toc225244858"/>
      <w:bookmarkStart w:id="351" w:name="_Toc237145412"/>
      <w:bookmarkStart w:id="352" w:name="_Toc239568424"/>
      <w:bookmarkStart w:id="353" w:name="_Toc212019600"/>
      <w:r>
        <w:rPr>
          <w:rFonts w:hint="eastAsia" w:ascii="黑体" w:hAnsi="黑体" w:eastAsia="黑体" w:cs="黑体"/>
          <w:b w:val="0"/>
          <w:bCs/>
          <w:color w:val="000000"/>
          <w:kern w:val="2"/>
          <w:sz w:val="28"/>
          <w:szCs w:val="28"/>
          <w:highlight w:val="none"/>
          <w:lang w:val="en-US" w:eastAsia="zh-CN" w:bidi="ar-SA"/>
        </w:rPr>
        <w:t>十一、合同</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Pr>
          <w:rFonts w:hint="eastAsia" w:ascii="黑体" w:hAnsi="黑体" w:eastAsia="黑体" w:cs="黑体"/>
          <w:b w:val="0"/>
          <w:bCs/>
          <w:color w:val="000000"/>
          <w:kern w:val="2"/>
          <w:sz w:val="28"/>
          <w:szCs w:val="28"/>
          <w:highlight w:val="none"/>
          <w:lang w:val="en-US" w:eastAsia="zh-CN" w:bidi="ar-SA"/>
        </w:rPr>
        <w:t>生效</w:t>
      </w:r>
    </w:p>
    <w:p w14:paraId="787A0F97">
      <w:pPr>
        <w:pageBreakBefore w:val="0"/>
        <w:widowControl w:val="0"/>
        <w:kinsoku/>
        <w:wordWrap/>
        <w:overflowPunct/>
        <w:topLinePunct w:val="0"/>
        <w:autoSpaceDE/>
        <w:autoSpaceDN/>
        <w:bidi w:val="0"/>
        <w:snapToGrid w:val="0"/>
        <w:spacing w:after="0" w:line="560" w:lineRule="exact"/>
        <w:ind w:firstLine="480" w:firstLineChars="200"/>
        <w:jc w:val="both"/>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1.合同经双方法定代表人或授权委托代理人签字并加盖单位公章/合同章后生效。</w:t>
      </w:r>
    </w:p>
    <w:p w14:paraId="63DABF68">
      <w:pPr>
        <w:pageBreakBefore w:val="0"/>
        <w:widowControl w:val="0"/>
        <w:kinsoku/>
        <w:wordWrap/>
        <w:overflowPunct/>
        <w:topLinePunct w:val="0"/>
        <w:autoSpaceDE/>
        <w:autoSpaceDN/>
        <w:bidi w:val="0"/>
        <w:snapToGrid w:val="0"/>
        <w:spacing w:after="0" w:line="560" w:lineRule="exact"/>
        <w:ind w:firstLine="480" w:firstLineChars="200"/>
        <w:jc w:val="both"/>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2.合同执行中涉及合同金额和服务内容修改或补充的，须签订书面补充协议方可作为主合同不可分割的一部分。</w:t>
      </w:r>
    </w:p>
    <w:bookmarkEnd w:id="300"/>
    <w:p w14:paraId="6336EC46">
      <w:pPr>
        <w:keepNext/>
        <w:keepLines/>
        <w:pageBreakBefore w:val="0"/>
        <w:widowControl w:val="0"/>
        <w:tabs>
          <w:tab w:val="left" w:pos="0"/>
          <w:tab w:val="left" w:pos="720"/>
        </w:tabs>
        <w:kinsoku/>
        <w:wordWrap/>
        <w:overflowPunct/>
        <w:topLinePunct w:val="0"/>
        <w:autoSpaceDE/>
        <w:autoSpaceDN/>
        <w:bidi w:val="0"/>
        <w:snapToGrid w:val="0"/>
        <w:spacing w:before="0" w:after="0" w:line="560" w:lineRule="exact"/>
        <w:ind w:firstLine="560" w:firstLineChars="200"/>
        <w:jc w:val="left"/>
        <w:outlineLvl w:val="1"/>
        <w:rPr>
          <w:rFonts w:hint="eastAsia" w:ascii="黑体" w:hAnsi="黑体" w:eastAsia="黑体" w:cs="黑体"/>
          <w:b w:val="0"/>
          <w:bCs/>
          <w:color w:val="000000"/>
          <w:kern w:val="2"/>
          <w:sz w:val="28"/>
          <w:szCs w:val="28"/>
          <w:highlight w:val="none"/>
          <w:lang w:val="en-US" w:eastAsia="zh-CN" w:bidi="ar-SA"/>
        </w:rPr>
      </w:pPr>
      <w:r>
        <w:rPr>
          <w:rFonts w:hint="eastAsia" w:ascii="黑体" w:hAnsi="黑体" w:eastAsia="黑体" w:cs="黑体"/>
          <w:b w:val="0"/>
          <w:bCs/>
          <w:color w:val="000000"/>
          <w:kern w:val="2"/>
          <w:sz w:val="28"/>
          <w:szCs w:val="28"/>
          <w:highlight w:val="none"/>
          <w:lang w:val="en-US" w:eastAsia="zh-CN" w:bidi="ar-SA"/>
        </w:rPr>
        <w:t>十二、其他</w:t>
      </w:r>
    </w:p>
    <w:p w14:paraId="4F21D5F8">
      <w:pPr>
        <w:pageBreakBefore w:val="0"/>
        <w:widowControl w:val="0"/>
        <w:kinsoku/>
        <w:wordWrap/>
        <w:overflowPunct/>
        <w:topLinePunct w:val="0"/>
        <w:autoSpaceDE/>
        <w:autoSpaceDN/>
        <w:bidi w:val="0"/>
        <w:snapToGrid w:val="0"/>
        <w:spacing w:line="560" w:lineRule="exact"/>
        <w:ind w:firstLine="480" w:firstLineChars="200"/>
        <w:jc w:val="both"/>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1.如有未尽事宜，由双方依法订立补充合同。</w:t>
      </w:r>
    </w:p>
    <w:p w14:paraId="66510FEA">
      <w:pPr>
        <w:pageBreakBefore w:val="0"/>
        <w:widowControl w:val="0"/>
        <w:kinsoku/>
        <w:wordWrap/>
        <w:overflowPunct/>
        <w:topLinePunct w:val="0"/>
        <w:autoSpaceDE/>
        <w:autoSpaceDN/>
        <w:bidi w:val="0"/>
        <w:snapToGrid w:val="0"/>
        <w:spacing w:line="560" w:lineRule="exact"/>
        <w:ind w:firstLine="480" w:firstLineChars="200"/>
        <w:jc w:val="both"/>
        <w:rPr>
          <w:rFonts w:hint="eastAsia" w:ascii="仿宋" w:hAnsi="仿宋" w:eastAsia="仿宋" w:cs="仿宋"/>
          <w:color w:val="000000"/>
          <w:spacing w:val="8"/>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2.本合同一式三份，自双方签章之日起生效。甲方1份，乙方2份</w:t>
      </w:r>
      <w:r>
        <w:rPr>
          <w:rFonts w:hint="eastAsia" w:ascii="仿宋" w:hAnsi="仿宋" w:eastAsia="仿宋" w:cs="仿宋"/>
          <w:color w:val="000000"/>
          <w:spacing w:val="-6"/>
          <w:sz w:val="24"/>
          <w:szCs w:val="24"/>
          <w:highlight w:val="none"/>
          <w:lang w:val="en-US" w:eastAsia="zh-CN" w:bidi="ar-SA"/>
        </w:rPr>
        <w:t>，</w:t>
      </w:r>
      <w:r>
        <w:rPr>
          <w:rFonts w:hint="eastAsia" w:ascii="仿宋" w:hAnsi="仿宋" w:eastAsia="仿宋" w:cs="仿宋"/>
          <w:color w:val="000000"/>
          <w:spacing w:val="8"/>
          <w:sz w:val="24"/>
          <w:szCs w:val="24"/>
          <w:highlight w:val="none"/>
          <w:lang w:val="en-US" w:eastAsia="zh-CN" w:bidi="ar-SA"/>
        </w:rPr>
        <w:t>具有同等法</w:t>
      </w:r>
    </w:p>
    <w:p w14:paraId="07C34537">
      <w:pPr>
        <w:pageBreakBefore w:val="0"/>
        <w:widowControl w:val="0"/>
        <w:kinsoku/>
        <w:wordWrap/>
        <w:overflowPunct/>
        <w:topLinePunct w:val="0"/>
        <w:autoSpaceDE/>
        <w:autoSpaceDN/>
        <w:bidi w:val="0"/>
        <w:snapToGrid w:val="0"/>
        <w:spacing w:line="560" w:lineRule="exact"/>
        <w:jc w:val="both"/>
        <w:rPr>
          <w:rFonts w:hint="eastAsia" w:ascii="仿宋" w:hAnsi="仿宋" w:eastAsia="仿宋" w:cs="仿宋"/>
          <w:color w:val="000000"/>
          <w:spacing w:val="8"/>
          <w:sz w:val="24"/>
          <w:szCs w:val="24"/>
          <w:highlight w:val="none"/>
          <w:lang w:val="en-US" w:eastAsia="zh-CN" w:bidi="ar-SA"/>
        </w:rPr>
      </w:pPr>
      <w:r>
        <w:rPr>
          <w:rFonts w:hint="eastAsia" w:ascii="仿宋" w:hAnsi="仿宋" w:eastAsia="仿宋" w:cs="仿宋"/>
          <w:color w:val="000000"/>
          <w:spacing w:val="8"/>
          <w:sz w:val="24"/>
          <w:szCs w:val="24"/>
          <w:highlight w:val="none"/>
          <w:lang w:val="en-US" w:eastAsia="zh-CN" w:bidi="ar-SA"/>
        </w:rPr>
        <w:t>律效力。</w:t>
      </w:r>
    </w:p>
    <w:p w14:paraId="78FD576D">
      <w:pPr>
        <w:pageBreakBefore w:val="0"/>
        <w:widowControl w:val="0"/>
        <w:kinsoku/>
        <w:wordWrap/>
        <w:overflowPunct/>
        <w:topLinePunct w:val="0"/>
        <w:autoSpaceDE/>
        <w:autoSpaceDN/>
        <w:bidi w:val="0"/>
        <w:snapToGrid w:val="0"/>
        <w:spacing w:line="560" w:lineRule="exact"/>
        <w:jc w:val="both"/>
        <w:rPr>
          <w:rFonts w:hint="eastAsia" w:ascii="仿宋" w:hAnsi="仿宋" w:eastAsia="仿宋" w:cs="仿宋"/>
          <w:color w:val="000000"/>
          <w:spacing w:val="8"/>
          <w:sz w:val="24"/>
          <w:szCs w:val="24"/>
          <w:highlight w:val="none"/>
          <w:lang w:val="en-US" w:eastAsia="zh-CN" w:bidi="ar-SA"/>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FB6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79B07C6">
            <w:pPr>
              <w:pageBreakBefore w:val="0"/>
              <w:widowControl w:val="0"/>
              <w:kinsoku/>
              <w:wordWrap/>
              <w:overflowPunct/>
              <w:topLinePunct w:val="0"/>
              <w:autoSpaceDE/>
              <w:autoSpaceDN/>
              <w:bidi w:val="0"/>
              <w:snapToGrid w:val="0"/>
              <w:spacing w:line="560" w:lineRule="exact"/>
              <w:jc w:val="both"/>
              <w:rPr>
                <w:rFonts w:hint="eastAsia" w:ascii="仿宋" w:hAnsi="仿宋" w:eastAsia="仿宋" w:cs="仿宋"/>
                <w:color w:val="000000"/>
                <w:sz w:val="24"/>
                <w:szCs w:val="24"/>
                <w:highlight w:val="none"/>
                <w:vertAlign w:val="baseline"/>
                <w:lang w:val="en-US" w:eastAsia="zh-CN" w:bidi="ar-SA"/>
              </w:rPr>
            </w:pPr>
            <w:r>
              <w:rPr>
                <w:rFonts w:hint="eastAsia" w:ascii="仿宋" w:hAnsi="仿宋" w:eastAsia="仿宋" w:cs="仿宋"/>
                <w:color w:val="000000"/>
                <w:sz w:val="24"/>
                <w:szCs w:val="24"/>
                <w:highlight w:val="none"/>
                <w:lang w:val="en-US" w:eastAsia="zh-CN" w:bidi="ar-SA"/>
              </w:rPr>
              <w:t>甲方：      （盖章）</w:t>
            </w:r>
          </w:p>
        </w:tc>
        <w:tc>
          <w:tcPr>
            <w:tcW w:w="4261" w:type="dxa"/>
          </w:tcPr>
          <w:p w14:paraId="3D84936D">
            <w:pPr>
              <w:pageBreakBefore w:val="0"/>
              <w:widowControl w:val="0"/>
              <w:kinsoku/>
              <w:wordWrap/>
              <w:overflowPunct/>
              <w:topLinePunct w:val="0"/>
              <w:autoSpaceDE/>
              <w:autoSpaceDN/>
              <w:bidi w:val="0"/>
              <w:snapToGrid w:val="0"/>
              <w:spacing w:line="560" w:lineRule="exact"/>
              <w:jc w:val="both"/>
              <w:rPr>
                <w:rFonts w:hint="eastAsia" w:ascii="仿宋" w:hAnsi="仿宋" w:eastAsia="仿宋" w:cs="仿宋"/>
                <w:color w:val="000000"/>
                <w:sz w:val="24"/>
                <w:szCs w:val="24"/>
                <w:highlight w:val="none"/>
                <w:vertAlign w:val="baseline"/>
                <w:lang w:val="en-US" w:eastAsia="zh-CN" w:bidi="ar-SA"/>
              </w:rPr>
            </w:pPr>
            <w:r>
              <w:rPr>
                <w:rFonts w:hint="eastAsia" w:ascii="仿宋" w:hAnsi="仿宋" w:eastAsia="仿宋" w:cs="仿宋"/>
                <w:color w:val="000000"/>
                <w:sz w:val="24"/>
                <w:szCs w:val="24"/>
                <w:highlight w:val="none"/>
                <w:lang w:val="en-US" w:eastAsia="zh-CN" w:bidi="ar-SA"/>
              </w:rPr>
              <w:t>乙方：        （盖章）</w:t>
            </w:r>
          </w:p>
        </w:tc>
      </w:tr>
      <w:tr w14:paraId="7A78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6753FF3">
            <w:pPr>
              <w:pageBreakBefore w:val="0"/>
              <w:widowControl w:val="0"/>
              <w:kinsoku/>
              <w:wordWrap/>
              <w:overflowPunct/>
              <w:topLinePunct w:val="0"/>
              <w:autoSpaceDE/>
              <w:autoSpaceDN/>
              <w:bidi w:val="0"/>
              <w:snapToGrid w:val="0"/>
              <w:spacing w:line="560" w:lineRule="exact"/>
              <w:jc w:val="both"/>
              <w:rPr>
                <w:rFonts w:hint="eastAsia" w:ascii="仿宋" w:hAnsi="仿宋" w:eastAsia="仿宋" w:cs="仿宋"/>
                <w:color w:val="000000"/>
                <w:sz w:val="24"/>
                <w:szCs w:val="24"/>
                <w:highlight w:val="none"/>
                <w:vertAlign w:val="baseline"/>
                <w:lang w:val="en-US" w:eastAsia="zh-CN" w:bidi="ar-SA"/>
              </w:rPr>
            </w:pPr>
            <w:r>
              <w:rPr>
                <w:rFonts w:hint="eastAsia" w:ascii="仿宋" w:hAnsi="仿宋" w:eastAsia="仿宋" w:cs="仿宋"/>
                <w:color w:val="000000"/>
                <w:sz w:val="24"/>
                <w:szCs w:val="24"/>
                <w:highlight w:val="none"/>
                <w:lang w:val="en-US" w:eastAsia="zh-CN" w:bidi="ar-SA"/>
              </w:rPr>
              <w:t>法定代表人（授权代表）：</w:t>
            </w:r>
          </w:p>
        </w:tc>
        <w:tc>
          <w:tcPr>
            <w:tcW w:w="4261" w:type="dxa"/>
          </w:tcPr>
          <w:p w14:paraId="15CA9114">
            <w:pPr>
              <w:pageBreakBefore w:val="0"/>
              <w:widowControl w:val="0"/>
              <w:kinsoku/>
              <w:wordWrap/>
              <w:overflowPunct/>
              <w:topLinePunct w:val="0"/>
              <w:autoSpaceDE/>
              <w:autoSpaceDN/>
              <w:bidi w:val="0"/>
              <w:snapToGrid w:val="0"/>
              <w:spacing w:line="560" w:lineRule="exact"/>
              <w:jc w:val="both"/>
              <w:rPr>
                <w:rFonts w:hint="eastAsia" w:ascii="仿宋" w:hAnsi="仿宋" w:eastAsia="仿宋" w:cs="仿宋"/>
                <w:color w:val="000000"/>
                <w:sz w:val="24"/>
                <w:szCs w:val="24"/>
                <w:highlight w:val="none"/>
                <w:vertAlign w:val="baseline"/>
                <w:lang w:val="en-US" w:eastAsia="zh-CN" w:bidi="ar-SA"/>
              </w:rPr>
            </w:pPr>
            <w:r>
              <w:rPr>
                <w:rFonts w:hint="eastAsia" w:ascii="仿宋" w:hAnsi="仿宋" w:eastAsia="仿宋" w:cs="仿宋"/>
                <w:color w:val="000000"/>
                <w:sz w:val="24"/>
                <w:szCs w:val="24"/>
                <w:highlight w:val="none"/>
                <w:lang w:val="en-US" w:eastAsia="zh-CN" w:bidi="ar-SA"/>
              </w:rPr>
              <w:t>法定代表人（授权代表）：</w:t>
            </w:r>
          </w:p>
        </w:tc>
      </w:tr>
      <w:tr w14:paraId="5BAED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7D25D35">
            <w:pPr>
              <w:pageBreakBefore w:val="0"/>
              <w:widowControl w:val="0"/>
              <w:kinsoku/>
              <w:wordWrap/>
              <w:overflowPunct/>
              <w:topLinePunct w:val="0"/>
              <w:autoSpaceDE/>
              <w:autoSpaceDN/>
              <w:bidi w:val="0"/>
              <w:snapToGrid w:val="0"/>
              <w:spacing w:line="560" w:lineRule="exact"/>
              <w:jc w:val="both"/>
              <w:rPr>
                <w:rFonts w:hint="default" w:ascii="仿宋" w:hAnsi="仿宋" w:eastAsia="仿宋" w:cs="仿宋"/>
                <w:color w:val="000000"/>
                <w:sz w:val="24"/>
                <w:szCs w:val="24"/>
                <w:highlight w:val="none"/>
                <w:vertAlign w:val="baseline"/>
                <w:lang w:val="en-US" w:eastAsia="zh-CN" w:bidi="ar-SA"/>
              </w:rPr>
            </w:pPr>
            <w:r>
              <w:rPr>
                <w:rFonts w:hint="eastAsia" w:ascii="仿宋" w:hAnsi="仿宋" w:eastAsia="仿宋" w:cs="仿宋"/>
                <w:color w:val="000000"/>
                <w:sz w:val="24"/>
                <w:szCs w:val="24"/>
                <w:highlight w:val="none"/>
                <w:lang w:val="en-US" w:eastAsia="zh-CN" w:bidi="ar-SA"/>
              </w:rPr>
              <w:t>地址：</w:t>
            </w:r>
          </w:p>
        </w:tc>
        <w:tc>
          <w:tcPr>
            <w:tcW w:w="4261" w:type="dxa"/>
          </w:tcPr>
          <w:p w14:paraId="1A0A18F1">
            <w:pPr>
              <w:pageBreakBefore w:val="0"/>
              <w:widowControl w:val="0"/>
              <w:kinsoku/>
              <w:wordWrap/>
              <w:overflowPunct/>
              <w:topLinePunct w:val="0"/>
              <w:autoSpaceDE/>
              <w:autoSpaceDN/>
              <w:bidi w:val="0"/>
              <w:snapToGrid w:val="0"/>
              <w:spacing w:line="560" w:lineRule="exact"/>
              <w:jc w:val="both"/>
              <w:rPr>
                <w:rFonts w:hint="eastAsia" w:ascii="仿宋" w:hAnsi="仿宋" w:eastAsia="仿宋" w:cs="仿宋"/>
                <w:color w:val="000000"/>
                <w:sz w:val="24"/>
                <w:szCs w:val="24"/>
                <w:highlight w:val="none"/>
                <w:vertAlign w:val="baseline"/>
                <w:lang w:val="en-US" w:eastAsia="zh-CN" w:bidi="ar-SA"/>
              </w:rPr>
            </w:pPr>
            <w:r>
              <w:rPr>
                <w:rFonts w:hint="eastAsia" w:ascii="仿宋" w:hAnsi="仿宋" w:eastAsia="仿宋" w:cs="仿宋"/>
                <w:color w:val="000000"/>
                <w:sz w:val="24"/>
                <w:szCs w:val="24"/>
                <w:highlight w:val="none"/>
                <w:lang w:val="en-US" w:eastAsia="zh-CN" w:bidi="ar-SA"/>
              </w:rPr>
              <w:t>地址：</w:t>
            </w:r>
          </w:p>
        </w:tc>
      </w:tr>
      <w:tr w14:paraId="06659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AADBD36">
            <w:pPr>
              <w:pageBreakBefore w:val="0"/>
              <w:widowControl w:val="0"/>
              <w:kinsoku/>
              <w:wordWrap/>
              <w:overflowPunct/>
              <w:topLinePunct w:val="0"/>
              <w:autoSpaceDE/>
              <w:autoSpaceDN/>
              <w:bidi w:val="0"/>
              <w:snapToGrid w:val="0"/>
              <w:spacing w:line="560" w:lineRule="exact"/>
              <w:jc w:val="both"/>
              <w:rPr>
                <w:rFonts w:hint="eastAsia" w:ascii="仿宋" w:hAnsi="仿宋" w:eastAsia="仿宋" w:cs="仿宋"/>
                <w:color w:val="000000"/>
                <w:sz w:val="24"/>
                <w:szCs w:val="24"/>
                <w:highlight w:val="none"/>
                <w:vertAlign w:val="baseline"/>
                <w:lang w:val="en-US" w:eastAsia="zh-CN" w:bidi="ar-SA"/>
              </w:rPr>
            </w:pPr>
            <w:r>
              <w:rPr>
                <w:rFonts w:hint="eastAsia" w:ascii="仿宋" w:hAnsi="仿宋" w:eastAsia="仿宋" w:cs="仿宋"/>
                <w:color w:val="000000"/>
                <w:sz w:val="24"/>
                <w:szCs w:val="24"/>
                <w:highlight w:val="none"/>
                <w:lang w:val="en-US" w:eastAsia="zh-CN" w:bidi="ar-SA"/>
              </w:rPr>
              <w:t>开户银行：</w:t>
            </w:r>
          </w:p>
        </w:tc>
        <w:tc>
          <w:tcPr>
            <w:tcW w:w="4261" w:type="dxa"/>
          </w:tcPr>
          <w:p w14:paraId="3660AAFF">
            <w:pPr>
              <w:pageBreakBefore w:val="0"/>
              <w:widowControl w:val="0"/>
              <w:kinsoku/>
              <w:wordWrap/>
              <w:overflowPunct/>
              <w:topLinePunct w:val="0"/>
              <w:autoSpaceDE/>
              <w:autoSpaceDN/>
              <w:bidi w:val="0"/>
              <w:snapToGrid w:val="0"/>
              <w:spacing w:line="560" w:lineRule="exact"/>
              <w:jc w:val="both"/>
              <w:rPr>
                <w:rFonts w:hint="eastAsia" w:ascii="仿宋" w:hAnsi="仿宋" w:eastAsia="仿宋" w:cs="仿宋"/>
                <w:color w:val="000000"/>
                <w:sz w:val="24"/>
                <w:szCs w:val="24"/>
                <w:highlight w:val="none"/>
                <w:vertAlign w:val="baseline"/>
                <w:lang w:val="en-US" w:eastAsia="zh-CN" w:bidi="ar-SA"/>
              </w:rPr>
            </w:pPr>
            <w:r>
              <w:rPr>
                <w:rFonts w:hint="eastAsia" w:ascii="仿宋" w:hAnsi="仿宋" w:eastAsia="仿宋" w:cs="仿宋"/>
                <w:color w:val="000000"/>
                <w:sz w:val="24"/>
                <w:szCs w:val="24"/>
                <w:highlight w:val="none"/>
                <w:lang w:val="en-US" w:eastAsia="zh-CN" w:bidi="ar-SA"/>
              </w:rPr>
              <w:t>开户银行：</w:t>
            </w:r>
          </w:p>
        </w:tc>
      </w:tr>
      <w:tr w14:paraId="714F0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8EA2F65">
            <w:pPr>
              <w:pageBreakBefore w:val="0"/>
              <w:widowControl w:val="0"/>
              <w:kinsoku/>
              <w:wordWrap/>
              <w:overflowPunct/>
              <w:topLinePunct w:val="0"/>
              <w:autoSpaceDE/>
              <w:autoSpaceDN/>
              <w:bidi w:val="0"/>
              <w:snapToGrid w:val="0"/>
              <w:spacing w:line="560" w:lineRule="exact"/>
              <w:jc w:val="both"/>
              <w:rPr>
                <w:rFonts w:hint="eastAsia" w:ascii="仿宋" w:hAnsi="仿宋" w:eastAsia="仿宋" w:cs="仿宋"/>
                <w:color w:val="000000"/>
                <w:sz w:val="24"/>
                <w:szCs w:val="24"/>
                <w:highlight w:val="none"/>
                <w:vertAlign w:val="baseline"/>
                <w:lang w:val="en-US" w:eastAsia="zh-CN" w:bidi="ar-SA"/>
              </w:rPr>
            </w:pPr>
            <w:r>
              <w:rPr>
                <w:rFonts w:hint="eastAsia" w:ascii="仿宋" w:hAnsi="仿宋" w:eastAsia="仿宋" w:cs="仿宋"/>
                <w:color w:val="000000"/>
                <w:sz w:val="24"/>
                <w:szCs w:val="24"/>
                <w:highlight w:val="none"/>
                <w:lang w:val="en-US" w:eastAsia="zh-CN" w:bidi="ar-SA"/>
              </w:rPr>
              <w:t>账号：</w:t>
            </w:r>
          </w:p>
        </w:tc>
        <w:tc>
          <w:tcPr>
            <w:tcW w:w="4261" w:type="dxa"/>
          </w:tcPr>
          <w:p w14:paraId="40F93967">
            <w:pPr>
              <w:pageBreakBefore w:val="0"/>
              <w:widowControl w:val="0"/>
              <w:kinsoku/>
              <w:wordWrap/>
              <w:overflowPunct/>
              <w:topLinePunct w:val="0"/>
              <w:autoSpaceDE/>
              <w:autoSpaceDN/>
              <w:bidi w:val="0"/>
              <w:snapToGrid w:val="0"/>
              <w:spacing w:line="560" w:lineRule="exact"/>
              <w:jc w:val="both"/>
              <w:rPr>
                <w:rFonts w:hint="eastAsia" w:ascii="仿宋" w:hAnsi="仿宋" w:eastAsia="仿宋" w:cs="仿宋"/>
                <w:color w:val="000000"/>
                <w:sz w:val="24"/>
                <w:szCs w:val="24"/>
                <w:highlight w:val="none"/>
                <w:vertAlign w:val="baseline"/>
                <w:lang w:val="en-US" w:eastAsia="zh-CN" w:bidi="ar-SA"/>
              </w:rPr>
            </w:pPr>
            <w:r>
              <w:rPr>
                <w:rFonts w:hint="eastAsia" w:ascii="仿宋" w:hAnsi="仿宋" w:eastAsia="仿宋" w:cs="仿宋"/>
                <w:color w:val="000000"/>
                <w:sz w:val="24"/>
                <w:szCs w:val="24"/>
                <w:highlight w:val="none"/>
                <w:lang w:val="en-US" w:eastAsia="zh-CN" w:bidi="ar-SA"/>
              </w:rPr>
              <w:t>账号：</w:t>
            </w:r>
          </w:p>
        </w:tc>
      </w:tr>
      <w:tr w14:paraId="55A7F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23657C5">
            <w:pPr>
              <w:pageBreakBefore w:val="0"/>
              <w:widowControl w:val="0"/>
              <w:kinsoku/>
              <w:wordWrap/>
              <w:overflowPunct/>
              <w:topLinePunct w:val="0"/>
              <w:autoSpaceDE/>
              <w:autoSpaceDN/>
              <w:bidi w:val="0"/>
              <w:snapToGrid w:val="0"/>
              <w:spacing w:line="560" w:lineRule="exact"/>
              <w:jc w:val="both"/>
              <w:rPr>
                <w:rFonts w:hint="default" w:ascii="仿宋" w:hAnsi="仿宋" w:eastAsia="仿宋" w:cs="仿宋"/>
                <w:color w:val="000000"/>
                <w:sz w:val="24"/>
                <w:szCs w:val="24"/>
                <w:highlight w:val="none"/>
                <w:vertAlign w:val="baseline"/>
                <w:lang w:val="en-US" w:eastAsia="zh-CN" w:bidi="ar-SA"/>
              </w:rPr>
            </w:pPr>
            <w:r>
              <w:rPr>
                <w:rFonts w:hint="eastAsia" w:ascii="仿宋" w:hAnsi="仿宋" w:eastAsia="仿宋" w:cs="仿宋"/>
                <w:color w:val="000000"/>
                <w:sz w:val="24"/>
                <w:szCs w:val="24"/>
                <w:highlight w:val="none"/>
                <w:vertAlign w:val="baseline"/>
                <w:lang w:val="en-US" w:eastAsia="zh-CN" w:bidi="ar-SA"/>
              </w:rPr>
              <w:t>电话：</w:t>
            </w:r>
          </w:p>
        </w:tc>
        <w:tc>
          <w:tcPr>
            <w:tcW w:w="4261" w:type="dxa"/>
          </w:tcPr>
          <w:p w14:paraId="19E7973D">
            <w:pPr>
              <w:pageBreakBefore w:val="0"/>
              <w:widowControl w:val="0"/>
              <w:kinsoku/>
              <w:wordWrap/>
              <w:overflowPunct/>
              <w:topLinePunct w:val="0"/>
              <w:autoSpaceDE/>
              <w:autoSpaceDN/>
              <w:bidi w:val="0"/>
              <w:snapToGrid w:val="0"/>
              <w:spacing w:line="560" w:lineRule="exact"/>
              <w:jc w:val="both"/>
              <w:rPr>
                <w:rFonts w:hint="eastAsia" w:ascii="仿宋" w:hAnsi="仿宋" w:eastAsia="仿宋" w:cs="仿宋"/>
                <w:color w:val="000000"/>
                <w:sz w:val="24"/>
                <w:szCs w:val="24"/>
                <w:highlight w:val="none"/>
                <w:vertAlign w:val="baseline"/>
                <w:lang w:val="en-US" w:eastAsia="zh-CN" w:bidi="ar-SA"/>
              </w:rPr>
            </w:pPr>
            <w:r>
              <w:rPr>
                <w:rFonts w:hint="eastAsia" w:ascii="仿宋" w:hAnsi="仿宋" w:eastAsia="仿宋" w:cs="仿宋"/>
                <w:color w:val="000000"/>
                <w:sz w:val="24"/>
                <w:szCs w:val="24"/>
                <w:highlight w:val="none"/>
                <w:vertAlign w:val="baseline"/>
                <w:lang w:val="en-US" w:eastAsia="zh-CN" w:bidi="ar-SA"/>
              </w:rPr>
              <w:t>电话：</w:t>
            </w:r>
          </w:p>
        </w:tc>
      </w:tr>
      <w:tr w14:paraId="13F49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1D4F7E9">
            <w:pPr>
              <w:pageBreakBefore w:val="0"/>
              <w:widowControl w:val="0"/>
              <w:kinsoku/>
              <w:wordWrap/>
              <w:overflowPunct/>
              <w:topLinePunct w:val="0"/>
              <w:autoSpaceDE/>
              <w:autoSpaceDN/>
              <w:bidi w:val="0"/>
              <w:snapToGrid w:val="0"/>
              <w:spacing w:line="560" w:lineRule="exact"/>
              <w:jc w:val="both"/>
              <w:rPr>
                <w:rFonts w:hint="default" w:ascii="仿宋" w:hAnsi="仿宋" w:eastAsia="仿宋" w:cs="仿宋"/>
                <w:color w:val="000000"/>
                <w:sz w:val="24"/>
                <w:szCs w:val="24"/>
                <w:highlight w:val="none"/>
                <w:vertAlign w:val="baseline"/>
                <w:lang w:val="en-US" w:eastAsia="zh-CN" w:bidi="ar-SA"/>
              </w:rPr>
            </w:pPr>
            <w:r>
              <w:rPr>
                <w:rFonts w:hint="eastAsia" w:ascii="仿宋" w:hAnsi="仿宋" w:eastAsia="仿宋" w:cs="仿宋"/>
                <w:color w:val="000000"/>
                <w:sz w:val="24"/>
                <w:szCs w:val="24"/>
                <w:highlight w:val="none"/>
                <w:vertAlign w:val="baseline"/>
                <w:lang w:val="en-US" w:eastAsia="zh-CN" w:bidi="ar-SA"/>
              </w:rPr>
              <w:t>传真：/</w:t>
            </w:r>
          </w:p>
        </w:tc>
        <w:tc>
          <w:tcPr>
            <w:tcW w:w="4261" w:type="dxa"/>
          </w:tcPr>
          <w:p w14:paraId="75A20947">
            <w:pPr>
              <w:pageBreakBefore w:val="0"/>
              <w:widowControl w:val="0"/>
              <w:kinsoku/>
              <w:wordWrap/>
              <w:overflowPunct/>
              <w:topLinePunct w:val="0"/>
              <w:autoSpaceDE/>
              <w:autoSpaceDN/>
              <w:bidi w:val="0"/>
              <w:snapToGrid w:val="0"/>
              <w:spacing w:line="560" w:lineRule="exact"/>
              <w:jc w:val="both"/>
              <w:rPr>
                <w:rFonts w:hint="eastAsia" w:ascii="仿宋" w:hAnsi="仿宋" w:eastAsia="仿宋" w:cs="仿宋"/>
                <w:color w:val="000000"/>
                <w:sz w:val="24"/>
                <w:szCs w:val="24"/>
                <w:highlight w:val="none"/>
                <w:vertAlign w:val="baseline"/>
                <w:lang w:val="en-US" w:eastAsia="zh-CN" w:bidi="ar-SA"/>
              </w:rPr>
            </w:pPr>
            <w:r>
              <w:rPr>
                <w:rFonts w:hint="eastAsia" w:ascii="仿宋" w:hAnsi="仿宋" w:eastAsia="仿宋" w:cs="仿宋"/>
                <w:color w:val="000000"/>
                <w:sz w:val="24"/>
                <w:szCs w:val="24"/>
                <w:highlight w:val="none"/>
                <w:vertAlign w:val="baseline"/>
                <w:lang w:val="en-US" w:eastAsia="zh-CN" w:bidi="ar-SA"/>
              </w:rPr>
              <w:t>传真：</w:t>
            </w:r>
          </w:p>
        </w:tc>
      </w:tr>
      <w:tr w14:paraId="21B04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B689281">
            <w:pPr>
              <w:pageBreakBefore w:val="0"/>
              <w:widowControl w:val="0"/>
              <w:kinsoku/>
              <w:wordWrap/>
              <w:overflowPunct/>
              <w:topLinePunct w:val="0"/>
              <w:autoSpaceDE/>
              <w:autoSpaceDN/>
              <w:bidi w:val="0"/>
              <w:snapToGrid w:val="0"/>
              <w:spacing w:line="560" w:lineRule="exact"/>
              <w:jc w:val="both"/>
              <w:rPr>
                <w:rFonts w:hint="eastAsia" w:ascii="仿宋" w:hAnsi="仿宋" w:eastAsia="仿宋" w:cs="仿宋"/>
                <w:color w:val="000000"/>
                <w:sz w:val="24"/>
                <w:szCs w:val="24"/>
                <w:highlight w:val="none"/>
                <w:vertAlign w:val="baseline"/>
                <w:lang w:val="en-US" w:eastAsia="zh-CN" w:bidi="ar-SA"/>
              </w:rPr>
            </w:pPr>
            <w:r>
              <w:rPr>
                <w:rFonts w:hint="eastAsia" w:ascii="仿宋" w:hAnsi="仿宋" w:eastAsia="仿宋" w:cs="仿宋"/>
                <w:color w:val="000000"/>
                <w:sz w:val="24"/>
                <w:szCs w:val="24"/>
                <w:highlight w:val="none"/>
                <w:lang w:val="en-US" w:eastAsia="zh-CN" w:bidi="ar-SA"/>
              </w:rPr>
              <w:t xml:space="preserve">签约日期： </w:t>
            </w:r>
          </w:p>
        </w:tc>
        <w:tc>
          <w:tcPr>
            <w:tcW w:w="4261" w:type="dxa"/>
          </w:tcPr>
          <w:p w14:paraId="1AAAF979">
            <w:pPr>
              <w:pageBreakBefore w:val="0"/>
              <w:widowControl w:val="0"/>
              <w:kinsoku/>
              <w:wordWrap/>
              <w:overflowPunct/>
              <w:topLinePunct w:val="0"/>
              <w:autoSpaceDE/>
              <w:autoSpaceDN/>
              <w:bidi w:val="0"/>
              <w:snapToGrid w:val="0"/>
              <w:spacing w:line="560" w:lineRule="exact"/>
              <w:jc w:val="both"/>
              <w:rPr>
                <w:rFonts w:hint="eastAsia" w:ascii="仿宋" w:hAnsi="仿宋" w:eastAsia="仿宋" w:cs="仿宋"/>
                <w:color w:val="000000"/>
                <w:sz w:val="24"/>
                <w:szCs w:val="24"/>
                <w:highlight w:val="none"/>
                <w:vertAlign w:val="baseline"/>
                <w:lang w:val="en-US" w:eastAsia="zh-CN" w:bidi="ar-SA"/>
              </w:rPr>
            </w:pPr>
            <w:r>
              <w:rPr>
                <w:rFonts w:hint="eastAsia" w:ascii="仿宋" w:hAnsi="仿宋" w:eastAsia="仿宋" w:cs="仿宋"/>
                <w:color w:val="000000"/>
                <w:sz w:val="24"/>
                <w:szCs w:val="24"/>
                <w:highlight w:val="none"/>
                <w:lang w:val="en-US" w:eastAsia="zh-CN" w:bidi="ar-SA"/>
              </w:rPr>
              <w:t>签约日期：</w:t>
            </w:r>
          </w:p>
        </w:tc>
      </w:tr>
    </w:tbl>
    <w:p w14:paraId="6A1D86E8"/>
    <w:p w14:paraId="429932FB">
      <w:pPr>
        <w:tabs>
          <w:tab w:val="left" w:pos="1740"/>
        </w:tabs>
        <w:spacing w:after="156" w:afterLines="50" w:line="360" w:lineRule="auto"/>
        <w:ind w:left="480" w:firstLine="3600" w:firstLineChars="1500"/>
        <w:rPr>
          <w:rFonts w:ascii="宋体" w:hAnsi="宋体"/>
          <w:sz w:val="24"/>
        </w:rPr>
      </w:pPr>
      <w:r>
        <w:rPr>
          <w:rFonts w:hint="eastAsia" w:ascii="宋体" w:hAnsi="宋体"/>
          <w:sz w:val="24"/>
        </w:rPr>
        <w:t>（以下无正文）</w:t>
      </w:r>
    </w:p>
    <w:p w14:paraId="26486E1F">
      <w:pPr>
        <w:jc w:val="both"/>
        <w:outlineLvl w:val="0"/>
        <w:rPr>
          <w:rFonts w:ascii="Times New Roman" w:hAnsi="Times New Roman" w:eastAsia="黑体" w:cs="Times New Roman"/>
          <w:sz w:val="36"/>
          <w:szCs w:val="36"/>
        </w:rPr>
      </w:pPr>
      <w:r>
        <w:rPr>
          <w:rFonts w:ascii="宋体" w:hAnsi="宋体"/>
          <w:sz w:val="24"/>
        </w:rPr>
        <w:br w:type="page"/>
      </w:r>
    </w:p>
    <w:p w14:paraId="5C7BA8CB">
      <w:pPr>
        <w:jc w:val="center"/>
        <w:outlineLvl w:val="0"/>
        <w:rPr>
          <w:rStyle w:val="26"/>
          <w:rFonts w:ascii="Times New Roman" w:hAnsi="Times New Roman"/>
          <w:b w:val="0"/>
          <w:szCs w:val="36"/>
        </w:rPr>
      </w:pPr>
      <w:r>
        <w:rPr>
          <w:rFonts w:ascii="Times New Roman" w:hAnsi="Times New Roman" w:eastAsia="黑体" w:cs="Times New Roman"/>
          <w:sz w:val="36"/>
          <w:szCs w:val="36"/>
        </w:rPr>
        <w:t>第</w:t>
      </w:r>
      <w:r>
        <w:rPr>
          <w:rFonts w:hint="eastAsia" w:ascii="Times New Roman" w:hAnsi="Times New Roman" w:eastAsia="黑体" w:cs="Times New Roman"/>
          <w:sz w:val="36"/>
          <w:szCs w:val="36"/>
          <w:lang w:val="en-US" w:eastAsia="zh-CN"/>
        </w:rPr>
        <w:t>五</w:t>
      </w:r>
      <w:r>
        <w:rPr>
          <w:rFonts w:ascii="Times New Roman" w:hAnsi="Times New Roman" w:eastAsia="黑体" w:cs="Times New Roman"/>
          <w:sz w:val="36"/>
          <w:szCs w:val="36"/>
        </w:rPr>
        <w:t xml:space="preserve">章 </w:t>
      </w:r>
      <w:bookmarkEnd w:id="297"/>
      <w:r>
        <w:rPr>
          <w:rFonts w:ascii="Times New Roman" w:hAnsi="Times New Roman" w:eastAsia="黑体" w:cs="Times New Roman"/>
          <w:sz w:val="36"/>
          <w:szCs w:val="36"/>
        </w:rPr>
        <w:t>评审方法</w:t>
      </w:r>
      <w:bookmarkEnd w:id="298"/>
      <w:bookmarkEnd w:id="299"/>
    </w:p>
    <w:p w14:paraId="7ABB3278">
      <w:pPr>
        <w:spacing w:line="560" w:lineRule="exact"/>
        <w:ind w:firstLine="640" w:firstLineChars="200"/>
        <w:rPr>
          <w:rFonts w:ascii="Times New Roman" w:hAnsi="Times New Roman" w:eastAsia="黑体" w:cs="Times New Roman"/>
          <w:b/>
          <w:kern w:val="0"/>
          <w:sz w:val="32"/>
          <w:szCs w:val="32"/>
          <w:lang w:val="zh-CN"/>
        </w:rPr>
      </w:pPr>
      <w:r>
        <w:rPr>
          <w:rFonts w:ascii="Times New Roman" w:hAnsi="Times New Roman" w:eastAsia="黑体" w:cs="Times New Roman"/>
          <w:sz w:val="32"/>
          <w:szCs w:val="32"/>
        </w:rPr>
        <w:t>1.比选组织机构组建评审组</w:t>
      </w:r>
    </w:p>
    <w:p w14:paraId="239509FD">
      <w:pPr>
        <w:autoSpaceDE w:val="0"/>
        <w:autoSpaceDN w:val="0"/>
        <w:spacing w:line="560" w:lineRule="exact"/>
        <w:ind w:firstLine="640" w:firstLineChars="200"/>
        <w:jc w:val="left"/>
        <w:rPr>
          <w:rFonts w:ascii="Times New Roman" w:hAnsi="Times New Roman" w:eastAsia="仿宋_GB2312" w:cs="Times New Roman"/>
          <w:kern w:val="0"/>
          <w:sz w:val="32"/>
          <w:szCs w:val="32"/>
          <w:lang w:val="zh-CN"/>
        </w:rPr>
      </w:pPr>
      <w:r>
        <w:rPr>
          <w:rFonts w:ascii="Times New Roman" w:hAnsi="Times New Roman" w:eastAsia="仿宋_GB2312" w:cs="Times New Roman"/>
          <w:kern w:val="0"/>
          <w:sz w:val="32"/>
          <w:szCs w:val="32"/>
          <w:lang w:val="zh-CN"/>
        </w:rPr>
        <w:t>评审组由5人或5人以上单数组成</w:t>
      </w:r>
    </w:p>
    <w:p w14:paraId="7DD2FED2">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2.比选响应文件的资格条件核实</w:t>
      </w:r>
    </w:p>
    <w:p w14:paraId="6D136DB8">
      <w:pPr>
        <w:autoSpaceDE w:val="0"/>
        <w:autoSpaceDN w:val="0"/>
        <w:spacing w:line="560" w:lineRule="exact"/>
        <w:ind w:firstLine="640" w:firstLineChars="200"/>
        <w:jc w:val="left"/>
        <w:rPr>
          <w:rFonts w:ascii="Times New Roman" w:hAnsi="Times New Roman" w:eastAsia="仿宋_GB2312" w:cs="Times New Roman"/>
          <w:kern w:val="0"/>
          <w:sz w:val="32"/>
          <w:szCs w:val="32"/>
          <w:lang w:val="zh-CN"/>
        </w:rPr>
      </w:pPr>
      <w:r>
        <w:rPr>
          <w:rFonts w:ascii="Times New Roman" w:hAnsi="Times New Roman" w:eastAsia="仿宋_GB2312" w:cs="Times New Roman"/>
          <w:kern w:val="0"/>
          <w:sz w:val="32"/>
          <w:szCs w:val="32"/>
          <w:lang w:val="zh-CN"/>
        </w:rPr>
        <w:t>根据各比选申请人递交的比选申请书按照以下程序进行评审工作：</w:t>
      </w:r>
    </w:p>
    <w:p w14:paraId="7B80B3B7">
      <w:pPr>
        <w:autoSpaceDE w:val="0"/>
        <w:autoSpaceDN w:val="0"/>
        <w:spacing w:line="560" w:lineRule="exact"/>
        <w:ind w:firstLine="640" w:firstLineChars="200"/>
        <w:jc w:val="left"/>
        <w:rPr>
          <w:rFonts w:ascii="Times New Roman" w:hAnsi="Times New Roman" w:eastAsia="仿宋_GB2312" w:cs="Times New Roman"/>
          <w:kern w:val="0"/>
          <w:sz w:val="32"/>
          <w:szCs w:val="32"/>
          <w:lang w:val="zh-CN"/>
        </w:rPr>
      </w:pPr>
      <w:r>
        <w:rPr>
          <w:rFonts w:ascii="Times New Roman" w:hAnsi="Times New Roman" w:eastAsia="仿宋_GB2312" w:cs="Times New Roman"/>
          <w:kern w:val="0"/>
          <w:sz w:val="32"/>
          <w:szCs w:val="32"/>
        </w:rPr>
        <w:t>2.</w:t>
      </w:r>
      <w:r>
        <w:rPr>
          <w:rFonts w:ascii="Times New Roman" w:hAnsi="Times New Roman" w:eastAsia="仿宋_GB2312" w:cs="Times New Roman"/>
          <w:kern w:val="0"/>
          <w:sz w:val="32"/>
          <w:szCs w:val="32"/>
          <w:lang w:val="zh-CN"/>
        </w:rPr>
        <w:t>1对比选申请文件进行初步评审（包括形式评审、资格评审和响应性评审，剔除无效比选申请书）；</w:t>
      </w:r>
    </w:p>
    <w:p w14:paraId="6A3DD887">
      <w:pPr>
        <w:autoSpaceDE w:val="0"/>
        <w:autoSpaceDN w:val="0"/>
        <w:spacing w:line="560" w:lineRule="exact"/>
        <w:ind w:firstLine="640" w:firstLineChars="200"/>
        <w:jc w:val="left"/>
        <w:rPr>
          <w:rFonts w:ascii="Times New Roman" w:hAnsi="Times New Roman" w:eastAsia="仿宋_GB2312" w:cs="Times New Roman"/>
          <w:kern w:val="0"/>
          <w:sz w:val="32"/>
          <w:szCs w:val="32"/>
          <w:lang w:val="zh-CN"/>
        </w:rPr>
      </w:pPr>
      <w:r>
        <w:rPr>
          <w:rFonts w:ascii="Times New Roman" w:hAnsi="Times New Roman" w:eastAsia="仿宋_GB2312" w:cs="Times New Roman"/>
          <w:kern w:val="0"/>
          <w:sz w:val="32"/>
          <w:szCs w:val="32"/>
        </w:rPr>
        <w:t>2.</w:t>
      </w:r>
      <w:r>
        <w:rPr>
          <w:rFonts w:ascii="Times New Roman" w:hAnsi="Times New Roman" w:eastAsia="仿宋_GB2312" w:cs="Times New Roman"/>
          <w:kern w:val="0"/>
          <w:sz w:val="32"/>
          <w:szCs w:val="32"/>
          <w:lang w:val="zh-CN"/>
        </w:rPr>
        <w:t>2按照比选人制定的《评审标准》对通过初步评审的申请文件内容逐项打分；</w:t>
      </w:r>
    </w:p>
    <w:p w14:paraId="141EDEA0">
      <w:pPr>
        <w:spacing w:line="560" w:lineRule="exact"/>
        <w:ind w:firstLine="640" w:firstLineChars="200"/>
        <w:rPr>
          <w:rFonts w:ascii="Times New Roman" w:hAnsi="Times New Roman" w:eastAsia="黑体" w:cs="Times New Roman"/>
          <w:sz w:val="32"/>
          <w:szCs w:val="32"/>
          <w:lang w:val="zh-CN"/>
        </w:rPr>
      </w:pPr>
      <w:r>
        <w:rPr>
          <w:rFonts w:ascii="Times New Roman" w:hAnsi="Times New Roman" w:eastAsia="黑体" w:cs="Times New Roman"/>
          <w:sz w:val="32"/>
          <w:szCs w:val="32"/>
        </w:rPr>
        <w:t>3.</w:t>
      </w:r>
      <w:r>
        <w:rPr>
          <w:rFonts w:ascii="Times New Roman" w:hAnsi="Times New Roman" w:eastAsia="黑体" w:cs="Times New Roman"/>
          <w:sz w:val="32"/>
          <w:szCs w:val="32"/>
          <w:lang w:val="zh-CN"/>
        </w:rPr>
        <w:t>评审标准</w:t>
      </w:r>
    </w:p>
    <w:p w14:paraId="08BBCF98">
      <w:pPr>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3.1初步评审</w:t>
      </w:r>
    </w:p>
    <w:tbl>
      <w:tblPr>
        <w:tblStyle w:val="15"/>
        <w:tblW w:w="9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2757"/>
        <w:gridCol w:w="5278"/>
      </w:tblGrid>
      <w:tr w14:paraId="5BEEF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72" w:type="dxa"/>
            <w:vAlign w:val="center"/>
          </w:tcPr>
          <w:p w14:paraId="06FBDC57">
            <w:pPr>
              <w:spacing w:line="360" w:lineRule="auto"/>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评审项</w:t>
            </w:r>
            <w:r>
              <w:rPr>
                <w:rFonts w:hint="eastAsia" w:ascii="Times New Roman" w:hAnsi="Times New Roman" w:eastAsia="仿宋_GB2312" w:cs="Times New Roman"/>
                <w:b/>
                <w:sz w:val="32"/>
                <w:szCs w:val="32"/>
                <w:lang w:val="en-US" w:eastAsia="zh-CN"/>
              </w:rPr>
              <w:t>目</w:t>
            </w:r>
          </w:p>
        </w:tc>
        <w:tc>
          <w:tcPr>
            <w:tcW w:w="2757" w:type="dxa"/>
            <w:vAlign w:val="center"/>
          </w:tcPr>
          <w:p w14:paraId="35E6A205">
            <w:pPr>
              <w:spacing w:line="360" w:lineRule="auto"/>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评审因素</w:t>
            </w:r>
          </w:p>
        </w:tc>
        <w:tc>
          <w:tcPr>
            <w:tcW w:w="5278" w:type="dxa"/>
            <w:vAlign w:val="center"/>
          </w:tcPr>
          <w:p w14:paraId="38D2DCE6">
            <w:pPr>
              <w:spacing w:line="360" w:lineRule="auto"/>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评审标准</w:t>
            </w:r>
          </w:p>
        </w:tc>
      </w:tr>
      <w:tr w14:paraId="64B65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1672" w:type="dxa"/>
            <w:vMerge w:val="restart"/>
            <w:vAlign w:val="center"/>
          </w:tcPr>
          <w:p w14:paraId="0134978F">
            <w:pPr>
              <w:spacing w:line="360" w:lineRule="auto"/>
              <w:jc w:val="both"/>
              <w:rPr>
                <w:rFonts w:ascii="Times New Roman" w:hAnsi="Times New Roman" w:eastAsia="仿宋_GB2312" w:cs="Times New Roman"/>
                <w:b/>
                <w:sz w:val="32"/>
                <w:szCs w:val="32"/>
              </w:rPr>
            </w:pPr>
            <w:r>
              <w:rPr>
                <w:rFonts w:ascii="Times New Roman" w:hAnsi="Times New Roman" w:eastAsia="仿宋_GB2312" w:cs="Times New Roman"/>
                <w:b/>
                <w:sz w:val="32"/>
                <w:szCs w:val="32"/>
              </w:rPr>
              <w:t>形式评审标准</w:t>
            </w:r>
          </w:p>
        </w:tc>
        <w:tc>
          <w:tcPr>
            <w:tcW w:w="2757" w:type="dxa"/>
            <w:vAlign w:val="center"/>
          </w:tcPr>
          <w:p w14:paraId="3ABFEE35">
            <w:pPr>
              <w:spacing w:line="360" w:lineRule="auto"/>
              <w:ind w:left="11" w:leftChars="-10" w:hanging="32" w:hangingChars="1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比选申请人名称</w:t>
            </w:r>
          </w:p>
        </w:tc>
        <w:tc>
          <w:tcPr>
            <w:tcW w:w="5278" w:type="dxa"/>
            <w:vAlign w:val="center"/>
          </w:tcPr>
          <w:p w14:paraId="106DD9BB">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与</w:t>
            </w:r>
            <w:r>
              <w:rPr>
                <w:rFonts w:hint="eastAsia" w:ascii="Times New Roman" w:hAnsi="Times New Roman" w:eastAsia="仿宋_GB2312" w:cs="Times New Roman"/>
                <w:sz w:val="32"/>
                <w:szCs w:val="32"/>
              </w:rPr>
              <w:t>《律师事务所执业许可证》</w:t>
            </w:r>
            <w:r>
              <w:rPr>
                <w:rFonts w:ascii="Times New Roman" w:hAnsi="Times New Roman" w:eastAsia="仿宋_GB2312" w:cs="Times New Roman"/>
                <w:sz w:val="32"/>
                <w:szCs w:val="32"/>
              </w:rPr>
              <w:t>一致</w:t>
            </w:r>
          </w:p>
        </w:tc>
      </w:tr>
      <w:tr w14:paraId="72829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672" w:type="dxa"/>
            <w:vMerge w:val="continue"/>
          </w:tcPr>
          <w:p w14:paraId="4077F4EC">
            <w:pPr>
              <w:spacing w:line="360" w:lineRule="auto"/>
              <w:ind w:left="359" w:leftChars="171"/>
              <w:jc w:val="center"/>
              <w:rPr>
                <w:rFonts w:ascii="Times New Roman" w:hAnsi="Times New Roman" w:eastAsia="仿宋_GB2312" w:cs="Times New Roman"/>
                <w:b/>
                <w:sz w:val="32"/>
                <w:szCs w:val="32"/>
              </w:rPr>
            </w:pPr>
          </w:p>
        </w:tc>
        <w:tc>
          <w:tcPr>
            <w:tcW w:w="2757" w:type="dxa"/>
            <w:vAlign w:val="center"/>
          </w:tcPr>
          <w:p w14:paraId="19DDBD07">
            <w:pPr>
              <w:spacing w:line="360" w:lineRule="auto"/>
              <w:ind w:left="11" w:leftChars="-10" w:hanging="32" w:hangingChars="1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签字、盖章</w:t>
            </w:r>
          </w:p>
        </w:tc>
        <w:tc>
          <w:tcPr>
            <w:tcW w:w="5278" w:type="dxa"/>
            <w:vAlign w:val="center"/>
          </w:tcPr>
          <w:p w14:paraId="7664714A">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符合第二章前附表第3项要求</w:t>
            </w:r>
          </w:p>
        </w:tc>
      </w:tr>
      <w:tr w14:paraId="0E31B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672" w:type="dxa"/>
            <w:vMerge w:val="continue"/>
          </w:tcPr>
          <w:p w14:paraId="2EFBAFB2">
            <w:pPr>
              <w:spacing w:line="360" w:lineRule="auto"/>
              <w:ind w:left="359" w:leftChars="171"/>
              <w:jc w:val="center"/>
              <w:rPr>
                <w:rFonts w:ascii="Times New Roman" w:hAnsi="Times New Roman" w:eastAsia="仿宋_GB2312" w:cs="Times New Roman"/>
                <w:b/>
                <w:sz w:val="32"/>
                <w:szCs w:val="32"/>
              </w:rPr>
            </w:pPr>
          </w:p>
        </w:tc>
        <w:tc>
          <w:tcPr>
            <w:tcW w:w="2757" w:type="dxa"/>
            <w:vAlign w:val="center"/>
          </w:tcPr>
          <w:p w14:paraId="46DDFDA5">
            <w:pPr>
              <w:spacing w:line="360" w:lineRule="auto"/>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副本份数</w:t>
            </w:r>
          </w:p>
        </w:tc>
        <w:tc>
          <w:tcPr>
            <w:tcW w:w="5278" w:type="dxa"/>
            <w:vAlign w:val="center"/>
          </w:tcPr>
          <w:p w14:paraId="471B03B2">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符合第二章前附表第3项要求</w:t>
            </w:r>
          </w:p>
        </w:tc>
      </w:tr>
      <w:tr w14:paraId="6405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1672" w:type="dxa"/>
            <w:vMerge w:val="continue"/>
          </w:tcPr>
          <w:p w14:paraId="2733B317">
            <w:pPr>
              <w:spacing w:line="360" w:lineRule="auto"/>
              <w:ind w:left="359" w:leftChars="171"/>
              <w:jc w:val="center"/>
              <w:rPr>
                <w:rFonts w:ascii="Times New Roman" w:hAnsi="Times New Roman" w:eastAsia="仿宋_GB2312" w:cs="Times New Roman"/>
                <w:b/>
                <w:sz w:val="32"/>
                <w:szCs w:val="32"/>
              </w:rPr>
            </w:pPr>
          </w:p>
        </w:tc>
        <w:tc>
          <w:tcPr>
            <w:tcW w:w="2757" w:type="dxa"/>
            <w:vAlign w:val="center"/>
          </w:tcPr>
          <w:p w14:paraId="15B084CC">
            <w:pPr>
              <w:spacing w:line="360" w:lineRule="auto"/>
              <w:ind w:left="11" w:leftChars="-10" w:hanging="32" w:hangingChars="10"/>
              <w:jc w:val="center"/>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报价唯一</w:t>
            </w:r>
            <w:r>
              <w:rPr>
                <w:rFonts w:hint="eastAsia" w:ascii="Times New Roman" w:hAnsi="Times New Roman" w:eastAsia="仿宋_GB2312" w:cs="Times New Roman"/>
                <w:sz w:val="32"/>
                <w:szCs w:val="32"/>
                <w:lang w:val="en-US" w:eastAsia="zh-CN"/>
              </w:rPr>
              <w:t>且未超出最高限价</w:t>
            </w:r>
          </w:p>
        </w:tc>
        <w:tc>
          <w:tcPr>
            <w:tcW w:w="5278" w:type="dxa"/>
            <w:vAlign w:val="center"/>
          </w:tcPr>
          <w:p w14:paraId="4B0CBB1A">
            <w:pPr>
              <w:spacing w:line="360" w:lineRule="auto"/>
              <w:rPr>
                <w:rFonts w:hint="default" w:ascii="Times New Roman" w:hAnsi="Times New Roman" w:eastAsia="仿宋_GB2312" w:cs="Times New Roman"/>
                <w:bCs/>
                <w:sz w:val="32"/>
                <w:szCs w:val="32"/>
                <w:lang w:val="en-US" w:eastAsia="zh-CN"/>
              </w:rPr>
            </w:pPr>
            <w:r>
              <w:rPr>
                <w:rFonts w:ascii="Times New Roman" w:hAnsi="Times New Roman" w:eastAsia="仿宋_GB2312" w:cs="Times New Roman"/>
                <w:bCs/>
                <w:sz w:val="32"/>
                <w:szCs w:val="32"/>
              </w:rPr>
              <w:t>只能有一组有效报价</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且价格没有超过最高限价</w:t>
            </w:r>
          </w:p>
        </w:tc>
      </w:tr>
      <w:tr w14:paraId="00C64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1672" w:type="dxa"/>
            <w:vMerge w:val="continue"/>
          </w:tcPr>
          <w:p w14:paraId="5663B12D">
            <w:pPr>
              <w:spacing w:line="360" w:lineRule="auto"/>
              <w:ind w:left="359" w:leftChars="171"/>
              <w:jc w:val="center"/>
              <w:rPr>
                <w:rFonts w:ascii="Times New Roman" w:hAnsi="Times New Roman" w:eastAsia="仿宋_GB2312" w:cs="Times New Roman"/>
                <w:b/>
                <w:sz w:val="32"/>
                <w:szCs w:val="32"/>
              </w:rPr>
            </w:pPr>
          </w:p>
        </w:tc>
        <w:tc>
          <w:tcPr>
            <w:tcW w:w="2757" w:type="dxa"/>
            <w:vAlign w:val="center"/>
          </w:tcPr>
          <w:p w14:paraId="2A171B40">
            <w:pPr>
              <w:spacing w:line="360" w:lineRule="auto"/>
              <w:ind w:left="11" w:leftChars="-10" w:hanging="32" w:hangingChars="10"/>
              <w:jc w:val="center"/>
              <w:rPr>
                <w:rFonts w:ascii="Times New Roman" w:hAnsi="Times New Roman" w:eastAsia="仿宋_GB2312" w:cs="Times New Roman"/>
                <w:sz w:val="32"/>
                <w:szCs w:val="32"/>
              </w:rPr>
            </w:pPr>
            <w:r>
              <w:rPr>
                <w:rFonts w:ascii="Times New Roman" w:hAnsi="Times New Roman" w:eastAsia="仿宋_GB2312" w:cs="Times New Roman"/>
                <w:b/>
                <w:sz w:val="32"/>
                <w:szCs w:val="32"/>
              </w:rPr>
              <w:t>结论</w:t>
            </w:r>
          </w:p>
        </w:tc>
        <w:tc>
          <w:tcPr>
            <w:tcW w:w="5278" w:type="dxa"/>
            <w:vAlign w:val="center"/>
          </w:tcPr>
          <w:p w14:paraId="575E5048">
            <w:pPr>
              <w:spacing w:line="360" w:lineRule="auto"/>
              <w:jc w:val="center"/>
              <w:rPr>
                <w:rFonts w:ascii="Times New Roman" w:hAnsi="Times New Roman" w:eastAsia="仿宋_GB2312" w:cs="Times New Roman"/>
                <w:bCs/>
                <w:sz w:val="32"/>
                <w:szCs w:val="32"/>
              </w:rPr>
            </w:pPr>
            <w:r>
              <w:rPr>
                <w:rFonts w:ascii="Times New Roman" w:hAnsi="Times New Roman" w:eastAsia="仿宋_GB2312" w:cs="Times New Roman"/>
                <w:b/>
                <w:sz w:val="32"/>
                <w:szCs w:val="32"/>
              </w:rPr>
              <w:t>“通过”或“不通过”</w:t>
            </w:r>
          </w:p>
        </w:tc>
      </w:tr>
      <w:tr w14:paraId="0D661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1672" w:type="dxa"/>
            <w:vMerge w:val="restart"/>
            <w:vAlign w:val="center"/>
          </w:tcPr>
          <w:p w14:paraId="09609844">
            <w:pPr>
              <w:spacing w:line="360" w:lineRule="auto"/>
              <w:jc w:val="both"/>
              <w:rPr>
                <w:rFonts w:ascii="Times New Roman" w:hAnsi="Times New Roman" w:eastAsia="仿宋_GB2312" w:cs="Times New Roman"/>
                <w:b/>
                <w:sz w:val="32"/>
                <w:szCs w:val="32"/>
              </w:rPr>
            </w:pPr>
          </w:p>
          <w:p w14:paraId="37A37394">
            <w:pPr>
              <w:pStyle w:val="3"/>
              <w:rPr>
                <w:rFonts w:ascii="Times New Roman" w:hAnsi="Times New Roman" w:eastAsia="仿宋_GB2312" w:cs="Times New Roman"/>
                <w:b/>
                <w:sz w:val="32"/>
                <w:szCs w:val="32"/>
              </w:rPr>
            </w:pPr>
          </w:p>
          <w:p w14:paraId="6DB50179">
            <w:pPr>
              <w:rPr>
                <w:rFonts w:ascii="Times New Roman" w:hAnsi="Times New Roman" w:eastAsia="仿宋_GB2312" w:cs="Times New Roman"/>
                <w:b/>
                <w:sz w:val="32"/>
                <w:szCs w:val="32"/>
              </w:rPr>
            </w:pPr>
          </w:p>
          <w:p w14:paraId="560E6515">
            <w:pPr>
              <w:pStyle w:val="3"/>
            </w:pPr>
          </w:p>
          <w:p w14:paraId="7F14C73D"/>
          <w:p w14:paraId="2EF3EA99">
            <w:pPr>
              <w:pStyle w:val="3"/>
            </w:pPr>
          </w:p>
          <w:p w14:paraId="34F476BD"/>
          <w:p w14:paraId="231F7D79"/>
          <w:p w14:paraId="5888BB2F">
            <w:pPr>
              <w:spacing w:line="360" w:lineRule="auto"/>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资格评审标准</w:t>
            </w:r>
          </w:p>
        </w:tc>
        <w:tc>
          <w:tcPr>
            <w:tcW w:w="2757" w:type="dxa"/>
            <w:vAlign w:val="center"/>
          </w:tcPr>
          <w:p w14:paraId="6BD83774">
            <w:pPr>
              <w:spacing w:line="360" w:lineRule="auto"/>
              <w:ind w:left="11" w:leftChars="-10" w:hanging="32" w:hangingChars="10"/>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《律师事务所执业许可证》</w:t>
            </w:r>
          </w:p>
        </w:tc>
        <w:tc>
          <w:tcPr>
            <w:tcW w:w="5278" w:type="dxa"/>
            <w:vAlign w:val="center"/>
          </w:tcPr>
          <w:p w14:paraId="3D791F97">
            <w:pPr>
              <w:spacing w:line="360" w:lineRule="auto"/>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具备司法行政机关颁发且年检合格的《律师事务所执业许可证》。</w:t>
            </w:r>
          </w:p>
        </w:tc>
      </w:tr>
      <w:tr w14:paraId="3A84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4" w:hRule="atLeast"/>
          <w:jc w:val="center"/>
        </w:trPr>
        <w:tc>
          <w:tcPr>
            <w:tcW w:w="1672" w:type="dxa"/>
            <w:vMerge w:val="continue"/>
            <w:vAlign w:val="center"/>
          </w:tcPr>
          <w:p w14:paraId="435E9D2C">
            <w:pPr>
              <w:spacing w:line="360" w:lineRule="auto"/>
              <w:ind w:left="359" w:leftChars="171"/>
              <w:rPr>
                <w:rFonts w:ascii="Times New Roman" w:hAnsi="Times New Roman" w:eastAsia="仿宋_GB2312" w:cs="Times New Roman"/>
                <w:b/>
                <w:sz w:val="32"/>
                <w:szCs w:val="32"/>
              </w:rPr>
            </w:pPr>
          </w:p>
        </w:tc>
        <w:tc>
          <w:tcPr>
            <w:tcW w:w="2757" w:type="dxa"/>
            <w:vAlign w:val="center"/>
          </w:tcPr>
          <w:p w14:paraId="3C0F47CF">
            <w:pPr>
              <w:spacing w:line="360" w:lineRule="auto"/>
              <w:ind w:left="11" w:leftChars="-10" w:hanging="32" w:hangingChars="10"/>
              <w:jc w:val="left"/>
              <w:rPr>
                <w:rFonts w:hint="default" w:ascii="Times New Roman" w:hAnsi="Times New Roman" w:cs="Times New Roman" w:eastAsiaTheme="minorEastAsia"/>
                <w:sz w:val="32"/>
                <w:szCs w:val="32"/>
                <w:lang w:val="en-US" w:eastAsia="zh-CN"/>
              </w:rPr>
            </w:pPr>
            <w:r>
              <w:rPr>
                <w:rFonts w:hint="eastAsia" w:ascii="Times New Roman" w:hAnsi="Times New Roman" w:eastAsia="仿宋_GB2312" w:cs="Times New Roman"/>
                <w:sz w:val="32"/>
                <w:szCs w:val="32"/>
              </w:rPr>
              <w:t>具有良好的商业信誉</w:t>
            </w:r>
            <w:r>
              <w:rPr>
                <w:rFonts w:hint="eastAsia" w:ascii="Times New Roman" w:hAnsi="Times New Roman" w:eastAsia="仿宋_GB2312" w:cs="Times New Roman"/>
                <w:sz w:val="32"/>
                <w:szCs w:val="32"/>
                <w:lang w:val="en-US" w:eastAsia="zh-CN"/>
              </w:rPr>
              <w:t>和健全的财务会计制度</w:t>
            </w:r>
          </w:p>
        </w:tc>
        <w:tc>
          <w:tcPr>
            <w:tcW w:w="5278" w:type="dxa"/>
            <w:vAlign w:val="center"/>
          </w:tcPr>
          <w:p w14:paraId="590768DD">
            <w:pPr>
              <w:spacing w:line="360" w:lineRule="auto"/>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提供承诺函，格式详见投标文件格式。</w:t>
            </w:r>
          </w:p>
        </w:tc>
      </w:tr>
      <w:tr w14:paraId="38A3A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1" w:hRule="atLeast"/>
          <w:jc w:val="center"/>
        </w:trPr>
        <w:tc>
          <w:tcPr>
            <w:tcW w:w="1672" w:type="dxa"/>
            <w:vMerge w:val="continue"/>
            <w:vAlign w:val="center"/>
          </w:tcPr>
          <w:p w14:paraId="67CC1347">
            <w:pPr>
              <w:spacing w:line="360" w:lineRule="auto"/>
              <w:ind w:left="359" w:leftChars="171"/>
              <w:rPr>
                <w:rFonts w:ascii="Times New Roman" w:hAnsi="Times New Roman" w:eastAsia="仿宋_GB2312" w:cs="Times New Roman"/>
                <w:b/>
                <w:sz w:val="32"/>
                <w:szCs w:val="32"/>
              </w:rPr>
            </w:pPr>
          </w:p>
        </w:tc>
        <w:tc>
          <w:tcPr>
            <w:tcW w:w="2757" w:type="dxa"/>
            <w:vAlign w:val="center"/>
          </w:tcPr>
          <w:p w14:paraId="2BD388DE">
            <w:pPr>
              <w:pStyle w:val="6"/>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具有履行合同所必须的业务</w:t>
            </w:r>
            <w:r>
              <w:rPr>
                <w:rFonts w:hint="eastAsia" w:ascii="Times New Roman" w:hAnsi="Times New Roman" w:eastAsia="仿宋_GB2312" w:cs="Times New Roman"/>
                <w:sz w:val="32"/>
                <w:szCs w:val="32"/>
                <w:lang w:val="en-US" w:eastAsia="zh-CN"/>
              </w:rPr>
              <w:t>能力和专业团队</w:t>
            </w:r>
          </w:p>
        </w:tc>
        <w:tc>
          <w:tcPr>
            <w:tcW w:w="5278" w:type="dxa"/>
            <w:vAlign w:val="center"/>
          </w:tcPr>
          <w:p w14:paraId="52A992B3">
            <w:pPr>
              <w:spacing w:line="360" w:lineRule="auto"/>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提供承诺函，格式详见投标文件格式。</w:t>
            </w:r>
          </w:p>
        </w:tc>
      </w:tr>
      <w:tr w14:paraId="4871E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1" w:hRule="atLeast"/>
          <w:jc w:val="center"/>
        </w:trPr>
        <w:tc>
          <w:tcPr>
            <w:tcW w:w="1672" w:type="dxa"/>
            <w:vMerge w:val="continue"/>
            <w:vAlign w:val="center"/>
          </w:tcPr>
          <w:p w14:paraId="3572A139">
            <w:pPr>
              <w:spacing w:line="360" w:lineRule="auto"/>
              <w:ind w:left="359" w:leftChars="171"/>
              <w:rPr>
                <w:rFonts w:ascii="Times New Roman" w:hAnsi="Times New Roman" w:eastAsia="仿宋_GB2312" w:cs="Times New Roman"/>
                <w:b/>
                <w:sz w:val="32"/>
                <w:szCs w:val="32"/>
              </w:rPr>
            </w:pPr>
          </w:p>
        </w:tc>
        <w:tc>
          <w:tcPr>
            <w:tcW w:w="2757" w:type="dxa"/>
            <w:vAlign w:val="center"/>
          </w:tcPr>
          <w:p w14:paraId="2BD22C9E">
            <w:pPr>
              <w:pStyle w:val="6"/>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有依法缴纳税收和社会保障资金的良好记录</w:t>
            </w:r>
          </w:p>
        </w:tc>
        <w:tc>
          <w:tcPr>
            <w:tcW w:w="5278" w:type="dxa"/>
            <w:vAlign w:val="center"/>
          </w:tcPr>
          <w:p w14:paraId="51396F88">
            <w:pPr>
              <w:spacing w:line="360" w:lineRule="auto"/>
              <w:rPr>
                <w:rFonts w:hint="eastAsia" w:ascii="Times New Roman" w:hAnsi="Times New Roman" w:eastAsia="仿宋_GB2312" w:cs="Times New Roman"/>
                <w:bCs/>
                <w:sz w:val="32"/>
                <w:szCs w:val="32"/>
              </w:rPr>
            </w:pPr>
            <w:r>
              <w:rPr>
                <w:rFonts w:hint="eastAsia" w:ascii="Times New Roman" w:hAnsi="Times New Roman" w:eastAsia="仿宋_GB2312" w:cs="Times New Roman"/>
                <w:bCs/>
                <w:sz w:val="32"/>
                <w:szCs w:val="32"/>
              </w:rPr>
              <w:t>提供承诺函，格式详见投标文件格式。</w:t>
            </w:r>
          </w:p>
        </w:tc>
      </w:tr>
      <w:tr w14:paraId="4F783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672" w:type="dxa"/>
            <w:vMerge w:val="continue"/>
            <w:vAlign w:val="center"/>
          </w:tcPr>
          <w:p w14:paraId="34B6CF52">
            <w:pPr>
              <w:spacing w:line="360" w:lineRule="auto"/>
              <w:ind w:left="359" w:leftChars="171"/>
              <w:rPr>
                <w:rFonts w:ascii="Times New Roman" w:hAnsi="Times New Roman" w:eastAsia="仿宋_GB2312" w:cs="Times New Roman"/>
                <w:b/>
                <w:sz w:val="32"/>
                <w:szCs w:val="32"/>
              </w:rPr>
            </w:pPr>
          </w:p>
        </w:tc>
        <w:tc>
          <w:tcPr>
            <w:tcW w:w="2757" w:type="dxa"/>
            <w:vAlign w:val="center"/>
          </w:tcPr>
          <w:p w14:paraId="2CA7F2D7">
            <w:pPr>
              <w:spacing w:line="360" w:lineRule="auto"/>
              <w:ind w:left="11" w:leftChars="-10" w:hanging="32" w:hangingChars="1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参加本次采购活动前三年内，在经营活动中没有重大违法违规记录</w:t>
            </w:r>
          </w:p>
        </w:tc>
        <w:tc>
          <w:tcPr>
            <w:tcW w:w="5278" w:type="dxa"/>
            <w:vAlign w:val="center"/>
          </w:tcPr>
          <w:p w14:paraId="5C030D01">
            <w:pPr>
              <w:spacing w:line="360" w:lineRule="auto"/>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提供承诺函，格式详见投标文件格式。</w:t>
            </w:r>
          </w:p>
        </w:tc>
      </w:tr>
      <w:tr w14:paraId="5D5A9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72" w:type="dxa"/>
            <w:vMerge w:val="continue"/>
            <w:vAlign w:val="center"/>
          </w:tcPr>
          <w:p w14:paraId="6798F684">
            <w:pPr>
              <w:spacing w:line="360" w:lineRule="auto"/>
              <w:ind w:left="359" w:leftChars="171"/>
              <w:rPr>
                <w:rFonts w:ascii="Times New Roman" w:hAnsi="Times New Roman" w:eastAsia="仿宋_GB2312" w:cs="Times New Roman"/>
                <w:b/>
                <w:sz w:val="32"/>
                <w:szCs w:val="32"/>
              </w:rPr>
            </w:pPr>
          </w:p>
        </w:tc>
        <w:tc>
          <w:tcPr>
            <w:tcW w:w="2757" w:type="dxa"/>
            <w:vAlign w:val="center"/>
          </w:tcPr>
          <w:p w14:paraId="10521AE2">
            <w:pPr>
              <w:spacing w:line="360" w:lineRule="auto"/>
              <w:ind w:left="11" w:leftChars="-10" w:hanging="32" w:hangingChars="1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具有服务供应链或贸易企业的经验，熟悉供应链或贸易领域。</w:t>
            </w:r>
          </w:p>
        </w:tc>
        <w:tc>
          <w:tcPr>
            <w:tcW w:w="5278" w:type="dxa"/>
            <w:vAlign w:val="center"/>
          </w:tcPr>
          <w:p w14:paraId="4C939AB3">
            <w:pPr>
              <w:spacing w:line="360" w:lineRule="auto"/>
              <w:rPr>
                <w:rFonts w:hint="eastAsia" w:ascii="Times New Roman" w:hAnsi="Times New Roman" w:eastAsia="仿宋_GB2312" w:cs="Times New Roman"/>
                <w:bCs/>
                <w:sz w:val="32"/>
                <w:szCs w:val="32"/>
              </w:rPr>
            </w:pPr>
            <w:r>
              <w:rPr>
                <w:rFonts w:hint="eastAsia" w:ascii="Times New Roman" w:hAnsi="Times New Roman" w:eastAsia="仿宋_GB2312" w:cs="Times New Roman"/>
                <w:bCs/>
                <w:sz w:val="32"/>
                <w:szCs w:val="32"/>
                <w:lang w:val="en-US" w:eastAsia="zh-CN"/>
              </w:rPr>
              <w:t>自2023年1月1日至今，为相关主体提供过供应链纠纷、贸易合同纠纷等法律服务，并提供佐证材料（如合同等）。</w:t>
            </w:r>
          </w:p>
        </w:tc>
      </w:tr>
      <w:tr w14:paraId="427BE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1672" w:type="dxa"/>
            <w:vMerge w:val="continue"/>
            <w:vAlign w:val="center"/>
          </w:tcPr>
          <w:p w14:paraId="3BBE2B24">
            <w:pPr>
              <w:spacing w:line="360" w:lineRule="auto"/>
              <w:ind w:left="359" w:leftChars="171"/>
              <w:rPr>
                <w:rFonts w:ascii="Times New Roman" w:hAnsi="Times New Roman" w:eastAsia="仿宋_GB2312" w:cs="Times New Roman"/>
                <w:b/>
                <w:sz w:val="32"/>
                <w:szCs w:val="32"/>
              </w:rPr>
            </w:pPr>
          </w:p>
        </w:tc>
        <w:tc>
          <w:tcPr>
            <w:tcW w:w="2757" w:type="dxa"/>
            <w:vAlign w:val="center"/>
          </w:tcPr>
          <w:p w14:paraId="02453498">
            <w:pPr>
              <w:spacing w:line="360" w:lineRule="auto"/>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结论</w:t>
            </w:r>
          </w:p>
        </w:tc>
        <w:tc>
          <w:tcPr>
            <w:tcW w:w="5278" w:type="dxa"/>
            <w:vAlign w:val="center"/>
          </w:tcPr>
          <w:p w14:paraId="47542995">
            <w:pPr>
              <w:pStyle w:val="5"/>
              <w:spacing w:line="360" w:lineRule="auto"/>
              <w:ind w:firstLine="0" w:firstLineChars="0"/>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“通过”或“不通过”</w:t>
            </w:r>
          </w:p>
        </w:tc>
      </w:tr>
      <w:tr w14:paraId="01189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672" w:type="dxa"/>
            <w:vMerge w:val="restart"/>
            <w:vAlign w:val="center"/>
          </w:tcPr>
          <w:p w14:paraId="5F3B3C42">
            <w:pPr>
              <w:spacing w:line="360" w:lineRule="auto"/>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响应性评审标准</w:t>
            </w:r>
          </w:p>
        </w:tc>
        <w:tc>
          <w:tcPr>
            <w:tcW w:w="2757" w:type="dxa"/>
            <w:vAlign w:val="center"/>
          </w:tcPr>
          <w:p w14:paraId="55BCB56D">
            <w:pPr>
              <w:spacing w:line="360" w:lineRule="auto"/>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最高限价</w:t>
            </w:r>
          </w:p>
        </w:tc>
        <w:tc>
          <w:tcPr>
            <w:tcW w:w="5278" w:type="dxa"/>
            <w:vAlign w:val="center"/>
          </w:tcPr>
          <w:p w14:paraId="490DCEE6">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符合第二章前附表要求</w:t>
            </w:r>
          </w:p>
        </w:tc>
      </w:tr>
      <w:tr w14:paraId="62FB2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1672" w:type="dxa"/>
            <w:vMerge w:val="continue"/>
          </w:tcPr>
          <w:p w14:paraId="197BB846">
            <w:pPr>
              <w:spacing w:line="360" w:lineRule="auto"/>
              <w:ind w:left="359" w:leftChars="171"/>
              <w:rPr>
                <w:rFonts w:ascii="Times New Roman" w:hAnsi="Times New Roman" w:eastAsia="仿宋_GB2312" w:cs="Times New Roman"/>
                <w:sz w:val="32"/>
                <w:szCs w:val="32"/>
              </w:rPr>
            </w:pPr>
          </w:p>
        </w:tc>
        <w:tc>
          <w:tcPr>
            <w:tcW w:w="2757" w:type="dxa"/>
            <w:vAlign w:val="center"/>
          </w:tcPr>
          <w:p w14:paraId="48CF2F1C">
            <w:pPr>
              <w:spacing w:line="360" w:lineRule="auto"/>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比选有效期</w:t>
            </w:r>
          </w:p>
        </w:tc>
        <w:tc>
          <w:tcPr>
            <w:tcW w:w="5278" w:type="dxa"/>
            <w:vAlign w:val="center"/>
          </w:tcPr>
          <w:p w14:paraId="6141646E">
            <w:pPr>
              <w:spacing w:line="360" w:lineRule="auto"/>
              <w:rPr>
                <w:rFonts w:ascii="Times New Roman" w:hAnsi="Times New Roman" w:eastAsia="仿宋_GB2312" w:cs="Times New Roman"/>
                <w:bCs/>
                <w:sz w:val="32"/>
                <w:szCs w:val="32"/>
              </w:rPr>
            </w:pPr>
            <w:r>
              <w:rPr>
                <w:rFonts w:ascii="Times New Roman" w:hAnsi="Times New Roman" w:eastAsia="仿宋_GB2312" w:cs="Times New Roman"/>
                <w:bCs/>
                <w:sz w:val="32"/>
                <w:szCs w:val="32"/>
              </w:rPr>
              <w:t>符合第二章第二节总则</w:t>
            </w:r>
            <w:r>
              <w:rPr>
                <w:rFonts w:ascii="Times New Roman" w:hAnsi="Times New Roman" w:eastAsia="仿宋_GB2312" w:cs="Times New Roman"/>
                <w:sz w:val="32"/>
                <w:szCs w:val="32"/>
              </w:rPr>
              <w:t>第10项</w:t>
            </w:r>
            <w:r>
              <w:rPr>
                <w:rFonts w:ascii="Times New Roman" w:hAnsi="Times New Roman" w:eastAsia="仿宋_GB2312" w:cs="Times New Roman"/>
                <w:bCs/>
                <w:sz w:val="32"/>
                <w:szCs w:val="32"/>
              </w:rPr>
              <w:t>规定</w:t>
            </w:r>
          </w:p>
        </w:tc>
      </w:tr>
      <w:tr w14:paraId="11A18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1672" w:type="dxa"/>
            <w:vMerge w:val="continue"/>
          </w:tcPr>
          <w:p w14:paraId="21189C01">
            <w:pPr>
              <w:spacing w:line="360" w:lineRule="auto"/>
              <w:ind w:left="359" w:leftChars="171"/>
              <w:rPr>
                <w:rFonts w:ascii="Times New Roman" w:hAnsi="Times New Roman" w:eastAsia="仿宋_GB2312" w:cs="Times New Roman"/>
                <w:sz w:val="32"/>
                <w:szCs w:val="32"/>
              </w:rPr>
            </w:pPr>
          </w:p>
        </w:tc>
        <w:tc>
          <w:tcPr>
            <w:tcW w:w="2757" w:type="dxa"/>
            <w:vAlign w:val="center"/>
          </w:tcPr>
          <w:p w14:paraId="032C8C62">
            <w:pPr>
              <w:spacing w:line="360" w:lineRule="auto"/>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其他要求</w:t>
            </w:r>
          </w:p>
        </w:tc>
        <w:tc>
          <w:tcPr>
            <w:tcW w:w="5278" w:type="dxa"/>
            <w:vAlign w:val="center"/>
          </w:tcPr>
          <w:p w14:paraId="2B9E14BF">
            <w:pPr>
              <w:spacing w:line="360" w:lineRule="auto"/>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lang w:val="en-US" w:eastAsia="zh-CN"/>
              </w:rPr>
              <w:t>符合</w:t>
            </w:r>
            <w:r>
              <w:rPr>
                <w:rFonts w:ascii="Times New Roman" w:hAnsi="Times New Roman" w:eastAsia="仿宋_GB2312" w:cs="Times New Roman"/>
                <w:bCs/>
                <w:sz w:val="32"/>
                <w:szCs w:val="32"/>
              </w:rPr>
              <w:t>第三章申请文件格式</w:t>
            </w:r>
            <w:r>
              <w:rPr>
                <w:rFonts w:hint="eastAsia" w:ascii="Times New Roman" w:hAnsi="Times New Roman" w:eastAsia="仿宋_GB2312" w:cs="Times New Roman"/>
                <w:bCs/>
                <w:sz w:val="32"/>
                <w:szCs w:val="32"/>
              </w:rPr>
              <w:t>要求</w:t>
            </w:r>
          </w:p>
        </w:tc>
      </w:tr>
      <w:tr w14:paraId="3C223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672" w:type="dxa"/>
            <w:vMerge w:val="continue"/>
          </w:tcPr>
          <w:p w14:paraId="4618EAFB">
            <w:pPr>
              <w:spacing w:line="360" w:lineRule="auto"/>
              <w:ind w:left="359" w:leftChars="171"/>
              <w:rPr>
                <w:rFonts w:ascii="Times New Roman" w:hAnsi="Times New Roman" w:eastAsia="仿宋_GB2312" w:cs="Times New Roman"/>
                <w:sz w:val="32"/>
                <w:szCs w:val="32"/>
              </w:rPr>
            </w:pPr>
          </w:p>
        </w:tc>
        <w:tc>
          <w:tcPr>
            <w:tcW w:w="2757" w:type="dxa"/>
            <w:vAlign w:val="center"/>
          </w:tcPr>
          <w:p w14:paraId="32864489">
            <w:pPr>
              <w:spacing w:line="360" w:lineRule="auto"/>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结论</w:t>
            </w:r>
          </w:p>
        </w:tc>
        <w:tc>
          <w:tcPr>
            <w:tcW w:w="5278" w:type="dxa"/>
            <w:vAlign w:val="center"/>
          </w:tcPr>
          <w:p w14:paraId="2FD9F344">
            <w:pPr>
              <w:pStyle w:val="5"/>
              <w:spacing w:line="360" w:lineRule="auto"/>
              <w:ind w:firstLine="0" w:firstLineChars="0"/>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“通过”或“不通过”</w:t>
            </w:r>
          </w:p>
        </w:tc>
      </w:tr>
    </w:tbl>
    <w:p w14:paraId="6A98AAF7">
      <w:pPr>
        <w:pStyle w:val="5"/>
        <w:ind w:firstLine="0" w:firstLineChars="0"/>
        <w:rPr>
          <w:rFonts w:ascii="Times New Roman" w:hAnsi="Times New Roman" w:eastAsia="仿宋_GB2312" w:cs="Times New Roman"/>
          <w:bCs/>
          <w:kern w:val="0"/>
          <w:sz w:val="32"/>
          <w:szCs w:val="32"/>
        </w:rPr>
      </w:pPr>
    </w:p>
    <w:p w14:paraId="775077C0">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kern w:val="0"/>
          <w:sz w:val="32"/>
          <w:szCs w:val="32"/>
        </w:rPr>
        <w:t>3.2</w:t>
      </w:r>
      <w:r>
        <w:rPr>
          <w:rFonts w:hint="eastAsia" w:ascii="Times New Roman" w:hAnsi="Times New Roman" w:eastAsia="仿宋_GB2312" w:cs="Times New Roman"/>
          <w:bCs/>
          <w:kern w:val="0"/>
          <w:sz w:val="32"/>
          <w:szCs w:val="32"/>
        </w:rPr>
        <w:t>详细评审</w:t>
      </w:r>
      <w:r>
        <w:rPr>
          <w:rFonts w:ascii="Times New Roman" w:hAnsi="Times New Roman" w:eastAsia="仿宋_GB2312" w:cs="Times New Roman"/>
          <w:bCs/>
          <w:kern w:val="0"/>
          <w:sz w:val="32"/>
          <w:szCs w:val="32"/>
          <w:lang w:val="zh-CN"/>
        </w:rPr>
        <w:t>评分标准</w:t>
      </w:r>
    </w:p>
    <w:tbl>
      <w:tblPr>
        <w:tblStyle w:val="15"/>
        <w:tblW w:w="9694" w:type="dxa"/>
        <w:tblInd w:w="-318" w:type="dxa"/>
        <w:tblLayout w:type="fixed"/>
        <w:tblCellMar>
          <w:top w:w="567" w:type="dxa"/>
          <w:left w:w="105" w:type="dxa"/>
          <w:bottom w:w="567" w:type="dxa"/>
          <w:right w:w="105" w:type="dxa"/>
        </w:tblCellMar>
      </w:tblPr>
      <w:tblGrid>
        <w:gridCol w:w="1012"/>
        <w:gridCol w:w="1557"/>
        <w:gridCol w:w="862"/>
        <w:gridCol w:w="6263"/>
      </w:tblGrid>
      <w:tr w14:paraId="65156A68">
        <w:tblPrEx>
          <w:tblCellMar>
            <w:top w:w="567" w:type="dxa"/>
            <w:left w:w="105" w:type="dxa"/>
            <w:bottom w:w="567" w:type="dxa"/>
            <w:right w:w="105" w:type="dxa"/>
          </w:tblCellMar>
        </w:tblPrEx>
        <w:trPr>
          <w:trHeight w:val="642" w:hRule="atLeast"/>
        </w:trPr>
        <w:tc>
          <w:tcPr>
            <w:tcW w:w="1012"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3B79290E">
            <w:pPr>
              <w:widowControl/>
              <w:spacing w:line="400" w:lineRule="exact"/>
              <w:jc w:val="center"/>
              <w:rPr>
                <w:rFonts w:ascii="Times New Roman" w:hAnsi="Times New Roman" w:eastAsia="仿宋_GB2312" w:cs="Times New Roman"/>
                <w:b/>
                <w:bCs/>
                <w:kern w:val="0"/>
                <w:sz w:val="32"/>
                <w:szCs w:val="32"/>
              </w:rPr>
            </w:pPr>
            <w:bookmarkStart w:id="354" w:name="_Toc500402951"/>
            <w:r>
              <w:rPr>
                <w:rFonts w:ascii="Times New Roman" w:hAnsi="Times New Roman" w:eastAsia="仿宋_GB2312" w:cs="Times New Roman"/>
                <w:b/>
                <w:bCs/>
                <w:kern w:val="0"/>
                <w:sz w:val="32"/>
                <w:szCs w:val="32"/>
              </w:rPr>
              <w:t>序号</w:t>
            </w:r>
            <w:bookmarkEnd w:id="354"/>
          </w:p>
        </w:tc>
        <w:tc>
          <w:tcPr>
            <w:tcW w:w="1557"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77AE398F">
            <w:pPr>
              <w:widowControl/>
              <w:spacing w:line="400" w:lineRule="exact"/>
              <w:jc w:val="center"/>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评审内容</w:t>
            </w:r>
          </w:p>
        </w:tc>
        <w:tc>
          <w:tcPr>
            <w:tcW w:w="862"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1EB133FB">
            <w:pPr>
              <w:widowControl/>
              <w:spacing w:line="400" w:lineRule="exact"/>
              <w:jc w:val="center"/>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分值</w:t>
            </w:r>
          </w:p>
        </w:tc>
        <w:tc>
          <w:tcPr>
            <w:tcW w:w="6263"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1AE6AD7E">
            <w:pPr>
              <w:widowControl/>
              <w:spacing w:line="400" w:lineRule="exact"/>
              <w:jc w:val="center"/>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评分标准</w:t>
            </w:r>
          </w:p>
        </w:tc>
      </w:tr>
      <w:tr w14:paraId="0EEEF7D8">
        <w:tblPrEx>
          <w:tblCellMar>
            <w:top w:w="567" w:type="dxa"/>
            <w:left w:w="105" w:type="dxa"/>
            <w:bottom w:w="567" w:type="dxa"/>
            <w:right w:w="105" w:type="dxa"/>
          </w:tblCellMar>
        </w:tblPrEx>
        <w:trPr>
          <w:trHeight w:val="3675" w:hRule="atLeast"/>
        </w:trPr>
        <w:tc>
          <w:tcPr>
            <w:tcW w:w="1012"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4A1DC4BF">
            <w:pPr>
              <w:widowControl/>
              <w:spacing w:line="400" w:lineRule="exac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w:t>
            </w:r>
          </w:p>
        </w:tc>
        <w:tc>
          <w:tcPr>
            <w:tcW w:w="1557"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2A4507CE">
            <w:pPr>
              <w:widowControl/>
              <w:spacing w:line="40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比选报价</w:t>
            </w:r>
          </w:p>
        </w:tc>
        <w:tc>
          <w:tcPr>
            <w:tcW w:w="86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2FED0933">
            <w:pPr>
              <w:widowControl/>
              <w:spacing w:line="400" w:lineRule="exac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3</w:t>
            </w:r>
            <w:r>
              <w:rPr>
                <w:rFonts w:ascii="Times New Roman" w:hAnsi="Times New Roman" w:eastAsia="仿宋_GB2312" w:cs="Times New Roman"/>
                <w:kern w:val="0"/>
                <w:sz w:val="32"/>
                <w:szCs w:val="32"/>
              </w:rPr>
              <w:t>0</w:t>
            </w:r>
          </w:p>
        </w:tc>
        <w:tc>
          <w:tcPr>
            <w:tcW w:w="626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541E309C">
            <w:pPr>
              <w:keepNext w:val="0"/>
              <w:keepLines w:val="0"/>
              <w:widowControl/>
              <w:suppressLineNumbers w:val="0"/>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bidi="ar-SA"/>
              </w:rPr>
              <w:t>以满足招标文件要求的有效报价平均值为基准价，当投标报价等于基准价时，投标报价得30；当投标报价大于基准价时，投标报价得分=(基准价/投标报价)*30；当投标报价小于基准价时，投标报价得分=(投标报价/基准价)*30。</w:t>
            </w:r>
          </w:p>
        </w:tc>
      </w:tr>
      <w:tr w14:paraId="0AB8C974">
        <w:tblPrEx>
          <w:tblCellMar>
            <w:top w:w="567" w:type="dxa"/>
            <w:left w:w="105" w:type="dxa"/>
            <w:bottom w:w="567" w:type="dxa"/>
            <w:right w:w="105" w:type="dxa"/>
          </w:tblCellMar>
        </w:tblPrEx>
        <w:trPr>
          <w:trHeight w:val="5424" w:hRule="atLeast"/>
        </w:trPr>
        <w:tc>
          <w:tcPr>
            <w:tcW w:w="1012"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5AFB26F3">
            <w:pPr>
              <w:widowControl/>
              <w:spacing w:line="400" w:lineRule="exac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w:t>
            </w:r>
          </w:p>
        </w:tc>
        <w:tc>
          <w:tcPr>
            <w:tcW w:w="1557"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4154753C">
            <w:pPr>
              <w:widowControl/>
              <w:spacing w:line="40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工作方案</w:t>
            </w:r>
          </w:p>
        </w:tc>
        <w:tc>
          <w:tcPr>
            <w:tcW w:w="86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6D2E461D">
            <w:pPr>
              <w:widowControl/>
              <w:spacing w:line="400" w:lineRule="exac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30</w:t>
            </w:r>
          </w:p>
        </w:tc>
        <w:tc>
          <w:tcPr>
            <w:tcW w:w="626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6F28BD56">
            <w:pPr>
              <w:pStyle w:val="27"/>
              <w:widowControl/>
              <w:numPr>
                <w:ilvl w:val="255"/>
                <w:numId w:val="0"/>
              </w:numPr>
              <w:spacing w:line="40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rPr>
              <w:t>比选申请人</w:t>
            </w:r>
            <w:r>
              <w:rPr>
                <w:rFonts w:hint="eastAsia" w:ascii="Times New Roman" w:hAnsi="Times New Roman" w:eastAsia="仿宋_GB2312" w:cs="Times New Roman"/>
                <w:kern w:val="0"/>
                <w:sz w:val="32"/>
                <w:szCs w:val="32"/>
                <w:lang w:val="en-US" w:eastAsia="zh-CN"/>
              </w:rPr>
              <w:t>的</w:t>
            </w:r>
            <w:r>
              <w:rPr>
                <w:rFonts w:hint="eastAsia" w:ascii="Times New Roman" w:hAnsi="Times New Roman" w:eastAsia="仿宋_GB2312" w:cs="Times New Roman"/>
                <w:kern w:val="0"/>
                <w:sz w:val="32"/>
                <w:szCs w:val="32"/>
              </w:rPr>
              <w:t>服务方案</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工作框架科学合理、逻辑清晰、系统性强（</w:t>
            </w:r>
            <w:r>
              <w:rPr>
                <w:rFonts w:hint="eastAsia"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lang w:val="en-US" w:eastAsia="zh-CN"/>
              </w:rPr>
              <w:t>5</w:t>
            </w:r>
            <w:r>
              <w:rPr>
                <w:rFonts w:ascii="Times New Roman" w:hAnsi="Times New Roman" w:eastAsia="仿宋_GB2312" w:cs="Times New Roman"/>
                <w:kern w:val="0"/>
                <w:sz w:val="32"/>
                <w:szCs w:val="32"/>
              </w:rPr>
              <w:t>分）</w:t>
            </w:r>
          </w:p>
          <w:p w14:paraId="40738FC5">
            <w:pPr>
              <w:pStyle w:val="27"/>
              <w:widowControl/>
              <w:spacing w:line="400" w:lineRule="exact"/>
              <w:ind w:firstLine="0" w:firstLineChars="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以上各项按“优秀，良好，一般”划分，“一般”</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6</w:t>
            </w:r>
            <w:r>
              <w:rPr>
                <w:rFonts w:ascii="Times New Roman" w:hAnsi="Times New Roman" w:eastAsia="仿宋_GB2312" w:cs="Times New Roman"/>
                <w:kern w:val="0"/>
                <w:sz w:val="32"/>
                <w:szCs w:val="32"/>
              </w:rPr>
              <w:t>分，“良好”</w:t>
            </w:r>
            <w:r>
              <w:rPr>
                <w:rFonts w:hint="eastAsia" w:ascii="Times New Roman" w:hAnsi="Times New Roman" w:eastAsia="仿宋_GB2312" w:cs="Times New Roman"/>
                <w:kern w:val="0"/>
                <w:sz w:val="32"/>
                <w:szCs w:val="32"/>
              </w:rPr>
              <w:t>7</w:t>
            </w:r>
            <w:r>
              <w:rPr>
                <w:rFonts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rPr>
              <w:t>1</w:t>
            </w:r>
            <w:r>
              <w:rPr>
                <w:rFonts w:ascii="Times New Roman" w:hAnsi="Times New Roman" w:eastAsia="仿宋_GB2312" w:cs="Times New Roman"/>
                <w:kern w:val="0"/>
                <w:sz w:val="32"/>
                <w:szCs w:val="32"/>
              </w:rPr>
              <w:t>分，“优秀”1</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lang w:val="en-US" w:eastAsia="zh-CN"/>
              </w:rPr>
              <w:t>5</w:t>
            </w:r>
            <w:r>
              <w:rPr>
                <w:rFonts w:ascii="Times New Roman" w:hAnsi="Times New Roman" w:eastAsia="仿宋_GB2312" w:cs="Times New Roman"/>
                <w:kern w:val="0"/>
                <w:sz w:val="32"/>
                <w:szCs w:val="32"/>
              </w:rPr>
              <w:t>分</w:t>
            </w:r>
            <w:r>
              <w:rPr>
                <w:rFonts w:hint="eastAsia" w:ascii="Times New Roman" w:hAnsi="Times New Roman" w:eastAsia="仿宋_GB2312" w:cs="Times New Roman"/>
                <w:kern w:val="0"/>
                <w:sz w:val="32"/>
                <w:szCs w:val="32"/>
              </w:rPr>
              <w:t>，没提供不得分。</w:t>
            </w:r>
          </w:p>
          <w:p w14:paraId="49D13FEC">
            <w:pPr>
              <w:widowControl/>
              <w:spacing w:line="40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比选申请人</w:t>
            </w:r>
            <w:r>
              <w:rPr>
                <w:rFonts w:hint="eastAsia" w:ascii="Times New Roman" w:hAnsi="Times New Roman" w:eastAsia="仿宋_GB2312" w:cs="Times New Roman"/>
                <w:kern w:val="0"/>
                <w:sz w:val="32"/>
                <w:szCs w:val="32"/>
                <w:lang w:val="en-US" w:eastAsia="zh-CN"/>
              </w:rPr>
              <w:t>根据必选人提问</w:t>
            </w:r>
            <w:r>
              <w:rPr>
                <w:rFonts w:hint="eastAsia" w:ascii="Times New Roman" w:hAnsi="Times New Roman" w:eastAsia="仿宋_GB2312" w:cs="Times New Roman"/>
                <w:kern w:val="0"/>
                <w:sz w:val="32"/>
                <w:szCs w:val="32"/>
              </w:rPr>
              <w:t>提供的</w:t>
            </w:r>
            <w:r>
              <w:rPr>
                <w:rFonts w:hint="eastAsia" w:ascii="Times New Roman" w:hAnsi="Times New Roman" w:eastAsia="仿宋_GB2312" w:cs="Times New Roman"/>
                <w:kern w:val="0"/>
                <w:sz w:val="32"/>
                <w:szCs w:val="32"/>
                <w:lang w:val="en-US" w:eastAsia="zh-CN"/>
              </w:rPr>
              <w:t>介绍</w:t>
            </w:r>
            <w:r>
              <w:rPr>
                <w:rFonts w:hint="eastAsia" w:ascii="Times New Roman" w:hAnsi="Times New Roman" w:eastAsia="仿宋_GB2312" w:cs="Times New Roman"/>
                <w:kern w:val="0"/>
                <w:sz w:val="32"/>
                <w:szCs w:val="32"/>
              </w:rPr>
              <w:t>方案和服务承诺的合理性、内容全面性及可操作性</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15</w:t>
            </w:r>
            <w:r>
              <w:rPr>
                <w:rFonts w:ascii="Times New Roman" w:hAnsi="Times New Roman" w:eastAsia="仿宋_GB2312" w:cs="Times New Roman"/>
                <w:kern w:val="0"/>
                <w:sz w:val="32"/>
                <w:szCs w:val="32"/>
              </w:rPr>
              <w:t>分）</w:t>
            </w:r>
          </w:p>
          <w:p w14:paraId="026CF4F5">
            <w:pPr>
              <w:pStyle w:val="27"/>
              <w:widowControl/>
              <w:spacing w:line="400" w:lineRule="exact"/>
              <w:ind w:firstLine="0" w:firstLineChars="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以上各项按“优秀，良好，一般”划分，“一般”</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6</w:t>
            </w:r>
            <w:r>
              <w:rPr>
                <w:rFonts w:ascii="Times New Roman" w:hAnsi="Times New Roman" w:eastAsia="仿宋_GB2312" w:cs="Times New Roman"/>
                <w:kern w:val="0"/>
                <w:sz w:val="32"/>
                <w:szCs w:val="32"/>
              </w:rPr>
              <w:t>分，“良好”</w:t>
            </w:r>
            <w:r>
              <w:rPr>
                <w:rFonts w:hint="eastAsia" w:ascii="Times New Roman" w:hAnsi="Times New Roman" w:eastAsia="仿宋_GB2312" w:cs="Times New Roman"/>
                <w:kern w:val="0"/>
                <w:sz w:val="32"/>
                <w:szCs w:val="32"/>
              </w:rPr>
              <w:t>7</w:t>
            </w:r>
            <w:r>
              <w:rPr>
                <w:rFonts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rPr>
              <w:t>1</w:t>
            </w:r>
            <w:r>
              <w:rPr>
                <w:rFonts w:ascii="Times New Roman" w:hAnsi="Times New Roman" w:eastAsia="仿宋_GB2312" w:cs="Times New Roman"/>
                <w:kern w:val="0"/>
                <w:sz w:val="32"/>
                <w:szCs w:val="32"/>
              </w:rPr>
              <w:t>分，“优秀”1</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lang w:val="en-US" w:eastAsia="zh-CN"/>
              </w:rPr>
              <w:t>5</w:t>
            </w:r>
            <w:r>
              <w:rPr>
                <w:rFonts w:ascii="Times New Roman" w:hAnsi="Times New Roman" w:eastAsia="仿宋_GB2312" w:cs="Times New Roman"/>
                <w:kern w:val="0"/>
                <w:sz w:val="32"/>
                <w:szCs w:val="32"/>
              </w:rPr>
              <w:t>分</w:t>
            </w:r>
            <w:r>
              <w:rPr>
                <w:rFonts w:hint="eastAsia" w:ascii="Times New Roman" w:hAnsi="Times New Roman" w:eastAsia="仿宋_GB2312" w:cs="Times New Roman"/>
                <w:kern w:val="0"/>
                <w:sz w:val="32"/>
                <w:szCs w:val="32"/>
              </w:rPr>
              <w:t>，没提供不得分。</w:t>
            </w:r>
          </w:p>
        </w:tc>
      </w:tr>
      <w:tr w14:paraId="52E53617">
        <w:tblPrEx>
          <w:tblCellMar>
            <w:top w:w="567" w:type="dxa"/>
            <w:left w:w="105" w:type="dxa"/>
            <w:bottom w:w="567" w:type="dxa"/>
            <w:right w:w="105" w:type="dxa"/>
          </w:tblCellMar>
        </w:tblPrEx>
        <w:trPr>
          <w:trHeight w:val="2382" w:hRule="atLeast"/>
        </w:trPr>
        <w:tc>
          <w:tcPr>
            <w:tcW w:w="1012"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14075A16">
            <w:pPr>
              <w:widowControl/>
              <w:spacing w:line="400" w:lineRule="exac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w:t>
            </w:r>
          </w:p>
        </w:tc>
        <w:tc>
          <w:tcPr>
            <w:tcW w:w="1557"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7F8AC110">
            <w:pPr>
              <w:widowControl/>
              <w:spacing w:line="40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服务团队的整体评价</w:t>
            </w:r>
          </w:p>
        </w:tc>
        <w:tc>
          <w:tcPr>
            <w:tcW w:w="86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352C4611">
            <w:pPr>
              <w:widowControl/>
              <w:spacing w:line="40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rPr>
              <w:t>5</w:t>
            </w:r>
          </w:p>
        </w:tc>
        <w:tc>
          <w:tcPr>
            <w:tcW w:w="626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76AD8140">
            <w:pPr>
              <w:widowControl/>
              <w:spacing w:line="400" w:lineRule="exact"/>
              <w:rPr>
                <w:rFonts w:ascii="Times New Roman" w:hAnsi="Times New Roman" w:eastAsia="仿宋_GB2312" w:cs="Times New Roman"/>
                <w:strike w:val="0"/>
                <w:dstrike w:val="0"/>
                <w:kern w:val="0"/>
                <w:sz w:val="32"/>
                <w:szCs w:val="32"/>
              </w:rPr>
            </w:pPr>
            <w:r>
              <w:rPr>
                <w:rFonts w:hint="eastAsia" w:ascii="Times New Roman" w:hAnsi="Times New Roman" w:eastAsia="仿宋_GB2312" w:cs="Times New Roman"/>
                <w:strike w:val="0"/>
                <w:dstrike w:val="0"/>
                <w:kern w:val="0"/>
                <w:sz w:val="32"/>
                <w:szCs w:val="32"/>
              </w:rPr>
              <w:t>为本项目配备的项目负责人执业</w:t>
            </w:r>
            <w:r>
              <w:rPr>
                <w:rFonts w:ascii="Times New Roman" w:hAnsi="Times New Roman" w:eastAsia="仿宋_GB2312" w:cs="Times New Roman"/>
                <w:strike w:val="0"/>
                <w:dstrike w:val="0"/>
                <w:kern w:val="0"/>
                <w:sz w:val="32"/>
                <w:szCs w:val="32"/>
              </w:rPr>
              <w:t>10</w:t>
            </w:r>
            <w:r>
              <w:rPr>
                <w:rFonts w:hint="eastAsia" w:ascii="Times New Roman" w:hAnsi="Times New Roman" w:eastAsia="仿宋_GB2312" w:cs="Times New Roman"/>
                <w:strike w:val="0"/>
                <w:dstrike w:val="0"/>
                <w:kern w:val="0"/>
                <w:sz w:val="32"/>
                <w:szCs w:val="32"/>
              </w:rPr>
              <w:t>年得</w:t>
            </w:r>
            <w:r>
              <w:rPr>
                <w:rFonts w:ascii="Times New Roman" w:hAnsi="Times New Roman" w:eastAsia="仿宋_GB2312" w:cs="Times New Roman"/>
                <w:strike w:val="0"/>
                <w:dstrike w:val="0"/>
                <w:kern w:val="0"/>
                <w:sz w:val="32"/>
                <w:szCs w:val="32"/>
              </w:rPr>
              <w:t>5</w:t>
            </w:r>
            <w:r>
              <w:rPr>
                <w:rFonts w:hint="eastAsia" w:ascii="Times New Roman" w:hAnsi="Times New Roman" w:eastAsia="仿宋_GB2312" w:cs="Times New Roman"/>
                <w:strike w:val="0"/>
                <w:dstrike w:val="0"/>
                <w:kern w:val="0"/>
                <w:sz w:val="32"/>
                <w:szCs w:val="32"/>
              </w:rPr>
              <w:t>分，每增加1年得1分，总分不超过10分。</w:t>
            </w:r>
          </w:p>
          <w:p w14:paraId="55FEF076">
            <w:pPr>
              <w:widowControl/>
              <w:spacing w:line="400" w:lineRule="exact"/>
              <w:rPr>
                <w:rFonts w:hint="default" w:ascii="Times New Roman" w:hAnsi="Times New Roman" w:eastAsia="仿宋_GB2312" w:cs="Times New Roman"/>
                <w:strike/>
                <w:dstrike w:val="0"/>
                <w:kern w:val="0"/>
                <w:sz w:val="32"/>
                <w:szCs w:val="32"/>
                <w:lang w:val="en-US" w:eastAsia="zh-CN"/>
              </w:rPr>
            </w:pPr>
            <w:r>
              <w:rPr>
                <w:rFonts w:hint="eastAsia" w:ascii="Times New Roman" w:hAnsi="Times New Roman" w:eastAsia="仿宋_GB2312" w:cs="Times New Roman"/>
                <w:strike w:val="0"/>
                <w:dstrike w:val="0"/>
                <w:kern w:val="0"/>
                <w:sz w:val="32"/>
                <w:szCs w:val="32"/>
              </w:rPr>
              <w:t>非负责人外的主办律师</w:t>
            </w:r>
            <w:r>
              <w:rPr>
                <w:rFonts w:hint="eastAsia" w:ascii="Times New Roman" w:hAnsi="Times New Roman" w:eastAsia="仿宋_GB2312" w:cs="Times New Roman"/>
                <w:strike w:val="0"/>
                <w:dstrike w:val="0"/>
                <w:kern w:val="0"/>
                <w:sz w:val="32"/>
                <w:szCs w:val="32"/>
                <w:lang w:eastAsia="zh-CN"/>
              </w:rPr>
              <w:t>，</w:t>
            </w:r>
            <w:r>
              <w:rPr>
                <w:rFonts w:hint="eastAsia" w:ascii="Times New Roman" w:hAnsi="Times New Roman" w:eastAsia="仿宋_GB2312" w:cs="Times New Roman"/>
                <w:strike w:val="0"/>
                <w:dstrike w:val="0"/>
                <w:kern w:val="0"/>
                <w:sz w:val="32"/>
                <w:szCs w:val="32"/>
                <w:lang w:val="en-US" w:eastAsia="zh-CN"/>
              </w:rPr>
              <w:t>每一个</w:t>
            </w:r>
            <w:r>
              <w:rPr>
                <w:rFonts w:hint="eastAsia" w:ascii="Times New Roman" w:hAnsi="Times New Roman" w:eastAsia="仿宋_GB2312" w:cs="Times New Roman"/>
                <w:strike w:val="0"/>
                <w:dstrike w:val="0"/>
                <w:kern w:val="0"/>
                <w:sz w:val="32"/>
                <w:szCs w:val="32"/>
              </w:rPr>
              <w:t>执业</w:t>
            </w:r>
            <w:r>
              <w:rPr>
                <w:rFonts w:hint="eastAsia" w:ascii="Times New Roman" w:hAnsi="Times New Roman" w:eastAsia="仿宋_GB2312" w:cs="Times New Roman"/>
                <w:strike w:val="0"/>
                <w:dstrike w:val="0"/>
                <w:kern w:val="0"/>
                <w:sz w:val="32"/>
                <w:szCs w:val="32"/>
                <w:lang w:val="en-US" w:eastAsia="zh-CN"/>
              </w:rPr>
              <w:t>5</w:t>
            </w:r>
            <w:r>
              <w:rPr>
                <w:rFonts w:hint="eastAsia" w:ascii="Times New Roman" w:hAnsi="Times New Roman" w:eastAsia="仿宋_GB2312" w:cs="Times New Roman"/>
                <w:strike w:val="0"/>
                <w:dstrike w:val="0"/>
                <w:kern w:val="0"/>
                <w:sz w:val="32"/>
                <w:szCs w:val="32"/>
              </w:rPr>
              <w:t>年及以上</w:t>
            </w:r>
            <w:r>
              <w:rPr>
                <w:rFonts w:hint="eastAsia" w:ascii="Times New Roman" w:hAnsi="Times New Roman" w:eastAsia="仿宋_GB2312" w:cs="Times New Roman"/>
                <w:strike w:val="0"/>
                <w:dstrike w:val="0"/>
                <w:kern w:val="0"/>
                <w:sz w:val="32"/>
                <w:szCs w:val="32"/>
                <w:lang w:val="en-US" w:eastAsia="zh-CN"/>
              </w:rPr>
              <w:t>则各</w:t>
            </w:r>
            <w:r>
              <w:rPr>
                <w:rFonts w:hint="eastAsia" w:ascii="Times New Roman" w:hAnsi="Times New Roman" w:eastAsia="仿宋_GB2312" w:cs="Times New Roman"/>
                <w:strike w:val="0"/>
                <w:dstrike w:val="0"/>
                <w:kern w:val="0"/>
                <w:sz w:val="32"/>
                <w:szCs w:val="32"/>
              </w:rPr>
              <w:t>得</w:t>
            </w:r>
            <w:r>
              <w:rPr>
                <w:rFonts w:ascii="Times New Roman" w:hAnsi="Times New Roman" w:eastAsia="仿宋_GB2312" w:cs="Times New Roman"/>
                <w:strike w:val="0"/>
                <w:dstrike w:val="0"/>
                <w:kern w:val="0"/>
                <w:sz w:val="32"/>
                <w:szCs w:val="32"/>
              </w:rPr>
              <w:t>5</w:t>
            </w:r>
            <w:r>
              <w:rPr>
                <w:rFonts w:hint="eastAsia" w:ascii="Times New Roman" w:hAnsi="Times New Roman" w:eastAsia="仿宋_GB2312" w:cs="Times New Roman"/>
                <w:strike w:val="0"/>
                <w:dstrike w:val="0"/>
                <w:kern w:val="0"/>
                <w:sz w:val="32"/>
                <w:szCs w:val="32"/>
              </w:rPr>
              <w:t>分</w:t>
            </w:r>
            <w:r>
              <w:rPr>
                <w:rFonts w:hint="eastAsia" w:ascii="Times New Roman" w:hAnsi="Times New Roman" w:eastAsia="仿宋_GB2312" w:cs="Times New Roman"/>
                <w:strike w:val="0"/>
                <w:dstrike w:val="0"/>
                <w:kern w:val="0"/>
                <w:sz w:val="32"/>
                <w:szCs w:val="32"/>
                <w:lang w:eastAsia="zh-CN"/>
              </w:rPr>
              <w:t>，</w:t>
            </w:r>
            <w:r>
              <w:rPr>
                <w:rFonts w:hint="eastAsia" w:ascii="Times New Roman" w:hAnsi="Times New Roman" w:eastAsia="仿宋_GB2312" w:cs="Times New Roman"/>
                <w:strike w:val="0"/>
                <w:dstrike w:val="0"/>
                <w:kern w:val="0"/>
                <w:sz w:val="32"/>
                <w:szCs w:val="32"/>
                <w:lang w:val="en-US" w:eastAsia="zh-CN"/>
              </w:rPr>
              <w:t>总分不超过15分。</w:t>
            </w:r>
          </w:p>
        </w:tc>
      </w:tr>
      <w:tr w14:paraId="52B0595A">
        <w:tblPrEx>
          <w:tblCellMar>
            <w:top w:w="567" w:type="dxa"/>
            <w:left w:w="105" w:type="dxa"/>
            <w:bottom w:w="567" w:type="dxa"/>
            <w:right w:w="105" w:type="dxa"/>
          </w:tblCellMar>
        </w:tblPrEx>
        <w:trPr>
          <w:trHeight w:val="4783" w:hRule="atLeast"/>
        </w:trPr>
        <w:tc>
          <w:tcPr>
            <w:tcW w:w="1012"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3B30FF95">
            <w:pPr>
              <w:widowControl/>
              <w:spacing w:line="400" w:lineRule="exac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w:t>
            </w:r>
          </w:p>
        </w:tc>
        <w:tc>
          <w:tcPr>
            <w:tcW w:w="1557"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4C2BEE51">
            <w:pPr>
              <w:widowControl/>
              <w:spacing w:line="400" w:lineRule="exac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类似</w:t>
            </w:r>
            <w:r>
              <w:rPr>
                <w:rFonts w:ascii="Times New Roman" w:hAnsi="Times New Roman" w:eastAsia="仿宋_GB2312" w:cs="Times New Roman"/>
                <w:kern w:val="0"/>
                <w:sz w:val="32"/>
                <w:szCs w:val="32"/>
              </w:rPr>
              <w:t>业绩</w:t>
            </w:r>
            <w:r>
              <w:rPr>
                <w:rFonts w:hint="eastAsia" w:ascii="Times New Roman" w:hAnsi="Times New Roman" w:eastAsia="仿宋_GB2312" w:cs="Times New Roman"/>
                <w:kern w:val="0"/>
                <w:sz w:val="32"/>
                <w:szCs w:val="32"/>
                <w:lang w:val="en-US" w:eastAsia="zh-CN"/>
              </w:rPr>
              <w:t>及经验</w:t>
            </w:r>
          </w:p>
        </w:tc>
        <w:tc>
          <w:tcPr>
            <w:tcW w:w="862"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3ED53188">
            <w:pPr>
              <w:widowControl/>
              <w:spacing w:line="40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rPr>
              <w:t>5</w:t>
            </w:r>
          </w:p>
        </w:tc>
        <w:tc>
          <w:tcPr>
            <w:tcW w:w="6263"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5229223F">
            <w:pPr>
              <w:widowControl/>
              <w:spacing w:line="400" w:lineRule="exact"/>
              <w:rPr>
                <w:rFonts w:hint="eastAsia" w:ascii="Times New Roman" w:hAnsi="Times New Roman" w:eastAsia="仿宋_GB2312" w:cs="Times New Roman"/>
                <w:strike w:val="0"/>
                <w:dstrike w:val="0"/>
                <w:kern w:val="0"/>
                <w:sz w:val="32"/>
                <w:szCs w:val="32"/>
                <w:lang w:val="en-US" w:eastAsia="zh-CN"/>
              </w:rPr>
            </w:pPr>
            <w:r>
              <w:rPr>
                <w:rFonts w:hint="eastAsia" w:ascii="Times New Roman" w:hAnsi="Times New Roman" w:eastAsia="仿宋_GB2312" w:cs="Times New Roman"/>
                <w:strike w:val="0"/>
                <w:dstrike w:val="0"/>
                <w:kern w:val="0"/>
                <w:sz w:val="32"/>
                <w:szCs w:val="32"/>
              </w:rPr>
              <w:t>（1）</w:t>
            </w:r>
            <w:r>
              <w:rPr>
                <w:rFonts w:hint="eastAsia" w:ascii="Times New Roman" w:hAnsi="Times New Roman" w:eastAsia="仿宋_GB2312" w:cs="Times New Roman"/>
                <w:strike w:val="0"/>
                <w:dstrike w:val="0"/>
                <w:kern w:val="0"/>
                <w:sz w:val="32"/>
                <w:szCs w:val="32"/>
                <w:lang w:val="en-US" w:eastAsia="zh-CN"/>
              </w:rPr>
              <w:t>2023年1月1日至投标截止时（下同）</w:t>
            </w:r>
          </w:p>
          <w:p w14:paraId="03519FE3">
            <w:pPr>
              <w:widowControl/>
              <w:spacing w:line="400" w:lineRule="exact"/>
              <w:rPr>
                <w:rFonts w:hint="default" w:ascii="Times New Roman" w:hAnsi="Times New Roman" w:eastAsia="仿宋_GB2312" w:cs="Times New Roman"/>
                <w:strike w:val="0"/>
                <w:dstrike w:val="0"/>
                <w:kern w:val="0"/>
                <w:sz w:val="32"/>
                <w:szCs w:val="32"/>
                <w:lang w:val="en-US" w:eastAsia="zh-CN"/>
              </w:rPr>
            </w:pPr>
            <w:r>
              <w:rPr>
                <w:rFonts w:hint="eastAsia" w:ascii="Times New Roman" w:hAnsi="Times New Roman" w:eastAsia="仿宋_GB2312" w:cs="Times New Roman"/>
                <w:strike w:val="0"/>
                <w:dstrike w:val="0"/>
                <w:kern w:val="0"/>
                <w:sz w:val="32"/>
                <w:szCs w:val="32"/>
                <w:lang w:val="en-US" w:eastAsia="zh-CN"/>
              </w:rPr>
              <w:t>为供应链或贸易行业的公司提供过</w:t>
            </w:r>
            <w:r>
              <w:rPr>
                <w:rFonts w:hint="eastAsia" w:ascii="Times New Roman" w:hAnsi="Times New Roman" w:eastAsia="仿宋_GB2312" w:cs="Times New Roman"/>
                <w:bCs/>
                <w:sz w:val="32"/>
                <w:szCs w:val="32"/>
                <w:lang w:val="en-US" w:eastAsia="zh-CN"/>
              </w:rPr>
              <w:t>供应链纠纷、贸易合同纠纷</w:t>
            </w:r>
            <w:r>
              <w:rPr>
                <w:rFonts w:hint="eastAsia" w:ascii="Times New Roman" w:hAnsi="Times New Roman" w:eastAsia="仿宋_GB2312" w:cs="Times New Roman"/>
                <w:strike w:val="0"/>
                <w:dstrike w:val="0"/>
                <w:kern w:val="0"/>
                <w:sz w:val="32"/>
                <w:szCs w:val="32"/>
                <w:lang w:val="en-US" w:eastAsia="zh-CN"/>
              </w:rPr>
              <w:t>的，每个计3分，总分不超过9分。</w:t>
            </w:r>
          </w:p>
          <w:p w14:paraId="5E49294C">
            <w:pPr>
              <w:widowControl/>
              <w:numPr>
                <w:ilvl w:val="0"/>
                <w:numId w:val="6"/>
              </w:numPr>
              <w:spacing w:line="400" w:lineRule="exact"/>
              <w:rPr>
                <w:rFonts w:hint="eastAsia" w:ascii="Times New Roman" w:hAnsi="Times New Roman" w:eastAsia="仿宋_GB2312" w:cs="Times New Roman"/>
                <w:strike w:val="0"/>
                <w:dstrike w:val="0"/>
                <w:kern w:val="0"/>
                <w:sz w:val="32"/>
                <w:szCs w:val="32"/>
              </w:rPr>
            </w:pPr>
            <w:r>
              <w:rPr>
                <w:rFonts w:hint="eastAsia" w:ascii="Times New Roman" w:hAnsi="Times New Roman" w:eastAsia="仿宋_GB2312" w:cs="Times New Roman"/>
                <w:strike w:val="0"/>
                <w:dstrike w:val="0"/>
                <w:kern w:val="0"/>
                <w:sz w:val="32"/>
                <w:szCs w:val="32"/>
              </w:rPr>
              <w:t>参选律师团队负责人、主办律师代理过民事诉讼标的额达一千万元以上的，每有一个案件经历得</w:t>
            </w:r>
            <w:r>
              <w:rPr>
                <w:rFonts w:hint="eastAsia" w:ascii="Times New Roman" w:hAnsi="Times New Roman" w:eastAsia="仿宋_GB2312" w:cs="Times New Roman"/>
                <w:strike w:val="0"/>
                <w:dstrike w:val="0"/>
                <w:kern w:val="0"/>
                <w:sz w:val="32"/>
                <w:szCs w:val="32"/>
                <w:lang w:val="en-US" w:eastAsia="zh-CN"/>
              </w:rPr>
              <w:t>2</w:t>
            </w:r>
            <w:r>
              <w:rPr>
                <w:rFonts w:hint="eastAsia" w:ascii="Times New Roman" w:hAnsi="Times New Roman" w:eastAsia="仿宋_GB2312" w:cs="Times New Roman"/>
                <w:strike w:val="0"/>
                <w:dstrike w:val="0"/>
                <w:kern w:val="0"/>
                <w:sz w:val="32"/>
                <w:szCs w:val="32"/>
              </w:rPr>
              <w:t>分，最多得6分。</w:t>
            </w:r>
          </w:p>
          <w:p w14:paraId="4BAD8721">
            <w:pPr>
              <w:widowControl/>
              <w:numPr>
                <w:ilvl w:val="0"/>
                <w:numId w:val="0"/>
              </w:numPr>
              <w:spacing w:line="400" w:lineRule="exact"/>
              <w:rPr>
                <w:rFonts w:hint="eastAsia" w:ascii="Times New Roman" w:hAnsi="Times New Roman" w:eastAsia="仿宋_GB2312" w:cs="Times New Roman"/>
                <w:strike w:val="0"/>
                <w:dstrike w:val="0"/>
                <w:kern w:val="0"/>
                <w:sz w:val="32"/>
                <w:szCs w:val="32"/>
              </w:rPr>
            </w:pPr>
            <w:r>
              <w:rPr>
                <w:rFonts w:hint="eastAsia" w:ascii="Times New Roman" w:hAnsi="Times New Roman" w:eastAsia="仿宋_GB2312" w:cs="Times New Roman"/>
                <w:strike w:val="0"/>
                <w:dstrike w:val="0"/>
                <w:kern w:val="0"/>
                <w:sz w:val="32"/>
                <w:szCs w:val="32"/>
              </w:rPr>
              <w:t>（</w:t>
            </w:r>
            <w:r>
              <w:rPr>
                <w:rFonts w:hint="eastAsia" w:ascii="Times New Roman" w:hAnsi="Times New Roman" w:eastAsia="仿宋_GB2312" w:cs="Times New Roman"/>
                <w:strike w:val="0"/>
                <w:dstrike w:val="0"/>
                <w:kern w:val="0"/>
                <w:sz w:val="32"/>
                <w:szCs w:val="32"/>
                <w:lang w:val="en-US" w:eastAsia="zh-CN"/>
              </w:rPr>
              <w:t>以上</w:t>
            </w:r>
            <w:r>
              <w:rPr>
                <w:rFonts w:hint="eastAsia" w:ascii="Times New Roman" w:hAnsi="Times New Roman" w:eastAsia="仿宋_GB2312" w:cs="Times New Roman"/>
                <w:strike w:val="0"/>
                <w:dstrike w:val="0"/>
                <w:kern w:val="0"/>
                <w:sz w:val="32"/>
                <w:szCs w:val="32"/>
              </w:rPr>
              <w:t>需提供</w:t>
            </w:r>
            <w:r>
              <w:rPr>
                <w:rFonts w:hint="eastAsia" w:ascii="Times New Roman" w:hAnsi="Times New Roman" w:eastAsia="仿宋_GB2312" w:cs="Times New Roman"/>
                <w:strike w:val="0"/>
                <w:dstrike w:val="0"/>
                <w:kern w:val="0"/>
                <w:sz w:val="32"/>
                <w:szCs w:val="32"/>
                <w:lang w:val="en-US" w:eastAsia="zh-CN"/>
              </w:rPr>
              <w:t>起诉状/判决书/裁决书复印件等能证实相关业绩的佐证材料</w:t>
            </w:r>
            <w:r>
              <w:rPr>
                <w:rFonts w:hint="eastAsia" w:ascii="Times New Roman" w:hAnsi="Times New Roman" w:eastAsia="仿宋_GB2312" w:cs="Times New Roman"/>
                <w:strike w:val="0"/>
                <w:dstrike w:val="0"/>
                <w:kern w:val="0"/>
                <w:sz w:val="32"/>
                <w:szCs w:val="32"/>
              </w:rPr>
              <w:t>）</w:t>
            </w:r>
          </w:p>
          <w:p w14:paraId="1F4373AC">
            <w:pPr>
              <w:widowControl/>
              <w:spacing w:line="400" w:lineRule="exact"/>
              <w:rPr>
                <w:rFonts w:ascii="Times New Roman" w:hAnsi="Times New Roman" w:eastAsia="仿宋_GB2312" w:cs="Times New Roman"/>
                <w:strike/>
                <w:dstrike w:val="0"/>
                <w:kern w:val="0"/>
                <w:sz w:val="32"/>
                <w:szCs w:val="32"/>
              </w:rPr>
            </w:pPr>
          </w:p>
        </w:tc>
      </w:tr>
    </w:tbl>
    <w:p w14:paraId="3CFA9C14">
      <w:pPr>
        <w:autoSpaceDE w:val="0"/>
        <w:autoSpaceDN w:val="0"/>
        <w:spacing w:line="560" w:lineRule="exact"/>
        <w:jc w:val="left"/>
        <w:rPr>
          <w:rFonts w:ascii="Times New Roman" w:hAnsi="Times New Roman" w:eastAsia="仿宋_GB2312" w:cs="Times New Roman"/>
          <w:kern w:val="0"/>
          <w:sz w:val="32"/>
          <w:szCs w:val="32"/>
        </w:rPr>
      </w:pPr>
    </w:p>
    <w:p w14:paraId="2824B6D2">
      <w:pPr>
        <w:autoSpaceDE w:val="0"/>
        <w:autoSpaceDN w:val="0"/>
        <w:spacing w:line="560" w:lineRule="exact"/>
        <w:ind w:firstLine="640" w:firstLineChars="200"/>
        <w:jc w:val="left"/>
        <w:rPr>
          <w:rFonts w:ascii="Times New Roman" w:hAnsi="Times New Roman" w:eastAsia="仿宋_GB2312" w:cs="Times New Roman"/>
          <w:kern w:val="0"/>
          <w:sz w:val="32"/>
          <w:szCs w:val="32"/>
          <w:lang w:val="zh-CN"/>
        </w:rPr>
      </w:pPr>
      <w:r>
        <w:rPr>
          <w:rFonts w:ascii="Times New Roman" w:hAnsi="Times New Roman" w:eastAsia="仿宋_GB2312" w:cs="Times New Roman"/>
          <w:kern w:val="0"/>
          <w:sz w:val="32"/>
          <w:szCs w:val="32"/>
        </w:rPr>
        <w:t xml:space="preserve">3.2.1 </w:t>
      </w:r>
      <w:r>
        <w:rPr>
          <w:rFonts w:ascii="Times New Roman" w:hAnsi="Times New Roman" w:eastAsia="仿宋_GB2312" w:cs="Times New Roman"/>
          <w:kern w:val="0"/>
          <w:sz w:val="32"/>
          <w:szCs w:val="32"/>
          <w:lang w:val="zh-CN"/>
        </w:rPr>
        <w:t>综合评分=</w:t>
      </w:r>
      <w:r>
        <w:rPr>
          <w:rFonts w:hint="eastAsia" w:ascii="Times New Roman" w:hAnsi="Times New Roman" w:eastAsia="仿宋_GB2312" w:cs="Times New Roman"/>
          <w:kern w:val="0"/>
          <w:sz w:val="32"/>
          <w:szCs w:val="32"/>
          <w:lang w:val="en-US" w:eastAsia="zh-CN"/>
        </w:rPr>
        <w:t>比选报价评分</w:t>
      </w:r>
      <w:r>
        <w:rPr>
          <w:rFonts w:ascii="Times New Roman" w:hAnsi="Times New Roman" w:eastAsia="仿宋_GB2312" w:cs="Times New Roman"/>
          <w:kern w:val="0"/>
          <w:sz w:val="32"/>
          <w:szCs w:val="32"/>
          <w:lang w:val="zh-CN"/>
        </w:rPr>
        <w:t>+</w:t>
      </w:r>
      <w:r>
        <w:rPr>
          <w:rFonts w:ascii="Times New Roman" w:hAnsi="Times New Roman" w:eastAsia="仿宋_GB2312" w:cs="Times New Roman"/>
          <w:kern w:val="0"/>
          <w:sz w:val="32"/>
          <w:szCs w:val="32"/>
        </w:rPr>
        <w:t>工作方案</w:t>
      </w:r>
      <w:r>
        <w:rPr>
          <w:rFonts w:ascii="Times New Roman" w:hAnsi="Times New Roman" w:eastAsia="仿宋_GB2312" w:cs="Times New Roman"/>
          <w:kern w:val="0"/>
          <w:sz w:val="32"/>
          <w:szCs w:val="32"/>
          <w:lang w:val="zh-CN"/>
        </w:rPr>
        <w:t>评分</w:t>
      </w:r>
      <w:r>
        <w:rPr>
          <w:rFonts w:ascii="Times New Roman" w:hAnsi="Times New Roman" w:eastAsia="仿宋_GB2312" w:cs="Times New Roman"/>
          <w:kern w:val="0"/>
          <w:sz w:val="32"/>
          <w:szCs w:val="32"/>
        </w:rPr>
        <w:t>+服务团队评分+业绩评分</w:t>
      </w:r>
      <w:r>
        <w:rPr>
          <w:rFonts w:ascii="Times New Roman" w:hAnsi="Times New Roman" w:eastAsia="仿宋_GB2312" w:cs="Times New Roman"/>
          <w:kern w:val="0"/>
          <w:sz w:val="32"/>
          <w:szCs w:val="32"/>
          <w:lang w:val="zh-CN"/>
        </w:rPr>
        <w:t>；</w:t>
      </w:r>
    </w:p>
    <w:p w14:paraId="019608E4">
      <w:pPr>
        <w:autoSpaceDE w:val="0"/>
        <w:autoSpaceDN w:val="0"/>
        <w:spacing w:line="560" w:lineRule="exact"/>
        <w:ind w:firstLine="640" w:firstLineChars="200"/>
        <w:jc w:val="left"/>
        <w:rPr>
          <w:rFonts w:hint="eastAsia" w:ascii="Times New Roman" w:hAnsi="Times New Roman" w:eastAsia="仿宋_GB2312" w:cs="Times New Roman"/>
          <w:kern w:val="0"/>
          <w:sz w:val="32"/>
          <w:szCs w:val="32"/>
          <w:lang w:val="zh-CN" w:eastAsia="zh-CN"/>
        </w:rPr>
      </w:pPr>
      <w:r>
        <w:rPr>
          <w:rFonts w:ascii="Times New Roman" w:hAnsi="Times New Roman" w:eastAsia="仿宋_GB2312" w:cs="Times New Roman"/>
          <w:kern w:val="0"/>
          <w:sz w:val="32"/>
          <w:szCs w:val="32"/>
        </w:rPr>
        <w:t xml:space="preserve">3.2.2 </w:t>
      </w:r>
      <w:r>
        <w:rPr>
          <w:rFonts w:hint="eastAsia" w:ascii="Times New Roman" w:hAnsi="Times New Roman" w:eastAsia="仿宋_GB2312" w:cs="Times New Roman"/>
          <w:kern w:val="0"/>
          <w:sz w:val="32"/>
          <w:szCs w:val="32"/>
        </w:rPr>
        <w:t>评审小组按本章规定的量化因素和分值进行打分，并计算出综合评估得分。评分分值计算保留小数点后两位，小数点后第三位</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四舍五入</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w:t>
      </w:r>
    </w:p>
    <w:p w14:paraId="48279140">
      <w:pPr>
        <w:spacing w:line="560" w:lineRule="exact"/>
        <w:ind w:firstLine="640" w:firstLineChars="200"/>
        <w:rPr>
          <w:rFonts w:ascii="Times New Roman" w:hAnsi="Times New Roman" w:eastAsia="仿宋_GB2312" w:cs="Times New Roman"/>
          <w:kern w:val="0"/>
          <w:sz w:val="32"/>
          <w:szCs w:val="32"/>
          <w:lang w:val="zh-CN"/>
        </w:rPr>
      </w:pPr>
      <w:r>
        <w:rPr>
          <w:rFonts w:ascii="Times New Roman" w:hAnsi="Times New Roman" w:eastAsia="仿宋_GB2312" w:cs="Times New Roman"/>
          <w:kern w:val="0"/>
          <w:sz w:val="32"/>
          <w:szCs w:val="32"/>
        </w:rPr>
        <w:t xml:space="preserve">3.2.3 </w:t>
      </w:r>
      <w:r>
        <w:rPr>
          <w:rFonts w:ascii="Times New Roman" w:hAnsi="Times New Roman" w:eastAsia="仿宋_GB2312" w:cs="Times New Roman"/>
          <w:kern w:val="0"/>
          <w:sz w:val="32"/>
          <w:szCs w:val="32"/>
          <w:lang w:val="zh-CN"/>
        </w:rPr>
        <w:t>评审组根据评分统计结果按综合得分从高到低排序。综合评分相同的，按报价评分由高到低顺序排列；综合评分相同，且报价评分相同的，按</w:t>
      </w:r>
      <w:r>
        <w:rPr>
          <w:rFonts w:ascii="Times New Roman" w:hAnsi="Times New Roman" w:eastAsia="仿宋_GB2312" w:cs="Times New Roman"/>
          <w:kern w:val="0"/>
          <w:sz w:val="32"/>
          <w:szCs w:val="32"/>
        </w:rPr>
        <w:t>服务方案</w:t>
      </w:r>
      <w:r>
        <w:rPr>
          <w:rFonts w:ascii="Times New Roman" w:hAnsi="Times New Roman" w:eastAsia="仿宋_GB2312" w:cs="Times New Roman"/>
          <w:kern w:val="0"/>
          <w:sz w:val="32"/>
          <w:szCs w:val="32"/>
          <w:lang w:val="zh-CN"/>
        </w:rPr>
        <w:t>评分由高到低顺序排列；综合评分相同，且报价评分、</w:t>
      </w:r>
      <w:r>
        <w:rPr>
          <w:rFonts w:ascii="Times New Roman" w:hAnsi="Times New Roman" w:eastAsia="仿宋_GB2312" w:cs="Times New Roman"/>
          <w:kern w:val="0"/>
          <w:sz w:val="32"/>
          <w:szCs w:val="32"/>
        </w:rPr>
        <w:t>服务方案</w:t>
      </w:r>
      <w:r>
        <w:rPr>
          <w:rFonts w:ascii="Times New Roman" w:hAnsi="Times New Roman" w:eastAsia="仿宋_GB2312" w:cs="Times New Roman"/>
          <w:kern w:val="0"/>
          <w:sz w:val="32"/>
          <w:szCs w:val="32"/>
          <w:lang w:val="zh-CN"/>
        </w:rPr>
        <w:t>评分均相同的，按</w:t>
      </w:r>
      <w:r>
        <w:rPr>
          <w:rFonts w:ascii="Times New Roman" w:hAnsi="Times New Roman" w:eastAsia="仿宋_GB2312" w:cs="Times New Roman"/>
          <w:kern w:val="0"/>
          <w:sz w:val="32"/>
          <w:szCs w:val="32"/>
        </w:rPr>
        <w:t>类似业绩</w:t>
      </w:r>
      <w:r>
        <w:rPr>
          <w:rFonts w:ascii="Times New Roman" w:hAnsi="Times New Roman" w:eastAsia="仿宋_GB2312" w:cs="Times New Roman"/>
          <w:kern w:val="0"/>
          <w:sz w:val="32"/>
          <w:szCs w:val="32"/>
          <w:lang w:val="zh-CN"/>
        </w:rPr>
        <w:t>评分由高到低顺序排列；综合评分相同，且报价评分、</w:t>
      </w:r>
      <w:r>
        <w:rPr>
          <w:rFonts w:ascii="Times New Roman" w:hAnsi="Times New Roman" w:eastAsia="仿宋_GB2312" w:cs="Times New Roman"/>
          <w:kern w:val="0"/>
          <w:sz w:val="32"/>
          <w:szCs w:val="32"/>
        </w:rPr>
        <w:t>服务方案</w:t>
      </w:r>
      <w:r>
        <w:rPr>
          <w:rFonts w:ascii="Times New Roman" w:hAnsi="Times New Roman" w:eastAsia="仿宋_GB2312" w:cs="Times New Roman"/>
          <w:kern w:val="0"/>
          <w:sz w:val="32"/>
          <w:szCs w:val="32"/>
          <w:lang w:val="zh-CN"/>
        </w:rPr>
        <w:t>评分、</w:t>
      </w:r>
      <w:r>
        <w:rPr>
          <w:rFonts w:ascii="Times New Roman" w:hAnsi="Times New Roman" w:eastAsia="仿宋_GB2312" w:cs="Times New Roman"/>
          <w:kern w:val="0"/>
          <w:sz w:val="32"/>
          <w:szCs w:val="32"/>
        </w:rPr>
        <w:t>类似业绩</w:t>
      </w:r>
      <w:r>
        <w:rPr>
          <w:rFonts w:ascii="Times New Roman" w:hAnsi="Times New Roman" w:eastAsia="仿宋_GB2312" w:cs="Times New Roman"/>
          <w:kern w:val="0"/>
          <w:sz w:val="32"/>
          <w:szCs w:val="32"/>
          <w:lang w:val="zh-CN"/>
        </w:rPr>
        <w:t>评分均相同，名次由评审组抽签决定，评审组按上述排列顺序向比选人推荐</w:t>
      </w:r>
      <w:r>
        <w:rPr>
          <w:rFonts w:hint="eastAsia" w:ascii="Times New Roman" w:hAnsi="Times New Roman" w:eastAsia="仿宋_GB2312" w:cs="Times New Roman"/>
          <w:kern w:val="0"/>
          <w:sz w:val="32"/>
          <w:szCs w:val="32"/>
          <w:lang w:val="zh-CN"/>
        </w:rPr>
        <w:t>1-3名</w:t>
      </w:r>
      <w:r>
        <w:rPr>
          <w:rFonts w:ascii="Times New Roman" w:hAnsi="Times New Roman" w:eastAsia="仿宋_GB2312" w:cs="Times New Roman"/>
          <w:kern w:val="0"/>
          <w:sz w:val="32"/>
          <w:szCs w:val="32"/>
          <w:lang w:val="zh-CN"/>
        </w:rPr>
        <w:t>中选候选人。</w:t>
      </w:r>
    </w:p>
    <w:p w14:paraId="7C347088">
      <w:pPr>
        <w:spacing w:line="560" w:lineRule="exact"/>
        <w:ind w:firstLine="640" w:firstLineChars="200"/>
        <w:rPr>
          <w:rFonts w:ascii="Times New Roman" w:hAnsi="Times New Roman" w:eastAsia="仿宋" w:cs="Times New Roman"/>
          <w:sz w:val="32"/>
          <w:szCs w:val="32"/>
        </w:rPr>
      </w:pPr>
      <w:r>
        <w:rPr>
          <w:rFonts w:ascii="Times New Roman" w:hAnsi="Times New Roman" w:eastAsia="仿宋_GB2312" w:cs="Times New Roman"/>
          <w:kern w:val="0"/>
          <w:sz w:val="32"/>
          <w:szCs w:val="32"/>
        </w:rPr>
        <w:t xml:space="preserve">3.2.4 </w:t>
      </w:r>
      <w:r>
        <w:rPr>
          <w:rFonts w:ascii="Times New Roman" w:hAnsi="Times New Roman" w:eastAsia="仿宋_GB2312" w:cs="Times New Roman"/>
          <w:sz w:val="32"/>
          <w:szCs w:val="32"/>
        </w:rPr>
        <w:t>排名第一的中标候选人放弃中标；或不能履行合同；或被查实存在影响中标结果的违法行为等情形不符合中标条件的，比选人可以按照评标委员会提出的中标候选人名单排序依次确定其他中标候选人为中标人，也可以重新比选。</w:t>
      </w:r>
    </w:p>
    <w:p w14:paraId="2CDDBE7C"/>
    <w:sectPr>
      <w:headerReference r:id="rId11" w:type="default"/>
      <w:pgSz w:w="11906" w:h="16838"/>
      <w:pgMar w:top="1701" w:right="1474" w:bottom="1701" w:left="1587" w:header="851" w:footer="992" w:gutter="0"/>
      <w:pgBorders>
        <w:top w:val="none" w:sz="0" w:space="0"/>
        <w:left w:val="none" w:sz="0" w:space="0"/>
        <w:bottom w:val="none" w:sz="0" w:space="0"/>
        <w:right w:val="none" w:sz="0" w:space="0"/>
      </w:pgBorders>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D878D">
    <w:pPr>
      <w:pStyle w:val="9"/>
      <w:tabs>
        <w:tab w:val="center" w:pos="4140"/>
        <w:tab w:val="right" w:pos="8300"/>
        <w:tab w:val="clear" w:pos="4153"/>
        <w:tab w:val="clear" w:pos="8306"/>
      </w:tabs>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A8B12B">
                          <w:pPr>
                            <w:pStyle w:val="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A8B12B">
                    <w:pPr>
                      <w:pStyle w:val="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0BA99">
    <w:pPr>
      <w:pStyle w:val="9"/>
      <w:tabs>
        <w:tab w:val="center" w:pos="4140"/>
        <w:tab w:val="right" w:pos="8300"/>
        <w:tab w:val="clear" w:pos="4153"/>
        <w:tab w:val="clear" w:pos="8306"/>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0C9544">
                          <w:pPr>
                            <w:pStyle w:val="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F0C9544">
                    <w:pPr>
                      <w:pStyle w:val="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443E2">
    <w:pPr>
      <w:pStyle w:val="9"/>
      <w:tabs>
        <w:tab w:val="center" w:pos="4140"/>
        <w:tab w:val="right" w:pos="8300"/>
        <w:tab w:val="clear" w:pos="4153"/>
        <w:tab w:val="clear" w:pos="8306"/>
      </w:tabs>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DC2AD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- 2 -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1DDC2AD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- 2 -</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B0F0D">
    <w:pPr>
      <w:pStyle w:val="9"/>
      <w:framePr w:wrap="around" w:vAnchor="text" w:hAnchor="margin" w:xAlign="center" w:y="1"/>
      <w:tabs>
        <w:tab w:val="center" w:pos="4140"/>
        <w:tab w:val="right" w:pos="8300"/>
        <w:tab w:val="clear" w:pos="4153"/>
        <w:tab w:val="clear" w:pos="8306"/>
      </w:tabs>
      <w:rPr>
        <w:rStyle w:val="18"/>
      </w:rPr>
    </w:pPr>
    <w:r>
      <w:fldChar w:fldCharType="begin"/>
    </w:r>
    <w:r>
      <w:rPr>
        <w:rStyle w:val="18"/>
      </w:rPr>
      <w:instrText xml:space="preserve">PAGE  </w:instrText>
    </w:r>
    <w:r>
      <w:fldChar w:fldCharType="separate"/>
    </w:r>
    <w:r>
      <w:rPr>
        <w:rStyle w:val="18"/>
      </w:rPr>
      <w:t>1</w:t>
    </w:r>
    <w:r>
      <w:fldChar w:fldCharType="end"/>
    </w:r>
  </w:p>
  <w:p w14:paraId="00764777">
    <w:pPr>
      <w:pStyle w:val="9"/>
      <w:tabs>
        <w:tab w:val="center" w:pos="4140"/>
        <w:tab w:val="right" w:pos="8300"/>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88613">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77E6D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- 10 -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6277E6D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- 10 -</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93B8A">
    <w:pPr>
      <w:pStyle w:val="9"/>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6F98E4F7">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03A78">
    <w:pPr>
      <w:pStyle w:val="10"/>
      <w:pBdr>
        <w:bottom w:val="none" w:color="auto" w:sz="0" w:space="0"/>
      </w:pBdr>
      <w:tabs>
        <w:tab w:val="center" w:pos="4140"/>
        <w:tab w:val="right" w:pos="8300"/>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24138">
    <w:pPr>
      <w:pStyle w:val="1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0A2B6">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C558D2"/>
    <w:multiLevelType w:val="singleLevel"/>
    <w:tmpl w:val="9DC558D2"/>
    <w:lvl w:ilvl="0" w:tentative="0">
      <w:start w:val="7"/>
      <w:numFmt w:val="decimal"/>
      <w:suff w:val="space"/>
      <w:lvlText w:val="%1."/>
      <w:lvlJc w:val="left"/>
    </w:lvl>
  </w:abstractNum>
  <w:abstractNum w:abstractNumId="1">
    <w:nsid w:val="CC720D54"/>
    <w:multiLevelType w:val="singleLevel"/>
    <w:tmpl w:val="CC720D54"/>
    <w:lvl w:ilvl="0" w:tentative="0">
      <w:start w:val="1"/>
      <w:numFmt w:val="chineseCounting"/>
      <w:suff w:val="space"/>
      <w:lvlText w:val="第%1章"/>
      <w:lvlJc w:val="left"/>
      <w:rPr>
        <w:rFonts w:hint="eastAsia"/>
      </w:rPr>
    </w:lvl>
  </w:abstractNum>
  <w:abstractNum w:abstractNumId="2">
    <w:nsid w:val="00000001"/>
    <w:multiLevelType w:val="multilevel"/>
    <w:tmpl w:val="00000001"/>
    <w:lvl w:ilvl="0" w:tentative="0">
      <w:start w:val="1"/>
      <w:numFmt w:val="decimal"/>
      <w:suff w:val="nothing"/>
      <w:lvlText w:val="%1."/>
      <w:lvlJc w:val="left"/>
      <w:pPr>
        <w:tabs>
          <w:tab w:val="left" w:pos="0"/>
        </w:tabs>
        <w:ind w:left="840" w:hanging="840"/>
      </w:pPr>
      <w:rPr>
        <w:rFonts w:hint="default"/>
      </w:rPr>
    </w:lvl>
    <w:lvl w:ilvl="1" w:tentative="0">
      <w:start w:val="1"/>
      <w:numFmt w:val="decimal"/>
      <w:lvlText w:val="%2、"/>
      <w:lvlJc w:val="left"/>
      <w:pPr>
        <w:tabs>
          <w:tab w:val="left" w:pos="0"/>
        </w:tabs>
        <w:ind w:left="1200" w:hanging="360"/>
      </w:pPr>
      <w:rPr>
        <w:rFonts w:hint="default"/>
      </w:rPr>
    </w:lvl>
    <w:lvl w:ilvl="2" w:tentative="0">
      <w:start w:val="1"/>
      <w:numFmt w:val="lowerRoman"/>
      <w:lvlText w:val="%3."/>
      <w:lvlJc w:val="right"/>
      <w:pPr>
        <w:tabs>
          <w:tab w:val="left" w:pos="0"/>
        </w:tabs>
        <w:ind w:left="1680" w:hanging="420"/>
      </w:pPr>
    </w:lvl>
    <w:lvl w:ilvl="3" w:tentative="0">
      <w:start w:val="1"/>
      <w:numFmt w:val="decimal"/>
      <w:lvlText w:val="%4."/>
      <w:lvlJc w:val="left"/>
      <w:pPr>
        <w:tabs>
          <w:tab w:val="left" w:pos="0"/>
        </w:tabs>
        <w:ind w:left="2100" w:hanging="420"/>
      </w:pPr>
    </w:lvl>
    <w:lvl w:ilvl="4" w:tentative="0">
      <w:start w:val="1"/>
      <w:numFmt w:val="lowerLetter"/>
      <w:lvlText w:val="%5)"/>
      <w:lvlJc w:val="left"/>
      <w:pPr>
        <w:tabs>
          <w:tab w:val="left" w:pos="0"/>
        </w:tabs>
        <w:ind w:left="2520" w:hanging="420"/>
      </w:pPr>
    </w:lvl>
    <w:lvl w:ilvl="5" w:tentative="0">
      <w:start w:val="1"/>
      <w:numFmt w:val="lowerRoman"/>
      <w:lvlText w:val="%6."/>
      <w:lvlJc w:val="right"/>
      <w:pPr>
        <w:tabs>
          <w:tab w:val="left" w:pos="0"/>
        </w:tabs>
        <w:ind w:left="2940" w:hanging="420"/>
      </w:pPr>
    </w:lvl>
    <w:lvl w:ilvl="6" w:tentative="0">
      <w:start w:val="1"/>
      <w:numFmt w:val="decimal"/>
      <w:lvlText w:val="%7."/>
      <w:lvlJc w:val="left"/>
      <w:pPr>
        <w:tabs>
          <w:tab w:val="left" w:pos="0"/>
        </w:tabs>
        <w:ind w:left="3360" w:hanging="420"/>
      </w:pPr>
    </w:lvl>
    <w:lvl w:ilvl="7" w:tentative="0">
      <w:start w:val="1"/>
      <w:numFmt w:val="lowerLetter"/>
      <w:lvlText w:val="%8)"/>
      <w:lvlJc w:val="left"/>
      <w:pPr>
        <w:tabs>
          <w:tab w:val="left" w:pos="0"/>
        </w:tabs>
        <w:ind w:left="3780" w:hanging="420"/>
      </w:pPr>
    </w:lvl>
    <w:lvl w:ilvl="8" w:tentative="0">
      <w:start w:val="1"/>
      <w:numFmt w:val="lowerRoman"/>
      <w:lvlText w:val="%9."/>
      <w:lvlJc w:val="right"/>
      <w:pPr>
        <w:tabs>
          <w:tab w:val="left" w:pos="0"/>
        </w:tabs>
        <w:ind w:left="4200" w:hanging="420"/>
      </w:pPr>
    </w:lvl>
  </w:abstractNum>
  <w:abstractNum w:abstractNumId="3">
    <w:nsid w:val="0000000D"/>
    <w:multiLevelType w:val="multilevel"/>
    <w:tmpl w:val="0000000D"/>
    <w:lvl w:ilvl="0" w:tentative="0">
      <w:start w:val="1"/>
      <w:numFmt w:val="decimal"/>
      <w:suff w:val="nothing"/>
      <w:lvlText w:val="%1."/>
      <w:lvlJc w:val="left"/>
      <w:pPr>
        <w:tabs>
          <w:tab w:val="left" w:pos="0"/>
        </w:tabs>
        <w:ind w:left="1408" w:hanging="840"/>
      </w:pPr>
      <w:rPr>
        <w:rFonts w:hint="default"/>
      </w:rPr>
    </w:lvl>
    <w:lvl w:ilvl="1" w:tentative="0">
      <w:start w:val="1"/>
      <w:numFmt w:val="decimal"/>
      <w:lvlText w:val="%2、"/>
      <w:lvlJc w:val="left"/>
      <w:pPr>
        <w:tabs>
          <w:tab w:val="left" w:pos="0"/>
        </w:tabs>
        <w:ind w:left="1200" w:hanging="360"/>
      </w:pPr>
      <w:rPr>
        <w:rFonts w:hint="default"/>
      </w:rPr>
    </w:lvl>
    <w:lvl w:ilvl="2" w:tentative="0">
      <w:start w:val="1"/>
      <w:numFmt w:val="lowerRoman"/>
      <w:lvlText w:val="%3."/>
      <w:lvlJc w:val="right"/>
      <w:pPr>
        <w:tabs>
          <w:tab w:val="left" w:pos="0"/>
        </w:tabs>
        <w:ind w:left="1680" w:hanging="420"/>
      </w:pPr>
    </w:lvl>
    <w:lvl w:ilvl="3" w:tentative="0">
      <w:start w:val="1"/>
      <w:numFmt w:val="decimal"/>
      <w:lvlText w:val="%4."/>
      <w:lvlJc w:val="left"/>
      <w:pPr>
        <w:tabs>
          <w:tab w:val="left" w:pos="0"/>
        </w:tabs>
        <w:ind w:left="2100" w:hanging="420"/>
      </w:pPr>
    </w:lvl>
    <w:lvl w:ilvl="4" w:tentative="0">
      <w:start w:val="1"/>
      <w:numFmt w:val="lowerLetter"/>
      <w:lvlText w:val="%5)"/>
      <w:lvlJc w:val="left"/>
      <w:pPr>
        <w:tabs>
          <w:tab w:val="left" w:pos="0"/>
        </w:tabs>
        <w:ind w:left="2520" w:hanging="420"/>
      </w:pPr>
    </w:lvl>
    <w:lvl w:ilvl="5" w:tentative="0">
      <w:start w:val="1"/>
      <w:numFmt w:val="lowerRoman"/>
      <w:lvlText w:val="%6."/>
      <w:lvlJc w:val="right"/>
      <w:pPr>
        <w:tabs>
          <w:tab w:val="left" w:pos="0"/>
        </w:tabs>
        <w:ind w:left="2940" w:hanging="420"/>
      </w:pPr>
    </w:lvl>
    <w:lvl w:ilvl="6" w:tentative="0">
      <w:start w:val="1"/>
      <w:numFmt w:val="decimal"/>
      <w:lvlText w:val="%7."/>
      <w:lvlJc w:val="left"/>
      <w:pPr>
        <w:tabs>
          <w:tab w:val="left" w:pos="0"/>
        </w:tabs>
        <w:ind w:left="3360" w:hanging="420"/>
      </w:pPr>
    </w:lvl>
    <w:lvl w:ilvl="7" w:tentative="0">
      <w:start w:val="1"/>
      <w:numFmt w:val="lowerLetter"/>
      <w:lvlText w:val="%8)"/>
      <w:lvlJc w:val="left"/>
      <w:pPr>
        <w:tabs>
          <w:tab w:val="left" w:pos="0"/>
        </w:tabs>
        <w:ind w:left="3780" w:hanging="420"/>
      </w:pPr>
    </w:lvl>
    <w:lvl w:ilvl="8" w:tentative="0">
      <w:start w:val="1"/>
      <w:numFmt w:val="lowerRoman"/>
      <w:lvlText w:val="%9."/>
      <w:lvlJc w:val="right"/>
      <w:pPr>
        <w:tabs>
          <w:tab w:val="left" w:pos="0"/>
        </w:tabs>
        <w:ind w:left="4200" w:hanging="420"/>
      </w:pPr>
    </w:lvl>
  </w:abstractNum>
  <w:abstractNum w:abstractNumId="4">
    <w:nsid w:val="0A4822B7"/>
    <w:multiLevelType w:val="multilevel"/>
    <w:tmpl w:val="0A4822B7"/>
    <w:lvl w:ilvl="0" w:tentative="0">
      <w:start w:val="1"/>
      <w:numFmt w:val="decimal"/>
      <w:suff w:val="nothing"/>
      <w:lvlText w:val="%1."/>
      <w:lvlJc w:val="left"/>
      <w:pPr>
        <w:tabs>
          <w:tab w:val="left" w:pos="0"/>
        </w:tabs>
        <w:ind w:left="1408" w:hanging="840"/>
      </w:pPr>
      <w:rPr>
        <w:rFonts w:hint="default"/>
      </w:rPr>
    </w:lvl>
    <w:lvl w:ilvl="1" w:tentative="0">
      <w:start w:val="1"/>
      <w:numFmt w:val="decimal"/>
      <w:lvlText w:val="%2、"/>
      <w:lvlJc w:val="left"/>
      <w:pPr>
        <w:tabs>
          <w:tab w:val="left" w:pos="0"/>
        </w:tabs>
        <w:ind w:left="1200" w:hanging="360"/>
      </w:pPr>
      <w:rPr>
        <w:rFonts w:hint="default"/>
      </w:rPr>
    </w:lvl>
    <w:lvl w:ilvl="2" w:tentative="0">
      <w:start w:val="1"/>
      <w:numFmt w:val="lowerRoman"/>
      <w:lvlText w:val="%3."/>
      <w:lvlJc w:val="right"/>
      <w:pPr>
        <w:tabs>
          <w:tab w:val="left" w:pos="0"/>
        </w:tabs>
        <w:ind w:left="1680" w:hanging="420"/>
      </w:pPr>
      <w:rPr>
        <w:rFonts w:hint="eastAsia"/>
      </w:rPr>
    </w:lvl>
    <w:lvl w:ilvl="3" w:tentative="0">
      <w:start w:val="1"/>
      <w:numFmt w:val="decimal"/>
      <w:lvlText w:val="%4."/>
      <w:lvlJc w:val="left"/>
      <w:pPr>
        <w:tabs>
          <w:tab w:val="left" w:pos="0"/>
        </w:tabs>
        <w:ind w:left="2100" w:hanging="420"/>
      </w:pPr>
      <w:rPr>
        <w:rFonts w:hint="eastAsia"/>
      </w:rPr>
    </w:lvl>
    <w:lvl w:ilvl="4" w:tentative="0">
      <w:start w:val="1"/>
      <w:numFmt w:val="lowerLetter"/>
      <w:lvlText w:val="%5)"/>
      <w:lvlJc w:val="left"/>
      <w:pPr>
        <w:tabs>
          <w:tab w:val="left" w:pos="0"/>
        </w:tabs>
        <w:ind w:left="2520" w:hanging="420"/>
      </w:pPr>
      <w:rPr>
        <w:rFonts w:hint="eastAsia"/>
      </w:rPr>
    </w:lvl>
    <w:lvl w:ilvl="5" w:tentative="0">
      <w:start w:val="1"/>
      <w:numFmt w:val="lowerRoman"/>
      <w:lvlText w:val="%6."/>
      <w:lvlJc w:val="right"/>
      <w:pPr>
        <w:tabs>
          <w:tab w:val="left" w:pos="0"/>
        </w:tabs>
        <w:ind w:left="2940" w:hanging="420"/>
      </w:pPr>
      <w:rPr>
        <w:rFonts w:hint="eastAsia"/>
      </w:rPr>
    </w:lvl>
    <w:lvl w:ilvl="6" w:tentative="0">
      <w:start w:val="1"/>
      <w:numFmt w:val="decimal"/>
      <w:lvlText w:val="%7."/>
      <w:lvlJc w:val="left"/>
      <w:pPr>
        <w:tabs>
          <w:tab w:val="left" w:pos="0"/>
        </w:tabs>
        <w:ind w:left="3360" w:hanging="420"/>
      </w:pPr>
      <w:rPr>
        <w:rFonts w:hint="eastAsia"/>
      </w:rPr>
    </w:lvl>
    <w:lvl w:ilvl="7" w:tentative="0">
      <w:start w:val="1"/>
      <w:numFmt w:val="lowerLetter"/>
      <w:lvlText w:val="%8)"/>
      <w:lvlJc w:val="left"/>
      <w:pPr>
        <w:tabs>
          <w:tab w:val="left" w:pos="0"/>
        </w:tabs>
        <w:ind w:left="3780" w:hanging="420"/>
      </w:pPr>
      <w:rPr>
        <w:rFonts w:hint="eastAsia"/>
      </w:rPr>
    </w:lvl>
    <w:lvl w:ilvl="8" w:tentative="0">
      <w:start w:val="1"/>
      <w:numFmt w:val="lowerRoman"/>
      <w:lvlText w:val="%9."/>
      <w:lvlJc w:val="right"/>
      <w:pPr>
        <w:tabs>
          <w:tab w:val="left" w:pos="0"/>
        </w:tabs>
        <w:ind w:left="4200" w:hanging="420"/>
      </w:pPr>
      <w:rPr>
        <w:rFonts w:hint="eastAsia"/>
      </w:rPr>
    </w:lvl>
  </w:abstractNum>
  <w:abstractNum w:abstractNumId="5">
    <w:nsid w:val="65D719C0"/>
    <w:multiLevelType w:val="singleLevel"/>
    <w:tmpl w:val="65D719C0"/>
    <w:lvl w:ilvl="0" w:tentative="0">
      <w:start w:val="2"/>
      <w:numFmt w:val="decimal"/>
      <w:suff w:val="nothing"/>
      <w:lvlText w:val="（%1）"/>
      <w:lvlJc w:val="left"/>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kYTc4OTBkODBkMWM3ZDE0Y2JlMzQxODg3YzY3OGEifQ=="/>
  </w:docVars>
  <w:rsids>
    <w:rsidRoot w:val="45D15CE3"/>
    <w:rsid w:val="00244095"/>
    <w:rsid w:val="00525344"/>
    <w:rsid w:val="00591569"/>
    <w:rsid w:val="00625452"/>
    <w:rsid w:val="00653A83"/>
    <w:rsid w:val="009405E4"/>
    <w:rsid w:val="00A415F2"/>
    <w:rsid w:val="00B25FE4"/>
    <w:rsid w:val="00C7650E"/>
    <w:rsid w:val="020411DA"/>
    <w:rsid w:val="0250646A"/>
    <w:rsid w:val="03F5005A"/>
    <w:rsid w:val="04CB397B"/>
    <w:rsid w:val="06A411DD"/>
    <w:rsid w:val="06CA4DD3"/>
    <w:rsid w:val="07AB2C60"/>
    <w:rsid w:val="0A326B00"/>
    <w:rsid w:val="0AA91966"/>
    <w:rsid w:val="0B6E1987"/>
    <w:rsid w:val="0B9F7112"/>
    <w:rsid w:val="0CCE1A74"/>
    <w:rsid w:val="0DD95939"/>
    <w:rsid w:val="0DE53B96"/>
    <w:rsid w:val="0F3A6376"/>
    <w:rsid w:val="0FA306E0"/>
    <w:rsid w:val="0FD862C1"/>
    <w:rsid w:val="108B46E0"/>
    <w:rsid w:val="121966C4"/>
    <w:rsid w:val="13036FA5"/>
    <w:rsid w:val="14961D2A"/>
    <w:rsid w:val="1584106A"/>
    <w:rsid w:val="16084724"/>
    <w:rsid w:val="164B51D1"/>
    <w:rsid w:val="16DC0CF5"/>
    <w:rsid w:val="17442B96"/>
    <w:rsid w:val="18044FC3"/>
    <w:rsid w:val="182741FB"/>
    <w:rsid w:val="18326602"/>
    <w:rsid w:val="18DF1FE4"/>
    <w:rsid w:val="18EA48E8"/>
    <w:rsid w:val="18F03E0E"/>
    <w:rsid w:val="1AA86BDF"/>
    <w:rsid w:val="1AD06D05"/>
    <w:rsid w:val="1BDB2B53"/>
    <w:rsid w:val="1C6C6325"/>
    <w:rsid w:val="1CF21E12"/>
    <w:rsid w:val="1D6B31E6"/>
    <w:rsid w:val="1DB939C6"/>
    <w:rsid w:val="1DD951A5"/>
    <w:rsid w:val="1EA551C0"/>
    <w:rsid w:val="1F501E51"/>
    <w:rsid w:val="1F9C6A9E"/>
    <w:rsid w:val="20810F08"/>
    <w:rsid w:val="20B536A6"/>
    <w:rsid w:val="20DC5DCA"/>
    <w:rsid w:val="20F93938"/>
    <w:rsid w:val="21EB5E22"/>
    <w:rsid w:val="23763F54"/>
    <w:rsid w:val="2463094E"/>
    <w:rsid w:val="24C0466D"/>
    <w:rsid w:val="259C7B6B"/>
    <w:rsid w:val="2758473D"/>
    <w:rsid w:val="276C6420"/>
    <w:rsid w:val="27FB67D9"/>
    <w:rsid w:val="28AF03A6"/>
    <w:rsid w:val="291912DE"/>
    <w:rsid w:val="2994428C"/>
    <w:rsid w:val="29B9024C"/>
    <w:rsid w:val="2C321FC4"/>
    <w:rsid w:val="2CEB679F"/>
    <w:rsid w:val="2E087172"/>
    <w:rsid w:val="2E170535"/>
    <w:rsid w:val="2E24387B"/>
    <w:rsid w:val="2E3A239A"/>
    <w:rsid w:val="2FCA77E2"/>
    <w:rsid w:val="30442996"/>
    <w:rsid w:val="30AD4783"/>
    <w:rsid w:val="31B72914"/>
    <w:rsid w:val="32152F51"/>
    <w:rsid w:val="33F971F4"/>
    <w:rsid w:val="353C245D"/>
    <w:rsid w:val="36EB423E"/>
    <w:rsid w:val="38F25531"/>
    <w:rsid w:val="39185511"/>
    <w:rsid w:val="39240E8D"/>
    <w:rsid w:val="39F408B7"/>
    <w:rsid w:val="3C11225B"/>
    <w:rsid w:val="3E87711F"/>
    <w:rsid w:val="3F21610B"/>
    <w:rsid w:val="407D392A"/>
    <w:rsid w:val="41024BD2"/>
    <w:rsid w:val="415A4263"/>
    <w:rsid w:val="42362158"/>
    <w:rsid w:val="42870898"/>
    <w:rsid w:val="42B91E33"/>
    <w:rsid w:val="441D5B50"/>
    <w:rsid w:val="4436676E"/>
    <w:rsid w:val="445D45A7"/>
    <w:rsid w:val="45876AFF"/>
    <w:rsid w:val="45941AF1"/>
    <w:rsid w:val="45B81BC1"/>
    <w:rsid w:val="45CE61A5"/>
    <w:rsid w:val="45D15CE3"/>
    <w:rsid w:val="4609565B"/>
    <w:rsid w:val="46C05F38"/>
    <w:rsid w:val="48B6261C"/>
    <w:rsid w:val="4A7E5B54"/>
    <w:rsid w:val="4B034BCD"/>
    <w:rsid w:val="4B2738F1"/>
    <w:rsid w:val="4BB66A07"/>
    <w:rsid w:val="4C4D6A98"/>
    <w:rsid w:val="4CBB4908"/>
    <w:rsid w:val="4D6F73F3"/>
    <w:rsid w:val="4F152FBD"/>
    <w:rsid w:val="4F697F94"/>
    <w:rsid w:val="50833B57"/>
    <w:rsid w:val="50C61093"/>
    <w:rsid w:val="511146B9"/>
    <w:rsid w:val="517F55D5"/>
    <w:rsid w:val="51F37EF0"/>
    <w:rsid w:val="52D53030"/>
    <w:rsid w:val="54091C4C"/>
    <w:rsid w:val="5434022B"/>
    <w:rsid w:val="557E3D66"/>
    <w:rsid w:val="55CF03F7"/>
    <w:rsid w:val="56DA1CDD"/>
    <w:rsid w:val="5780331E"/>
    <w:rsid w:val="58A13D78"/>
    <w:rsid w:val="5A842529"/>
    <w:rsid w:val="5B1A6C9A"/>
    <w:rsid w:val="5BB960D0"/>
    <w:rsid w:val="5C496D53"/>
    <w:rsid w:val="5D09416C"/>
    <w:rsid w:val="5D1A38BE"/>
    <w:rsid w:val="5D8A795A"/>
    <w:rsid w:val="5D91504E"/>
    <w:rsid w:val="5DFA119A"/>
    <w:rsid w:val="5F056E8B"/>
    <w:rsid w:val="5F5C3737"/>
    <w:rsid w:val="60657B4C"/>
    <w:rsid w:val="60737E8A"/>
    <w:rsid w:val="615C6877"/>
    <w:rsid w:val="617C493C"/>
    <w:rsid w:val="622D4469"/>
    <w:rsid w:val="63471E49"/>
    <w:rsid w:val="63527669"/>
    <w:rsid w:val="6432626A"/>
    <w:rsid w:val="655B113E"/>
    <w:rsid w:val="65C50FCC"/>
    <w:rsid w:val="66BE0674"/>
    <w:rsid w:val="672C36E1"/>
    <w:rsid w:val="68372C21"/>
    <w:rsid w:val="6A0A412B"/>
    <w:rsid w:val="6A211E70"/>
    <w:rsid w:val="6BA87CA8"/>
    <w:rsid w:val="6BDD7C8F"/>
    <w:rsid w:val="6C60322A"/>
    <w:rsid w:val="6C8377FC"/>
    <w:rsid w:val="6EF54B48"/>
    <w:rsid w:val="6F1C5A3E"/>
    <w:rsid w:val="70556516"/>
    <w:rsid w:val="70A331D3"/>
    <w:rsid w:val="71B006C1"/>
    <w:rsid w:val="71C14067"/>
    <w:rsid w:val="73382C37"/>
    <w:rsid w:val="7341656C"/>
    <w:rsid w:val="75FC1D33"/>
    <w:rsid w:val="7679729B"/>
    <w:rsid w:val="768F0981"/>
    <w:rsid w:val="76C62417"/>
    <w:rsid w:val="773108B9"/>
    <w:rsid w:val="77AD474A"/>
    <w:rsid w:val="78510737"/>
    <w:rsid w:val="786D2387"/>
    <w:rsid w:val="7C3A3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line="259" w:lineRule="auto"/>
      <w:ind w:left="39" w:right="19" w:hanging="10"/>
      <w:jc w:val="center"/>
      <w:outlineLvl w:val="0"/>
    </w:pPr>
    <w:rPr>
      <w:rFonts w:ascii="微软雅黑" w:hAnsi="微软雅黑" w:eastAsia="微软雅黑" w:cs="微软雅黑"/>
      <w:color w:val="000000"/>
      <w:sz w:val="40"/>
      <w:szCs w:val="22"/>
    </w:rPr>
  </w:style>
  <w:style w:type="paragraph" w:styleId="3">
    <w:name w:val="heading 2"/>
    <w:basedOn w:val="1"/>
    <w:next w:val="1"/>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autoRedefine/>
    <w:qFormat/>
    <w:uiPriority w:val="0"/>
    <w:pPr>
      <w:keepNext/>
      <w:keepLines/>
      <w:spacing w:before="140" w:after="140" w:line="415" w:lineRule="auto"/>
      <w:outlineLvl w:val="2"/>
    </w:pPr>
    <w:rPr>
      <w:rFonts w:ascii="Calibri" w:hAnsi="Calibri" w:eastAsia="黑体" w:cs="Times New Roman"/>
      <w:b/>
      <w:bCs/>
      <w:sz w:val="30"/>
      <w:szCs w:val="32"/>
    </w:rPr>
  </w:style>
  <w:style w:type="character" w:default="1" w:styleId="17">
    <w:name w:val="Default Paragraph Font"/>
    <w:autoRedefine/>
    <w:unhideWhenUsed/>
    <w:qFormat/>
    <w:uiPriority w:val="1"/>
  </w:style>
  <w:style w:type="table" w:default="1" w:styleId="15">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firstLineChars="200"/>
    </w:pPr>
  </w:style>
  <w:style w:type="paragraph" w:styleId="6">
    <w:name w:val="annotation text"/>
    <w:basedOn w:val="1"/>
    <w:autoRedefine/>
    <w:qFormat/>
    <w:uiPriority w:val="0"/>
    <w:pPr>
      <w:jc w:val="left"/>
    </w:pPr>
  </w:style>
  <w:style w:type="paragraph" w:styleId="7">
    <w:name w:val="Body Text"/>
    <w:basedOn w:val="1"/>
    <w:next w:val="5"/>
    <w:autoRedefine/>
    <w:unhideWhenUsed/>
    <w:qFormat/>
    <w:uiPriority w:val="99"/>
    <w:pPr>
      <w:spacing w:after="120"/>
    </w:pPr>
  </w:style>
  <w:style w:type="paragraph" w:styleId="8">
    <w:name w:val="Body Text Indent 2"/>
    <w:basedOn w:val="1"/>
    <w:autoRedefine/>
    <w:qFormat/>
    <w:uiPriority w:val="0"/>
    <w:pPr>
      <w:spacing w:after="120" w:line="480" w:lineRule="auto"/>
      <w:ind w:left="420" w:leftChars="200"/>
    </w:p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39"/>
    <w:rPr>
      <w:rFonts w:ascii="Calibri" w:hAnsi="Calibri" w:eastAsia="宋体" w:cs="Times New Roman"/>
    </w:rPr>
  </w:style>
  <w:style w:type="paragraph" w:styleId="12">
    <w:name w:val="Subtitle"/>
    <w:basedOn w:val="1"/>
    <w:autoRedefine/>
    <w:qFormat/>
    <w:uiPriority w:val="0"/>
    <w:pPr>
      <w:spacing w:before="240" w:after="60" w:line="312" w:lineRule="auto"/>
      <w:jc w:val="left"/>
      <w:outlineLvl w:val="1"/>
    </w:pPr>
    <w:rPr>
      <w:rFonts w:ascii="Cambria" w:hAnsi="Cambria" w:eastAsia="黑体" w:cs="Times New Roman"/>
      <w:b/>
      <w:bCs/>
      <w:kern w:val="28"/>
      <w:sz w:val="36"/>
      <w:szCs w:val="32"/>
    </w:rPr>
  </w:style>
  <w:style w:type="paragraph" w:styleId="13">
    <w:name w:val="Normal (Web)"/>
    <w:basedOn w:val="1"/>
    <w:autoRedefine/>
    <w:qFormat/>
    <w:uiPriority w:val="0"/>
    <w:pPr>
      <w:spacing w:beforeAutospacing="1" w:afterAutospacing="1"/>
      <w:jc w:val="left"/>
    </w:pPr>
    <w:rPr>
      <w:rFonts w:cs="Times New Roman"/>
      <w:kern w:val="0"/>
      <w:sz w:val="24"/>
    </w:rPr>
  </w:style>
  <w:style w:type="paragraph" w:styleId="14">
    <w:name w:val="Title"/>
    <w:basedOn w:val="1"/>
    <w:next w:val="1"/>
    <w:autoRedefine/>
    <w:qFormat/>
    <w:uiPriority w:val="10"/>
    <w:pPr>
      <w:spacing w:before="240" w:after="60"/>
      <w:jc w:val="center"/>
      <w:outlineLvl w:val="0"/>
    </w:pPr>
    <w:rPr>
      <w:rFonts w:ascii="等线 Light" w:hAnsi="等线 Light" w:eastAsia="等线 Light" w:cs="Times New Roman"/>
      <w:b/>
      <w:bCs/>
      <w:sz w:val="32"/>
      <w:szCs w:val="32"/>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autoRedefine/>
    <w:qFormat/>
    <w:uiPriority w:val="0"/>
    <w:rPr>
      <w:rFonts w:ascii="Calibri" w:hAnsi="Calibri" w:eastAsia="宋体" w:cs="Times New Roman"/>
    </w:rPr>
  </w:style>
  <w:style w:type="character" w:styleId="19">
    <w:name w:val="Hyperlink"/>
    <w:autoRedefine/>
    <w:qFormat/>
    <w:uiPriority w:val="99"/>
    <w:rPr>
      <w:rFonts w:ascii="Calibri" w:hAnsi="Calibri" w:eastAsia="宋体" w:cs="Times New Roman"/>
      <w:color w:val="0000FF"/>
      <w:u w:val="single"/>
    </w:rPr>
  </w:style>
  <w:style w:type="paragraph" w:customStyle="1" w:styleId="20">
    <w:name w:val="TOC 标题1"/>
    <w:basedOn w:val="2"/>
    <w:next w:val="1"/>
    <w:autoRedefine/>
    <w:unhideWhenUsed/>
    <w:qFormat/>
    <w:uiPriority w:val="39"/>
    <w:pPr>
      <w:widowControl/>
      <w:spacing w:before="480" w:line="276" w:lineRule="auto"/>
      <w:ind w:left="0" w:right="0" w:firstLine="0"/>
      <w:jc w:val="left"/>
      <w:outlineLvl w:val="9"/>
    </w:pPr>
    <w:rPr>
      <w:rFonts w:asciiTheme="majorHAnsi" w:hAnsiTheme="majorHAnsi" w:eastAsiaTheme="majorEastAsia" w:cstheme="majorBidi"/>
      <w:b/>
      <w:bCs/>
      <w:color w:val="2E75B6" w:themeColor="accent1" w:themeShade="BF"/>
      <w:kern w:val="0"/>
      <w:sz w:val="28"/>
      <w:szCs w:val="28"/>
    </w:rPr>
  </w:style>
  <w:style w:type="paragraph" w:customStyle="1" w:styleId="21">
    <w:name w:val="无间隔1"/>
    <w:autoRedefine/>
    <w:qFormat/>
    <w:uiPriority w:val="0"/>
    <w:pPr>
      <w:widowControl w:val="0"/>
    </w:pPr>
    <w:rPr>
      <w:rFonts w:ascii="Times New Roman" w:hAnsi="Times New Roman" w:eastAsia="宋体" w:cs="Times New Roman"/>
      <w:kern w:val="2"/>
      <w:sz w:val="24"/>
      <w:szCs w:val="24"/>
      <w:lang w:val="en-US" w:eastAsia="zh-CN" w:bidi="ar-SA"/>
    </w:rPr>
  </w:style>
  <w:style w:type="paragraph" w:customStyle="1" w:styleId="22">
    <w:name w:val="Table Paragraph"/>
    <w:basedOn w:val="1"/>
    <w:autoRedefine/>
    <w:qFormat/>
    <w:uiPriority w:val="0"/>
    <w:pPr>
      <w:jc w:val="left"/>
    </w:pPr>
    <w:rPr>
      <w:rFonts w:ascii="Calibri" w:hAnsi="Calibri" w:eastAsia="宋体" w:cs="Times New Roman"/>
      <w:kern w:val="0"/>
      <w:sz w:val="22"/>
      <w:szCs w:val="22"/>
      <w:lang w:eastAsia="en-US"/>
    </w:rPr>
  </w:style>
  <w:style w:type="paragraph" w:customStyle="1" w:styleId="23">
    <w:name w:val="列表段落1"/>
    <w:basedOn w:val="1"/>
    <w:next w:val="1"/>
    <w:autoRedefine/>
    <w:qFormat/>
    <w:uiPriority w:val="99"/>
    <w:pPr>
      <w:ind w:firstLine="420" w:firstLineChars="200"/>
    </w:pPr>
    <w:rPr>
      <w:rFonts w:ascii="Times New Roman" w:hAnsi="Times New Roman"/>
      <w:sz w:val="28"/>
      <w:szCs w:val="22"/>
    </w:rPr>
  </w:style>
  <w:style w:type="paragraph" w:customStyle="1" w:styleId="24">
    <w:name w:val="列表段落2"/>
    <w:basedOn w:val="1"/>
    <w:autoRedefine/>
    <w:qFormat/>
    <w:uiPriority w:val="34"/>
    <w:pPr>
      <w:ind w:firstLine="420" w:firstLineChars="200"/>
    </w:pPr>
    <w:rPr>
      <w:rFonts w:ascii="Times New Roman" w:hAnsi="Times New Roman"/>
      <w:sz w:val="28"/>
      <w:szCs w:val="22"/>
    </w:rPr>
  </w:style>
  <w:style w:type="paragraph" w:customStyle="1" w:styleId="25">
    <w:name w:val="列出段落1"/>
    <w:basedOn w:val="1"/>
    <w:autoRedefine/>
    <w:qFormat/>
    <w:uiPriority w:val="34"/>
    <w:pPr>
      <w:ind w:firstLine="420" w:firstLineChars="200"/>
    </w:pPr>
  </w:style>
  <w:style w:type="character" w:customStyle="1" w:styleId="26">
    <w:name w:val="标题 1 Char"/>
    <w:autoRedefine/>
    <w:qFormat/>
    <w:uiPriority w:val="0"/>
    <w:rPr>
      <w:rFonts w:ascii="Calibri" w:hAnsi="Calibri" w:eastAsia="黑体" w:cs="Times New Roman"/>
      <w:b/>
      <w:bCs/>
      <w:kern w:val="44"/>
      <w:sz w:val="36"/>
      <w:szCs w:val="44"/>
    </w:rPr>
  </w:style>
  <w:style w:type="paragraph" w:customStyle="1" w:styleId="27">
    <w:name w:val="列出段落2"/>
    <w:basedOn w:val="1"/>
    <w:autoRedefine/>
    <w:qFormat/>
    <w:uiPriority w:val="99"/>
    <w:pPr>
      <w:ind w:firstLine="420" w:firstLineChars="200"/>
    </w:pPr>
  </w:style>
  <w:style w:type="character" w:customStyle="1" w:styleId="28">
    <w:name w:val="HTML Markup"/>
    <w:autoRedefine/>
    <w:qFormat/>
    <w:uiPriority w:val="0"/>
    <w:rPr>
      <w:vanish/>
      <w:color w:val="FF0000"/>
    </w:rPr>
  </w:style>
  <w:style w:type="paragraph" w:customStyle="1" w:styleId="29">
    <w:name w:val="列出段落11"/>
    <w:basedOn w:val="1"/>
    <w:autoRedefine/>
    <w:qFormat/>
    <w:uiPriority w:val="34"/>
    <w:pPr>
      <w:ind w:firstLine="420" w:firstLineChars="200"/>
    </w:pPr>
  </w:style>
  <w:style w:type="paragraph" w:customStyle="1" w:styleId="30">
    <w:name w:val="List Paragraph"/>
    <w:basedOn w:val="1"/>
    <w:autoRedefine/>
    <w:unhideWhenUsed/>
    <w:qFormat/>
    <w:uiPriority w:val="99"/>
    <w:pPr>
      <w:ind w:firstLine="420" w:firstLineChars="200"/>
    </w:pPr>
  </w:style>
  <w:style w:type="paragraph" w:customStyle="1" w:styleId="31">
    <w:name w:val="1"/>
    <w:basedOn w:val="1"/>
    <w:next w:val="8"/>
    <w:autoRedefine/>
    <w:qFormat/>
    <w:uiPriority w:val="0"/>
    <w:pPr>
      <w:spacing w:line="460" w:lineRule="atLeast"/>
      <w:ind w:left="510"/>
    </w:pPr>
    <w:rPr>
      <w:b/>
      <w:spacing w:val="6"/>
      <w:sz w:val="24"/>
      <w:szCs w:val="20"/>
    </w:rPr>
  </w:style>
  <w:style w:type="paragraph" w:customStyle="1" w:styleId="32">
    <w:name w:val="Body text|1"/>
    <w:basedOn w:val="1"/>
    <w:autoRedefine/>
    <w:qFormat/>
    <w:uiPriority w:val="0"/>
    <w:pPr>
      <w:spacing w:after="140" w:line="456" w:lineRule="auto"/>
      <w:ind w:firstLine="20"/>
    </w:pPr>
    <w:rPr>
      <w:rFonts w:ascii="宋体" w:hAnsi="宋体" w:cs="宋体"/>
      <w:sz w:val="22"/>
      <w:szCs w:val="2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91</Words>
  <Characters>177</Characters>
  <Lines>73</Lines>
  <Paragraphs>20</Paragraphs>
  <TotalTime>3</TotalTime>
  <ScaleCrop>false</ScaleCrop>
  <LinksUpToDate>false</LinksUpToDate>
  <CharactersWithSpaces>195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2024-01-05T06:44:00Z</dcterms:created>
  <dc:creator>中智-周琪</dc:creator>
  <cp:lastModifiedBy>陈志林</cp:lastModifiedBy>
  <cp:lastPrinted>2023-06-27T01:34:00Z</cp:lastPrinted>
  <dcterms:modified xsi:type="dcterms:W3CDTF">2026-05-25T08:24:09Z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18E97B3D3D4A4CF0B1D0643B2C0C6665_13</vt:lpwstr>
  </property>
  <property fmtid="{D5CDD505-2E9C-101B-9397-08002B2CF9AE}" pid="4" name="KSOTemplateDocerSaveRecord">
    <vt:lpwstr>eyJoZGlkIjoiOWJkYTc4OTBkODBkMWM3ZDE0Y2JlMzQxODg3YzY3OGEiLCJ1c2VySWQiOiI2MjI0NzM1ODYifQ==</vt:lpwstr>
  </property>
</Properties>
</file>