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10B35">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color w:val="auto"/>
          <w:sz w:val="44"/>
          <w:szCs w:val="44"/>
          <w:highlight w:val="none"/>
          <w:lang w:val="en-US" w:eastAsia="zh-CN"/>
        </w:rPr>
      </w:pPr>
    </w:p>
    <w:p w14:paraId="10537C3D">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30E64BAF">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四川蜀物兴川物流发展有限公司</w:t>
      </w:r>
    </w:p>
    <w:p w14:paraId="25131E81">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移动安全服务升级项目</w:t>
      </w:r>
    </w:p>
    <w:p w14:paraId="506BCAE7">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617FE111">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15D98427">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636C8EAE">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outlineLvl w:val="0"/>
        <w:rPr>
          <w:rFonts w:hint="default" w:ascii="Times New Roman" w:hAnsi="Times New Roman" w:eastAsia="宋体" w:cs="Times New Roman"/>
          <w:b/>
          <w:bCs/>
          <w:color w:val="auto"/>
          <w:sz w:val="72"/>
          <w:szCs w:val="72"/>
          <w:highlight w:val="none"/>
          <w:lang w:val="en-US" w:eastAsia="zh-CN"/>
        </w:rPr>
      </w:pPr>
      <w:bookmarkStart w:id="0" w:name="_Toc19478"/>
    </w:p>
    <w:p w14:paraId="297F6A28">
      <w:pPr>
        <w:widowControl/>
        <w:adjustRightInd w:val="0"/>
        <w:snapToGrid w:val="0"/>
        <w:spacing w:after="0" w:line="360" w:lineRule="auto"/>
        <w:jc w:val="center"/>
        <w:rPr>
          <w:rFonts w:hint="default" w:ascii="Times New Roman" w:hAnsi="Times New Roman" w:eastAsia="方正小标宋简体" w:cs="Times New Roman"/>
          <w:color w:val="auto"/>
          <w:kern w:val="0"/>
          <w:sz w:val="52"/>
          <w:szCs w:val="28"/>
          <w:highlight w:val="none"/>
          <w:lang w:val="en-US" w:eastAsia="zh-CN"/>
        </w:rPr>
      </w:pPr>
      <w:r>
        <w:rPr>
          <w:rFonts w:hint="eastAsia" w:ascii="Times New Roman" w:hAnsi="Times New Roman" w:eastAsia="方正小标宋简体" w:cs="Times New Roman"/>
          <w:color w:val="auto"/>
          <w:kern w:val="0"/>
          <w:sz w:val="52"/>
          <w:szCs w:val="28"/>
          <w:highlight w:val="none"/>
          <w:lang w:val="en-US" w:eastAsia="zh-CN"/>
        </w:rPr>
        <w:t>比选</w:t>
      </w:r>
      <w:r>
        <w:rPr>
          <w:rFonts w:hint="default" w:ascii="Times New Roman" w:hAnsi="Times New Roman" w:eastAsia="方正小标宋简体" w:cs="Times New Roman"/>
          <w:color w:val="auto"/>
          <w:kern w:val="0"/>
          <w:sz w:val="52"/>
          <w:szCs w:val="28"/>
          <w:highlight w:val="none"/>
          <w:lang w:val="en-US" w:eastAsia="zh-CN"/>
        </w:rPr>
        <w:t>文件</w:t>
      </w:r>
      <w:bookmarkEnd w:id="0"/>
    </w:p>
    <w:p w14:paraId="1D1B128A">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201072C5">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color w:val="auto"/>
          <w:sz w:val="32"/>
          <w:szCs w:val="32"/>
          <w:highlight w:val="none"/>
          <w:lang w:val="en-US" w:eastAsia="zh-CN"/>
        </w:rPr>
      </w:pPr>
    </w:p>
    <w:p w14:paraId="162C995B">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color w:val="auto"/>
          <w:sz w:val="32"/>
          <w:szCs w:val="32"/>
          <w:highlight w:val="none"/>
          <w:lang w:val="en-US" w:eastAsia="zh-CN"/>
        </w:rPr>
      </w:pPr>
    </w:p>
    <w:p w14:paraId="3571FE48">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color w:val="auto"/>
          <w:sz w:val="32"/>
          <w:szCs w:val="32"/>
          <w:highlight w:val="none"/>
          <w:lang w:val="en-US" w:eastAsia="zh-CN"/>
        </w:rPr>
      </w:pPr>
    </w:p>
    <w:p w14:paraId="72C4F626">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宋体" w:cs="Times New Roman"/>
          <w:color w:val="auto"/>
          <w:sz w:val="32"/>
          <w:szCs w:val="32"/>
          <w:highlight w:val="none"/>
          <w:lang w:val="en-US" w:eastAsia="zh-CN"/>
        </w:rPr>
      </w:pPr>
    </w:p>
    <w:p w14:paraId="3D03056C">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outlineLvl w:val="0"/>
        <w:rPr>
          <w:rFonts w:hint="default" w:ascii="Times New Roman" w:hAnsi="Times New Roman" w:eastAsia="楷体_GB2312" w:cs="Times New Roman"/>
          <w:b/>
          <w:bCs/>
          <w:color w:val="auto"/>
          <w:sz w:val="32"/>
          <w:szCs w:val="32"/>
          <w:highlight w:val="none"/>
          <w:lang w:val="en-US" w:eastAsia="zh-CN"/>
        </w:rPr>
      </w:pPr>
      <w:bookmarkStart w:id="1" w:name="_Toc24612"/>
      <w:r>
        <w:rPr>
          <w:rFonts w:hint="eastAsia" w:ascii="Times New Roman" w:hAnsi="Times New Roman" w:eastAsia="楷体_GB2312" w:cs="Times New Roman"/>
          <w:b/>
          <w:bCs/>
          <w:color w:val="auto"/>
          <w:sz w:val="32"/>
          <w:szCs w:val="32"/>
          <w:highlight w:val="none"/>
          <w:lang w:val="en-US" w:eastAsia="zh-CN"/>
        </w:rPr>
        <w:t>比选</w:t>
      </w:r>
      <w:r>
        <w:rPr>
          <w:rFonts w:hint="default" w:ascii="Times New Roman" w:hAnsi="Times New Roman" w:eastAsia="楷体_GB2312" w:cs="Times New Roman"/>
          <w:b/>
          <w:bCs/>
          <w:color w:val="auto"/>
          <w:sz w:val="32"/>
          <w:szCs w:val="32"/>
          <w:highlight w:val="none"/>
          <w:lang w:val="en-US" w:eastAsia="zh-CN"/>
        </w:rPr>
        <w:t>人：</w:t>
      </w:r>
      <w:bookmarkEnd w:id="1"/>
      <w:r>
        <w:rPr>
          <w:rFonts w:hint="default" w:ascii="Times New Roman" w:hAnsi="Times New Roman" w:eastAsia="楷体_GB2312" w:cs="Times New Roman"/>
          <w:b/>
          <w:bCs/>
          <w:color w:val="auto"/>
          <w:sz w:val="32"/>
          <w:szCs w:val="32"/>
          <w:highlight w:val="none"/>
          <w:lang w:val="en-US" w:eastAsia="zh-CN"/>
        </w:rPr>
        <w:t>四川蜀物兴川物流发展有限公司</w:t>
      </w:r>
    </w:p>
    <w:p w14:paraId="76495787">
      <w:pPr>
        <w:keepNext w:val="0"/>
        <w:keepLines w:val="0"/>
        <w:pageBreakBefore w:val="0"/>
        <w:widowControl w:val="0"/>
        <w:shd w:val="clear"/>
        <w:kinsoku/>
        <w:wordWrap/>
        <w:overflowPunct/>
        <w:topLinePunct w:val="0"/>
        <w:autoSpaceDE/>
        <w:autoSpaceDN/>
        <w:bidi w:val="0"/>
        <w:spacing w:line="360" w:lineRule="auto"/>
        <w:ind w:left="0" w:right="0"/>
        <w:jc w:val="center"/>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2026年6月</w:t>
      </w:r>
    </w:p>
    <w:p w14:paraId="6FC0ED76">
      <w:pPr>
        <w:rPr>
          <w:rFonts w:hint="default" w:ascii="Times New Roman" w:hAnsi="Times New Roman" w:eastAsia="宋体" w:cs="Times New Roman"/>
          <w:b/>
          <w:bCs/>
          <w:color w:val="auto"/>
          <w:spacing w:val="27"/>
          <w:position w:val="-1"/>
          <w:sz w:val="44"/>
          <w:szCs w:val="44"/>
          <w:highlight w:val="none"/>
        </w:rPr>
      </w:pPr>
      <w:r>
        <w:rPr>
          <w:rFonts w:hint="default" w:ascii="Times New Roman" w:hAnsi="Times New Roman" w:eastAsia="宋体" w:cs="Times New Roman"/>
          <w:b/>
          <w:bCs/>
          <w:color w:val="auto"/>
          <w:spacing w:val="27"/>
          <w:position w:val="-1"/>
          <w:sz w:val="44"/>
          <w:szCs w:val="44"/>
          <w:highlight w:val="none"/>
        </w:rPr>
        <w:br w:type="page"/>
      </w:r>
    </w:p>
    <w:p w14:paraId="3E0A73C9">
      <w:pPr>
        <w:pStyle w:val="15"/>
        <w:rPr>
          <w:rFonts w:hint="default"/>
          <w:color w:val="auto"/>
          <w:highlight w:val="none"/>
        </w:rPr>
      </w:pPr>
    </w:p>
    <w:sdt>
      <w:sdtPr>
        <w:rPr>
          <w:rFonts w:hint="default" w:ascii="Times New Roman" w:hAnsi="Times New Roman" w:eastAsia="宋体" w:cs="Times New Roman"/>
          <w:color w:val="auto"/>
          <w:kern w:val="2"/>
          <w:sz w:val="21"/>
          <w:szCs w:val="24"/>
          <w:highlight w:val="none"/>
          <w:lang w:val="en-US" w:eastAsia="zh-CN" w:bidi="ar-SA"/>
        </w:rPr>
        <w:id w:val="147455233"/>
        <w15:color w:val="DBDBDB"/>
        <w:docPartObj>
          <w:docPartGallery w:val="Table of Contents"/>
          <w:docPartUnique/>
        </w:docPartObj>
      </w:sdtPr>
      <w:sdtEndPr>
        <w:rPr>
          <w:rFonts w:hint="default" w:ascii="Times New Roman" w:hAnsi="Times New Roman" w:eastAsia="宋体" w:cs="Times New Roman"/>
          <w:b/>
          <w:bCs/>
          <w:color w:val="auto"/>
          <w:spacing w:val="27"/>
          <w:kern w:val="2"/>
          <w:position w:val="-1"/>
          <w:sz w:val="24"/>
          <w:szCs w:val="32"/>
          <w:highlight w:val="none"/>
          <w:lang w:val="en-US" w:eastAsia="zh-CN" w:bidi="ar-SA"/>
        </w:rPr>
      </w:sdtEndPr>
      <w:sdtContent>
        <w:p w14:paraId="5977AC2C">
          <w:pPr>
            <w:shd w:val="clear"/>
            <w:spacing w:before="0" w:beforeLines="0" w:after="0" w:afterLines="0" w:line="240" w:lineRule="auto"/>
            <w:ind w:left="0" w:leftChars="0" w:right="0" w:rightChars="0" w:firstLine="0" w:firstLineChars="0"/>
            <w:jc w:val="center"/>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目</w:t>
          </w:r>
          <w:r>
            <w:rPr>
              <w:rFonts w:hint="eastAsia" w:ascii="楷体_GB2312" w:hAnsi="楷体_GB2312" w:eastAsia="楷体_GB2312" w:cs="楷体_GB2312"/>
              <w:b/>
              <w:bCs/>
              <w:color w:val="auto"/>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rPr>
            <w:t>录</w:t>
          </w:r>
        </w:p>
        <w:p w14:paraId="28767680">
          <w:pPr>
            <w:pStyle w:val="20"/>
            <w:shd w:val="clear"/>
            <w:tabs>
              <w:tab w:val="right" w:leader="dot" w:pos="8503"/>
            </w:tabs>
            <w:rPr>
              <w:rFonts w:hint="eastAsia" w:ascii="楷体_GB2312" w:hAnsi="楷体_GB2312" w:eastAsia="楷体_GB2312" w:cs="楷体_GB2312"/>
              <w:color w:val="auto"/>
              <w:highlight w:val="none"/>
            </w:rPr>
          </w:pPr>
          <w:r>
            <w:rPr>
              <w:rFonts w:hint="eastAsia" w:ascii="楷体_GB2312" w:hAnsi="楷体_GB2312" w:eastAsia="楷体_GB2312" w:cs="楷体_GB2312"/>
              <w:b/>
              <w:bCs/>
              <w:color w:val="auto"/>
              <w:spacing w:val="27"/>
              <w:position w:val="-1"/>
              <w:sz w:val="32"/>
              <w:szCs w:val="32"/>
              <w:highlight w:val="none"/>
            </w:rPr>
            <w:fldChar w:fldCharType="begin"/>
          </w:r>
          <w:r>
            <w:rPr>
              <w:rFonts w:hint="eastAsia" w:ascii="楷体_GB2312" w:hAnsi="楷体_GB2312" w:eastAsia="楷体_GB2312" w:cs="楷体_GB2312"/>
              <w:b/>
              <w:bCs/>
              <w:color w:val="auto"/>
              <w:spacing w:val="27"/>
              <w:position w:val="-1"/>
              <w:sz w:val="32"/>
              <w:szCs w:val="32"/>
              <w:highlight w:val="none"/>
            </w:rPr>
            <w:instrText xml:space="preserve">TOC \o "1-1" \h \u </w:instrText>
          </w:r>
          <w:r>
            <w:rPr>
              <w:rFonts w:hint="eastAsia" w:ascii="楷体_GB2312" w:hAnsi="楷体_GB2312" w:eastAsia="楷体_GB2312" w:cs="楷体_GB2312"/>
              <w:b/>
              <w:bCs/>
              <w:color w:val="auto"/>
              <w:spacing w:val="27"/>
              <w:position w:val="-1"/>
              <w:sz w:val="32"/>
              <w:szCs w:val="32"/>
              <w:highlight w:val="none"/>
            </w:rPr>
            <w:fldChar w:fldCharType="separate"/>
          </w:r>
        </w:p>
        <w:p w14:paraId="41FC1701">
          <w:pPr>
            <w:pStyle w:val="20"/>
            <w:shd w:val="clear"/>
            <w:tabs>
              <w:tab w:val="right" w:leader="dot" w:pos="8503"/>
            </w:tabs>
            <w:spacing w:line="480" w:lineRule="auto"/>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_Toc7995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第一章  比选公告</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PAGEREF _Toc7995 \h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1</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fldChar w:fldCharType="end"/>
          </w:r>
        </w:p>
        <w:p w14:paraId="256B6EEA">
          <w:pPr>
            <w:pStyle w:val="20"/>
            <w:shd w:val="clear"/>
            <w:tabs>
              <w:tab w:val="right" w:leader="dot" w:pos="8503"/>
            </w:tabs>
            <w:spacing w:line="480" w:lineRule="auto"/>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_Toc25380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第二章  比选申请人须知</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PAGEREF _Toc25380 \h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6</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fldChar w:fldCharType="end"/>
          </w:r>
        </w:p>
        <w:p w14:paraId="7E05F1B5">
          <w:pPr>
            <w:pStyle w:val="20"/>
            <w:shd w:val="clear"/>
            <w:tabs>
              <w:tab w:val="right" w:leader="dot" w:pos="8503"/>
            </w:tabs>
            <w:spacing w:line="480" w:lineRule="auto"/>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_Toc22722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第三章  比选项目技术、服务及其他要求</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t>2</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t>0</w:t>
          </w:r>
        </w:p>
        <w:p w14:paraId="73F703D7">
          <w:pPr>
            <w:pStyle w:val="20"/>
            <w:shd w:val="clear"/>
            <w:tabs>
              <w:tab w:val="right" w:leader="dot" w:pos="8503"/>
            </w:tabs>
            <w:spacing w:line="480" w:lineRule="auto"/>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_Toc653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第四章  评标办法及评审标准</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PAGEREF _Toc653 \h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22</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fldChar w:fldCharType="end"/>
          </w:r>
        </w:p>
        <w:p w14:paraId="5E3B2831">
          <w:pPr>
            <w:pStyle w:val="20"/>
            <w:shd w:val="clear"/>
            <w:tabs>
              <w:tab w:val="right" w:leader="dot" w:pos="8503"/>
            </w:tabs>
            <w:spacing w:line="480" w:lineRule="auto"/>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_Toc21354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第五章  合同文件格式</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PAGEREF _Toc21354 \h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33</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fldChar w:fldCharType="end"/>
          </w:r>
        </w:p>
        <w:p w14:paraId="03B2632A">
          <w:pPr>
            <w:pStyle w:val="20"/>
            <w:shd w:val="clear"/>
            <w:tabs>
              <w:tab w:val="right" w:leader="dot" w:pos="8503"/>
            </w:tabs>
            <w:spacing w:line="480" w:lineRule="auto"/>
            <w:rPr>
              <w:rFonts w:hint="eastAsia" w:ascii="楷体_GB2312" w:hAnsi="楷体_GB2312" w:eastAsia="楷体_GB2312" w:cs="楷体_GB2312"/>
              <w:color w:val="auto"/>
              <w:highlight w:val="none"/>
              <w:lang w:val="en-US"/>
            </w:rPr>
          </w:pPr>
          <w:r>
            <w:rPr>
              <w:rFonts w:hint="eastAsia" w:ascii="楷体_GB2312" w:hAnsi="楷体_GB2312" w:eastAsia="楷体_GB2312" w:cs="楷体_GB2312"/>
              <w:bCs/>
              <w:color w:val="auto"/>
              <w:sz w:val="24"/>
              <w:szCs w:val="24"/>
              <w:highlight w:val="none"/>
              <w:lang w:val="en-US" w:eastAsia="zh-CN"/>
            </w:rPr>
            <w:fldChar w:fldCharType="begin"/>
          </w:r>
          <w:r>
            <w:rPr>
              <w:rFonts w:hint="eastAsia" w:ascii="楷体_GB2312" w:hAnsi="楷体_GB2312" w:eastAsia="楷体_GB2312" w:cs="楷体_GB2312"/>
              <w:bCs/>
              <w:color w:val="auto"/>
              <w:sz w:val="24"/>
              <w:szCs w:val="24"/>
              <w:highlight w:val="none"/>
              <w:lang w:val="en-US" w:eastAsia="zh-CN"/>
            </w:rPr>
            <w:instrText xml:space="preserve"> HYPERLINK \l _Toc10176 </w:instrText>
          </w:r>
          <w:r>
            <w:rPr>
              <w:rFonts w:hint="eastAsia" w:ascii="楷体_GB2312" w:hAnsi="楷体_GB2312" w:eastAsia="楷体_GB2312" w:cs="楷体_GB2312"/>
              <w:bCs/>
              <w:color w:val="auto"/>
              <w:sz w:val="24"/>
              <w:szCs w:val="24"/>
              <w:highlight w:val="none"/>
              <w:lang w:val="en-US" w:eastAsia="zh-CN"/>
            </w:rPr>
            <w:fldChar w:fldCharType="separate"/>
          </w:r>
          <w:r>
            <w:rPr>
              <w:rFonts w:hint="eastAsia" w:ascii="楷体_GB2312" w:hAnsi="楷体_GB2312" w:eastAsia="楷体_GB2312" w:cs="楷体_GB2312"/>
              <w:bCs/>
              <w:color w:val="auto"/>
              <w:sz w:val="24"/>
              <w:szCs w:val="24"/>
              <w:highlight w:val="none"/>
              <w:lang w:val="en-US" w:eastAsia="zh-CN"/>
            </w:rPr>
            <w:t>第六章  比选响应文件格式</w:t>
          </w:r>
          <w:r>
            <w:rPr>
              <w:rFonts w:hint="eastAsia" w:ascii="楷体_GB2312" w:hAnsi="楷体_GB2312" w:eastAsia="楷体_GB2312" w:cs="楷体_GB2312"/>
              <w:bCs/>
              <w:color w:val="auto"/>
              <w:sz w:val="24"/>
              <w:szCs w:val="24"/>
              <w:highlight w:val="none"/>
              <w:lang w:val="en-US" w:eastAsia="zh-CN"/>
            </w:rPr>
            <w:tab/>
          </w:r>
          <w:r>
            <w:rPr>
              <w:rFonts w:hint="eastAsia" w:ascii="楷体_GB2312" w:hAnsi="楷体_GB2312" w:eastAsia="楷体_GB2312" w:cs="楷体_GB2312"/>
              <w:bCs/>
              <w:color w:val="auto"/>
              <w:sz w:val="24"/>
              <w:szCs w:val="24"/>
              <w:highlight w:val="none"/>
              <w:lang w:val="en-US" w:eastAsia="zh-CN"/>
            </w:rPr>
            <w:t>4</w:t>
          </w:r>
          <w:r>
            <w:rPr>
              <w:rFonts w:hint="eastAsia" w:ascii="楷体_GB2312" w:hAnsi="楷体_GB2312" w:eastAsia="楷体_GB2312" w:cs="楷体_GB2312"/>
              <w:bCs/>
              <w:color w:val="auto"/>
              <w:sz w:val="24"/>
              <w:szCs w:val="24"/>
              <w:highlight w:val="none"/>
              <w:lang w:val="en-US" w:eastAsia="zh-CN"/>
            </w:rPr>
            <w:fldChar w:fldCharType="end"/>
          </w:r>
          <w:r>
            <w:rPr>
              <w:rFonts w:hint="eastAsia" w:ascii="楷体_GB2312" w:hAnsi="楷体_GB2312" w:eastAsia="楷体_GB2312" w:cs="楷体_GB2312"/>
              <w:bCs/>
              <w:color w:val="auto"/>
              <w:sz w:val="24"/>
              <w:szCs w:val="24"/>
              <w:highlight w:val="none"/>
              <w:lang w:val="en-US" w:eastAsia="zh-CN"/>
            </w:rPr>
            <w:t>0</w:t>
          </w:r>
        </w:p>
        <w:p w14:paraId="31261A2A">
          <w:pPr>
            <w:pStyle w:val="13"/>
            <w:shd w:val="clear"/>
            <w:rPr>
              <w:rFonts w:hint="default" w:ascii="Times New Roman" w:hAnsi="Times New Roman" w:eastAsia="宋体" w:cs="Times New Roman"/>
              <w:b/>
              <w:bCs/>
              <w:color w:val="auto"/>
              <w:spacing w:val="27"/>
              <w:position w:val="-1"/>
              <w:sz w:val="32"/>
              <w:szCs w:val="32"/>
              <w:highlight w:val="none"/>
            </w:rPr>
          </w:pPr>
          <w:r>
            <w:rPr>
              <w:rFonts w:hint="eastAsia" w:ascii="楷体_GB2312" w:hAnsi="楷体_GB2312" w:eastAsia="楷体_GB2312" w:cs="楷体_GB2312"/>
              <w:bCs/>
              <w:color w:val="auto"/>
              <w:spacing w:val="27"/>
              <w:position w:val="-1"/>
              <w:szCs w:val="32"/>
              <w:highlight w:val="none"/>
            </w:rPr>
            <w:fldChar w:fldCharType="end"/>
          </w:r>
        </w:p>
      </w:sdtContent>
    </w:sdt>
    <w:p w14:paraId="6CE7EFF2">
      <w:pPr>
        <w:pStyle w:val="13"/>
        <w:shd w:val="clear"/>
        <w:rPr>
          <w:rFonts w:hint="default" w:ascii="Times New Roman" w:hAnsi="Times New Roman" w:eastAsia="宋体" w:cs="Times New Roman"/>
          <w:b/>
          <w:bCs/>
          <w:color w:val="auto"/>
          <w:spacing w:val="27"/>
          <w:position w:val="-1"/>
          <w:sz w:val="32"/>
          <w:szCs w:val="32"/>
          <w:highlight w:val="none"/>
        </w:rPr>
      </w:pPr>
    </w:p>
    <w:p w14:paraId="1354D587">
      <w:pPr>
        <w:pStyle w:val="13"/>
        <w:shd w:val="clear"/>
        <w:rPr>
          <w:rFonts w:hint="default" w:ascii="Times New Roman" w:hAnsi="Times New Roman" w:eastAsia="宋体" w:cs="Times New Roman"/>
          <w:b/>
          <w:bCs/>
          <w:color w:val="auto"/>
          <w:spacing w:val="27"/>
          <w:position w:val="-1"/>
          <w:sz w:val="32"/>
          <w:szCs w:val="32"/>
          <w:highlight w:val="none"/>
        </w:rPr>
      </w:pPr>
    </w:p>
    <w:p w14:paraId="3F562D60">
      <w:pPr>
        <w:pStyle w:val="13"/>
        <w:shd w:val="clear"/>
        <w:rPr>
          <w:rFonts w:hint="default" w:ascii="Times New Roman" w:hAnsi="Times New Roman" w:eastAsia="宋体" w:cs="Times New Roman"/>
          <w:b/>
          <w:bCs/>
          <w:color w:val="auto"/>
          <w:spacing w:val="27"/>
          <w:position w:val="-1"/>
          <w:sz w:val="32"/>
          <w:szCs w:val="32"/>
          <w:highlight w:val="none"/>
        </w:rPr>
      </w:pPr>
    </w:p>
    <w:p w14:paraId="6A597CDE">
      <w:pPr>
        <w:pStyle w:val="13"/>
        <w:shd w:val="clear"/>
        <w:rPr>
          <w:rFonts w:hint="default" w:ascii="Times New Roman" w:hAnsi="Times New Roman" w:eastAsia="宋体" w:cs="Times New Roman"/>
          <w:b/>
          <w:bCs/>
          <w:color w:val="auto"/>
          <w:spacing w:val="27"/>
          <w:position w:val="-1"/>
          <w:sz w:val="32"/>
          <w:szCs w:val="32"/>
          <w:highlight w:val="none"/>
        </w:rPr>
      </w:pPr>
    </w:p>
    <w:p w14:paraId="18E3B881">
      <w:pPr>
        <w:pStyle w:val="13"/>
        <w:shd w:val="clear"/>
        <w:rPr>
          <w:rFonts w:hint="default" w:ascii="Times New Roman" w:hAnsi="Times New Roman" w:eastAsia="宋体" w:cs="Times New Roman"/>
          <w:b/>
          <w:bCs/>
          <w:color w:val="auto"/>
          <w:spacing w:val="27"/>
          <w:position w:val="-1"/>
          <w:sz w:val="32"/>
          <w:szCs w:val="32"/>
          <w:highlight w:val="none"/>
        </w:rPr>
      </w:pPr>
    </w:p>
    <w:p w14:paraId="05EBA8BA">
      <w:pPr>
        <w:pStyle w:val="13"/>
        <w:shd w:val="clear"/>
        <w:tabs>
          <w:tab w:val="left" w:pos="5459"/>
        </w:tabs>
        <w:rPr>
          <w:rFonts w:hint="default" w:ascii="Times New Roman" w:hAnsi="Times New Roman" w:eastAsia="宋体" w:cs="Times New Roman"/>
          <w:b/>
          <w:bCs/>
          <w:color w:val="auto"/>
          <w:spacing w:val="27"/>
          <w:position w:val="-1"/>
          <w:sz w:val="32"/>
          <w:szCs w:val="32"/>
          <w:highlight w:val="none"/>
          <w:lang w:eastAsia="zh-CN"/>
        </w:rPr>
      </w:pPr>
      <w:r>
        <w:rPr>
          <w:rFonts w:hint="default" w:ascii="Times New Roman" w:hAnsi="Times New Roman" w:eastAsia="宋体" w:cs="Times New Roman"/>
          <w:b/>
          <w:bCs/>
          <w:color w:val="auto"/>
          <w:spacing w:val="27"/>
          <w:position w:val="-1"/>
          <w:sz w:val="32"/>
          <w:szCs w:val="32"/>
          <w:highlight w:val="none"/>
          <w:lang w:eastAsia="zh-CN"/>
        </w:rPr>
        <w:tab/>
      </w:r>
    </w:p>
    <w:p w14:paraId="463F3719">
      <w:pPr>
        <w:pStyle w:val="13"/>
        <w:shd w:val="clear"/>
        <w:rPr>
          <w:rFonts w:hint="default" w:ascii="Times New Roman" w:hAnsi="Times New Roman" w:eastAsia="宋体" w:cs="Times New Roman"/>
          <w:b/>
          <w:bCs/>
          <w:color w:val="auto"/>
          <w:spacing w:val="27"/>
          <w:position w:val="-1"/>
          <w:sz w:val="32"/>
          <w:szCs w:val="32"/>
          <w:highlight w:val="none"/>
        </w:rPr>
      </w:pPr>
    </w:p>
    <w:p w14:paraId="0C04FB1A">
      <w:pPr>
        <w:pStyle w:val="13"/>
        <w:shd w:val="clear"/>
        <w:rPr>
          <w:rFonts w:hint="default" w:ascii="Times New Roman" w:hAnsi="Times New Roman" w:eastAsia="宋体" w:cs="Times New Roman"/>
          <w:b/>
          <w:bCs/>
          <w:color w:val="auto"/>
          <w:spacing w:val="27"/>
          <w:position w:val="-1"/>
          <w:sz w:val="32"/>
          <w:szCs w:val="32"/>
          <w:highlight w:val="none"/>
        </w:rPr>
      </w:pPr>
    </w:p>
    <w:p w14:paraId="43139DEA">
      <w:pPr>
        <w:pStyle w:val="13"/>
        <w:shd w:val="clear"/>
        <w:rPr>
          <w:rFonts w:hint="default" w:ascii="Times New Roman" w:hAnsi="Times New Roman" w:eastAsia="宋体" w:cs="Times New Roman"/>
          <w:b/>
          <w:bCs/>
          <w:color w:val="auto"/>
          <w:spacing w:val="27"/>
          <w:position w:val="-1"/>
          <w:sz w:val="32"/>
          <w:szCs w:val="32"/>
          <w:highlight w:val="none"/>
        </w:rPr>
      </w:pPr>
    </w:p>
    <w:p w14:paraId="2F986AFD">
      <w:pPr>
        <w:pStyle w:val="13"/>
        <w:shd w:val="clear"/>
        <w:rPr>
          <w:rFonts w:hint="default" w:ascii="Times New Roman" w:hAnsi="Times New Roman" w:eastAsia="宋体" w:cs="Times New Roman"/>
          <w:b/>
          <w:bCs/>
          <w:color w:val="auto"/>
          <w:spacing w:val="27"/>
          <w:position w:val="-1"/>
          <w:sz w:val="32"/>
          <w:szCs w:val="32"/>
          <w:highlight w:val="none"/>
        </w:rPr>
      </w:pPr>
    </w:p>
    <w:p w14:paraId="6568E218">
      <w:pPr>
        <w:pStyle w:val="13"/>
        <w:shd w:val="clear"/>
        <w:rPr>
          <w:rFonts w:hint="default" w:ascii="Times New Roman" w:hAnsi="Times New Roman" w:eastAsia="宋体" w:cs="Times New Roman"/>
          <w:b/>
          <w:bCs/>
          <w:color w:val="auto"/>
          <w:spacing w:val="27"/>
          <w:position w:val="-1"/>
          <w:sz w:val="32"/>
          <w:szCs w:val="32"/>
          <w:highlight w:val="none"/>
        </w:rPr>
      </w:pPr>
    </w:p>
    <w:p w14:paraId="3E721842">
      <w:pPr>
        <w:pStyle w:val="13"/>
        <w:shd w:val="clear"/>
        <w:rPr>
          <w:rFonts w:hint="default" w:ascii="Times New Roman" w:hAnsi="Times New Roman" w:eastAsia="宋体" w:cs="Times New Roman"/>
          <w:b/>
          <w:bCs/>
          <w:color w:val="auto"/>
          <w:spacing w:val="27"/>
          <w:position w:val="-1"/>
          <w:sz w:val="32"/>
          <w:szCs w:val="32"/>
          <w:highlight w:val="none"/>
        </w:rPr>
      </w:pPr>
    </w:p>
    <w:p w14:paraId="56DBF92E">
      <w:pPr>
        <w:pStyle w:val="13"/>
        <w:shd w:val="clear"/>
        <w:rPr>
          <w:rFonts w:hint="default" w:ascii="Times New Roman" w:hAnsi="Times New Roman" w:eastAsia="宋体" w:cs="Times New Roman"/>
          <w:b/>
          <w:bCs/>
          <w:color w:val="auto"/>
          <w:spacing w:val="27"/>
          <w:position w:val="-1"/>
          <w:sz w:val="32"/>
          <w:szCs w:val="32"/>
          <w:highlight w:val="none"/>
        </w:rPr>
      </w:pPr>
    </w:p>
    <w:p w14:paraId="38DA9ECF">
      <w:pPr>
        <w:pStyle w:val="13"/>
        <w:shd w:val="clear"/>
        <w:rPr>
          <w:rFonts w:hint="default" w:ascii="Times New Roman" w:hAnsi="Times New Roman" w:eastAsia="宋体" w:cs="Times New Roman"/>
          <w:b/>
          <w:bCs/>
          <w:color w:val="auto"/>
          <w:spacing w:val="27"/>
          <w:position w:val="-1"/>
          <w:sz w:val="32"/>
          <w:szCs w:val="32"/>
          <w:highlight w:val="none"/>
        </w:rPr>
      </w:pPr>
    </w:p>
    <w:p w14:paraId="15CFA221">
      <w:pPr>
        <w:pStyle w:val="13"/>
        <w:shd w:val="clear"/>
        <w:rPr>
          <w:rFonts w:hint="default" w:ascii="Times New Roman" w:hAnsi="Times New Roman" w:eastAsia="宋体" w:cs="Times New Roman"/>
          <w:b/>
          <w:bCs/>
          <w:color w:val="auto"/>
          <w:spacing w:val="27"/>
          <w:position w:val="-1"/>
          <w:sz w:val="32"/>
          <w:szCs w:val="32"/>
          <w:highlight w:val="none"/>
        </w:rPr>
      </w:pPr>
    </w:p>
    <w:p w14:paraId="25294EC1">
      <w:pPr>
        <w:pStyle w:val="13"/>
        <w:shd w:val="clear"/>
        <w:rPr>
          <w:rFonts w:hint="default" w:ascii="Times New Roman" w:hAnsi="Times New Roman" w:eastAsia="宋体" w:cs="Times New Roman"/>
          <w:b/>
          <w:bCs/>
          <w:color w:val="auto"/>
          <w:spacing w:val="27"/>
          <w:position w:val="-1"/>
          <w:sz w:val="32"/>
          <w:szCs w:val="32"/>
          <w:highlight w:val="none"/>
        </w:rPr>
      </w:pPr>
    </w:p>
    <w:p w14:paraId="53EC8A5A">
      <w:pPr>
        <w:pStyle w:val="13"/>
        <w:shd w:val="clear"/>
        <w:rPr>
          <w:rFonts w:hint="default" w:ascii="Times New Roman" w:hAnsi="Times New Roman" w:eastAsia="宋体" w:cs="Times New Roman"/>
          <w:b/>
          <w:bCs/>
          <w:color w:val="auto"/>
          <w:spacing w:val="27"/>
          <w:position w:val="-1"/>
          <w:sz w:val="32"/>
          <w:szCs w:val="32"/>
          <w:highlight w:val="none"/>
        </w:rPr>
      </w:pPr>
    </w:p>
    <w:p w14:paraId="7E810074">
      <w:pPr>
        <w:pStyle w:val="13"/>
        <w:shd w:val="clear"/>
        <w:rPr>
          <w:rFonts w:hint="default" w:ascii="Times New Roman" w:hAnsi="Times New Roman" w:eastAsia="宋体" w:cs="Times New Roman"/>
          <w:b/>
          <w:bCs/>
          <w:color w:val="auto"/>
          <w:spacing w:val="27"/>
          <w:position w:val="-1"/>
          <w:sz w:val="32"/>
          <w:szCs w:val="32"/>
          <w:highlight w:val="none"/>
        </w:rPr>
      </w:pPr>
    </w:p>
    <w:p w14:paraId="4B89A9C5">
      <w:pPr>
        <w:pStyle w:val="13"/>
        <w:shd w:val="clear"/>
        <w:rPr>
          <w:rFonts w:hint="default" w:ascii="Times New Roman" w:hAnsi="Times New Roman" w:eastAsia="宋体" w:cs="Times New Roman"/>
          <w:b/>
          <w:bCs/>
          <w:color w:val="auto"/>
          <w:spacing w:val="27"/>
          <w:position w:val="-1"/>
          <w:sz w:val="32"/>
          <w:szCs w:val="32"/>
          <w:highlight w:val="none"/>
        </w:rPr>
        <w:sectPr>
          <w:footerReference r:id="rId3" w:type="default"/>
          <w:pgSz w:w="11905" w:h="16838"/>
          <w:pgMar w:top="1701" w:right="1701" w:bottom="1701" w:left="1701" w:header="0" w:footer="1689" w:gutter="0"/>
          <w:cols w:space="0" w:num="1"/>
          <w:rtlGutter w:val="0"/>
          <w:docGrid w:linePitch="0" w:charSpace="0"/>
        </w:sectPr>
      </w:pPr>
    </w:p>
    <w:p w14:paraId="7C6141AC">
      <w:pPr>
        <w:pStyle w:val="13"/>
        <w:shd w:val="clear"/>
        <w:rPr>
          <w:rFonts w:hint="default" w:ascii="Times New Roman" w:hAnsi="Times New Roman" w:eastAsia="宋体" w:cs="Times New Roman"/>
          <w:b/>
          <w:bCs/>
          <w:color w:val="auto"/>
          <w:spacing w:val="27"/>
          <w:position w:val="-1"/>
          <w:sz w:val="32"/>
          <w:szCs w:val="32"/>
          <w:highlight w:val="none"/>
        </w:rPr>
      </w:pPr>
    </w:p>
    <w:p w14:paraId="70956A83">
      <w:pPr>
        <w:pStyle w:val="13"/>
        <w:shd w:val="clear"/>
        <w:rPr>
          <w:rFonts w:hint="default" w:ascii="Times New Roman" w:hAnsi="Times New Roman" w:eastAsia="宋体" w:cs="Times New Roman"/>
          <w:b/>
          <w:bCs/>
          <w:color w:val="auto"/>
          <w:spacing w:val="27"/>
          <w:position w:val="-1"/>
          <w:sz w:val="32"/>
          <w:szCs w:val="32"/>
          <w:highlight w:val="none"/>
        </w:rPr>
      </w:pPr>
    </w:p>
    <w:p w14:paraId="764F0D4B">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8856213">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6E2AC1E">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1C76032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FEB1D3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D2D1C22">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FA8F260">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BC546CD">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bookmarkStart w:id="2" w:name="_Toc7995"/>
      <w:r>
        <w:rPr>
          <w:rFonts w:hint="default" w:ascii="Times New Roman" w:hAnsi="Times New Roman" w:eastAsia="方正小标宋简体" w:cs="Times New Roman"/>
          <w:bCs/>
          <w:color w:val="auto"/>
          <w:kern w:val="0"/>
          <w:sz w:val="44"/>
          <w:szCs w:val="28"/>
          <w:highlight w:val="none"/>
          <w:lang w:val="en-US" w:eastAsia="zh-CN"/>
        </w:rPr>
        <w:t xml:space="preserve">第一章  </w:t>
      </w:r>
      <w:r>
        <w:rPr>
          <w:rFonts w:hint="eastAsia" w:ascii="Times New Roman" w:hAnsi="Times New Roman" w:eastAsia="方正小标宋简体" w:cs="Times New Roman"/>
          <w:bCs/>
          <w:color w:val="auto"/>
          <w:kern w:val="0"/>
          <w:sz w:val="44"/>
          <w:szCs w:val="28"/>
          <w:highlight w:val="none"/>
          <w:lang w:val="en-US" w:eastAsia="zh-CN"/>
        </w:rPr>
        <w:t>比选</w:t>
      </w:r>
      <w:r>
        <w:rPr>
          <w:rFonts w:hint="default" w:ascii="Times New Roman" w:hAnsi="Times New Roman" w:eastAsia="方正小标宋简体" w:cs="Times New Roman"/>
          <w:bCs/>
          <w:color w:val="auto"/>
          <w:kern w:val="0"/>
          <w:sz w:val="44"/>
          <w:szCs w:val="28"/>
          <w:highlight w:val="none"/>
          <w:lang w:val="en-US" w:eastAsia="zh-CN"/>
        </w:rPr>
        <w:t>公告</w:t>
      </w:r>
      <w:bookmarkEnd w:id="2"/>
    </w:p>
    <w:p w14:paraId="1AE347C0">
      <w:pP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br w:type="page"/>
      </w:r>
    </w:p>
    <w:p w14:paraId="32D9C8C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四川蜀物兴川物流发展有限公司</w:t>
      </w:r>
    </w:p>
    <w:p w14:paraId="0C427776">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移动安全服务升级项目</w:t>
      </w:r>
      <w:r>
        <w:rPr>
          <w:rFonts w:hint="eastAsia" w:ascii="Times New Roman" w:hAnsi="Times New Roman" w:eastAsia="黑体" w:cs="Times New Roman"/>
          <w:b w:val="0"/>
          <w:bCs w:val="0"/>
          <w:color w:val="auto"/>
          <w:sz w:val="32"/>
          <w:szCs w:val="32"/>
          <w:highlight w:val="none"/>
          <w:lang w:val="en-US" w:eastAsia="zh-CN"/>
        </w:rPr>
        <w:t>比选</w:t>
      </w:r>
      <w:r>
        <w:rPr>
          <w:rFonts w:hint="default" w:ascii="Times New Roman" w:hAnsi="Times New Roman" w:eastAsia="黑体" w:cs="Times New Roman"/>
          <w:b w:val="0"/>
          <w:bCs w:val="0"/>
          <w:color w:val="auto"/>
          <w:sz w:val="32"/>
          <w:szCs w:val="32"/>
          <w:highlight w:val="none"/>
          <w:lang w:val="en-US" w:eastAsia="zh-CN"/>
        </w:rPr>
        <w:t>公告</w:t>
      </w:r>
    </w:p>
    <w:p w14:paraId="08B8ABA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14:paraId="628BA88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四川蜀物兴川物流发展有限公司拟对移动安全服务升级项目进行公开</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，诚邀符合</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项目资格条件要求的</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参与本项目的投标。</w:t>
      </w:r>
    </w:p>
    <w:p w14:paraId="1F56674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一、</w:t>
      </w:r>
      <w:r>
        <w:rPr>
          <w:rFonts w:hint="eastAsia" w:ascii="Times New Roman" w:hAnsi="Times New Roman" w:eastAsia="仿宋_GB2312" w:cs="Times New Roman"/>
          <w:b/>
          <w:bCs/>
          <w:color w:val="auto"/>
          <w:sz w:val="24"/>
          <w:szCs w:val="24"/>
          <w:highlight w:val="none"/>
          <w:lang w:val="en-US" w:eastAsia="zh-CN"/>
        </w:rPr>
        <w:t>比选</w:t>
      </w:r>
      <w:r>
        <w:rPr>
          <w:rFonts w:hint="default" w:ascii="Times New Roman" w:hAnsi="Times New Roman" w:eastAsia="仿宋_GB2312" w:cs="Times New Roman"/>
          <w:b/>
          <w:bCs/>
          <w:color w:val="auto"/>
          <w:sz w:val="24"/>
          <w:szCs w:val="24"/>
          <w:highlight w:val="none"/>
          <w:lang w:val="en-US" w:eastAsia="zh-CN"/>
        </w:rPr>
        <w:t>项目名称</w:t>
      </w:r>
    </w:p>
    <w:p w14:paraId="644892D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四川蜀物兴川物流发展有限公司移动安全服务升级项目。</w:t>
      </w:r>
    </w:p>
    <w:p w14:paraId="08925BE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二、资金来源</w:t>
      </w:r>
    </w:p>
    <w:p w14:paraId="089684F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企业自筹，出资比例为100%。</w:t>
      </w:r>
    </w:p>
    <w:p w14:paraId="4493213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三、项目概况与</w:t>
      </w:r>
      <w:r>
        <w:rPr>
          <w:rFonts w:hint="eastAsia" w:ascii="Times New Roman" w:hAnsi="Times New Roman" w:eastAsia="仿宋_GB2312" w:cs="Times New Roman"/>
          <w:b/>
          <w:bCs/>
          <w:color w:val="auto"/>
          <w:sz w:val="24"/>
          <w:szCs w:val="24"/>
          <w:highlight w:val="none"/>
          <w:lang w:val="en-US" w:eastAsia="zh-CN"/>
        </w:rPr>
        <w:t>比选</w:t>
      </w:r>
      <w:r>
        <w:rPr>
          <w:rFonts w:hint="default" w:ascii="Times New Roman" w:hAnsi="Times New Roman" w:eastAsia="仿宋_GB2312" w:cs="Times New Roman"/>
          <w:b/>
          <w:bCs/>
          <w:color w:val="auto"/>
          <w:sz w:val="24"/>
          <w:szCs w:val="24"/>
          <w:highlight w:val="none"/>
          <w:lang w:val="en-US" w:eastAsia="zh-CN"/>
        </w:rPr>
        <w:t>范围</w:t>
      </w:r>
    </w:p>
    <w:p w14:paraId="2D85315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3.1项目概况：</w:t>
      </w:r>
      <w:r>
        <w:rPr>
          <w:rFonts w:hint="default" w:ascii="Times New Roman" w:hAnsi="Times New Roman" w:eastAsia="仿宋_GB2312" w:cs="Times New Roman"/>
          <w:b w:val="0"/>
          <w:bCs w:val="0"/>
          <w:color w:val="auto"/>
          <w:sz w:val="24"/>
          <w:szCs w:val="24"/>
          <w:highlight w:val="none"/>
          <w:lang w:val="en-US" w:eastAsia="zh-CN"/>
        </w:rPr>
        <w:t>采用云网安全保护技术，对数据进行多层加密传输，实现与协同办公平台的无缝对接，保障办公数据高效、安全传输。建设内容为通过采购相关移动安全服务，防止恶意软件的攻击和非法获取信息，从而提高系统安全性和稳定性，减少系统被攻击的可能性；通过采购移动安全办公接入服务，对OA系统移动端进行统一防护，主要通过暗码调用管控、统一身份认证、数据文件管控等方式从应用层面再次保障数据安全性；通过运营商提供的身份认证、访问控制、日志审计等服务，对移动办公接入提供安全、快速、易用的解决方案。供应商负责及时建设部署，保证在指定期限内完成服务内容。</w:t>
      </w:r>
    </w:p>
    <w:p w14:paraId="6ABD542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3.2</w:t>
      </w:r>
      <w:r>
        <w:rPr>
          <w:rFonts w:hint="eastAsia" w:ascii="Times New Roman" w:hAnsi="Times New Roman" w:eastAsia="仿宋_GB2312" w:cs="Times New Roman"/>
          <w:b/>
          <w:bCs/>
          <w:color w:val="auto"/>
          <w:sz w:val="24"/>
          <w:szCs w:val="24"/>
          <w:highlight w:val="none"/>
          <w:lang w:val="en-US" w:eastAsia="zh-CN"/>
        </w:rPr>
        <w:t>比选</w:t>
      </w:r>
      <w:r>
        <w:rPr>
          <w:rFonts w:hint="default" w:ascii="Times New Roman" w:hAnsi="Times New Roman" w:eastAsia="仿宋_GB2312" w:cs="Times New Roman"/>
          <w:b/>
          <w:bCs/>
          <w:color w:val="auto"/>
          <w:sz w:val="24"/>
          <w:szCs w:val="24"/>
          <w:highlight w:val="none"/>
          <w:lang w:val="en-US" w:eastAsia="zh-CN"/>
        </w:rPr>
        <w:t>范围：</w:t>
      </w:r>
      <w:r>
        <w:rPr>
          <w:rFonts w:hint="default" w:ascii="Times New Roman" w:hAnsi="Times New Roman" w:eastAsia="仿宋_GB2312" w:cs="Times New Roman"/>
          <w:b w:val="0"/>
          <w:bCs w:val="0"/>
          <w:color w:val="auto"/>
          <w:sz w:val="24"/>
          <w:szCs w:val="24"/>
          <w:highlight w:val="none"/>
          <w:lang w:val="en-US" w:eastAsia="zh-CN"/>
        </w:rPr>
        <w:t>四川蜀物兴川物流发展有限公司移动安全服务升级项目的相关工作，具体范围内容详见</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文件第三章</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项目技术、服务及其他要求。</w:t>
      </w:r>
    </w:p>
    <w:p w14:paraId="58A4DD3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3.3服务期限：</w:t>
      </w:r>
      <w:r>
        <w:rPr>
          <w:rFonts w:hint="default" w:ascii="Times New Roman" w:hAnsi="Times New Roman" w:eastAsia="仿宋_GB2312" w:cs="Times New Roman"/>
          <w:color w:val="auto"/>
          <w:sz w:val="24"/>
          <w:szCs w:val="24"/>
          <w:highlight w:val="none"/>
        </w:rPr>
        <w:t>合同生效后60天</w:t>
      </w:r>
      <w:r>
        <w:rPr>
          <w:rFonts w:hint="eastAsia" w:ascii="Times New Roman" w:hAnsi="Times New Roman" w:eastAsia="仿宋_GB2312" w:cs="Times New Roman"/>
          <w:color w:val="auto"/>
          <w:sz w:val="24"/>
          <w:szCs w:val="24"/>
          <w:highlight w:val="none"/>
          <w:lang w:eastAsia="zh-CN"/>
        </w:rPr>
        <w:t>内</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乙方应按照</w:t>
      </w:r>
      <w:r>
        <w:rPr>
          <w:rFonts w:hint="eastAsia" w:ascii="Times New Roman" w:hAnsi="Times New Roman" w:eastAsia="仿宋_GB2312" w:cs="Times New Roman"/>
          <w:color w:val="auto"/>
          <w:sz w:val="24"/>
          <w:szCs w:val="24"/>
          <w:highlight w:val="none"/>
          <w:lang w:eastAsia="zh-CN"/>
        </w:rPr>
        <w:t>比选</w:t>
      </w:r>
      <w:r>
        <w:rPr>
          <w:rFonts w:hint="default" w:ascii="Times New Roman" w:hAnsi="Times New Roman" w:eastAsia="仿宋_GB2312" w:cs="Times New Roman"/>
          <w:color w:val="auto"/>
          <w:sz w:val="24"/>
          <w:szCs w:val="24"/>
          <w:highlight w:val="none"/>
        </w:rPr>
        <w:t>文件内移动办公安全服务基本参数要求交付</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甲方需及时验收，若发现参数等不符合约定的，应在</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日内通知乙方整改、调整。验收不合格应该在2个日历天内整改完成</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验收合格后进入质保期。</w:t>
      </w:r>
      <w:r>
        <w:rPr>
          <w:rFonts w:hint="default" w:ascii="Times New Roman" w:hAnsi="Times New Roman" w:eastAsia="仿宋_GB2312" w:cs="Times New Roman"/>
          <w:b w:val="0"/>
          <w:bCs w:val="0"/>
          <w:color w:val="auto"/>
          <w:sz w:val="24"/>
          <w:szCs w:val="24"/>
          <w:highlight w:val="none"/>
          <w:lang w:val="en-US" w:eastAsia="zh-CN"/>
        </w:rPr>
        <w:t>合同服务期限至验收合格后2年</w:t>
      </w:r>
      <w:r>
        <w:rPr>
          <w:rFonts w:hint="eastAsia" w:ascii="Times New Roman" w:hAnsi="Times New Roman" w:eastAsia="仿宋_GB2312" w:cs="Times New Roman"/>
          <w:b w:val="0"/>
          <w:bCs w:val="0"/>
          <w:color w:val="auto"/>
          <w:sz w:val="24"/>
          <w:szCs w:val="24"/>
          <w:highlight w:val="none"/>
          <w:lang w:val="en-US" w:eastAsia="zh-CN"/>
        </w:rPr>
        <w:t>，期满甲方对乙方出具服务评价，</w:t>
      </w:r>
      <w:r>
        <w:rPr>
          <w:rFonts w:hint="eastAsia" w:ascii="Times New Roman" w:hAnsi="Times New Roman" w:eastAsia="仿宋_GB2312" w:cs="Times New Roman"/>
          <w:color w:val="auto"/>
          <w:sz w:val="24"/>
          <w:szCs w:val="24"/>
          <w:highlight w:val="none"/>
          <w:lang w:val="en-US" w:eastAsia="zh-CN"/>
        </w:rPr>
        <w:t>若发生服务质量问题，乙方应按照本合同服务质量要求进行及时免费整改，整改后合同期限相应顺延。</w:t>
      </w:r>
    </w:p>
    <w:p w14:paraId="36E4153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3.4标段划分：</w:t>
      </w:r>
      <w:r>
        <w:rPr>
          <w:rFonts w:hint="default" w:ascii="Times New Roman" w:hAnsi="Times New Roman" w:eastAsia="仿宋_GB2312" w:cs="Times New Roman"/>
          <w:b w:val="0"/>
          <w:bCs w:val="0"/>
          <w:color w:val="auto"/>
          <w:sz w:val="24"/>
          <w:szCs w:val="24"/>
          <w:highlight w:val="none"/>
          <w:lang w:val="en-US" w:eastAsia="zh-CN"/>
        </w:rPr>
        <w:t>本次</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划分为1个标段。</w:t>
      </w:r>
    </w:p>
    <w:p w14:paraId="26C09074">
      <w:pPr>
        <w:widowControl w:val="0"/>
        <w:shd w:val="clear"/>
        <w:adjustRightInd/>
        <w:snapToGrid/>
        <w:spacing w:line="360" w:lineRule="auto"/>
        <w:ind w:firstLine="482" w:firstLineChars="200"/>
        <w:jc w:val="left"/>
        <w:rPr>
          <w:rFonts w:hint="default" w:ascii="Times New Roman" w:hAnsi="Times New Roman" w:eastAsia="仿宋_GB2312" w:cs="Times New Roman"/>
          <w:b/>
          <w:bCs/>
          <w:color w:val="auto"/>
          <w:spacing w:val="0"/>
          <w:sz w:val="24"/>
          <w:szCs w:val="24"/>
          <w:highlight w:val="none"/>
          <w:lang w:bidi="ar"/>
        </w:rPr>
      </w:pPr>
      <w:r>
        <w:rPr>
          <w:rFonts w:hint="default" w:ascii="Times New Roman" w:hAnsi="Times New Roman" w:eastAsia="仿宋_GB2312" w:cs="Times New Roman"/>
          <w:b/>
          <w:bCs/>
          <w:color w:val="auto"/>
          <w:sz w:val="24"/>
          <w:szCs w:val="24"/>
          <w:highlight w:val="none"/>
          <w:lang w:val="en-US" w:eastAsia="zh-CN"/>
        </w:rPr>
        <w:t>四、</w:t>
      </w:r>
      <w:r>
        <w:rPr>
          <w:rFonts w:hint="eastAsia" w:ascii="Times New Roman" w:hAnsi="Times New Roman" w:eastAsia="仿宋_GB2312" w:cs="Times New Roman"/>
          <w:b/>
          <w:bCs/>
          <w:color w:val="auto"/>
          <w:spacing w:val="0"/>
          <w:sz w:val="24"/>
          <w:szCs w:val="24"/>
          <w:highlight w:val="none"/>
          <w:lang w:eastAsia="zh-CN" w:bidi="ar"/>
        </w:rPr>
        <w:t>比选申请人</w:t>
      </w:r>
      <w:r>
        <w:rPr>
          <w:rFonts w:hint="default" w:ascii="Times New Roman" w:hAnsi="Times New Roman" w:eastAsia="仿宋_GB2312" w:cs="Times New Roman"/>
          <w:b/>
          <w:bCs/>
          <w:color w:val="auto"/>
          <w:spacing w:val="0"/>
          <w:sz w:val="24"/>
          <w:szCs w:val="24"/>
          <w:highlight w:val="none"/>
          <w:lang w:bidi="ar"/>
        </w:rPr>
        <w:t>资格要求</w:t>
      </w:r>
    </w:p>
    <w:p w14:paraId="24990EF3">
      <w:pPr>
        <w:widowControl/>
        <w:shd w:val="clear"/>
        <w:adjustRightInd/>
        <w:snapToGrid w:val="0"/>
        <w:spacing w:line="360" w:lineRule="auto"/>
        <w:ind w:firstLine="0" w:firstLineChars="0"/>
        <w:jc w:val="left"/>
        <w:rPr>
          <w:rFonts w:hint="default" w:ascii="Times New Roman" w:hAnsi="Times New Roman" w:eastAsia="仿宋_GB2312" w:cs="Times New Roman"/>
          <w:color w:val="auto"/>
          <w:spacing w:val="-4"/>
          <w:sz w:val="24"/>
          <w:szCs w:val="24"/>
          <w:highlight w:val="none"/>
          <w:lang w:bidi="ar"/>
        </w:rPr>
      </w:pPr>
      <w:r>
        <w:rPr>
          <w:rFonts w:hint="default" w:ascii="Times New Roman" w:hAnsi="Times New Roman" w:eastAsia="仿宋_GB2312" w:cs="Times New Roman"/>
          <w:b w:val="0"/>
          <w:color w:val="auto"/>
          <w:spacing w:val="-4"/>
          <w:sz w:val="24"/>
          <w:szCs w:val="24"/>
          <w:highlight w:val="none"/>
          <w:lang w:eastAsia="zh-CN" w:bidi="ar"/>
        </w:rPr>
        <w:t>　　</w:t>
      </w:r>
      <w:r>
        <w:rPr>
          <w:rFonts w:hint="default" w:ascii="Times New Roman" w:hAnsi="Times New Roman" w:eastAsia="仿宋_GB2312" w:cs="Times New Roman"/>
          <w:b w:val="0"/>
          <w:color w:val="auto"/>
          <w:spacing w:val="-4"/>
          <w:sz w:val="24"/>
          <w:szCs w:val="24"/>
          <w:highlight w:val="none"/>
          <w:lang w:val="en-US" w:eastAsia="zh-CN" w:bidi="ar"/>
        </w:rPr>
        <w:t>4</w:t>
      </w:r>
      <w:r>
        <w:rPr>
          <w:rFonts w:hint="default" w:ascii="Times New Roman" w:hAnsi="Times New Roman" w:eastAsia="仿宋_GB2312" w:cs="Times New Roman"/>
          <w:b w:val="0"/>
          <w:color w:val="auto"/>
          <w:spacing w:val="-4"/>
          <w:sz w:val="24"/>
          <w:szCs w:val="24"/>
          <w:highlight w:val="none"/>
          <w:lang w:bidi="ar"/>
        </w:rPr>
        <w:t>.1</w:t>
      </w:r>
      <w:r>
        <w:rPr>
          <w:rFonts w:hint="default" w:ascii="Times New Roman" w:hAnsi="Times New Roman" w:eastAsia="仿宋_GB2312" w:cs="Times New Roman"/>
          <w:color w:val="auto"/>
          <w:spacing w:val="-4"/>
          <w:sz w:val="24"/>
          <w:szCs w:val="24"/>
          <w:highlight w:val="none"/>
          <w:lang w:bidi="ar"/>
        </w:rPr>
        <w:t>资格要求：</w:t>
      </w:r>
    </w:p>
    <w:p w14:paraId="1B9C08DF">
      <w:pPr>
        <w:widowControl/>
        <w:shd w:val="clear"/>
        <w:adjustRightInd/>
        <w:snapToGrid w:val="0"/>
        <w:spacing w:line="360" w:lineRule="auto"/>
        <w:ind w:firstLine="464" w:firstLineChars="200"/>
        <w:jc w:val="left"/>
        <w:rPr>
          <w:rFonts w:hint="default" w:ascii="Times New Roman" w:hAnsi="Times New Roman" w:eastAsia="仿宋_GB2312" w:cs="Times New Roman"/>
          <w:color w:val="auto"/>
          <w:spacing w:val="-4"/>
          <w:sz w:val="24"/>
          <w:szCs w:val="24"/>
          <w:highlight w:val="none"/>
          <w:lang w:bidi="ar"/>
        </w:rPr>
      </w:pPr>
      <w:r>
        <w:rPr>
          <w:rFonts w:hint="default" w:ascii="Times New Roman" w:hAnsi="Times New Roman" w:eastAsia="仿宋_GB2312" w:cs="Times New Roman"/>
          <w:color w:val="auto"/>
          <w:spacing w:val="-4"/>
          <w:sz w:val="24"/>
          <w:szCs w:val="24"/>
          <w:highlight w:val="none"/>
          <w:lang w:val="en-US" w:eastAsia="zh-CN" w:bidi="ar"/>
        </w:rPr>
        <w:t>4</w:t>
      </w:r>
      <w:r>
        <w:rPr>
          <w:rFonts w:hint="default" w:ascii="Times New Roman" w:hAnsi="Times New Roman" w:eastAsia="仿宋_GB2312" w:cs="Times New Roman"/>
          <w:color w:val="auto"/>
          <w:spacing w:val="-4"/>
          <w:sz w:val="24"/>
          <w:szCs w:val="24"/>
          <w:highlight w:val="none"/>
          <w:lang w:bidi="ar"/>
        </w:rPr>
        <w:t>.1.1</w:t>
      </w:r>
      <w:r>
        <w:rPr>
          <w:rFonts w:hint="eastAsia" w:ascii="Times New Roman" w:hAnsi="Times New Roman" w:eastAsia="仿宋_GB2312" w:cs="Times New Roman"/>
          <w:color w:val="auto"/>
          <w:spacing w:val="-4"/>
          <w:sz w:val="24"/>
          <w:szCs w:val="24"/>
          <w:highlight w:val="none"/>
          <w:lang w:eastAsia="zh-CN" w:bidi="ar"/>
        </w:rPr>
        <w:t>比选申请人</w:t>
      </w:r>
      <w:r>
        <w:rPr>
          <w:rFonts w:hint="default" w:ascii="Times New Roman" w:hAnsi="Times New Roman" w:eastAsia="仿宋_GB2312" w:cs="Times New Roman"/>
          <w:color w:val="auto"/>
          <w:spacing w:val="-4"/>
          <w:sz w:val="24"/>
          <w:szCs w:val="24"/>
          <w:highlight w:val="none"/>
          <w:lang w:bidi="ar"/>
        </w:rPr>
        <w:t>具有独立法人资格</w:t>
      </w:r>
      <w:r>
        <w:rPr>
          <w:rFonts w:hint="default" w:ascii="Times New Roman" w:hAnsi="Times New Roman" w:eastAsia="仿宋_GB2312" w:cs="Times New Roman"/>
          <w:color w:val="auto"/>
          <w:spacing w:val="-4"/>
          <w:sz w:val="24"/>
          <w:szCs w:val="24"/>
          <w:highlight w:val="none"/>
          <w:lang w:eastAsia="zh-CN" w:bidi="ar"/>
        </w:rPr>
        <w:t>，</w:t>
      </w:r>
      <w:r>
        <w:rPr>
          <w:rFonts w:hint="default" w:ascii="Times New Roman" w:hAnsi="Times New Roman" w:eastAsia="仿宋_GB2312" w:cs="Times New Roman"/>
          <w:color w:val="auto"/>
          <w:spacing w:val="-4"/>
          <w:sz w:val="24"/>
          <w:szCs w:val="24"/>
          <w:highlight w:val="none"/>
          <w:lang w:val="en-US" w:eastAsia="zh-Hans" w:bidi="ar"/>
        </w:rPr>
        <w:t>持有合法有效营业执照（或三证合一有效证件</w:t>
      </w:r>
      <w:r>
        <w:rPr>
          <w:rFonts w:hint="default" w:ascii="Times New Roman" w:hAnsi="Times New Roman" w:eastAsia="仿宋_GB2312" w:cs="Times New Roman"/>
          <w:color w:val="auto"/>
          <w:spacing w:val="-4"/>
          <w:sz w:val="24"/>
          <w:szCs w:val="24"/>
          <w:highlight w:val="none"/>
          <w:lang w:val="en-US" w:eastAsia="zh-CN" w:bidi="ar"/>
        </w:rPr>
        <w:t>，且</w:t>
      </w:r>
      <w:r>
        <w:rPr>
          <w:rFonts w:hint="default" w:ascii="Times New Roman" w:hAnsi="Times New Roman" w:eastAsia="仿宋_GB2312" w:cs="Times New Roman"/>
          <w:color w:val="auto"/>
          <w:spacing w:val="-4"/>
          <w:sz w:val="24"/>
          <w:szCs w:val="24"/>
          <w:highlight w:val="none"/>
          <w:lang w:val="en-US" w:eastAsia="zh-Hans" w:bidi="ar"/>
        </w:rPr>
        <w:t>无不良经营记录）</w:t>
      </w:r>
      <w:r>
        <w:rPr>
          <w:rFonts w:hint="default" w:ascii="Times New Roman" w:hAnsi="Times New Roman" w:eastAsia="仿宋_GB2312" w:cs="Times New Roman"/>
          <w:color w:val="auto"/>
          <w:spacing w:val="-4"/>
          <w:sz w:val="24"/>
          <w:szCs w:val="24"/>
          <w:highlight w:val="none"/>
          <w:lang w:bidi="ar"/>
        </w:rPr>
        <w:t>、基本账户开户许可证或基本账户信息表；</w:t>
      </w:r>
    </w:p>
    <w:p w14:paraId="6072D8E9">
      <w:pPr>
        <w:widowControl/>
        <w:numPr>
          <w:ilvl w:val="0"/>
          <w:numId w:val="0"/>
        </w:numPr>
        <w:shd w:val="clear"/>
        <w:adjustRightInd/>
        <w:snapToGrid w:val="0"/>
        <w:spacing w:line="360" w:lineRule="auto"/>
        <w:ind w:firstLine="464" w:firstLineChars="200"/>
        <w:jc w:val="left"/>
        <w:rPr>
          <w:rFonts w:hint="default" w:ascii="Times New Roman" w:hAnsi="Times New Roman" w:eastAsia="仿宋_GB2312" w:cs="Times New Roman"/>
          <w:color w:val="auto"/>
          <w:spacing w:val="-4"/>
          <w:kern w:val="2"/>
          <w:sz w:val="24"/>
          <w:szCs w:val="24"/>
          <w:highlight w:val="none"/>
          <w:lang w:bidi="ar"/>
        </w:rPr>
      </w:pPr>
      <w:r>
        <w:rPr>
          <w:rFonts w:hint="default" w:ascii="Times New Roman" w:hAnsi="Times New Roman" w:eastAsia="仿宋_GB2312" w:cs="Times New Roman"/>
          <w:color w:val="auto"/>
          <w:spacing w:val="-4"/>
          <w:kern w:val="2"/>
          <w:sz w:val="24"/>
          <w:szCs w:val="24"/>
          <w:highlight w:val="none"/>
          <w:lang w:val="en-US" w:eastAsia="zh-CN" w:bidi="ar"/>
        </w:rPr>
        <w:t>4</w:t>
      </w:r>
      <w:r>
        <w:rPr>
          <w:rFonts w:hint="default" w:ascii="Times New Roman" w:hAnsi="Times New Roman" w:eastAsia="仿宋_GB2312" w:cs="Times New Roman"/>
          <w:color w:val="auto"/>
          <w:spacing w:val="-4"/>
          <w:kern w:val="2"/>
          <w:sz w:val="24"/>
          <w:szCs w:val="24"/>
          <w:highlight w:val="none"/>
          <w:lang w:bidi="ar"/>
        </w:rPr>
        <w:t>.1.</w:t>
      </w:r>
      <w:r>
        <w:rPr>
          <w:rFonts w:hint="eastAsia" w:ascii="Times New Roman" w:hAnsi="Times New Roman" w:eastAsia="仿宋_GB2312" w:cs="Times New Roman"/>
          <w:color w:val="auto"/>
          <w:spacing w:val="-4"/>
          <w:kern w:val="2"/>
          <w:sz w:val="24"/>
          <w:szCs w:val="24"/>
          <w:highlight w:val="none"/>
          <w:lang w:val="en-US" w:eastAsia="zh-CN" w:bidi="ar"/>
        </w:rPr>
        <w:t>2</w:t>
      </w:r>
      <w:r>
        <w:rPr>
          <w:rFonts w:hint="default" w:ascii="Times New Roman" w:hAnsi="Times New Roman" w:eastAsia="仿宋_GB2312" w:cs="Times New Roman"/>
          <w:color w:val="auto"/>
          <w:spacing w:val="-4"/>
          <w:kern w:val="2"/>
          <w:sz w:val="24"/>
          <w:szCs w:val="24"/>
          <w:highlight w:val="none"/>
          <w:lang w:bidi="ar"/>
        </w:rPr>
        <w:t>业绩要求：</w:t>
      </w:r>
    </w:p>
    <w:p w14:paraId="02991A8D">
      <w:pPr>
        <w:widowControl/>
        <w:shd w:val="clear"/>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val="en-US" w:eastAsia="zh-CN" w:bidi="ar"/>
        </w:rPr>
      </w:pPr>
      <w:r>
        <w:rPr>
          <w:rFonts w:hint="default" w:ascii="Times New Roman" w:hAnsi="Times New Roman" w:eastAsia="仿宋_GB2312" w:cs="Times New Roman"/>
          <w:bCs w:val="0"/>
          <w:color w:val="auto"/>
          <w:spacing w:val="-4"/>
          <w:sz w:val="24"/>
          <w:szCs w:val="24"/>
          <w:highlight w:val="none"/>
          <w:lang w:bidi="ar"/>
        </w:rPr>
        <w:t>近</w:t>
      </w:r>
      <w:r>
        <w:rPr>
          <w:rFonts w:hint="default" w:ascii="Times New Roman" w:hAnsi="Times New Roman" w:eastAsia="仿宋_GB2312" w:cs="Times New Roman"/>
          <w:bCs w:val="0"/>
          <w:color w:val="auto"/>
          <w:spacing w:val="-4"/>
          <w:sz w:val="24"/>
          <w:szCs w:val="24"/>
          <w:highlight w:val="none"/>
          <w:lang w:val="en-US" w:eastAsia="zh-CN" w:bidi="ar"/>
        </w:rPr>
        <w:t>三</w:t>
      </w:r>
      <w:r>
        <w:rPr>
          <w:rFonts w:hint="default" w:ascii="Times New Roman" w:hAnsi="Times New Roman" w:eastAsia="仿宋_GB2312" w:cs="Times New Roman"/>
          <w:bCs w:val="0"/>
          <w:color w:val="auto"/>
          <w:spacing w:val="-4"/>
          <w:sz w:val="24"/>
          <w:szCs w:val="24"/>
          <w:highlight w:val="none"/>
          <w:lang w:bidi="ar"/>
        </w:rPr>
        <w:t>年（自20</w:t>
      </w:r>
      <w:r>
        <w:rPr>
          <w:rFonts w:hint="default" w:ascii="Times New Roman" w:hAnsi="Times New Roman" w:eastAsia="仿宋_GB2312" w:cs="Times New Roman"/>
          <w:bCs w:val="0"/>
          <w:color w:val="auto"/>
          <w:spacing w:val="-4"/>
          <w:sz w:val="24"/>
          <w:szCs w:val="24"/>
          <w:highlight w:val="none"/>
          <w:lang w:val="en-US" w:eastAsia="zh-CN" w:bidi="ar"/>
        </w:rPr>
        <w:t>23</w:t>
      </w:r>
      <w:r>
        <w:rPr>
          <w:rFonts w:hint="default" w:ascii="Times New Roman" w:hAnsi="Times New Roman" w:eastAsia="仿宋_GB2312" w:cs="Times New Roman"/>
          <w:bCs w:val="0"/>
          <w:color w:val="auto"/>
          <w:spacing w:val="-4"/>
          <w:sz w:val="24"/>
          <w:szCs w:val="24"/>
          <w:highlight w:val="none"/>
          <w:lang w:bidi="ar"/>
        </w:rPr>
        <w:t>年</w:t>
      </w:r>
      <w:r>
        <w:rPr>
          <w:rFonts w:hint="default" w:ascii="Times New Roman" w:hAnsi="Times New Roman" w:eastAsia="仿宋_GB2312" w:cs="Times New Roman"/>
          <w:bCs w:val="0"/>
          <w:color w:val="auto"/>
          <w:spacing w:val="-4"/>
          <w:sz w:val="24"/>
          <w:szCs w:val="24"/>
          <w:highlight w:val="none"/>
          <w:lang w:val="en-US" w:eastAsia="zh-CN" w:bidi="ar"/>
        </w:rPr>
        <w:t>1</w:t>
      </w:r>
      <w:r>
        <w:rPr>
          <w:rFonts w:hint="default" w:ascii="Times New Roman" w:hAnsi="Times New Roman" w:eastAsia="仿宋_GB2312" w:cs="Times New Roman"/>
          <w:bCs w:val="0"/>
          <w:color w:val="auto"/>
          <w:spacing w:val="-4"/>
          <w:sz w:val="24"/>
          <w:szCs w:val="24"/>
          <w:highlight w:val="none"/>
          <w:lang w:eastAsia="zh-CN" w:bidi="ar"/>
        </w:rPr>
        <w:t>月1日</w:t>
      </w:r>
      <w:r>
        <w:rPr>
          <w:rFonts w:hint="default" w:ascii="Times New Roman" w:hAnsi="Times New Roman" w:eastAsia="仿宋_GB2312" w:cs="Times New Roman"/>
          <w:bCs w:val="0"/>
          <w:color w:val="auto"/>
          <w:spacing w:val="-4"/>
          <w:sz w:val="24"/>
          <w:szCs w:val="24"/>
          <w:highlight w:val="none"/>
          <w:lang w:bidi="ar"/>
        </w:rPr>
        <w:t>起，以合同协议书签订时间为准）：</w:t>
      </w:r>
      <w:r>
        <w:rPr>
          <w:rFonts w:hint="default" w:ascii="Times New Roman" w:hAnsi="Times New Roman" w:eastAsia="仿宋_GB2312" w:cs="Times New Roman"/>
          <w:bCs w:val="0"/>
          <w:color w:val="auto"/>
          <w:spacing w:val="-4"/>
          <w:sz w:val="24"/>
          <w:szCs w:val="24"/>
          <w:highlight w:val="none"/>
          <w:lang w:val="en-US" w:eastAsia="zh-CN" w:bidi="ar"/>
        </w:rPr>
        <w:t>具有一个信息化建设相关项目业绩。</w:t>
      </w:r>
    </w:p>
    <w:p w14:paraId="7D0F6B75">
      <w:pPr>
        <w:pStyle w:val="15"/>
        <w:rPr>
          <w:rFonts w:hint="default" w:ascii="Times New Roman" w:hAnsi="Times New Roman" w:eastAsia="仿宋_GB2312" w:cs="Times New Roman"/>
          <w:color w:val="auto"/>
          <w:spacing w:val="-4"/>
          <w:kern w:val="2"/>
          <w:sz w:val="24"/>
          <w:szCs w:val="24"/>
          <w:highlight w:val="none"/>
          <w:lang w:bidi="ar"/>
        </w:rPr>
      </w:pPr>
      <w:r>
        <w:rPr>
          <w:rFonts w:hint="default" w:ascii="Times New Roman" w:hAnsi="Times New Roman" w:eastAsia="仿宋_GB2312" w:cs="Times New Roman"/>
          <w:color w:val="auto"/>
          <w:spacing w:val="-4"/>
          <w:kern w:val="2"/>
          <w:sz w:val="24"/>
          <w:szCs w:val="24"/>
          <w:highlight w:val="none"/>
          <w:lang w:val="en-US" w:eastAsia="zh-CN" w:bidi="ar"/>
        </w:rPr>
        <w:t>4</w:t>
      </w:r>
      <w:r>
        <w:rPr>
          <w:rFonts w:hint="default" w:ascii="Times New Roman" w:hAnsi="Times New Roman" w:eastAsia="仿宋_GB2312" w:cs="Times New Roman"/>
          <w:color w:val="auto"/>
          <w:spacing w:val="-4"/>
          <w:kern w:val="2"/>
          <w:sz w:val="24"/>
          <w:szCs w:val="24"/>
          <w:highlight w:val="none"/>
          <w:lang w:bidi="ar"/>
        </w:rPr>
        <w:t>.1.</w:t>
      </w:r>
      <w:r>
        <w:rPr>
          <w:rFonts w:hint="eastAsia" w:eastAsia="仿宋_GB2312" w:cs="Times New Roman"/>
          <w:color w:val="auto"/>
          <w:spacing w:val="-4"/>
          <w:kern w:val="2"/>
          <w:sz w:val="24"/>
          <w:szCs w:val="24"/>
          <w:highlight w:val="none"/>
          <w:lang w:val="en-US" w:eastAsia="zh-CN" w:bidi="ar"/>
        </w:rPr>
        <w:t>3人员</w:t>
      </w:r>
      <w:r>
        <w:rPr>
          <w:rFonts w:hint="default" w:ascii="Times New Roman" w:hAnsi="Times New Roman" w:eastAsia="仿宋_GB2312" w:cs="Times New Roman"/>
          <w:color w:val="auto"/>
          <w:spacing w:val="-4"/>
          <w:kern w:val="2"/>
          <w:sz w:val="24"/>
          <w:szCs w:val="24"/>
          <w:highlight w:val="none"/>
          <w:lang w:bidi="ar"/>
        </w:rPr>
        <w:t>要求：</w:t>
      </w:r>
    </w:p>
    <w:p w14:paraId="28C66C70">
      <w:pPr>
        <w:widowControl/>
        <w:shd w:val="clear"/>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val="en-US" w:eastAsia="zh-CN" w:bidi="ar"/>
        </w:rPr>
      </w:pPr>
      <w:r>
        <w:rPr>
          <w:rFonts w:hint="default" w:ascii="Times New Roman" w:hAnsi="Times New Roman" w:eastAsia="仿宋_GB2312" w:cs="Times New Roman"/>
          <w:bCs w:val="0"/>
          <w:color w:val="auto"/>
          <w:spacing w:val="-4"/>
          <w:sz w:val="24"/>
          <w:szCs w:val="24"/>
          <w:highlight w:val="none"/>
          <w:lang w:bidi="ar"/>
        </w:rPr>
        <w:t>项目组至少由 3 人以上组成，项目负责人（项目经理）资格：项目负责人须为申请单位在职 人员，且具有 3 年及以上信息化建设或相关工作经历（提供承诺函）</w:t>
      </w:r>
    </w:p>
    <w:p w14:paraId="40FFD9CD">
      <w:pPr>
        <w:widowControl/>
        <w:numPr>
          <w:ilvl w:val="0"/>
          <w:numId w:val="0"/>
        </w:numPr>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bidi="ar"/>
        </w:rPr>
      </w:pPr>
      <w:r>
        <w:rPr>
          <w:rFonts w:hint="default" w:ascii="Times New Roman" w:hAnsi="Times New Roman" w:eastAsia="仿宋_GB2312" w:cs="Times New Roman"/>
          <w:bCs w:val="0"/>
          <w:color w:val="auto"/>
          <w:spacing w:val="-4"/>
          <w:sz w:val="24"/>
          <w:szCs w:val="24"/>
          <w:highlight w:val="none"/>
          <w:lang w:val="en-US" w:eastAsia="zh-CN" w:bidi="ar"/>
        </w:rPr>
        <w:t>4</w:t>
      </w:r>
      <w:r>
        <w:rPr>
          <w:rFonts w:hint="default" w:ascii="Times New Roman" w:hAnsi="Times New Roman" w:eastAsia="仿宋_GB2312" w:cs="Times New Roman"/>
          <w:bCs w:val="0"/>
          <w:color w:val="auto"/>
          <w:spacing w:val="-4"/>
          <w:sz w:val="24"/>
          <w:szCs w:val="24"/>
          <w:highlight w:val="none"/>
          <w:lang w:bidi="ar"/>
        </w:rPr>
        <w:t>.1.</w:t>
      </w:r>
      <w:r>
        <w:rPr>
          <w:rFonts w:hint="eastAsia" w:ascii="Times New Roman" w:hAnsi="Times New Roman" w:eastAsia="仿宋_GB2312" w:cs="Times New Roman"/>
          <w:bCs w:val="0"/>
          <w:color w:val="auto"/>
          <w:spacing w:val="-4"/>
          <w:sz w:val="24"/>
          <w:szCs w:val="24"/>
          <w:highlight w:val="none"/>
          <w:lang w:val="en-US" w:eastAsia="zh-CN" w:bidi="ar"/>
        </w:rPr>
        <w:t>4</w:t>
      </w:r>
      <w:r>
        <w:rPr>
          <w:rFonts w:hint="default" w:ascii="Times New Roman" w:hAnsi="Times New Roman" w:eastAsia="仿宋_GB2312" w:cs="Times New Roman"/>
          <w:bCs w:val="0"/>
          <w:color w:val="auto"/>
          <w:spacing w:val="-4"/>
          <w:sz w:val="24"/>
          <w:szCs w:val="24"/>
          <w:highlight w:val="none"/>
          <w:lang w:bidi="ar"/>
        </w:rPr>
        <w:t>信誉要求：</w:t>
      </w:r>
    </w:p>
    <w:p w14:paraId="244D5004">
      <w:pPr>
        <w:widowControl/>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bidi="ar"/>
        </w:rPr>
      </w:pPr>
      <w:r>
        <w:rPr>
          <w:rFonts w:hint="default" w:ascii="Times New Roman" w:hAnsi="Times New Roman" w:eastAsia="仿宋_GB2312" w:cs="Times New Roman"/>
          <w:bCs w:val="0"/>
          <w:color w:val="auto"/>
          <w:spacing w:val="-4"/>
          <w:sz w:val="24"/>
          <w:szCs w:val="24"/>
          <w:highlight w:val="none"/>
          <w:lang w:bidi="ar"/>
        </w:rPr>
        <w:t>（1）对通过“国家企业信用信息公示系统”（http://www.gsxt.gov.cn）中查询为严重违法失信企业的</w:t>
      </w:r>
      <w:r>
        <w:rPr>
          <w:rFonts w:hint="eastAsia" w:ascii="Times New Roman" w:hAnsi="Times New Roman" w:eastAsia="仿宋_GB2312" w:cs="Times New Roman"/>
          <w:bCs w:val="0"/>
          <w:color w:val="auto"/>
          <w:spacing w:val="-4"/>
          <w:sz w:val="24"/>
          <w:szCs w:val="24"/>
          <w:highlight w:val="none"/>
          <w:lang w:eastAsia="zh-CN" w:bidi="ar"/>
        </w:rPr>
        <w:t>比选申请人</w:t>
      </w:r>
      <w:r>
        <w:rPr>
          <w:rFonts w:hint="default" w:ascii="Times New Roman" w:hAnsi="Times New Roman" w:eastAsia="仿宋_GB2312" w:cs="Times New Roman"/>
          <w:bCs w:val="0"/>
          <w:color w:val="auto"/>
          <w:spacing w:val="-4"/>
          <w:sz w:val="24"/>
          <w:szCs w:val="24"/>
          <w:highlight w:val="none"/>
          <w:lang w:bidi="ar"/>
        </w:rPr>
        <w:t>，本次</w:t>
      </w:r>
      <w:r>
        <w:rPr>
          <w:rFonts w:hint="eastAsia" w:ascii="Times New Roman" w:hAnsi="Times New Roman" w:eastAsia="仿宋_GB2312" w:cs="Times New Roman"/>
          <w:bCs w:val="0"/>
          <w:color w:val="auto"/>
          <w:spacing w:val="-4"/>
          <w:sz w:val="24"/>
          <w:szCs w:val="24"/>
          <w:highlight w:val="none"/>
          <w:lang w:eastAsia="zh-CN" w:bidi="ar"/>
        </w:rPr>
        <w:t>比选</w:t>
      </w:r>
      <w:r>
        <w:rPr>
          <w:rFonts w:hint="default" w:ascii="Times New Roman" w:hAnsi="Times New Roman" w:eastAsia="仿宋_GB2312" w:cs="Times New Roman"/>
          <w:bCs w:val="0"/>
          <w:color w:val="auto"/>
          <w:spacing w:val="-4"/>
          <w:sz w:val="24"/>
          <w:szCs w:val="24"/>
          <w:highlight w:val="none"/>
          <w:lang w:bidi="ar"/>
        </w:rPr>
        <w:t>不接受其投标。</w:t>
      </w:r>
    </w:p>
    <w:p w14:paraId="66CF0A2B">
      <w:pPr>
        <w:widowControl/>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bidi="ar"/>
        </w:rPr>
      </w:pPr>
      <w:r>
        <w:rPr>
          <w:rFonts w:hint="default" w:ascii="Times New Roman" w:hAnsi="Times New Roman" w:eastAsia="仿宋_GB2312" w:cs="Times New Roman"/>
          <w:bCs w:val="0"/>
          <w:color w:val="auto"/>
          <w:spacing w:val="-4"/>
          <w:sz w:val="24"/>
          <w:szCs w:val="24"/>
          <w:highlight w:val="none"/>
          <w:lang w:bidi="ar"/>
        </w:rPr>
        <w:t>（</w:t>
      </w:r>
      <w:r>
        <w:rPr>
          <w:rFonts w:hint="default" w:ascii="Times New Roman" w:hAnsi="Times New Roman" w:eastAsia="仿宋_GB2312" w:cs="Times New Roman"/>
          <w:bCs w:val="0"/>
          <w:color w:val="auto"/>
          <w:spacing w:val="-4"/>
          <w:sz w:val="24"/>
          <w:szCs w:val="24"/>
          <w:highlight w:val="none"/>
          <w:lang w:val="en-US" w:eastAsia="zh-CN" w:bidi="ar"/>
        </w:rPr>
        <w:t>2</w:t>
      </w:r>
      <w:r>
        <w:rPr>
          <w:rFonts w:hint="default" w:ascii="Times New Roman" w:hAnsi="Times New Roman" w:eastAsia="仿宋_GB2312" w:cs="Times New Roman"/>
          <w:bCs w:val="0"/>
          <w:color w:val="auto"/>
          <w:spacing w:val="-4"/>
          <w:sz w:val="24"/>
          <w:szCs w:val="24"/>
          <w:highlight w:val="none"/>
          <w:lang w:bidi="ar"/>
        </w:rPr>
        <w:t>）</w:t>
      </w:r>
      <w:r>
        <w:rPr>
          <w:rFonts w:hint="default" w:ascii="Times New Roman" w:hAnsi="Times New Roman" w:eastAsia="仿宋_GB2312" w:cs="Times New Roman"/>
          <w:color w:val="auto"/>
          <w:spacing w:val="-4"/>
          <w:sz w:val="24"/>
          <w:szCs w:val="24"/>
          <w:highlight w:val="none"/>
          <w:lang w:bidi="ar"/>
        </w:rPr>
        <w:t>对通过“信用中国”网站（http://www.creditchina.gov.cn</w:t>
      </w:r>
      <w:r>
        <w:rPr>
          <w:rFonts w:hint="default" w:ascii="Times New Roman" w:hAnsi="Times New Roman" w:eastAsia="仿宋_GB2312" w:cs="Times New Roman"/>
          <w:color w:val="auto"/>
          <w:spacing w:val="-4"/>
          <w:sz w:val="24"/>
          <w:szCs w:val="24"/>
          <w:highlight w:val="none"/>
          <w:lang w:eastAsia="zh-CN" w:bidi="ar"/>
        </w:rPr>
        <w:t>）</w:t>
      </w:r>
      <w:r>
        <w:rPr>
          <w:rFonts w:hint="default" w:ascii="Times New Roman" w:hAnsi="Times New Roman" w:eastAsia="仿宋_GB2312" w:cs="Times New Roman"/>
          <w:color w:val="auto"/>
          <w:spacing w:val="-4"/>
          <w:sz w:val="24"/>
          <w:szCs w:val="24"/>
          <w:highlight w:val="none"/>
          <w:lang w:bidi="ar"/>
        </w:rPr>
        <w:t>查询“失信被执行人”链接“中国执行信息公开</w:t>
      </w:r>
      <w:r>
        <w:rPr>
          <w:rFonts w:hint="default" w:ascii="Times New Roman" w:hAnsi="Times New Roman" w:eastAsia="仿宋_GB2312" w:cs="Times New Roman"/>
          <w:bCs w:val="0"/>
          <w:color w:val="auto"/>
          <w:spacing w:val="-4"/>
          <w:sz w:val="24"/>
          <w:szCs w:val="24"/>
          <w:highlight w:val="none"/>
          <w:lang w:bidi="ar"/>
        </w:rPr>
        <w:t>网http://zxgk.court.gov.cn/shixin/”，被列为失信被执行人的</w:t>
      </w:r>
      <w:r>
        <w:rPr>
          <w:rFonts w:hint="eastAsia" w:ascii="Times New Roman" w:hAnsi="Times New Roman" w:eastAsia="仿宋_GB2312" w:cs="Times New Roman"/>
          <w:bCs w:val="0"/>
          <w:color w:val="auto"/>
          <w:spacing w:val="-4"/>
          <w:sz w:val="24"/>
          <w:szCs w:val="24"/>
          <w:highlight w:val="none"/>
          <w:lang w:eastAsia="zh-CN" w:bidi="ar"/>
        </w:rPr>
        <w:t>比选申请人</w:t>
      </w:r>
      <w:r>
        <w:rPr>
          <w:rFonts w:hint="default" w:ascii="Times New Roman" w:hAnsi="Times New Roman" w:eastAsia="仿宋_GB2312" w:cs="Times New Roman"/>
          <w:bCs w:val="0"/>
          <w:color w:val="auto"/>
          <w:spacing w:val="-4"/>
          <w:sz w:val="24"/>
          <w:szCs w:val="24"/>
          <w:highlight w:val="none"/>
          <w:lang w:bidi="ar"/>
        </w:rPr>
        <w:t>，</w:t>
      </w:r>
      <w:r>
        <w:rPr>
          <w:rFonts w:hint="default" w:ascii="Times New Roman" w:hAnsi="Times New Roman" w:eastAsia="仿宋_GB2312" w:cs="Times New Roman"/>
          <w:color w:val="auto"/>
          <w:spacing w:val="-4"/>
          <w:sz w:val="24"/>
          <w:szCs w:val="24"/>
          <w:highlight w:val="none"/>
          <w:lang w:bidi="ar"/>
        </w:rPr>
        <w:t>不得参加投标</w:t>
      </w:r>
      <w:r>
        <w:rPr>
          <w:rFonts w:hint="default" w:ascii="Times New Roman" w:hAnsi="Times New Roman" w:eastAsia="仿宋_GB2312" w:cs="Times New Roman"/>
          <w:bCs w:val="0"/>
          <w:color w:val="auto"/>
          <w:spacing w:val="-4"/>
          <w:sz w:val="24"/>
          <w:szCs w:val="24"/>
          <w:highlight w:val="none"/>
          <w:lang w:bidi="ar"/>
        </w:rPr>
        <w:t>。</w:t>
      </w:r>
    </w:p>
    <w:p w14:paraId="51297207">
      <w:pPr>
        <w:widowControl/>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bidi="ar"/>
        </w:rPr>
      </w:pPr>
      <w:r>
        <w:rPr>
          <w:rFonts w:hint="default" w:ascii="Times New Roman" w:hAnsi="Times New Roman" w:eastAsia="仿宋_GB2312" w:cs="Times New Roman"/>
          <w:bCs w:val="0"/>
          <w:color w:val="auto"/>
          <w:spacing w:val="-4"/>
          <w:sz w:val="24"/>
          <w:szCs w:val="24"/>
          <w:highlight w:val="none"/>
          <w:lang w:bidi="ar"/>
        </w:rPr>
        <w:t>（</w:t>
      </w:r>
      <w:r>
        <w:rPr>
          <w:rFonts w:hint="default" w:ascii="Times New Roman" w:hAnsi="Times New Roman" w:eastAsia="仿宋_GB2312" w:cs="Times New Roman"/>
          <w:bCs w:val="0"/>
          <w:color w:val="auto"/>
          <w:spacing w:val="-4"/>
          <w:sz w:val="24"/>
          <w:szCs w:val="24"/>
          <w:highlight w:val="none"/>
          <w:lang w:val="en-US" w:eastAsia="zh-CN" w:bidi="ar"/>
        </w:rPr>
        <w:t>3</w:t>
      </w:r>
      <w:r>
        <w:rPr>
          <w:rFonts w:hint="default" w:ascii="Times New Roman" w:hAnsi="Times New Roman" w:eastAsia="仿宋_GB2312" w:cs="Times New Roman"/>
          <w:bCs w:val="0"/>
          <w:color w:val="auto"/>
          <w:spacing w:val="-4"/>
          <w:sz w:val="24"/>
          <w:szCs w:val="24"/>
          <w:highlight w:val="none"/>
          <w:lang w:bidi="ar"/>
        </w:rPr>
        <w:t>）</w:t>
      </w:r>
      <w:r>
        <w:rPr>
          <w:rFonts w:hint="default" w:ascii="Times New Roman" w:hAnsi="Times New Roman" w:eastAsia="仿宋_GB2312" w:cs="Times New Roman"/>
          <w:color w:val="auto"/>
          <w:spacing w:val="-4"/>
          <w:sz w:val="24"/>
          <w:szCs w:val="24"/>
          <w:highlight w:val="none"/>
          <w:lang w:bidi="ar"/>
        </w:rPr>
        <w:t>在202</w:t>
      </w:r>
      <w:r>
        <w:rPr>
          <w:rFonts w:hint="default" w:ascii="Times New Roman" w:hAnsi="Times New Roman" w:eastAsia="仿宋_GB2312" w:cs="Times New Roman"/>
          <w:color w:val="auto"/>
          <w:spacing w:val="-4"/>
          <w:sz w:val="24"/>
          <w:szCs w:val="24"/>
          <w:highlight w:val="none"/>
          <w:lang w:val="en-US" w:eastAsia="zh-CN" w:bidi="ar"/>
        </w:rPr>
        <w:t>3</w:t>
      </w:r>
      <w:r>
        <w:rPr>
          <w:rFonts w:hint="default" w:ascii="Times New Roman" w:hAnsi="Times New Roman" w:eastAsia="仿宋_GB2312" w:cs="Times New Roman"/>
          <w:color w:val="auto"/>
          <w:spacing w:val="-4"/>
          <w:sz w:val="24"/>
          <w:szCs w:val="24"/>
          <w:highlight w:val="none"/>
          <w:lang w:bidi="ar"/>
        </w:rPr>
        <w:t>年</w:t>
      </w:r>
      <w:r>
        <w:rPr>
          <w:rFonts w:hint="default" w:ascii="Times New Roman" w:hAnsi="Times New Roman" w:eastAsia="仿宋_GB2312" w:cs="Times New Roman"/>
          <w:color w:val="auto"/>
          <w:spacing w:val="-4"/>
          <w:sz w:val="24"/>
          <w:szCs w:val="24"/>
          <w:highlight w:val="none"/>
          <w:lang w:val="en-US" w:eastAsia="zh-CN" w:bidi="ar"/>
        </w:rPr>
        <w:t>1</w:t>
      </w:r>
      <w:r>
        <w:rPr>
          <w:rFonts w:hint="default" w:ascii="Times New Roman" w:hAnsi="Times New Roman" w:eastAsia="仿宋_GB2312" w:cs="Times New Roman"/>
          <w:color w:val="auto"/>
          <w:spacing w:val="-4"/>
          <w:sz w:val="24"/>
          <w:szCs w:val="24"/>
          <w:highlight w:val="none"/>
          <w:lang w:eastAsia="zh-CN" w:bidi="ar"/>
        </w:rPr>
        <w:t>月1日</w:t>
      </w:r>
      <w:r>
        <w:rPr>
          <w:rFonts w:hint="default" w:ascii="Times New Roman" w:hAnsi="Times New Roman" w:eastAsia="仿宋_GB2312" w:cs="Times New Roman"/>
          <w:color w:val="auto"/>
          <w:spacing w:val="-4"/>
          <w:sz w:val="24"/>
          <w:szCs w:val="24"/>
          <w:highlight w:val="none"/>
          <w:lang w:bidi="ar"/>
        </w:rPr>
        <w:t>至本项目投标截止日期间，</w:t>
      </w:r>
      <w:r>
        <w:rPr>
          <w:rFonts w:hint="eastAsia" w:ascii="Times New Roman" w:hAnsi="Times New Roman" w:eastAsia="仿宋_GB2312" w:cs="Times New Roman"/>
          <w:color w:val="auto"/>
          <w:spacing w:val="-4"/>
          <w:sz w:val="24"/>
          <w:szCs w:val="24"/>
          <w:highlight w:val="none"/>
          <w:lang w:eastAsia="zh-CN" w:bidi="ar"/>
        </w:rPr>
        <w:t>比选申请人</w:t>
      </w:r>
      <w:r>
        <w:rPr>
          <w:rFonts w:hint="default" w:ascii="Times New Roman" w:hAnsi="Times New Roman" w:eastAsia="仿宋_GB2312" w:cs="Times New Roman"/>
          <w:color w:val="auto"/>
          <w:spacing w:val="-4"/>
          <w:sz w:val="24"/>
          <w:szCs w:val="24"/>
          <w:highlight w:val="none"/>
          <w:lang w:bidi="ar"/>
        </w:rPr>
        <w:t>（单位）、法定代表人、项目负责人被人民法院生效判决或裁定认定为行贿犯罪的，不得参加投标</w:t>
      </w:r>
      <w:r>
        <w:rPr>
          <w:rFonts w:hint="default" w:ascii="Times New Roman" w:hAnsi="Times New Roman" w:eastAsia="仿宋_GB2312" w:cs="Times New Roman"/>
          <w:bCs w:val="0"/>
          <w:color w:val="auto"/>
          <w:spacing w:val="-4"/>
          <w:sz w:val="24"/>
          <w:szCs w:val="24"/>
          <w:highlight w:val="none"/>
          <w:lang w:bidi="ar"/>
        </w:rPr>
        <w:t>。</w:t>
      </w:r>
    </w:p>
    <w:p w14:paraId="30991804">
      <w:pPr>
        <w:widowControl/>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eastAsia="zh-CN" w:bidi="ar"/>
        </w:rPr>
      </w:pPr>
      <w:r>
        <w:rPr>
          <w:rFonts w:hint="default" w:ascii="Times New Roman" w:hAnsi="Times New Roman" w:eastAsia="仿宋_GB2312" w:cs="Times New Roman"/>
          <w:bCs w:val="0"/>
          <w:color w:val="auto"/>
          <w:spacing w:val="-4"/>
          <w:sz w:val="24"/>
          <w:szCs w:val="24"/>
          <w:highlight w:val="none"/>
          <w:lang w:eastAsia="zh-CN" w:bidi="ar"/>
        </w:rPr>
        <w:t>（</w:t>
      </w:r>
      <w:r>
        <w:rPr>
          <w:rFonts w:hint="default" w:ascii="Times New Roman" w:hAnsi="Times New Roman" w:eastAsia="仿宋_GB2312" w:cs="Times New Roman"/>
          <w:bCs w:val="0"/>
          <w:color w:val="auto"/>
          <w:spacing w:val="-4"/>
          <w:sz w:val="24"/>
          <w:szCs w:val="24"/>
          <w:highlight w:val="none"/>
          <w:lang w:val="en-US" w:eastAsia="zh-CN" w:bidi="ar"/>
        </w:rPr>
        <w:t>4</w:t>
      </w:r>
      <w:r>
        <w:rPr>
          <w:rFonts w:hint="default" w:ascii="Times New Roman" w:hAnsi="Times New Roman" w:eastAsia="仿宋_GB2312" w:cs="Times New Roman"/>
          <w:bCs w:val="0"/>
          <w:color w:val="auto"/>
          <w:spacing w:val="-4"/>
          <w:sz w:val="24"/>
          <w:szCs w:val="24"/>
          <w:highlight w:val="none"/>
          <w:lang w:eastAsia="zh-CN" w:bidi="ar"/>
        </w:rPr>
        <w:t>）</w:t>
      </w:r>
      <w:r>
        <w:rPr>
          <w:rFonts w:hint="default" w:ascii="Times New Roman" w:hAnsi="Times New Roman" w:eastAsia="仿宋_GB2312" w:cs="Times New Roman"/>
          <w:bCs w:val="0"/>
          <w:color w:val="auto"/>
          <w:spacing w:val="-4"/>
          <w:sz w:val="24"/>
          <w:szCs w:val="24"/>
          <w:highlight w:val="none"/>
          <w:lang w:bidi="ar"/>
        </w:rPr>
        <w:t>本次</w:t>
      </w:r>
      <w:r>
        <w:rPr>
          <w:rFonts w:hint="eastAsia" w:ascii="Times New Roman" w:hAnsi="Times New Roman" w:eastAsia="仿宋_GB2312" w:cs="Times New Roman"/>
          <w:bCs w:val="0"/>
          <w:color w:val="auto"/>
          <w:spacing w:val="-4"/>
          <w:sz w:val="24"/>
          <w:szCs w:val="24"/>
          <w:highlight w:val="none"/>
          <w:lang w:eastAsia="zh-CN" w:bidi="ar"/>
        </w:rPr>
        <w:t>比选</w:t>
      </w:r>
      <w:r>
        <w:rPr>
          <w:rFonts w:hint="default" w:ascii="Times New Roman" w:hAnsi="Times New Roman" w:eastAsia="仿宋_GB2312" w:cs="Times New Roman"/>
          <w:bCs w:val="0"/>
          <w:color w:val="auto"/>
          <w:spacing w:val="-4"/>
          <w:sz w:val="24"/>
          <w:szCs w:val="24"/>
          <w:highlight w:val="none"/>
          <w:lang w:bidi="ar"/>
        </w:rPr>
        <w:t>不接受存在以下情形之一的</w:t>
      </w:r>
      <w:r>
        <w:rPr>
          <w:rFonts w:hint="eastAsia" w:ascii="Times New Roman" w:hAnsi="Times New Roman" w:eastAsia="仿宋_GB2312" w:cs="Times New Roman"/>
          <w:bCs w:val="0"/>
          <w:color w:val="auto"/>
          <w:spacing w:val="-4"/>
          <w:sz w:val="24"/>
          <w:szCs w:val="24"/>
          <w:highlight w:val="none"/>
          <w:lang w:eastAsia="zh-CN" w:bidi="ar"/>
        </w:rPr>
        <w:t>比选申请人</w:t>
      </w:r>
      <w:r>
        <w:rPr>
          <w:rFonts w:hint="default" w:ascii="Times New Roman" w:hAnsi="Times New Roman" w:eastAsia="仿宋_GB2312" w:cs="Times New Roman"/>
          <w:bCs w:val="0"/>
          <w:color w:val="auto"/>
          <w:spacing w:val="-4"/>
          <w:sz w:val="24"/>
          <w:szCs w:val="24"/>
          <w:highlight w:val="none"/>
          <w:lang w:bidi="ar"/>
        </w:rPr>
        <w:t>：被政府依法组织生产安全事故调查的、被蜀道集团列入安全生产事故事件内部调查的、被蜀道集团认定为严重失信行为或黑名单（D 级）的协作方。</w:t>
      </w:r>
    </w:p>
    <w:p w14:paraId="3C5AC9B1">
      <w:pPr>
        <w:widowControl/>
        <w:shd w:val="clear"/>
        <w:adjustRightInd/>
        <w:snapToGrid w:val="0"/>
        <w:spacing w:line="360" w:lineRule="auto"/>
        <w:ind w:firstLine="464" w:firstLineChars="200"/>
        <w:jc w:val="left"/>
        <w:rPr>
          <w:rFonts w:hint="default" w:ascii="Times New Roman" w:hAnsi="Times New Roman" w:eastAsia="仿宋_GB2312" w:cs="Times New Roman"/>
          <w:color w:val="auto"/>
          <w:spacing w:val="-4"/>
          <w:sz w:val="24"/>
          <w:szCs w:val="24"/>
          <w:highlight w:val="none"/>
          <w:lang w:val="en-US" w:eastAsia="zh-CN" w:bidi="ar"/>
        </w:rPr>
      </w:pPr>
      <w:r>
        <w:rPr>
          <w:rFonts w:hint="default" w:ascii="Times New Roman" w:hAnsi="Times New Roman" w:eastAsia="仿宋_GB2312" w:cs="Times New Roman"/>
          <w:color w:val="auto"/>
          <w:spacing w:val="-4"/>
          <w:sz w:val="24"/>
          <w:szCs w:val="24"/>
          <w:highlight w:val="none"/>
          <w:lang w:val="en-US" w:eastAsia="zh-CN" w:bidi="ar"/>
        </w:rPr>
        <w:t>4</w:t>
      </w:r>
      <w:r>
        <w:rPr>
          <w:rFonts w:hint="default" w:ascii="Times New Roman" w:hAnsi="Times New Roman" w:eastAsia="仿宋_GB2312" w:cs="Times New Roman"/>
          <w:color w:val="auto"/>
          <w:spacing w:val="-4"/>
          <w:sz w:val="24"/>
          <w:szCs w:val="24"/>
          <w:highlight w:val="none"/>
          <w:lang w:bidi="ar"/>
        </w:rPr>
        <w:t>.1.</w:t>
      </w:r>
      <w:r>
        <w:rPr>
          <w:rFonts w:hint="eastAsia" w:ascii="Times New Roman" w:hAnsi="Times New Roman" w:eastAsia="仿宋_GB2312" w:cs="Times New Roman"/>
          <w:color w:val="auto"/>
          <w:spacing w:val="-4"/>
          <w:sz w:val="24"/>
          <w:szCs w:val="24"/>
          <w:highlight w:val="none"/>
          <w:lang w:val="en-US" w:eastAsia="zh-CN" w:bidi="ar"/>
        </w:rPr>
        <w:t>5比选申请人</w:t>
      </w:r>
      <w:r>
        <w:rPr>
          <w:rFonts w:hint="default" w:ascii="Times New Roman" w:hAnsi="Times New Roman" w:eastAsia="仿宋_GB2312" w:cs="Times New Roman"/>
          <w:color w:val="auto"/>
          <w:spacing w:val="-4"/>
          <w:sz w:val="24"/>
          <w:szCs w:val="24"/>
          <w:highlight w:val="none"/>
          <w:lang w:val="en-US" w:eastAsia="zh-CN" w:bidi="ar"/>
        </w:rPr>
        <w:t>应</w:t>
      </w:r>
      <w:r>
        <w:rPr>
          <w:rFonts w:hint="default" w:ascii="Times New Roman" w:hAnsi="Times New Roman" w:eastAsia="仿宋_GB2312" w:cs="Times New Roman"/>
          <w:b w:val="0"/>
          <w:bCs w:val="0"/>
          <w:color w:val="auto"/>
          <w:spacing w:val="-4"/>
          <w:sz w:val="24"/>
          <w:szCs w:val="24"/>
          <w:highlight w:val="none"/>
          <w:lang w:val="en-US" w:eastAsia="zh-CN" w:bidi="ar"/>
        </w:rPr>
        <w:t>具有依法缴纳税收和社会保障资金的良好记录；</w:t>
      </w:r>
    </w:p>
    <w:p w14:paraId="793878EE">
      <w:pPr>
        <w:widowControl/>
        <w:shd w:val="clear"/>
        <w:adjustRightInd/>
        <w:snapToGrid w:val="0"/>
        <w:spacing w:line="360" w:lineRule="auto"/>
        <w:ind w:firstLine="464" w:firstLineChars="200"/>
        <w:jc w:val="left"/>
        <w:rPr>
          <w:rFonts w:hint="default" w:ascii="Times New Roman" w:hAnsi="Times New Roman" w:eastAsia="仿宋_GB2312" w:cs="Times New Roman"/>
          <w:color w:val="auto"/>
          <w:spacing w:val="-4"/>
          <w:sz w:val="24"/>
          <w:szCs w:val="24"/>
          <w:highlight w:val="none"/>
          <w:lang w:bidi="ar"/>
        </w:rPr>
      </w:pPr>
      <w:r>
        <w:rPr>
          <w:rFonts w:hint="default" w:ascii="Times New Roman" w:hAnsi="Times New Roman" w:eastAsia="仿宋_GB2312" w:cs="Times New Roman"/>
          <w:color w:val="auto"/>
          <w:spacing w:val="-4"/>
          <w:sz w:val="24"/>
          <w:szCs w:val="24"/>
          <w:highlight w:val="none"/>
          <w:lang w:val="en-US" w:eastAsia="zh-CN" w:bidi="ar"/>
        </w:rPr>
        <w:t>4</w:t>
      </w:r>
      <w:r>
        <w:rPr>
          <w:rFonts w:hint="default" w:ascii="Times New Roman" w:hAnsi="Times New Roman" w:eastAsia="仿宋_GB2312" w:cs="Times New Roman"/>
          <w:color w:val="auto"/>
          <w:spacing w:val="-4"/>
          <w:sz w:val="24"/>
          <w:szCs w:val="24"/>
          <w:highlight w:val="none"/>
          <w:lang w:bidi="ar"/>
        </w:rPr>
        <w:t>.2本次</w:t>
      </w:r>
      <w:r>
        <w:rPr>
          <w:rFonts w:hint="eastAsia" w:ascii="Times New Roman" w:hAnsi="Times New Roman" w:eastAsia="仿宋_GB2312" w:cs="Times New Roman"/>
          <w:color w:val="auto"/>
          <w:spacing w:val="-4"/>
          <w:sz w:val="24"/>
          <w:szCs w:val="24"/>
          <w:highlight w:val="none"/>
          <w:lang w:eastAsia="zh-CN" w:bidi="ar"/>
        </w:rPr>
        <w:t>比选</w:t>
      </w:r>
      <w:r>
        <w:rPr>
          <w:rFonts w:hint="default" w:ascii="Times New Roman" w:hAnsi="Times New Roman" w:eastAsia="仿宋_GB2312" w:cs="Times New Roman"/>
          <w:color w:val="auto"/>
          <w:spacing w:val="-4"/>
          <w:sz w:val="24"/>
          <w:szCs w:val="24"/>
          <w:highlight w:val="none"/>
          <w:lang w:bidi="ar"/>
        </w:rPr>
        <w:t>不接受联合体投标。</w:t>
      </w:r>
    </w:p>
    <w:p w14:paraId="1DECE46F">
      <w:pPr>
        <w:widowControl/>
        <w:shd w:val="clear"/>
        <w:adjustRightInd/>
        <w:snapToGrid w:val="0"/>
        <w:spacing w:line="360" w:lineRule="auto"/>
        <w:ind w:firstLine="464" w:firstLineChars="200"/>
        <w:jc w:val="left"/>
        <w:rPr>
          <w:rFonts w:hint="default" w:ascii="Times New Roman" w:hAnsi="Times New Roman" w:eastAsia="仿宋_GB2312" w:cs="Times New Roman"/>
          <w:bCs w:val="0"/>
          <w:color w:val="auto"/>
          <w:spacing w:val="-4"/>
          <w:sz w:val="24"/>
          <w:szCs w:val="24"/>
          <w:highlight w:val="none"/>
          <w:lang w:bidi="ar"/>
        </w:rPr>
      </w:pPr>
      <w:r>
        <w:rPr>
          <w:rFonts w:hint="default" w:ascii="Times New Roman" w:hAnsi="Times New Roman" w:eastAsia="仿宋_GB2312" w:cs="Times New Roman"/>
          <w:color w:val="auto"/>
          <w:spacing w:val="-4"/>
          <w:sz w:val="24"/>
          <w:szCs w:val="24"/>
          <w:highlight w:val="none"/>
          <w:lang w:val="en-US" w:eastAsia="zh-CN" w:bidi="ar"/>
        </w:rPr>
        <w:t>4</w:t>
      </w:r>
      <w:r>
        <w:rPr>
          <w:rFonts w:hint="default" w:ascii="Times New Roman" w:hAnsi="Times New Roman" w:eastAsia="仿宋_GB2312" w:cs="Times New Roman"/>
          <w:color w:val="auto"/>
          <w:spacing w:val="-4"/>
          <w:sz w:val="24"/>
          <w:szCs w:val="24"/>
          <w:highlight w:val="none"/>
          <w:lang w:bidi="ar"/>
        </w:rPr>
        <w:t>.3与</w:t>
      </w:r>
      <w:r>
        <w:rPr>
          <w:rFonts w:hint="eastAsia" w:ascii="Times New Roman" w:hAnsi="Times New Roman" w:eastAsia="仿宋_GB2312" w:cs="Times New Roman"/>
          <w:color w:val="auto"/>
          <w:spacing w:val="-4"/>
          <w:sz w:val="24"/>
          <w:szCs w:val="24"/>
          <w:highlight w:val="none"/>
          <w:lang w:eastAsia="zh-CN" w:bidi="ar"/>
        </w:rPr>
        <w:t>比选</w:t>
      </w:r>
      <w:r>
        <w:rPr>
          <w:rFonts w:hint="default" w:ascii="Times New Roman" w:hAnsi="Times New Roman" w:eastAsia="仿宋_GB2312" w:cs="Times New Roman"/>
          <w:color w:val="auto"/>
          <w:spacing w:val="-4"/>
          <w:sz w:val="24"/>
          <w:szCs w:val="24"/>
          <w:highlight w:val="none"/>
          <w:lang w:bidi="ar"/>
        </w:rPr>
        <w:t>人存在利害关系可能影响</w:t>
      </w:r>
      <w:r>
        <w:rPr>
          <w:rFonts w:hint="eastAsia" w:ascii="Times New Roman" w:hAnsi="Times New Roman" w:eastAsia="仿宋_GB2312" w:cs="Times New Roman"/>
          <w:color w:val="auto"/>
          <w:spacing w:val="-4"/>
          <w:sz w:val="24"/>
          <w:szCs w:val="24"/>
          <w:highlight w:val="none"/>
          <w:lang w:eastAsia="zh-CN" w:bidi="ar"/>
        </w:rPr>
        <w:t>比选</w:t>
      </w:r>
      <w:r>
        <w:rPr>
          <w:rFonts w:hint="default" w:ascii="Times New Roman" w:hAnsi="Times New Roman" w:eastAsia="仿宋_GB2312" w:cs="Times New Roman"/>
          <w:color w:val="auto"/>
          <w:spacing w:val="-4"/>
          <w:sz w:val="24"/>
          <w:szCs w:val="24"/>
          <w:highlight w:val="none"/>
          <w:lang w:bidi="ar"/>
        </w:rPr>
        <w:t>公正性的</w:t>
      </w:r>
      <w:r>
        <w:rPr>
          <w:rFonts w:hint="default" w:ascii="Times New Roman" w:hAnsi="Times New Roman" w:eastAsia="仿宋_GB2312" w:cs="Times New Roman"/>
          <w:bCs w:val="0"/>
          <w:color w:val="auto"/>
          <w:spacing w:val="-4"/>
          <w:sz w:val="24"/>
          <w:szCs w:val="24"/>
          <w:highlight w:val="none"/>
          <w:lang w:bidi="ar"/>
        </w:rPr>
        <w:t>单位，不得参加</w:t>
      </w:r>
      <w:r>
        <w:rPr>
          <w:rFonts w:hint="eastAsia" w:ascii="Times New Roman" w:hAnsi="Times New Roman" w:eastAsia="仿宋_GB2312" w:cs="Times New Roman"/>
          <w:bCs w:val="0"/>
          <w:color w:val="auto"/>
          <w:spacing w:val="-4"/>
          <w:sz w:val="24"/>
          <w:szCs w:val="24"/>
          <w:highlight w:val="none"/>
          <w:lang w:val="en-US" w:eastAsia="zh-CN" w:bidi="ar"/>
        </w:rPr>
        <w:t>比选</w:t>
      </w:r>
      <w:r>
        <w:rPr>
          <w:rFonts w:hint="default" w:ascii="Times New Roman" w:hAnsi="Times New Roman" w:eastAsia="仿宋_GB2312" w:cs="Times New Roman"/>
          <w:bCs w:val="0"/>
          <w:color w:val="auto"/>
          <w:spacing w:val="-4"/>
          <w:sz w:val="24"/>
          <w:szCs w:val="24"/>
          <w:highlight w:val="none"/>
          <w:lang w:bidi="ar"/>
        </w:rPr>
        <w:t>。单位负责人为同一人或者存在控股、管理关系的不同</w:t>
      </w:r>
      <w:r>
        <w:rPr>
          <w:rFonts w:hint="eastAsia" w:ascii="Times New Roman" w:hAnsi="Times New Roman" w:eastAsia="仿宋_GB2312" w:cs="Times New Roman"/>
          <w:bCs w:val="0"/>
          <w:color w:val="auto"/>
          <w:spacing w:val="-4"/>
          <w:sz w:val="24"/>
          <w:szCs w:val="24"/>
          <w:highlight w:val="none"/>
          <w:lang w:eastAsia="zh-CN" w:bidi="ar"/>
        </w:rPr>
        <w:t>比选申请人</w:t>
      </w:r>
      <w:r>
        <w:rPr>
          <w:rFonts w:hint="default" w:ascii="Times New Roman" w:hAnsi="Times New Roman" w:eastAsia="仿宋_GB2312" w:cs="Times New Roman"/>
          <w:bCs w:val="0"/>
          <w:color w:val="auto"/>
          <w:spacing w:val="-4"/>
          <w:sz w:val="24"/>
          <w:szCs w:val="24"/>
          <w:highlight w:val="none"/>
          <w:lang w:bidi="ar"/>
        </w:rPr>
        <w:t>，不得参加同一标段</w:t>
      </w:r>
      <w:r>
        <w:rPr>
          <w:rFonts w:hint="eastAsia" w:ascii="Times New Roman" w:hAnsi="Times New Roman" w:eastAsia="仿宋_GB2312" w:cs="Times New Roman"/>
          <w:bCs w:val="0"/>
          <w:color w:val="auto"/>
          <w:spacing w:val="-4"/>
          <w:sz w:val="24"/>
          <w:szCs w:val="24"/>
          <w:highlight w:val="none"/>
          <w:lang w:val="en-US" w:eastAsia="zh-CN" w:bidi="ar"/>
        </w:rPr>
        <w:t>比选</w:t>
      </w:r>
      <w:r>
        <w:rPr>
          <w:rFonts w:hint="default" w:ascii="Times New Roman" w:hAnsi="Times New Roman" w:eastAsia="仿宋_GB2312" w:cs="Times New Roman"/>
          <w:bCs w:val="0"/>
          <w:color w:val="auto"/>
          <w:spacing w:val="-4"/>
          <w:sz w:val="24"/>
          <w:szCs w:val="24"/>
          <w:highlight w:val="none"/>
          <w:lang w:bidi="ar"/>
        </w:rPr>
        <w:t>。否则，相关</w:t>
      </w:r>
      <w:r>
        <w:rPr>
          <w:rFonts w:hint="eastAsia" w:ascii="Times New Roman" w:hAnsi="Times New Roman" w:eastAsia="仿宋_GB2312" w:cs="Times New Roman"/>
          <w:bCs w:val="0"/>
          <w:color w:val="auto"/>
          <w:spacing w:val="-4"/>
          <w:sz w:val="24"/>
          <w:szCs w:val="24"/>
          <w:highlight w:val="none"/>
          <w:lang w:val="en-US" w:eastAsia="zh-CN" w:bidi="ar"/>
        </w:rPr>
        <w:t>比选</w:t>
      </w:r>
      <w:r>
        <w:rPr>
          <w:rFonts w:hint="default" w:ascii="Times New Roman" w:hAnsi="Times New Roman" w:eastAsia="仿宋_GB2312" w:cs="Times New Roman"/>
          <w:bCs w:val="0"/>
          <w:color w:val="auto"/>
          <w:spacing w:val="-4"/>
          <w:sz w:val="24"/>
          <w:szCs w:val="24"/>
          <w:highlight w:val="none"/>
          <w:lang w:bidi="ar"/>
        </w:rPr>
        <w:t>均无效。</w:t>
      </w:r>
    </w:p>
    <w:p w14:paraId="75D4D69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五、</w:t>
      </w:r>
      <w:r>
        <w:rPr>
          <w:rFonts w:hint="eastAsia" w:ascii="Times New Roman" w:hAnsi="Times New Roman" w:eastAsia="仿宋_GB2312" w:cs="Times New Roman"/>
          <w:b/>
          <w:bCs/>
          <w:color w:val="auto"/>
          <w:sz w:val="24"/>
          <w:szCs w:val="24"/>
          <w:highlight w:val="none"/>
          <w:lang w:val="en-US" w:eastAsia="zh-CN"/>
        </w:rPr>
        <w:t>比选</w:t>
      </w:r>
      <w:r>
        <w:rPr>
          <w:rFonts w:hint="default" w:ascii="Times New Roman" w:hAnsi="Times New Roman" w:eastAsia="仿宋_GB2312" w:cs="Times New Roman"/>
          <w:b/>
          <w:bCs/>
          <w:color w:val="auto"/>
          <w:sz w:val="24"/>
          <w:szCs w:val="24"/>
          <w:highlight w:val="none"/>
          <w:lang w:val="en-US" w:eastAsia="zh-CN"/>
        </w:rPr>
        <w:t>文件的获取</w:t>
      </w:r>
    </w:p>
    <w:p w14:paraId="64CE1DC9">
      <w:pPr>
        <w:keepNext w:val="0"/>
        <w:keepLines w:val="0"/>
        <w:pageBreakBefore w:val="0"/>
        <w:widowControl w:val="0"/>
        <w:shd w:val="clear"/>
        <w:kinsoku w:val="0"/>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5.1凡具备上述条件并有意参加本项目的</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，请于2026年</w:t>
      </w:r>
      <w:r>
        <w:rPr>
          <w:rFonts w:hint="eastAsia" w:ascii="Times New Roman" w:hAnsi="Times New Roman"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月</w:t>
      </w:r>
      <w:r>
        <w:rPr>
          <w:rFonts w:hint="eastAsia" w:ascii="Times New Roman" w:hAnsi="Times New Roman" w:eastAsia="仿宋_GB2312" w:cs="Times New Roman"/>
          <w:b w:val="0"/>
          <w:bCs w:val="0"/>
          <w:color w:val="auto"/>
          <w:sz w:val="24"/>
          <w:szCs w:val="24"/>
          <w:highlight w:val="none"/>
          <w:lang w:val="en-US" w:eastAsia="zh-CN"/>
        </w:rPr>
        <w:t>16</w:t>
      </w:r>
      <w:r>
        <w:rPr>
          <w:rFonts w:hint="default" w:ascii="Times New Roman" w:hAnsi="Times New Roman" w:eastAsia="仿宋_GB2312" w:cs="Times New Roman"/>
          <w:b w:val="0"/>
          <w:bCs w:val="0"/>
          <w:color w:val="auto"/>
          <w:sz w:val="24"/>
          <w:szCs w:val="24"/>
          <w:highlight w:val="none"/>
          <w:lang w:val="en-US" w:eastAsia="zh-CN"/>
        </w:rPr>
        <w:t>日00时00分至2026年</w:t>
      </w:r>
      <w:r>
        <w:rPr>
          <w:rFonts w:hint="eastAsia" w:ascii="Times New Roman" w:hAnsi="Times New Roman"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月</w:t>
      </w:r>
      <w:r>
        <w:rPr>
          <w:rFonts w:hint="eastAsia" w:ascii="Times New Roman" w:hAnsi="Times New Roman" w:eastAsia="仿宋_GB2312" w:cs="Times New Roman"/>
          <w:b w:val="0"/>
          <w:bCs w:val="0"/>
          <w:color w:val="auto"/>
          <w:sz w:val="24"/>
          <w:szCs w:val="24"/>
          <w:highlight w:val="none"/>
          <w:lang w:val="en-US" w:eastAsia="zh-CN"/>
        </w:rPr>
        <w:t>24</w:t>
      </w:r>
      <w:r>
        <w:rPr>
          <w:rFonts w:hint="default" w:ascii="Times New Roman" w:hAnsi="Times New Roman" w:eastAsia="仿宋_GB2312" w:cs="Times New Roman"/>
          <w:b w:val="0"/>
          <w:bCs w:val="0"/>
          <w:color w:val="auto"/>
          <w:sz w:val="24"/>
          <w:szCs w:val="24"/>
          <w:highlight w:val="none"/>
          <w:lang w:val="en-US" w:eastAsia="zh-CN"/>
        </w:rPr>
        <w:t>日23时59分（北京时间，下同），按以下方式获取</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文件：通过四川蜀道物流集团有限公司网站（https://www.shudaowl.com/xxgk/gggs/index.shtml）参与投标并下载</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文件及相关资料。</w:t>
      </w:r>
    </w:p>
    <w:p w14:paraId="381A85D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5.2本次</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不收取</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文件费用，</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文件由</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自行下载。</w:t>
      </w:r>
    </w:p>
    <w:p w14:paraId="792BCB6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5.3 </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人不提供其他任何报名和</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文件获取的方式。</w:t>
      </w:r>
    </w:p>
    <w:p w14:paraId="3731F4D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六、</w:t>
      </w:r>
      <w:r>
        <w:rPr>
          <w:rFonts w:hint="eastAsia" w:ascii="Times New Roman" w:hAnsi="Times New Roman" w:eastAsia="仿宋_GB2312" w:cs="Times New Roman"/>
          <w:b/>
          <w:bCs/>
          <w:color w:val="auto"/>
          <w:sz w:val="24"/>
          <w:szCs w:val="24"/>
          <w:highlight w:val="none"/>
          <w:lang w:val="en-US" w:eastAsia="zh-CN"/>
        </w:rPr>
        <w:t>比选响应文件</w:t>
      </w:r>
      <w:r>
        <w:rPr>
          <w:rFonts w:hint="default" w:ascii="Times New Roman" w:hAnsi="Times New Roman" w:eastAsia="仿宋_GB2312" w:cs="Times New Roman"/>
          <w:b/>
          <w:bCs/>
          <w:color w:val="auto"/>
          <w:sz w:val="24"/>
          <w:szCs w:val="24"/>
          <w:highlight w:val="none"/>
          <w:lang w:val="en-US" w:eastAsia="zh-CN"/>
        </w:rPr>
        <w:t>的递交及相关事宜</w:t>
      </w:r>
    </w:p>
    <w:p w14:paraId="63C6A6A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6.1现场踏勘及投标预备会议</w:t>
      </w:r>
    </w:p>
    <w:p w14:paraId="1883ED1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现场踏勘：</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人不组织，由</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自行组织前往，</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自行负责考察过程中的交通、安全以及相关费用。</w:t>
      </w:r>
    </w:p>
    <w:p w14:paraId="2C20B4F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投标预备会议：</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人不召开投标预备会。</w:t>
      </w:r>
    </w:p>
    <w:p w14:paraId="43CD2F0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 xml:space="preserve">6.2 </w:t>
      </w:r>
      <w:r>
        <w:rPr>
          <w:rFonts w:hint="eastAsia" w:ascii="Times New Roman" w:hAnsi="Times New Roman" w:eastAsia="仿宋_GB2312" w:cs="Times New Roman"/>
          <w:b w:val="0"/>
          <w:bCs w:val="0"/>
          <w:color w:val="auto"/>
          <w:sz w:val="24"/>
          <w:szCs w:val="24"/>
          <w:highlight w:val="none"/>
          <w:lang w:val="en-US" w:eastAsia="zh-CN"/>
        </w:rPr>
        <w:t>比选响应文件</w:t>
      </w:r>
      <w:r>
        <w:rPr>
          <w:rFonts w:hint="default" w:ascii="Times New Roman" w:hAnsi="Times New Roman" w:eastAsia="仿宋_GB2312" w:cs="Times New Roman"/>
          <w:b w:val="0"/>
          <w:bCs w:val="0"/>
          <w:color w:val="auto"/>
          <w:sz w:val="24"/>
          <w:szCs w:val="24"/>
          <w:highlight w:val="none"/>
          <w:lang w:val="en-US" w:eastAsia="zh-CN"/>
        </w:rPr>
        <w:t>递交截止时间为2026年</w:t>
      </w:r>
      <w:r>
        <w:rPr>
          <w:rFonts w:hint="eastAsia" w:ascii="Times New Roman" w:hAnsi="Times New Roman"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月</w:t>
      </w:r>
      <w:r>
        <w:rPr>
          <w:rFonts w:hint="eastAsia" w:ascii="Times New Roman" w:hAnsi="Times New Roman" w:eastAsia="仿宋_GB2312" w:cs="Times New Roman"/>
          <w:b w:val="0"/>
          <w:bCs w:val="0"/>
          <w:color w:val="auto"/>
          <w:sz w:val="24"/>
          <w:szCs w:val="24"/>
          <w:highlight w:val="none"/>
          <w:lang w:val="en-US" w:eastAsia="zh-CN"/>
        </w:rPr>
        <w:t>26</w:t>
      </w:r>
      <w:r>
        <w:rPr>
          <w:rFonts w:hint="default" w:ascii="Times New Roman" w:hAnsi="Times New Roman" w:eastAsia="仿宋_GB2312" w:cs="Times New Roman"/>
          <w:b w:val="0"/>
          <w:bCs w:val="0"/>
          <w:color w:val="auto"/>
          <w:sz w:val="24"/>
          <w:szCs w:val="24"/>
          <w:highlight w:val="none"/>
          <w:lang w:val="en-US" w:eastAsia="zh-CN"/>
        </w:rPr>
        <w:t>日</w:t>
      </w:r>
      <w:r>
        <w:rPr>
          <w:rFonts w:hint="eastAsia" w:ascii="Times New Roman" w:hAnsi="Times New Roman" w:eastAsia="仿宋_GB2312" w:cs="Times New Roman"/>
          <w:b w:val="0"/>
          <w:bCs w:val="0"/>
          <w:color w:val="auto"/>
          <w:sz w:val="24"/>
          <w:szCs w:val="24"/>
          <w:highlight w:val="none"/>
          <w:lang w:val="en-US" w:eastAsia="zh-CN"/>
        </w:rPr>
        <w:t>10</w:t>
      </w:r>
      <w:r>
        <w:rPr>
          <w:rFonts w:hint="default" w:ascii="Times New Roman" w:hAnsi="Times New Roman" w:eastAsia="仿宋_GB2312" w:cs="Times New Roman"/>
          <w:b w:val="0"/>
          <w:bCs w:val="0"/>
          <w:color w:val="auto"/>
          <w:sz w:val="24"/>
          <w:szCs w:val="24"/>
          <w:highlight w:val="none"/>
          <w:lang w:val="en-US" w:eastAsia="zh-CN"/>
        </w:rPr>
        <w:t>时00分。本次投标为现场开标，</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应在</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应在投标截止时间前，将相关纸质</w:t>
      </w:r>
      <w:r>
        <w:rPr>
          <w:rFonts w:hint="eastAsia" w:ascii="Times New Roman" w:hAnsi="Times New Roman" w:eastAsia="仿宋_GB2312" w:cs="Times New Roman"/>
          <w:b w:val="0"/>
          <w:bCs w:val="0"/>
          <w:color w:val="auto"/>
          <w:sz w:val="24"/>
          <w:szCs w:val="24"/>
          <w:highlight w:val="none"/>
          <w:lang w:val="en-US" w:eastAsia="zh-CN"/>
        </w:rPr>
        <w:t>比选响应文件</w:t>
      </w:r>
      <w:r>
        <w:rPr>
          <w:rFonts w:hint="default" w:ascii="Times New Roman" w:hAnsi="Times New Roman" w:eastAsia="仿宋_GB2312" w:cs="Times New Roman"/>
          <w:b w:val="0"/>
          <w:bCs w:val="0"/>
          <w:color w:val="auto"/>
          <w:sz w:val="24"/>
          <w:szCs w:val="24"/>
          <w:highlight w:val="none"/>
          <w:lang w:val="en-US" w:eastAsia="zh-CN"/>
        </w:rPr>
        <w:t>报送至</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人指定地点。</w:t>
      </w:r>
    </w:p>
    <w:p w14:paraId="7F5AF81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 xml:space="preserve">6.3 </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期间发生的任何费用由</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自理。</w:t>
      </w:r>
    </w:p>
    <w:p w14:paraId="326ED7F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bookmarkStart w:id="3" w:name="bookmark2"/>
      <w:bookmarkEnd w:id="3"/>
      <w:r>
        <w:rPr>
          <w:rFonts w:hint="default" w:ascii="Times New Roman" w:hAnsi="Times New Roman" w:eastAsia="仿宋_GB2312" w:cs="Times New Roman"/>
          <w:b w:val="0"/>
          <w:bCs w:val="0"/>
          <w:color w:val="auto"/>
          <w:sz w:val="24"/>
          <w:szCs w:val="24"/>
          <w:highlight w:val="none"/>
          <w:lang w:val="en-US" w:eastAsia="zh-CN"/>
        </w:rPr>
        <w:t>6.4异议的提出：开标现场提出，开标过程中的异议最迟在</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人唱标后15分钟内提出。超出此时限视为超出异议时效，不予受理。</w:t>
      </w:r>
    </w:p>
    <w:p w14:paraId="248B2EC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6.5投诉的渠道：通过四川蜀物兴川物流发展有限公司监督电话或电子邮件提出（联系电话：18190900462，电子邮件：784338396@qq.com）。在有异议程序的事项中，超出异议期间没有提出异议的，不得进行投诉。超出投诉时效的，则不予受理。</w:t>
      </w:r>
    </w:p>
    <w:p w14:paraId="6A1BF05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七、</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保证金：</w:t>
      </w:r>
    </w:p>
    <w:p w14:paraId="1147ADA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本次项目不设</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保证金。</w:t>
      </w:r>
    </w:p>
    <w:p w14:paraId="4717AC6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八、发布公告的媒介</w:t>
      </w:r>
    </w:p>
    <w:p w14:paraId="7D0F46A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本项目</w:t>
      </w:r>
      <w:r>
        <w:rPr>
          <w:rFonts w:hint="eastAsia" w:ascii="Times New Roman" w:hAnsi="Times New Roman" w:eastAsia="仿宋_GB2312" w:cs="Times New Roman"/>
          <w:color w:val="auto"/>
          <w:sz w:val="24"/>
          <w:szCs w:val="24"/>
          <w:highlight w:val="none"/>
          <w:lang w:eastAsia="zh-CN"/>
        </w:rPr>
        <w:t>比选</w:t>
      </w:r>
      <w:r>
        <w:rPr>
          <w:rFonts w:hint="default" w:ascii="Times New Roman" w:hAnsi="Times New Roman" w:eastAsia="仿宋_GB2312" w:cs="Times New Roman"/>
          <w:color w:val="auto"/>
          <w:sz w:val="24"/>
          <w:szCs w:val="24"/>
          <w:highlight w:val="none"/>
        </w:rPr>
        <w:t>公告、变更公告、中标候选人公示和中标结果公示</w:t>
      </w:r>
      <w:r>
        <w:rPr>
          <w:rFonts w:hint="default" w:ascii="Times New Roman" w:hAnsi="Times New Roman" w:eastAsia="仿宋_GB2312" w:cs="Times New Roman"/>
          <w:color w:val="auto"/>
          <w:sz w:val="24"/>
          <w:szCs w:val="24"/>
          <w:highlight w:val="none"/>
          <w:lang w:val="en-US" w:eastAsia="zh-CN"/>
        </w:rPr>
        <w:t>均</w:t>
      </w:r>
      <w:r>
        <w:rPr>
          <w:rFonts w:hint="default" w:ascii="Times New Roman" w:hAnsi="Times New Roman" w:eastAsia="仿宋_GB2312" w:cs="Times New Roman"/>
          <w:color w:val="auto"/>
          <w:sz w:val="24"/>
          <w:szCs w:val="24"/>
          <w:highlight w:val="none"/>
        </w:rPr>
        <w:t>在“</w:t>
      </w:r>
      <w:r>
        <w:rPr>
          <w:rFonts w:hint="default" w:ascii="Times New Roman" w:hAnsi="Times New Roman" w:eastAsia="仿宋_GB2312" w:cs="Times New Roman"/>
          <w:color w:val="auto"/>
          <w:sz w:val="24"/>
          <w:szCs w:val="24"/>
          <w:highlight w:val="none"/>
          <w:lang w:eastAsia="zh-CN"/>
        </w:rPr>
        <w:t>四川蜀道物流集团有限公司网站（https://www.shudaowl.com/xxgk/gggs/index.shtml）”</w:t>
      </w:r>
      <w:r>
        <w:rPr>
          <w:rFonts w:hint="default" w:ascii="Times New Roman" w:hAnsi="Times New Roman" w:eastAsia="仿宋_GB2312" w:cs="Times New Roman"/>
          <w:color w:val="auto"/>
          <w:sz w:val="24"/>
          <w:szCs w:val="24"/>
          <w:highlight w:val="none"/>
        </w:rPr>
        <w:t>发布。</w:t>
      </w:r>
    </w:p>
    <w:p w14:paraId="44C5FFB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应在投标期间适时关注上述网站，并及时下载相关内容，</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人不再另行通知。如有问题或疑问，应及时与</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人联系；逾期未联系的，</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人视为</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没有任何问题和疑问，或是已收到或默认已收到，否则造成的一切后果由</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负责。</w:t>
      </w:r>
    </w:p>
    <w:p w14:paraId="29A2B4F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在递交</w:t>
      </w:r>
      <w:r>
        <w:rPr>
          <w:rFonts w:hint="eastAsia" w:ascii="Times New Roman" w:hAnsi="Times New Roman" w:eastAsia="仿宋_GB2312" w:cs="Times New Roman"/>
          <w:b w:val="0"/>
          <w:bCs w:val="0"/>
          <w:color w:val="auto"/>
          <w:sz w:val="24"/>
          <w:szCs w:val="24"/>
          <w:highlight w:val="none"/>
          <w:lang w:val="en-US" w:eastAsia="zh-CN"/>
        </w:rPr>
        <w:t>比选响应文件</w:t>
      </w:r>
      <w:r>
        <w:rPr>
          <w:rFonts w:hint="default" w:ascii="Times New Roman" w:hAnsi="Times New Roman" w:eastAsia="仿宋_GB2312" w:cs="Times New Roman"/>
          <w:b w:val="0"/>
          <w:bCs w:val="0"/>
          <w:color w:val="auto"/>
          <w:sz w:val="24"/>
          <w:szCs w:val="24"/>
          <w:highlight w:val="none"/>
          <w:lang w:val="en-US" w:eastAsia="zh-CN"/>
        </w:rPr>
        <w:t>之前不需要向</w:t>
      </w: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人以任何方式提供有关</w:t>
      </w:r>
      <w:r>
        <w:rPr>
          <w:rFonts w:hint="eastAsia" w:ascii="Times New Roman" w:hAnsi="Times New Roman" w:eastAsia="仿宋_GB2312" w:cs="Times New Roman"/>
          <w:b w:val="0"/>
          <w:bCs w:val="0"/>
          <w:color w:val="auto"/>
          <w:sz w:val="24"/>
          <w:szCs w:val="24"/>
          <w:highlight w:val="none"/>
          <w:lang w:val="en-US" w:eastAsia="zh-CN"/>
        </w:rPr>
        <w:t>比选申请人</w:t>
      </w:r>
      <w:r>
        <w:rPr>
          <w:rFonts w:hint="default" w:ascii="Times New Roman" w:hAnsi="Times New Roman" w:eastAsia="仿宋_GB2312" w:cs="Times New Roman"/>
          <w:b w:val="0"/>
          <w:bCs w:val="0"/>
          <w:color w:val="auto"/>
          <w:sz w:val="24"/>
          <w:szCs w:val="24"/>
          <w:highlight w:val="none"/>
          <w:lang w:val="en-US" w:eastAsia="zh-CN"/>
        </w:rPr>
        <w:t>的任何信息和联系方式。</w:t>
      </w:r>
    </w:p>
    <w:p w14:paraId="47BBCC7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九、开标时间及地点</w:t>
      </w:r>
    </w:p>
    <w:p w14:paraId="7417EE2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开标时间： 2026年</w:t>
      </w:r>
      <w:r>
        <w:rPr>
          <w:rFonts w:hint="eastAsia" w:ascii="Times New Roman" w:hAnsi="Times New Roman" w:eastAsia="仿宋_GB2312" w:cs="Times New Roman"/>
          <w:b w:val="0"/>
          <w:bCs w:val="0"/>
          <w:color w:val="auto"/>
          <w:sz w:val="24"/>
          <w:szCs w:val="24"/>
          <w:highlight w:val="none"/>
          <w:lang w:val="en-US" w:eastAsia="zh-CN"/>
        </w:rPr>
        <w:t>6</w:t>
      </w:r>
      <w:r>
        <w:rPr>
          <w:rFonts w:hint="default" w:ascii="Times New Roman" w:hAnsi="Times New Roman" w:eastAsia="仿宋_GB2312" w:cs="Times New Roman"/>
          <w:b w:val="0"/>
          <w:bCs w:val="0"/>
          <w:color w:val="auto"/>
          <w:sz w:val="24"/>
          <w:szCs w:val="24"/>
          <w:highlight w:val="none"/>
          <w:lang w:val="en-US" w:eastAsia="zh-CN"/>
        </w:rPr>
        <w:t>月</w:t>
      </w:r>
      <w:r>
        <w:rPr>
          <w:rFonts w:hint="eastAsia" w:ascii="Times New Roman" w:hAnsi="Times New Roman" w:eastAsia="仿宋_GB2312" w:cs="Times New Roman"/>
          <w:b w:val="0"/>
          <w:bCs w:val="0"/>
          <w:color w:val="auto"/>
          <w:sz w:val="24"/>
          <w:szCs w:val="24"/>
          <w:highlight w:val="none"/>
          <w:lang w:val="en-US" w:eastAsia="zh-CN"/>
        </w:rPr>
        <w:t>26</w:t>
      </w:r>
      <w:r>
        <w:rPr>
          <w:rFonts w:hint="default" w:ascii="Times New Roman" w:hAnsi="Times New Roman" w:eastAsia="仿宋_GB2312" w:cs="Times New Roman"/>
          <w:b w:val="0"/>
          <w:bCs w:val="0"/>
          <w:color w:val="auto"/>
          <w:sz w:val="24"/>
          <w:szCs w:val="24"/>
          <w:highlight w:val="none"/>
          <w:lang w:val="en-US" w:eastAsia="zh-CN"/>
        </w:rPr>
        <w:t>日</w:t>
      </w:r>
      <w:r>
        <w:rPr>
          <w:rFonts w:hint="eastAsia" w:ascii="Times New Roman" w:hAnsi="Times New Roman" w:eastAsia="仿宋_GB2312" w:cs="Times New Roman"/>
          <w:b w:val="0"/>
          <w:bCs w:val="0"/>
          <w:color w:val="auto"/>
          <w:sz w:val="24"/>
          <w:szCs w:val="24"/>
          <w:highlight w:val="none"/>
          <w:lang w:val="en-US" w:eastAsia="zh-CN"/>
        </w:rPr>
        <w:t>10</w:t>
      </w:r>
      <w:r>
        <w:rPr>
          <w:rFonts w:hint="default" w:ascii="Times New Roman" w:hAnsi="Times New Roman" w:eastAsia="仿宋_GB2312" w:cs="Times New Roman"/>
          <w:b w:val="0"/>
          <w:bCs w:val="0"/>
          <w:color w:val="auto"/>
          <w:sz w:val="24"/>
          <w:szCs w:val="24"/>
          <w:highlight w:val="none"/>
          <w:lang w:val="en-US" w:eastAsia="zh-CN"/>
        </w:rPr>
        <w:t>时</w:t>
      </w:r>
      <w:r>
        <w:rPr>
          <w:rFonts w:hint="eastAsia"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lang w:val="en-US" w:eastAsia="zh-CN"/>
        </w:rPr>
        <w:t>0分。</w:t>
      </w:r>
    </w:p>
    <w:p w14:paraId="4C3EEA3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开标地点：</w:t>
      </w:r>
      <w:r>
        <w:rPr>
          <w:rFonts w:hint="default" w:ascii="Times New Roman" w:hAnsi="Times New Roman" w:eastAsia="仿宋_GB2312" w:cs="Times New Roman"/>
          <w:color w:val="auto"/>
          <w:kern w:val="0"/>
          <w:sz w:val="24"/>
          <w:szCs w:val="24"/>
          <w:highlight w:val="none"/>
        </w:rPr>
        <w:t>成都市青羊区光华北五路266号青羊总部经济基地2栋A座11楼</w:t>
      </w:r>
      <w:r>
        <w:rPr>
          <w:rFonts w:hint="default" w:ascii="Times New Roman" w:hAnsi="Times New Roman" w:eastAsia="仿宋_GB2312" w:cs="Times New Roman"/>
          <w:b w:val="0"/>
          <w:bCs w:val="0"/>
          <w:color w:val="auto"/>
          <w:sz w:val="24"/>
          <w:szCs w:val="24"/>
          <w:highlight w:val="none"/>
          <w:lang w:val="en-US" w:eastAsia="zh-CN"/>
        </w:rPr>
        <w:t>。本项目为现场开标。</w:t>
      </w:r>
    </w:p>
    <w:p w14:paraId="3DE87C7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十、联系方式</w:t>
      </w:r>
    </w:p>
    <w:p w14:paraId="4E7E422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比选</w:t>
      </w:r>
      <w:r>
        <w:rPr>
          <w:rFonts w:hint="default" w:ascii="Times New Roman" w:hAnsi="Times New Roman" w:eastAsia="仿宋_GB2312" w:cs="Times New Roman"/>
          <w:b w:val="0"/>
          <w:bCs w:val="0"/>
          <w:color w:val="auto"/>
          <w:sz w:val="24"/>
          <w:szCs w:val="24"/>
          <w:highlight w:val="none"/>
          <w:lang w:val="en-US" w:eastAsia="zh-CN"/>
        </w:rPr>
        <w:t>人：四川蜀物兴川物流发展有限公司</w:t>
      </w:r>
    </w:p>
    <w:p w14:paraId="4E7BBAA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地 址：</w:t>
      </w:r>
      <w:r>
        <w:rPr>
          <w:rFonts w:hint="default" w:ascii="Times New Roman" w:hAnsi="Times New Roman" w:eastAsia="仿宋_GB2312" w:cs="Times New Roman"/>
          <w:color w:val="auto"/>
          <w:kern w:val="0"/>
          <w:sz w:val="24"/>
          <w:szCs w:val="24"/>
          <w:highlight w:val="none"/>
        </w:rPr>
        <w:t>成都市青羊区光华北五路266号青羊总部经济基地2栋A座11楼</w:t>
      </w:r>
    </w:p>
    <w:p w14:paraId="6B19830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联系人：常女士</w:t>
      </w:r>
    </w:p>
    <w:p w14:paraId="52F18AA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联系电话：028-86621631</w:t>
      </w:r>
    </w:p>
    <w:p w14:paraId="79067939">
      <w:pPr>
        <w:keepNext w:val="0"/>
        <w:keepLines w:val="0"/>
        <w:pageBreakBefore w:val="0"/>
        <w:widowControl w:val="0"/>
        <w:shd w:val="clear"/>
        <w:kinsoku/>
        <w:wordWrap/>
        <w:overflowPunct/>
        <w:topLinePunct w:val="0"/>
        <w:autoSpaceDE/>
        <w:autoSpaceDN/>
        <w:bidi w:val="0"/>
        <w:adjustRightInd/>
        <w:snapToGrid/>
        <w:spacing w:line="360" w:lineRule="auto"/>
        <w:ind w:right="0" w:firstLine="3360" w:firstLineChars="1400"/>
        <w:jc w:val="righ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2026年6月</w:t>
      </w:r>
      <w:r>
        <w:rPr>
          <w:rFonts w:hint="eastAsia" w:ascii="Times New Roman" w:hAnsi="Times New Roman" w:eastAsia="仿宋_GB2312" w:cs="Times New Roman"/>
          <w:b w:val="0"/>
          <w:bCs w:val="0"/>
          <w:color w:val="auto"/>
          <w:sz w:val="24"/>
          <w:szCs w:val="24"/>
          <w:highlight w:val="none"/>
          <w:lang w:val="en-US" w:eastAsia="zh-CN"/>
        </w:rPr>
        <w:t>16</w:t>
      </w:r>
      <w:r>
        <w:rPr>
          <w:rFonts w:hint="default" w:ascii="Times New Roman" w:hAnsi="Times New Roman" w:eastAsia="仿宋_GB2312" w:cs="Times New Roman"/>
          <w:b w:val="0"/>
          <w:bCs w:val="0"/>
          <w:color w:val="auto"/>
          <w:sz w:val="24"/>
          <w:szCs w:val="24"/>
          <w:highlight w:val="none"/>
          <w:lang w:val="en-US" w:eastAsia="zh-CN"/>
        </w:rPr>
        <w:t>日</w:t>
      </w:r>
    </w:p>
    <w:p w14:paraId="42D10AB1">
      <w:pP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br w:type="page"/>
      </w:r>
    </w:p>
    <w:p w14:paraId="68BF4260">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94B7A39">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bookmarkStart w:id="4" w:name="_Toc25380"/>
      <w:r>
        <w:rPr>
          <w:rFonts w:hint="default" w:ascii="Times New Roman" w:hAnsi="Times New Roman" w:eastAsia="方正小标宋简体" w:cs="Times New Roman"/>
          <w:bCs/>
          <w:color w:val="auto"/>
          <w:kern w:val="0"/>
          <w:sz w:val="44"/>
          <w:szCs w:val="28"/>
          <w:highlight w:val="none"/>
          <w:lang w:val="en-US" w:eastAsia="zh-CN"/>
        </w:rPr>
        <w:t xml:space="preserve">第二章  </w:t>
      </w:r>
      <w:r>
        <w:rPr>
          <w:rFonts w:hint="eastAsia" w:ascii="Times New Roman" w:hAnsi="Times New Roman" w:eastAsia="方正小标宋简体" w:cs="Times New Roman"/>
          <w:bCs/>
          <w:color w:val="auto"/>
          <w:kern w:val="0"/>
          <w:sz w:val="44"/>
          <w:szCs w:val="28"/>
          <w:highlight w:val="none"/>
          <w:lang w:val="en-US" w:eastAsia="zh-CN"/>
        </w:rPr>
        <w:t>比选申请人</w:t>
      </w:r>
      <w:r>
        <w:rPr>
          <w:rFonts w:hint="default" w:ascii="Times New Roman" w:hAnsi="Times New Roman" w:eastAsia="方正小标宋简体" w:cs="Times New Roman"/>
          <w:bCs/>
          <w:color w:val="auto"/>
          <w:kern w:val="0"/>
          <w:sz w:val="44"/>
          <w:szCs w:val="28"/>
          <w:highlight w:val="none"/>
          <w:lang w:val="en-US" w:eastAsia="zh-CN"/>
        </w:rPr>
        <w:t>须知</w:t>
      </w:r>
      <w:bookmarkEnd w:id="4"/>
    </w:p>
    <w:p w14:paraId="270E4584">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eastAsia" w:ascii="仿宋_GB2312" w:hAnsi="仿宋_GB2312" w:eastAsia="仿宋_GB2312" w:cs="仿宋_GB2312"/>
          <w:b/>
          <w:bCs/>
          <w:color w:val="auto"/>
          <w:spacing w:val="27"/>
          <w:position w:val="-1"/>
          <w:sz w:val="28"/>
          <w:szCs w:val="28"/>
          <w:highlight w:val="none"/>
          <w:lang w:val="en-US" w:eastAsia="zh-CN"/>
        </w:rPr>
      </w:pPr>
    </w:p>
    <w:p w14:paraId="72FE311D">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仿宋_GB2312" w:hAnsi="仿宋_GB2312" w:eastAsia="仿宋_GB2312" w:cs="仿宋_GB2312"/>
          <w:b/>
          <w:bCs/>
          <w:color w:val="auto"/>
          <w:spacing w:val="27"/>
          <w:position w:val="-1"/>
          <w:sz w:val="32"/>
          <w:szCs w:val="32"/>
          <w:highlight w:val="none"/>
          <w:lang w:val="en-US" w:eastAsia="zh-CN"/>
        </w:rPr>
      </w:pPr>
      <w:bookmarkStart w:id="5" w:name="_Toc31496"/>
      <w:r>
        <w:rPr>
          <w:rFonts w:hint="eastAsia" w:ascii="仿宋_GB2312" w:hAnsi="仿宋_GB2312" w:eastAsia="仿宋_GB2312" w:cs="仿宋_GB2312"/>
          <w:b/>
          <w:bCs/>
          <w:color w:val="auto"/>
          <w:spacing w:val="27"/>
          <w:position w:val="-1"/>
          <w:sz w:val="32"/>
          <w:szCs w:val="32"/>
          <w:highlight w:val="none"/>
          <w:lang w:val="en-US" w:eastAsia="zh-CN"/>
        </w:rPr>
        <w:t>一、比选申请人须知前附表</w:t>
      </w:r>
      <w:bookmarkEnd w:id="5"/>
    </w:p>
    <w:tbl>
      <w:tblPr>
        <w:tblStyle w:val="17"/>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109"/>
        <w:gridCol w:w="6516"/>
      </w:tblGrid>
      <w:tr w14:paraId="77B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DE1340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序号</w:t>
            </w:r>
          </w:p>
        </w:tc>
        <w:tc>
          <w:tcPr>
            <w:tcW w:w="2109" w:type="dxa"/>
            <w:vAlign w:val="center"/>
          </w:tcPr>
          <w:p w14:paraId="38E43E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6" w:name="_Toc19774"/>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条款项目</w:t>
            </w:r>
            <w:bookmarkEnd w:id="6"/>
          </w:p>
        </w:tc>
        <w:tc>
          <w:tcPr>
            <w:tcW w:w="6516" w:type="dxa"/>
            <w:vAlign w:val="center"/>
          </w:tcPr>
          <w:p w14:paraId="1D336D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7" w:name="_Toc30271"/>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说明与要求</w:t>
            </w:r>
            <w:bookmarkEnd w:id="7"/>
          </w:p>
        </w:tc>
      </w:tr>
      <w:tr w14:paraId="012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6ADB88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w:t>
            </w:r>
          </w:p>
        </w:tc>
        <w:tc>
          <w:tcPr>
            <w:tcW w:w="2109" w:type="dxa"/>
            <w:vAlign w:val="center"/>
          </w:tcPr>
          <w:p w14:paraId="6EE4C2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8" w:name="_Toc8718"/>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比选人</w:t>
            </w:r>
            <w:bookmarkEnd w:id="8"/>
          </w:p>
        </w:tc>
        <w:tc>
          <w:tcPr>
            <w:tcW w:w="6516" w:type="dxa"/>
            <w:vAlign w:val="center"/>
          </w:tcPr>
          <w:p w14:paraId="4E09FD7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四川蜀物兴川物流发展有限公司</w:t>
            </w:r>
          </w:p>
        </w:tc>
      </w:tr>
      <w:tr w14:paraId="544C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325770A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2.</w:t>
            </w:r>
          </w:p>
        </w:tc>
        <w:tc>
          <w:tcPr>
            <w:tcW w:w="2109" w:type="dxa"/>
            <w:vAlign w:val="center"/>
          </w:tcPr>
          <w:p w14:paraId="2F8F8EB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9" w:name="_Toc28671"/>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项目名称</w:t>
            </w:r>
            <w:bookmarkEnd w:id="9"/>
          </w:p>
        </w:tc>
        <w:tc>
          <w:tcPr>
            <w:tcW w:w="6516" w:type="dxa"/>
            <w:vAlign w:val="center"/>
          </w:tcPr>
          <w:p w14:paraId="4798487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四川蜀物兴川物流发展有限公司移动安全服务升级项目</w:t>
            </w:r>
          </w:p>
        </w:tc>
      </w:tr>
      <w:tr w14:paraId="03DF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97" w:type="dxa"/>
            <w:shd w:val="clear" w:color="auto" w:fill="auto"/>
            <w:vAlign w:val="center"/>
          </w:tcPr>
          <w:p w14:paraId="044A6FC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3.</w:t>
            </w:r>
          </w:p>
        </w:tc>
        <w:tc>
          <w:tcPr>
            <w:tcW w:w="2109" w:type="dxa"/>
            <w:shd w:val="clear" w:color="auto" w:fill="auto"/>
            <w:vAlign w:val="center"/>
          </w:tcPr>
          <w:p w14:paraId="38382A1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0" w:name="_Toc22387"/>
            <w:r>
              <w:rPr>
                <w:rFonts w:hint="eastAsia" w:ascii="仿宋_GB2312" w:hAnsi="仿宋_GB2312" w:eastAsia="仿宋_GB2312" w:cs="仿宋_GB2312"/>
                <w:b w:val="0"/>
                <w:bCs w:val="0"/>
                <w:color w:val="auto"/>
                <w:spacing w:val="27"/>
                <w:position w:val="-1"/>
                <w:sz w:val="24"/>
                <w:szCs w:val="24"/>
                <w:highlight w:val="none"/>
                <w:vertAlign w:val="baseline"/>
                <w:lang w:val="en-US" w:eastAsia="zh-CN"/>
              </w:rPr>
              <w:t>服务期限</w:t>
            </w:r>
            <w:bookmarkEnd w:id="10"/>
          </w:p>
        </w:tc>
        <w:tc>
          <w:tcPr>
            <w:tcW w:w="6516" w:type="dxa"/>
            <w:shd w:val="clear" w:color="auto" w:fill="auto"/>
            <w:vAlign w:val="center"/>
          </w:tcPr>
          <w:p w14:paraId="477667C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0"/>
                <w:position w:val="0"/>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合同生效后60天内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乙方应按照</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文件内移动办公安全服务基本参数要求交付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甲方需及时验收，若发现参数等不符合约定的，应在</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日内通知乙方整改、调整。验收不合格应该在 2 个日历天内整改完成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验收合格后进入质保期。</w:t>
            </w:r>
            <w:r>
              <w:rPr>
                <w:rFonts w:hint="eastAsia" w:ascii="仿宋_GB2312" w:hAnsi="仿宋_GB2312" w:eastAsia="仿宋_GB2312" w:cs="仿宋_GB2312"/>
                <w:b w:val="0"/>
                <w:bCs w:val="0"/>
                <w:color w:val="auto"/>
                <w:sz w:val="24"/>
                <w:szCs w:val="24"/>
                <w:highlight w:val="none"/>
                <w:lang w:val="en-US" w:eastAsia="zh-CN"/>
              </w:rPr>
              <w:t>合同服务期限至验收合格后2年</w:t>
            </w:r>
          </w:p>
        </w:tc>
      </w:tr>
      <w:tr w14:paraId="6FD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2565B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4.</w:t>
            </w:r>
          </w:p>
        </w:tc>
        <w:tc>
          <w:tcPr>
            <w:tcW w:w="2109" w:type="dxa"/>
            <w:vAlign w:val="center"/>
          </w:tcPr>
          <w:p w14:paraId="5AB6539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1" w:name="_Toc6751"/>
            <w:r>
              <w:rPr>
                <w:rFonts w:hint="eastAsia" w:ascii="仿宋_GB2312" w:hAnsi="仿宋_GB2312" w:eastAsia="仿宋_GB2312" w:cs="仿宋_GB2312"/>
                <w:color w:val="auto"/>
                <w:spacing w:val="-2"/>
                <w:sz w:val="24"/>
                <w:szCs w:val="24"/>
                <w:highlight w:val="none"/>
                <w:lang w:eastAsia="zh-CN"/>
              </w:rPr>
              <w:t>比选</w:t>
            </w:r>
            <w:r>
              <w:rPr>
                <w:rFonts w:hint="eastAsia" w:ascii="仿宋_GB2312" w:hAnsi="仿宋_GB2312" w:eastAsia="仿宋_GB2312" w:cs="仿宋_GB2312"/>
                <w:color w:val="auto"/>
                <w:spacing w:val="-2"/>
                <w:sz w:val="24"/>
                <w:szCs w:val="24"/>
                <w:highlight w:val="none"/>
              </w:rPr>
              <w:t>方式</w:t>
            </w:r>
            <w:bookmarkEnd w:id="11"/>
          </w:p>
        </w:tc>
        <w:tc>
          <w:tcPr>
            <w:tcW w:w="6516" w:type="dxa"/>
            <w:vAlign w:val="center"/>
          </w:tcPr>
          <w:p w14:paraId="0A704AE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2" w:name="_Toc10627"/>
            <w:r>
              <w:rPr>
                <w:rFonts w:hint="eastAsia" w:ascii="仿宋_GB2312" w:hAnsi="仿宋_GB2312" w:eastAsia="仿宋_GB2312" w:cs="仿宋_GB2312"/>
                <w:color w:val="auto"/>
                <w:spacing w:val="-3"/>
                <w:sz w:val="24"/>
                <w:szCs w:val="24"/>
                <w:highlight w:val="none"/>
              </w:rPr>
              <w:t>公开</w:t>
            </w:r>
            <w:bookmarkEnd w:id="12"/>
            <w:r>
              <w:rPr>
                <w:rFonts w:hint="eastAsia" w:ascii="仿宋_GB2312" w:hAnsi="仿宋_GB2312" w:eastAsia="仿宋_GB2312" w:cs="仿宋_GB2312"/>
                <w:color w:val="auto"/>
                <w:spacing w:val="-3"/>
                <w:sz w:val="24"/>
                <w:szCs w:val="24"/>
                <w:highlight w:val="none"/>
                <w:lang w:eastAsia="zh-CN"/>
              </w:rPr>
              <w:t>比选</w:t>
            </w:r>
          </w:p>
        </w:tc>
      </w:tr>
      <w:tr w14:paraId="6F86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97" w:type="dxa"/>
            <w:vAlign w:val="center"/>
          </w:tcPr>
          <w:p w14:paraId="69E71DB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5.</w:t>
            </w:r>
          </w:p>
        </w:tc>
        <w:tc>
          <w:tcPr>
            <w:tcW w:w="2109" w:type="dxa"/>
            <w:vAlign w:val="center"/>
          </w:tcPr>
          <w:p w14:paraId="4FAA21F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2"/>
                <w:sz w:val="24"/>
                <w:szCs w:val="24"/>
                <w:highlight w:val="none"/>
              </w:rPr>
            </w:pPr>
            <w:bookmarkStart w:id="13" w:name="_Toc22567"/>
            <w:r>
              <w:rPr>
                <w:rFonts w:hint="eastAsia" w:ascii="仿宋_GB2312" w:hAnsi="仿宋_GB2312" w:eastAsia="仿宋_GB2312" w:cs="仿宋_GB2312"/>
                <w:color w:val="auto"/>
                <w:spacing w:val="-2"/>
                <w:sz w:val="24"/>
                <w:szCs w:val="24"/>
                <w:highlight w:val="none"/>
                <w:lang w:eastAsia="zh-CN"/>
              </w:rPr>
              <w:t>比选申请人</w:t>
            </w:r>
            <w:r>
              <w:rPr>
                <w:rFonts w:hint="eastAsia" w:ascii="仿宋_GB2312" w:hAnsi="仿宋_GB2312" w:eastAsia="仿宋_GB2312" w:cs="仿宋_GB2312"/>
                <w:color w:val="auto"/>
                <w:spacing w:val="-2"/>
                <w:sz w:val="24"/>
                <w:szCs w:val="24"/>
                <w:highlight w:val="none"/>
              </w:rPr>
              <w:t>资格</w:t>
            </w:r>
            <w:bookmarkEnd w:id="13"/>
          </w:p>
          <w:p w14:paraId="61DFCDD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4" w:name="_Toc31787"/>
            <w:r>
              <w:rPr>
                <w:rFonts w:hint="eastAsia" w:ascii="仿宋_GB2312" w:hAnsi="仿宋_GB2312" w:eastAsia="仿宋_GB2312" w:cs="仿宋_GB2312"/>
                <w:color w:val="auto"/>
                <w:spacing w:val="-2"/>
                <w:sz w:val="24"/>
                <w:szCs w:val="24"/>
                <w:highlight w:val="none"/>
              </w:rPr>
              <w:t>条件</w:t>
            </w:r>
            <w:bookmarkEnd w:id="14"/>
          </w:p>
        </w:tc>
        <w:tc>
          <w:tcPr>
            <w:tcW w:w="6516" w:type="dxa"/>
            <w:vAlign w:val="center"/>
          </w:tcPr>
          <w:p w14:paraId="0E1A31D1">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textAlignment w:val="auto"/>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见比选公告        </w:t>
            </w:r>
          </w:p>
        </w:tc>
      </w:tr>
      <w:tr w14:paraId="1EF8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3D547EA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6.</w:t>
            </w:r>
          </w:p>
        </w:tc>
        <w:tc>
          <w:tcPr>
            <w:tcW w:w="2109" w:type="dxa"/>
            <w:vAlign w:val="center"/>
          </w:tcPr>
          <w:p w14:paraId="6DAE762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5" w:name="_Toc20316"/>
            <w:r>
              <w:rPr>
                <w:rFonts w:hint="eastAsia" w:ascii="仿宋_GB2312" w:hAnsi="仿宋_GB2312" w:eastAsia="仿宋_GB2312" w:cs="仿宋_GB2312"/>
                <w:color w:val="auto"/>
                <w:spacing w:val="-2"/>
                <w:sz w:val="24"/>
                <w:szCs w:val="24"/>
                <w:highlight w:val="none"/>
              </w:rPr>
              <w:t>联合体投标</w:t>
            </w:r>
            <w:bookmarkEnd w:id="15"/>
          </w:p>
        </w:tc>
        <w:tc>
          <w:tcPr>
            <w:tcW w:w="6516" w:type="dxa"/>
            <w:vAlign w:val="center"/>
          </w:tcPr>
          <w:p w14:paraId="3669E58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6" w:name="_Toc11483"/>
            <w:r>
              <w:rPr>
                <w:rFonts w:hint="eastAsia" w:ascii="仿宋_GB2312" w:hAnsi="仿宋_GB2312" w:eastAsia="仿宋_GB2312" w:cs="仿宋_GB2312"/>
                <w:color w:val="auto"/>
                <w:spacing w:val="-2"/>
                <w:sz w:val="24"/>
                <w:szCs w:val="24"/>
                <w:highlight w:val="none"/>
              </w:rPr>
              <w:t>不接受</w:t>
            </w:r>
            <w:bookmarkEnd w:id="16"/>
          </w:p>
        </w:tc>
      </w:tr>
      <w:tr w14:paraId="5DC9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28DE5A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7.</w:t>
            </w:r>
          </w:p>
        </w:tc>
        <w:tc>
          <w:tcPr>
            <w:tcW w:w="2109" w:type="dxa"/>
            <w:vAlign w:val="center"/>
          </w:tcPr>
          <w:p w14:paraId="0E755B0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7" w:name="_Toc1233"/>
            <w:r>
              <w:rPr>
                <w:rFonts w:hint="eastAsia" w:ascii="仿宋_GB2312" w:hAnsi="仿宋_GB2312" w:eastAsia="仿宋_GB2312" w:cs="仿宋_GB2312"/>
                <w:color w:val="auto"/>
                <w:spacing w:val="-3"/>
                <w:sz w:val="24"/>
                <w:szCs w:val="24"/>
                <w:highlight w:val="none"/>
              </w:rPr>
              <w:t>分包</w:t>
            </w:r>
            <w:bookmarkEnd w:id="17"/>
          </w:p>
        </w:tc>
        <w:tc>
          <w:tcPr>
            <w:tcW w:w="6516" w:type="dxa"/>
            <w:vAlign w:val="center"/>
          </w:tcPr>
          <w:p w14:paraId="3D87637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8" w:name="_Toc26787"/>
            <w:r>
              <w:rPr>
                <w:rFonts w:hint="eastAsia" w:ascii="仿宋_GB2312" w:hAnsi="仿宋_GB2312" w:eastAsia="仿宋_GB2312" w:cs="仿宋_GB2312"/>
                <w:color w:val="auto"/>
                <w:spacing w:val="-2"/>
                <w:sz w:val="24"/>
                <w:szCs w:val="24"/>
                <w:highlight w:val="none"/>
              </w:rPr>
              <w:t>不允许分包。</w:t>
            </w:r>
            <w:bookmarkEnd w:id="18"/>
          </w:p>
        </w:tc>
      </w:tr>
      <w:tr w14:paraId="0E88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0B685A2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8.</w:t>
            </w:r>
          </w:p>
        </w:tc>
        <w:tc>
          <w:tcPr>
            <w:tcW w:w="2109" w:type="dxa"/>
            <w:vAlign w:val="center"/>
          </w:tcPr>
          <w:p w14:paraId="7E3550DB">
            <w:pPr>
              <w:pStyle w:val="8"/>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z w:val="24"/>
                <w:szCs w:val="24"/>
                <w:highlight w:val="none"/>
              </w:rPr>
              <w:t>是否接受联合体投标</w:t>
            </w:r>
          </w:p>
        </w:tc>
        <w:tc>
          <w:tcPr>
            <w:tcW w:w="6516" w:type="dxa"/>
            <w:vAlign w:val="center"/>
          </w:tcPr>
          <w:p w14:paraId="1943D4EB">
            <w:pPr>
              <w:pStyle w:val="8"/>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z w:val="24"/>
                <w:szCs w:val="24"/>
                <w:highlight w:val="none"/>
              </w:rPr>
              <w:t>不接受联合体投标。</w:t>
            </w:r>
          </w:p>
        </w:tc>
      </w:tr>
      <w:tr w14:paraId="6C60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273B292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9.</w:t>
            </w:r>
          </w:p>
        </w:tc>
        <w:tc>
          <w:tcPr>
            <w:tcW w:w="2109" w:type="dxa"/>
            <w:vAlign w:val="center"/>
          </w:tcPr>
          <w:p w14:paraId="34E2B3E8">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不得存在的其他关联情形</w:t>
            </w:r>
          </w:p>
        </w:tc>
        <w:tc>
          <w:tcPr>
            <w:tcW w:w="6516" w:type="dxa"/>
            <w:vAlign w:val="center"/>
          </w:tcPr>
          <w:p w14:paraId="17A5315D">
            <w:pPr>
              <w:keepNext w:val="0"/>
              <w:keepLines w:val="0"/>
              <w:pageBreakBefore w:val="0"/>
              <w:widowControl w:val="0"/>
              <w:numPr>
                <w:ilvl w:val="0"/>
                <w:numId w:val="0"/>
              </w:numPr>
              <w:suppressLineNumbers w:val="0"/>
              <w:shd w:val="clear"/>
              <w:kinsoku/>
              <w:wordWrap/>
              <w:overflowPunct/>
              <w:topLinePunct w:val="0"/>
              <w:bidi w:val="0"/>
              <w:adjustRightInd/>
              <w:snapToGrid/>
              <w:spacing w:before="0" w:beforeAutospacing="0" w:after="0" w:afterAutospacing="0" w:line="360" w:lineRule="auto"/>
              <w:ind w:left="0" w:right="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单位负责人为同一人或者存在控股、管理关系的不同</w:t>
            </w:r>
            <w:r>
              <w:rPr>
                <w:rFonts w:hint="eastAsia" w:ascii="仿宋_GB2312" w:hAnsi="仿宋_GB2312" w:eastAsia="仿宋_GB2312" w:cs="仿宋_GB2312"/>
                <w:bCs/>
                <w:color w:val="auto"/>
                <w:sz w:val="24"/>
                <w:szCs w:val="24"/>
                <w:highlight w:val="none"/>
                <w:lang w:eastAsia="zh-CN"/>
              </w:rPr>
              <w:t>比选申请人</w:t>
            </w:r>
            <w:r>
              <w:rPr>
                <w:rFonts w:hint="eastAsia" w:ascii="仿宋_GB2312" w:hAnsi="仿宋_GB2312" w:eastAsia="仿宋_GB2312" w:cs="仿宋_GB2312"/>
                <w:bCs/>
                <w:color w:val="auto"/>
                <w:sz w:val="24"/>
                <w:szCs w:val="24"/>
                <w:highlight w:val="none"/>
              </w:rPr>
              <w:t>，不得参加同一标段投标。</w:t>
            </w:r>
          </w:p>
          <w:p w14:paraId="7869C983">
            <w:pPr>
              <w:keepNext w:val="0"/>
              <w:keepLines w:val="0"/>
              <w:pageBreakBefore w:val="0"/>
              <w:widowControl w:val="0"/>
              <w:numPr>
                <w:ilvl w:val="0"/>
                <w:numId w:val="0"/>
              </w:numPr>
              <w:suppressLineNumbers w:val="0"/>
              <w:shd w:val="clear"/>
              <w:kinsoku/>
              <w:wordWrap/>
              <w:overflowPunct/>
              <w:topLinePunct w:val="0"/>
              <w:bidi w:val="0"/>
              <w:adjustRightInd/>
              <w:snapToGrid/>
              <w:spacing w:before="0" w:beforeAutospacing="0" w:after="0" w:afterAutospacing="0" w:line="360" w:lineRule="auto"/>
              <w:ind w:left="0" w:right="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color w:val="auto"/>
                <w:kern w:val="0"/>
                <w:sz w:val="24"/>
                <w:szCs w:val="24"/>
                <w:highlight w:val="none"/>
              </w:rPr>
              <w:t>单位负责人</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是指单位法定代表人或者法律、行政法规规定代表单位行使职权的主要负责人。</w:t>
            </w:r>
          </w:p>
          <w:p w14:paraId="2D6AC57E">
            <w:pPr>
              <w:keepNext w:val="0"/>
              <w:keepLines w:val="0"/>
              <w:pageBreakBefore w:val="0"/>
              <w:widowControl w:val="0"/>
              <w:numPr>
                <w:ilvl w:val="-1"/>
                <w:numId w:val="0"/>
              </w:numPr>
              <w:suppressLineNumbers w:val="0"/>
              <w:shd w:val="clear"/>
              <w:kinsoku/>
              <w:wordWrap/>
              <w:overflowPunct/>
              <w:topLinePunct w:val="0"/>
              <w:bidi w:val="0"/>
              <w:adjustRightInd/>
              <w:snapToGrid/>
              <w:spacing w:before="0" w:beforeAutospacing="0" w:after="0" w:afterAutospacing="0" w:line="360" w:lineRule="auto"/>
              <w:ind w:left="0" w:right="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控股关系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w:t>
            </w:r>
            <w:r>
              <w:rPr>
                <w:rFonts w:hint="eastAsia" w:ascii="仿宋_GB2312" w:hAnsi="仿宋_GB2312" w:eastAsia="仿宋_GB2312" w:cs="仿宋_GB2312"/>
                <w:color w:val="auto"/>
                <w:sz w:val="24"/>
                <w:szCs w:val="24"/>
                <w:highlight w:val="none"/>
                <w:lang w:eastAsia="zh-CN"/>
              </w:rPr>
              <w:t>股东会</w:t>
            </w:r>
            <w:r>
              <w:rPr>
                <w:rFonts w:hint="eastAsia" w:ascii="仿宋_GB2312" w:hAnsi="仿宋_GB2312" w:eastAsia="仿宋_GB2312" w:cs="仿宋_GB2312"/>
                <w:color w:val="auto"/>
                <w:sz w:val="24"/>
                <w:szCs w:val="24"/>
                <w:highlight w:val="none"/>
              </w:rPr>
              <w:t>的决议产生重大影响的股东。</w:t>
            </w:r>
          </w:p>
          <w:p w14:paraId="34F35EF3">
            <w:pPr>
              <w:keepNext w:val="0"/>
              <w:keepLines w:val="0"/>
              <w:pageBreakBefore w:val="0"/>
              <w:widowControl w:val="0"/>
              <w:numPr>
                <w:ilvl w:val="0"/>
                <w:numId w:val="0"/>
              </w:numPr>
              <w:suppressLineNumbers w:val="0"/>
              <w:shd w:val="clear"/>
              <w:kinsoku/>
              <w:wordWrap/>
              <w:overflowPunct/>
              <w:topLinePunct w:val="0"/>
              <w:bidi w:val="0"/>
              <w:adjustRightInd/>
              <w:snapToGrid/>
              <w:spacing w:before="0" w:beforeAutospacing="0" w:after="0" w:afterAutospacing="0" w:line="360" w:lineRule="auto"/>
              <w:ind w:left="0" w:leftChars="0" w:right="0" w:firstLine="480" w:firstLineChars="200"/>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kern w:val="0"/>
                <w:sz w:val="24"/>
                <w:szCs w:val="24"/>
                <w:highlight w:val="none"/>
              </w:rPr>
              <w:t>管理关系</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是指不具有出资持股关系的</w:t>
            </w:r>
            <w:r>
              <w:rPr>
                <w:rFonts w:hint="eastAsia" w:ascii="仿宋_GB2312" w:hAnsi="仿宋_GB2312" w:eastAsia="仿宋_GB2312" w:cs="仿宋_GB2312"/>
                <w:color w:val="auto"/>
                <w:kern w:val="0"/>
                <w:sz w:val="24"/>
                <w:szCs w:val="24"/>
                <w:highlight w:val="none"/>
                <w:lang w:eastAsia="zh-CN"/>
              </w:rPr>
              <w:t>其他</w:t>
            </w:r>
            <w:r>
              <w:rPr>
                <w:rFonts w:hint="eastAsia" w:ascii="仿宋_GB2312" w:hAnsi="仿宋_GB2312" w:eastAsia="仿宋_GB2312" w:cs="仿宋_GB2312"/>
                <w:color w:val="auto"/>
                <w:kern w:val="0"/>
                <w:sz w:val="24"/>
                <w:szCs w:val="24"/>
                <w:highlight w:val="none"/>
              </w:rPr>
              <w:t>单位之间存在的管理与被管理关系</w:t>
            </w:r>
            <w:r>
              <w:rPr>
                <w:rFonts w:hint="eastAsia" w:ascii="仿宋_GB2312" w:hAnsi="仿宋_GB2312" w:eastAsia="仿宋_GB2312" w:cs="仿宋_GB2312"/>
                <w:color w:val="auto"/>
                <w:sz w:val="24"/>
                <w:szCs w:val="24"/>
                <w:highlight w:val="none"/>
              </w:rPr>
              <w:t>。</w:t>
            </w:r>
          </w:p>
        </w:tc>
      </w:tr>
      <w:tr w14:paraId="57FA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3C721C0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10.</w:t>
            </w:r>
          </w:p>
        </w:tc>
        <w:tc>
          <w:tcPr>
            <w:tcW w:w="2109" w:type="dxa"/>
            <w:vAlign w:val="center"/>
          </w:tcPr>
          <w:p w14:paraId="1A5C1A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19" w:name="_Toc16733"/>
            <w:r>
              <w:rPr>
                <w:rFonts w:hint="eastAsia" w:ascii="仿宋_GB2312" w:hAnsi="仿宋_GB2312" w:eastAsia="仿宋_GB2312" w:cs="仿宋_GB2312"/>
                <w:color w:val="auto"/>
                <w:spacing w:val="-1"/>
                <w:sz w:val="24"/>
                <w:szCs w:val="24"/>
                <w:highlight w:val="none"/>
                <w:lang w:val="en-US" w:eastAsia="zh-CN"/>
              </w:rPr>
              <w:t>比选</w:t>
            </w:r>
            <w:r>
              <w:rPr>
                <w:rFonts w:hint="eastAsia" w:ascii="仿宋_GB2312" w:hAnsi="仿宋_GB2312" w:eastAsia="仿宋_GB2312" w:cs="仿宋_GB2312"/>
                <w:color w:val="auto"/>
                <w:spacing w:val="-1"/>
                <w:sz w:val="24"/>
                <w:szCs w:val="24"/>
                <w:highlight w:val="none"/>
              </w:rPr>
              <w:t>文件的其他</w:t>
            </w:r>
            <w:r>
              <w:rPr>
                <w:rFonts w:hint="eastAsia" w:ascii="仿宋_GB2312" w:hAnsi="仿宋_GB2312" w:eastAsia="仿宋_GB2312" w:cs="仿宋_GB2312"/>
                <w:color w:val="auto"/>
                <w:spacing w:val="-2"/>
                <w:sz w:val="24"/>
                <w:szCs w:val="24"/>
                <w:highlight w:val="none"/>
              </w:rPr>
              <w:t>文件</w:t>
            </w:r>
            <w:bookmarkEnd w:id="19"/>
          </w:p>
        </w:tc>
        <w:tc>
          <w:tcPr>
            <w:tcW w:w="6516" w:type="dxa"/>
            <w:vAlign w:val="center"/>
          </w:tcPr>
          <w:p w14:paraId="4DD9EED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0" w:name="_Toc946"/>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文件的澄清、补遗等。（如有）</w:t>
            </w:r>
            <w:bookmarkEnd w:id="20"/>
          </w:p>
        </w:tc>
      </w:tr>
      <w:tr w14:paraId="7660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Merge w:val="restart"/>
            <w:vAlign w:val="center"/>
          </w:tcPr>
          <w:p w14:paraId="6FD7DB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11.</w:t>
            </w:r>
          </w:p>
        </w:tc>
        <w:tc>
          <w:tcPr>
            <w:tcW w:w="2109" w:type="dxa"/>
            <w:vMerge w:val="restart"/>
            <w:vAlign w:val="center"/>
          </w:tcPr>
          <w:p w14:paraId="38EAAC01">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jc w:val="center"/>
              <w:textAlignment w:val="auto"/>
              <w:rPr>
                <w:rFonts w:hint="eastAsia" w:ascii="仿宋_GB2312" w:hAnsi="仿宋_GB2312" w:eastAsia="仿宋_GB2312" w:cs="仿宋_GB2312"/>
                <w:color w:val="auto"/>
                <w:spacing w:val="-1"/>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要求澄清</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w:t>
            </w:r>
          </w:p>
        </w:tc>
        <w:tc>
          <w:tcPr>
            <w:tcW w:w="6516" w:type="dxa"/>
            <w:vAlign w:val="center"/>
          </w:tcPr>
          <w:p w14:paraId="0AD52D70">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时间：递交</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截止之日</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 xml:space="preserve">天前 </w:t>
            </w:r>
          </w:p>
        </w:tc>
      </w:tr>
      <w:tr w14:paraId="2E2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97" w:type="dxa"/>
            <w:vMerge w:val="continue"/>
            <w:vAlign w:val="center"/>
          </w:tcPr>
          <w:p w14:paraId="40CFDA2B">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0" w:afterAutospacing="0" w:line="240" w:lineRule="auto"/>
              <w:ind w:left="0" w:right="0" w:hanging="425"/>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p>
        </w:tc>
        <w:tc>
          <w:tcPr>
            <w:tcW w:w="2109" w:type="dxa"/>
            <w:vMerge w:val="continue"/>
            <w:vAlign w:val="center"/>
          </w:tcPr>
          <w:p w14:paraId="637E234A">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jc w:val="center"/>
              <w:textAlignment w:val="auto"/>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p>
        </w:tc>
        <w:tc>
          <w:tcPr>
            <w:tcW w:w="6516" w:type="dxa"/>
            <w:vAlign w:val="center"/>
          </w:tcPr>
          <w:p w14:paraId="384CCA8F">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形式：</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要求澄清</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文件时，采用书面形式，且不需要提供</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的信息。</w:t>
            </w:r>
          </w:p>
        </w:tc>
      </w:tr>
      <w:tr w14:paraId="1FB0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97" w:type="dxa"/>
            <w:vAlign w:val="center"/>
          </w:tcPr>
          <w:p w14:paraId="2B3B283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12.</w:t>
            </w:r>
          </w:p>
        </w:tc>
        <w:tc>
          <w:tcPr>
            <w:tcW w:w="2109" w:type="dxa"/>
            <w:vAlign w:val="center"/>
          </w:tcPr>
          <w:p w14:paraId="62B38D85">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jc w:val="center"/>
              <w:textAlignment w:val="auto"/>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文件澄清发出的形式</w:t>
            </w:r>
          </w:p>
        </w:tc>
        <w:tc>
          <w:tcPr>
            <w:tcW w:w="6516" w:type="dxa"/>
            <w:vAlign w:val="center"/>
          </w:tcPr>
          <w:p w14:paraId="27448922">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80" w:lineRule="exact"/>
              <w:ind w:left="0" w:right="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eastAsia="zh-CN"/>
              </w:rPr>
              <w:t>比选</w:t>
            </w:r>
            <w:r>
              <w:rPr>
                <w:rFonts w:hint="eastAsia" w:ascii="仿宋_GB2312" w:hAnsi="仿宋_GB2312" w:eastAsia="仿宋_GB2312" w:cs="仿宋_GB2312"/>
                <w:color w:val="auto"/>
                <w:kern w:val="2"/>
                <w:sz w:val="24"/>
                <w:szCs w:val="24"/>
                <w:highlight w:val="none"/>
              </w:rPr>
              <w:t>人在投标截止</w:t>
            </w:r>
            <w:r>
              <w:rPr>
                <w:rFonts w:hint="eastAsia" w:ascii="仿宋_GB2312" w:hAnsi="仿宋_GB2312" w:eastAsia="仿宋_GB2312" w:cs="仿宋_GB2312"/>
                <w:color w:val="auto"/>
                <w:kern w:val="2"/>
                <w:sz w:val="24"/>
                <w:szCs w:val="24"/>
                <w:highlight w:val="none"/>
                <w:lang w:val="en-US" w:eastAsia="zh-CN"/>
              </w:rPr>
              <w:t>之</w:t>
            </w:r>
            <w:r>
              <w:rPr>
                <w:rFonts w:hint="eastAsia" w:ascii="仿宋_GB2312" w:hAnsi="仿宋_GB2312" w:eastAsia="仿宋_GB2312" w:cs="仿宋_GB2312"/>
                <w:color w:val="auto"/>
                <w:kern w:val="2"/>
                <w:sz w:val="24"/>
                <w:szCs w:val="24"/>
                <w:highlight w:val="none"/>
              </w:rPr>
              <w:t>日</w:t>
            </w:r>
            <w:r>
              <w:rPr>
                <w:rFonts w:hint="eastAsia" w:ascii="仿宋_GB2312" w:hAnsi="仿宋_GB2312" w:eastAsia="仿宋_GB2312" w:cs="仿宋_GB2312"/>
                <w:color w:val="auto"/>
                <w:kern w:val="2"/>
                <w:sz w:val="24"/>
                <w:szCs w:val="24"/>
                <w:highlight w:val="none"/>
                <w:lang w:val="en-US" w:eastAsia="zh-CN"/>
              </w:rPr>
              <w:t>2</w:t>
            </w:r>
            <w:r>
              <w:rPr>
                <w:rFonts w:hint="eastAsia" w:ascii="仿宋_GB2312" w:hAnsi="仿宋_GB2312" w:eastAsia="仿宋_GB2312" w:cs="仿宋_GB2312"/>
                <w:color w:val="auto"/>
                <w:kern w:val="2"/>
                <w:sz w:val="24"/>
                <w:szCs w:val="24"/>
                <w:highlight w:val="none"/>
              </w:rPr>
              <w:t>天前，将以补遗书</w:t>
            </w:r>
            <w:r>
              <w:rPr>
                <w:rFonts w:hint="eastAsia" w:ascii="仿宋_GB2312" w:hAnsi="仿宋_GB2312" w:eastAsia="仿宋_GB2312" w:cs="仿宋_GB2312"/>
                <w:color w:val="auto"/>
                <w:kern w:val="2"/>
                <w:sz w:val="24"/>
                <w:szCs w:val="24"/>
                <w:highlight w:val="none"/>
                <w:lang w:val="en-US" w:eastAsia="zh-CN"/>
              </w:rPr>
              <w:t>形式</w:t>
            </w:r>
            <w:r>
              <w:rPr>
                <w:rFonts w:hint="eastAsia" w:ascii="仿宋_GB2312" w:hAnsi="仿宋_GB2312" w:eastAsia="仿宋_GB2312" w:cs="仿宋_GB2312"/>
                <w:color w:val="auto"/>
                <w:kern w:val="2"/>
                <w:sz w:val="24"/>
                <w:szCs w:val="24"/>
                <w:highlight w:val="none"/>
              </w:rPr>
              <w:t>对</w:t>
            </w:r>
            <w:r>
              <w:rPr>
                <w:rFonts w:hint="eastAsia" w:ascii="仿宋_GB2312" w:hAnsi="仿宋_GB2312" w:eastAsia="仿宋_GB2312" w:cs="仿宋_GB2312"/>
                <w:color w:val="auto"/>
                <w:kern w:val="2"/>
                <w:sz w:val="24"/>
                <w:szCs w:val="24"/>
                <w:highlight w:val="none"/>
                <w:lang w:eastAsia="zh-CN"/>
              </w:rPr>
              <w:t>比选</w:t>
            </w:r>
            <w:r>
              <w:rPr>
                <w:rFonts w:hint="eastAsia" w:ascii="仿宋_GB2312" w:hAnsi="仿宋_GB2312" w:eastAsia="仿宋_GB2312" w:cs="仿宋_GB2312"/>
                <w:color w:val="auto"/>
                <w:kern w:val="2"/>
                <w:sz w:val="24"/>
                <w:szCs w:val="24"/>
                <w:highlight w:val="none"/>
              </w:rPr>
              <w:t>文件进行澄清，补遗书公布在</w:t>
            </w:r>
            <w:r>
              <w:rPr>
                <w:rFonts w:hint="eastAsia" w:ascii="仿宋_GB2312" w:hAnsi="仿宋_GB2312" w:eastAsia="仿宋_GB2312" w:cs="仿宋_GB2312"/>
                <w:color w:val="auto"/>
                <w:kern w:val="2"/>
                <w:sz w:val="24"/>
                <w:szCs w:val="24"/>
                <w:highlight w:val="none"/>
                <w:lang w:eastAsia="zh-CN"/>
              </w:rPr>
              <w:t>四川蜀道物流集团有限公司网站（https://www.shudaowl.com/xxgk/gggs/index.shtml）</w:t>
            </w:r>
            <w:r>
              <w:rPr>
                <w:rFonts w:hint="eastAsia" w:ascii="仿宋_GB2312" w:hAnsi="仿宋_GB2312" w:eastAsia="仿宋_GB2312" w:cs="仿宋_GB2312"/>
                <w:b w:val="0"/>
                <w:bCs w:val="0"/>
                <w:color w:val="auto"/>
                <w:kern w:val="2"/>
                <w:sz w:val="24"/>
                <w:szCs w:val="24"/>
                <w:highlight w:val="none"/>
                <w:lang w:val="en-US" w:eastAsia="zh-CN" w:bidi="ar-SA"/>
              </w:rPr>
              <w:t>。</w:t>
            </w:r>
          </w:p>
        </w:tc>
      </w:tr>
      <w:tr w14:paraId="096F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897" w:type="dxa"/>
            <w:vAlign w:val="center"/>
          </w:tcPr>
          <w:p w14:paraId="625CAF3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13.</w:t>
            </w:r>
          </w:p>
        </w:tc>
        <w:tc>
          <w:tcPr>
            <w:tcW w:w="2109" w:type="dxa"/>
            <w:vAlign w:val="center"/>
          </w:tcPr>
          <w:p w14:paraId="73602AE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最高投标限价</w:t>
            </w:r>
          </w:p>
        </w:tc>
        <w:tc>
          <w:tcPr>
            <w:tcW w:w="6516" w:type="dxa"/>
            <w:vAlign w:val="center"/>
          </w:tcPr>
          <w:p w14:paraId="2AF805F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1.本项目</w:t>
            </w:r>
            <w:r>
              <w:rPr>
                <w:rFonts w:hint="eastAsia" w:ascii="仿宋_GB2312" w:hAnsi="仿宋_GB2312" w:eastAsia="仿宋_GB2312" w:cs="仿宋_GB2312"/>
                <w:color w:val="auto"/>
                <w:sz w:val="24"/>
                <w:szCs w:val="24"/>
                <w:highlight w:val="none"/>
              </w:rPr>
              <w:t>最高投标限价</w:t>
            </w:r>
            <w:r>
              <w:rPr>
                <w:rFonts w:hint="eastAsia" w:ascii="仿宋_GB2312" w:hAnsi="仿宋_GB2312" w:eastAsia="仿宋_GB2312" w:cs="仿宋_GB2312"/>
                <w:b w:val="0"/>
                <w:bCs w:val="0"/>
                <w:color w:val="auto"/>
                <w:sz w:val="24"/>
                <w:szCs w:val="24"/>
                <w:highlight w:val="none"/>
                <w:lang w:val="en-US" w:eastAsia="zh-CN"/>
              </w:rPr>
              <w:t>：48万元。</w:t>
            </w:r>
          </w:p>
          <w:p w14:paraId="3393166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2.本项目投标报价不得超过</w:t>
            </w:r>
            <w:r>
              <w:rPr>
                <w:rFonts w:hint="eastAsia" w:ascii="仿宋_GB2312" w:hAnsi="仿宋_GB2312" w:eastAsia="仿宋_GB2312" w:cs="仿宋_GB2312"/>
                <w:color w:val="auto"/>
                <w:sz w:val="24"/>
                <w:szCs w:val="24"/>
                <w:highlight w:val="none"/>
              </w:rPr>
              <w:t>最高投标限价</w:t>
            </w:r>
            <w:r>
              <w:rPr>
                <w:rFonts w:hint="eastAsia" w:ascii="仿宋_GB2312" w:hAnsi="仿宋_GB2312" w:eastAsia="仿宋_GB2312" w:cs="仿宋_GB2312"/>
                <w:b w:val="0"/>
                <w:bCs w:val="0"/>
                <w:color w:val="auto"/>
                <w:sz w:val="24"/>
                <w:szCs w:val="24"/>
                <w:highlight w:val="none"/>
                <w:lang w:val="en-US" w:eastAsia="zh-CN"/>
              </w:rPr>
              <w:t>，否则将被视为无效报价。</w:t>
            </w:r>
          </w:p>
          <w:p w14:paraId="6689180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注： 比选申请人的报价应为完成本项目合同约定工作内容所发生的材料费（含损耗）、人工费、机械费、制作、包装费、装卸费、仓储 费、运输费（搬运到业主指定楼层）、管理费、利润、税金、完工后 场地清理达到现场管理方要求，并考虑一切风险因素等及项目质保期内的更换等所有费用在内的一切费用。</w:t>
            </w:r>
          </w:p>
        </w:tc>
      </w:tr>
      <w:tr w14:paraId="552A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D07A37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14.</w:t>
            </w:r>
          </w:p>
        </w:tc>
        <w:tc>
          <w:tcPr>
            <w:tcW w:w="2109" w:type="dxa"/>
            <w:vAlign w:val="center"/>
          </w:tcPr>
          <w:p w14:paraId="3812BBC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1" w:name="_Toc22645"/>
            <w:r>
              <w:rPr>
                <w:rFonts w:hint="eastAsia" w:ascii="仿宋_GB2312" w:hAnsi="仿宋_GB2312" w:eastAsia="仿宋_GB2312" w:cs="仿宋_GB2312"/>
                <w:color w:val="auto"/>
                <w:spacing w:val="-2"/>
                <w:sz w:val="24"/>
                <w:szCs w:val="24"/>
                <w:highlight w:val="none"/>
              </w:rPr>
              <w:t>投标有效期</w:t>
            </w:r>
            <w:bookmarkEnd w:id="21"/>
          </w:p>
        </w:tc>
        <w:tc>
          <w:tcPr>
            <w:tcW w:w="6516" w:type="dxa"/>
            <w:vAlign w:val="center"/>
          </w:tcPr>
          <w:p w14:paraId="629DB03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2" w:name="_Toc32127"/>
            <w:r>
              <w:rPr>
                <w:rFonts w:hint="eastAsia" w:ascii="仿宋_GB2312" w:hAnsi="仿宋_GB2312" w:eastAsia="仿宋_GB2312" w:cs="仿宋_GB2312"/>
                <w:color w:val="auto"/>
                <w:spacing w:val="-2"/>
                <w:sz w:val="24"/>
                <w:szCs w:val="24"/>
                <w:highlight w:val="none"/>
                <w:lang w:val="en-US" w:eastAsia="zh-CN"/>
              </w:rPr>
              <w:t>自比选申请人提交比选响应文件截止之日起计算90天。</w:t>
            </w:r>
            <w:bookmarkEnd w:id="22"/>
          </w:p>
        </w:tc>
      </w:tr>
      <w:tr w14:paraId="2E81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314B05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15.</w:t>
            </w:r>
          </w:p>
        </w:tc>
        <w:tc>
          <w:tcPr>
            <w:tcW w:w="2109" w:type="dxa"/>
            <w:vAlign w:val="center"/>
          </w:tcPr>
          <w:p w14:paraId="23BA7A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3" w:name="_Toc31942"/>
            <w:r>
              <w:rPr>
                <w:rFonts w:hint="eastAsia" w:ascii="仿宋_GB2312" w:hAnsi="仿宋_GB2312" w:eastAsia="仿宋_GB2312" w:cs="仿宋_GB2312"/>
                <w:color w:val="auto"/>
                <w:spacing w:val="-2"/>
                <w:sz w:val="24"/>
                <w:szCs w:val="24"/>
                <w:highlight w:val="none"/>
                <w:lang w:val="en-US" w:eastAsia="zh-CN"/>
              </w:rPr>
              <w:t>评标方法</w:t>
            </w:r>
            <w:bookmarkEnd w:id="23"/>
          </w:p>
        </w:tc>
        <w:tc>
          <w:tcPr>
            <w:tcW w:w="6516" w:type="dxa"/>
            <w:vAlign w:val="center"/>
          </w:tcPr>
          <w:p w14:paraId="0213EEB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4" w:name="_Toc31905"/>
            <w:r>
              <w:rPr>
                <w:rFonts w:hint="eastAsia" w:ascii="仿宋_GB2312" w:hAnsi="仿宋_GB2312" w:eastAsia="仿宋_GB2312" w:cs="仿宋_GB2312"/>
                <w:color w:val="auto"/>
                <w:spacing w:val="-2"/>
                <w:sz w:val="24"/>
                <w:szCs w:val="24"/>
                <w:highlight w:val="none"/>
                <w:lang w:val="en-US" w:eastAsia="zh-CN"/>
              </w:rPr>
              <w:t>综合评估法</w:t>
            </w:r>
            <w:bookmarkEnd w:id="24"/>
            <w:r>
              <w:rPr>
                <w:rFonts w:hint="eastAsia" w:ascii="仿宋_GB2312" w:hAnsi="仿宋_GB2312" w:eastAsia="仿宋_GB2312" w:cs="仿宋_GB2312"/>
                <w:color w:val="auto"/>
                <w:spacing w:val="-2"/>
                <w:sz w:val="24"/>
                <w:szCs w:val="24"/>
                <w:highlight w:val="none"/>
                <w:lang w:val="en-US" w:eastAsia="zh-CN"/>
              </w:rPr>
              <w:t>。</w:t>
            </w:r>
          </w:p>
        </w:tc>
      </w:tr>
      <w:tr w14:paraId="6324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7ABD78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16.</w:t>
            </w:r>
          </w:p>
        </w:tc>
        <w:tc>
          <w:tcPr>
            <w:tcW w:w="2109" w:type="dxa"/>
            <w:vAlign w:val="center"/>
          </w:tcPr>
          <w:p w14:paraId="4E60EEA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5" w:name="_Toc31521"/>
            <w:r>
              <w:rPr>
                <w:rFonts w:hint="eastAsia" w:ascii="仿宋_GB2312" w:hAnsi="仿宋_GB2312" w:eastAsia="仿宋_GB2312" w:cs="仿宋_GB2312"/>
                <w:color w:val="auto"/>
                <w:spacing w:val="-2"/>
                <w:sz w:val="24"/>
                <w:szCs w:val="24"/>
                <w:highlight w:val="none"/>
                <w:lang w:val="en-US" w:eastAsia="zh-CN"/>
              </w:rPr>
              <w:t>比选</w:t>
            </w:r>
            <w:r>
              <w:rPr>
                <w:rFonts w:hint="eastAsia" w:ascii="仿宋_GB2312" w:hAnsi="仿宋_GB2312" w:eastAsia="仿宋_GB2312" w:cs="仿宋_GB2312"/>
                <w:color w:val="auto"/>
                <w:spacing w:val="-2"/>
                <w:sz w:val="24"/>
                <w:szCs w:val="24"/>
                <w:highlight w:val="none"/>
              </w:rPr>
              <w:t>保证金</w:t>
            </w:r>
            <w:bookmarkEnd w:id="25"/>
          </w:p>
        </w:tc>
        <w:tc>
          <w:tcPr>
            <w:tcW w:w="6516" w:type="dxa"/>
            <w:vAlign w:val="center"/>
          </w:tcPr>
          <w:p w14:paraId="1EDA3DD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6" w:name="_Toc21833"/>
            <w:r>
              <w:rPr>
                <w:rFonts w:hint="eastAsia" w:ascii="仿宋_GB2312" w:hAnsi="仿宋_GB2312" w:eastAsia="仿宋_GB2312" w:cs="仿宋_GB2312"/>
                <w:color w:val="auto"/>
                <w:spacing w:val="-1"/>
                <w:sz w:val="24"/>
                <w:szCs w:val="24"/>
                <w:highlight w:val="none"/>
              </w:rPr>
              <w:t>本项目</w:t>
            </w:r>
            <w:r>
              <w:rPr>
                <w:rFonts w:hint="eastAsia" w:ascii="仿宋_GB2312" w:hAnsi="仿宋_GB2312" w:eastAsia="仿宋_GB2312" w:cs="仿宋_GB2312"/>
                <w:color w:val="auto"/>
                <w:spacing w:val="-1"/>
                <w:sz w:val="24"/>
                <w:szCs w:val="24"/>
                <w:highlight w:val="none"/>
                <w:lang w:val="en-US" w:eastAsia="zh-CN"/>
              </w:rPr>
              <w:t>不设比选</w:t>
            </w:r>
            <w:r>
              <w:rPr>
                <w:rFonts w:hint="eastAsia" w:ascii="仿宋_GB2312" w:hAnsi="仿宋_GB2312" w:eastAsia="仿宋_GB2312" w:cs="仿宋_GB2312"/>
                <w:color w:val="auto"/>
                <w:spacing w:val="-1"/>
                <w:sz w:val="24"/>
                <w:szCs w:val="24"/>
                <w:highlight w:val="none"/>
              </w:rPr>
              <w:t>保证金。</w:t>
            </w:r>
            <w:bookmarkEnd w:id="26"/>
          </w:p>
        </w:tc>
      </w:tr>
      <w:tr w14:paraId="3F1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047D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r>
              <w:rPr>
                <w:rFonts w:hint="default" w:ascii="仿宋_GB2312" w:hAnsi="仿宋_GB2312" w:eastAsia="仿宋_GB2312" w:cs="仿宋_GB2312"/>
                <w:b w:val="0"/>
                <w:bCs w:val="0"/>
                <w:color w:val="auto"/>
                <w:spacing w:val="27"/>
                <w:kern w:val="2"/>
                <w:position w:val="-1"/>
                <w:sz w:val="24"/>
                <w:szCs w:val="24"/>
                <w:vertAlign w:val="baseline"/>
                <w:lang w:val="en-US" w:eastAsia="zh-CN" w:bidi="ar-SA"/>
              </w:rPr>
              <w:t>17.</w:t>
            </w:r>
          </w:p>
        </w:tc>
        <w:tc>
          <w:tcPr>
            <w:tcW w:w="2109" w:type="dxa"/>
            <w:vAlign w:val="center"/>
          </w:tcPr>
          <w:p w14:paraId="3FD264E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7" w:name="_Toc17808"/>
            <w:r>
              <w:rPr>
                <w:rFonts w:hint="eastAsia" w:ascii="仿宋_GB2312" w:hAnsi="仿宋_GB2312" w:eastAsia="仿宋_GB2312" w:cs="仿宋_GB2312"/>
                <w:color w:val="auto"/>
                <w:spacing w:val="-2"/>
                <w:sz w:val="24"/>
                <w:szCs w:val="24"/>
                <w:highlight w:val="none"/>
              </w:rPr>
              <w:t>履约保证金</w:t>
            </w:r>
            <w:bookmarkEnd w:id="27"/>
          </w:p>
        </w:tc>
        <w:tc>
          <w:tcPr>
            <w:tcW w:w="6516" w:type="dxa"/>
            <w:vAlign w:val="center"/>
          </w:tcPr>
          <w:p w14:paraId="6049EDA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b w:val="0"/>
                <w:bCs w:val="0"/>
                <w:color w:val="auto"/>
                <w:spacing w:val="27"/>
                <w:position w:val="-1"/>
                <w:sz w:val="24"/>
                <w:szCs w:val="24"/>
                <w:highlight w:val="none"/>
                <w:vertAlign w:val="baseline"/>
                <w:lang w:val="en-US" w:eastAsia="zh-CN"/>
              </w:rPr>
            </w:pPr>
            <w:bookmarkStart w:id="28" w:name="_Toc17673"/>
            <w:r>
              <w:rPr>
                <w:rFonts w:hint="eastAsia" w:ascii="仿宋_GB2312" w:hAnsi="仿宋_GB2312" w:eastAsia="仿宋_GB2312" w:cs="仿宋_GB2312"/>
                <w:color w:val="auto"/>
                <w:sz w:val="24"/>
                <w:szCs w:val="24"/>
                <w:highlight w:val="none"/>
              </w:rPr>
              <w:t>无</w:t>
            </w:r>
            <w:bookmarkEnd w:id="28"/>
          </w:p>
        </w:tc>
      </w:tr>
      <w:tr w14:paraId="5A1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239E33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rPr>
            </w:pPr>
            <w:r>
              <w:rPr>
                <w:rFonts w:hint="default" w:ascii="仿宋_GB2312" w:hAnsi="仿宋_GB2312" w:eastAsia="仿宋_GB2312" w:cs="仿宋_GB2312"/>
                <w:color w:val="auto"/>
                <w:spacing w:val="-6"/>
                <w:kern w:val="2"/>
                <w:sz w:val="24"/>
                <w:szCs w:val="24"/>
                <w:lang w:val="en-US" w:eastAsia="zh-CN" w:bidi="ar-SA"/>
              </w:rPr>
              <w:t>18.</w:t>
            </w:r>
          </w:p>
        </w:tc>
        <w:tc>
          <w:tcPr>
            <w:tcW w:w="2109" w:type="dxa"/>
            <w:vAlign w:val="center"/>
          </w:tcPr>
          <w:p w14:paraId="40873258">
            <w:pPr>
              <w:pStyle w:val="8"/>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kern w:val="2"/>
                <w:sz w:val="24"/>
                <w:szCs w:val="24"/>
                <w:highlight w:val="none"/>
                <w:lang w:eastAsia="zh-CN"/>
              </w:rPr>
              <w:t>比选响应文件</w:t>
            </w:r>
            <w:r>
              <w:rPr>
                <w:rFonts w:hint="eastAsia" w:ascii="仿宋_GB2312" w:hAnsi="仿宋_GB2312" w:eastAsia="仿宋_GB2312" w:cs="仿宋_GB2312"/>
                <w:color w:val="auto"/>
                <w:kern w:val="2"/>
                <w:sz w:val="24"/>
                <w:szCs w:val="24"/>
                <w:highlight w:val="none"/>
              </w:rPr>
              <w:t>的制作及签字盖章要求</w:t>
            </w:r>
          </w:p>
        </w:tc>
        <w:tc>
          <w:tcPr>
            <w:tcW w:w="6516" w:type="dxa"/>
            <w:vAlign w:val="center"/>
          </w:tcPr>
          <w:p w14:paraId="35F1DF42">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1.比选响应文件的制作</w:t>
            </w:r>
          </w:p>
          <w:p w14:paraId="37D015A3">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比选响应文件</w:t>
            </w:r>
            <w:r>
              <w:rPr>
                <w:rFonts w:hint="eastAsia" w:ascii="仿宋_GB2312" w:hAnsi="仿宋_GB2312" w:eastAsia="仿宋_GB2312" w:cs="仿宋_GB2312"/>
                <w:bCs/>
                <w:color w:val="auto"/>
                <w:sz w:val="24"/>
                <w:szCs w:val="24"/>
                <w:highlight w:val="none"/>
              </w:rPr>
              <w:t>应按“</w:t>
            </w:r>
            <w:r>
              <w:rPr>
                <w:rFonts w:hint="eastAsia" w:ascii="仿宋_GB2312" w:hAnsi="仿宋_GB2312" w:eastAsia="仿宋_GB2312" w:cs="仿宋_GB2312"/>
                <w:bCs/>
                <w:color w:val="auto"/>
                <w:sz w:val="24"/>
                <w:szCs w:val="24"/>
                <w:highlight w:val="none"/>
                <w:lang w:eastAsia="zh-CN"/>
              </w:rPr>
              <w:t>第六章</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eastAsia="zh-CN"/>
              </w:rPr>
              <w:t>比选响应文件</w:t>
            </w:r>
            <w:r>
              <w:rPr>
                <w:rFonts w:hint="eastAsia" w:ascii="仿宋_GB2312" w:hAnsi="仿宋_GB2312" w:eastAsia="仿宋_GB2312" w:cs="仿宋_GB2312"/>
                <w:bCs/>
                <w:color w:val="auto"/>
                <w:sz w:val="24"/>
                <w:szCs w:val="24"/>
                <w:highlight w:val="none"/>
              </w:rPr>
              <w:t>格式”要求进行编写。</w:t>
            </w:r>
          </w:p>
          <w:p w14:paraId="3847A37A">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（2）单位章其内容必须与单位营业执照名称一致；</w:t>
            </w:r>
          </w:p>
          <w:p w14:paraId="69021E6A">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法定代表人或其委托代理人必须在</w:t>
            </w:r>
            <w:r>
              <w:rPr>
                <w:rFonts w:hint="eastAsia" w:ascii="仿宋_GB2312" w:hAnsi="仿宋_GB2312" w:eastAsia="仿宋_GB2312" w:cs="仿宋_GB2312"/>
                <w:bCs/>
                <w:color w:val="auto"/>
                <w:sz w:val="24"/>
                <w:szCs w:val="24"/>
                <w:highlight w:val="none"/>
                <w:lang w:eastAsia="zh-CN"/>
              </w:rPr>
              <w:t>比选响应文件</w:t>
            </w:r>
            <w:r>
              <w:rPr>
                <w:rFonts w:hint="eastAsia" w:ascii="仿宋_GB2312" w:hAnsi="仿宋_GB2312" w:eastAsia="仿宋_GB2312" w:cs="仿宋_GB2312"/>
                <w:bCs/>
                <w:color w:val="auto"/>
                <w:sz w:val="24"/>
                <w:szCs w:val="24"/>
                <w:highlight w:val="none"/>
              </w:rPr>
              <w:t>上所有要求签署姓名的地方</w:t>
            </w:r>
            <w:r>
              <w:rPr>
                <w:rFonts w:hint="eastAsia" w:ascii="仿宋_GB2312" w:hAnsi="仿宋_GB2312" w:eastAsia="仿宋_GB2312" w:cs="仿宋_GB2312"/>
                <w:bCs/>
                <w:color w:val="auto"/>
                <w:sz w:val="24"/>
                <w:szCs w:val="24"/>
                <w:highlight w:val="none"/>
                <w:lang w:val="en-US" w:eastAsia="zh-CN"/>
              </w:rPr>
              <w:t>进行签名或盖签名章</w:t>
            </w:r>
            <w:r>
              <w:rPr>
                <w:rFonts w:hint="eastAsia" w:ascii="仿宋_GB2312" w:hAnsi="仿宋_GB2312" w:eastAsia="仿宋_GB2312" w:cs="仿宋_GB2312"/>
                <w:bCs/>
                <w:color w:val="auto"/>
                <w:sz w:val="24"/>
                <w:szCs w:val="24"/>
                <w:highlight w:val="none"/>
              </w:rPr>
              <w:t>；</w:t>
            </w:r>
          </w:p>
          <w:p w14:paraId="15B13FE7">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lang w:eastAsia="zh-CN"/>
              </w:rPr>
              <w:t>比选响应文件</w:t>
            </w:r>
            <w:r>
              <w:rPr>
                <w:rFonts w:hint="eastAsia" w:ascii="仿宋_GB2312" w:hAnsi="仿宋_GB2312" w:eastAsia="仿宋_GB2312" w:cs="仿宋_GB2312"/>
                <w:bCs/>
                <w:color w:val="auto"/>
                <w:sz w:val="24"/>
                <w:szCs w:val="24"/>
                <w:highlight w:val="none"/>
              </w:rPr>
              <w:t>上所有要求盖单位章的地方都须加盖</w:t>
            </w:r>
            <w:r>
              <w:rPr>
                <w:rFonts w:hint="eastAsia" w:ascii="仿宋_GB2312" w:hAnsi="仿宋_GB2312" w:eastAsia="仿宋_GB2312" w:cs="仿宋_GB2312"/>
                <w:bCs/>
                <w:color w:val="auto"/>
                <w:sz w:val="24"/>
                <w:szCs w:val="24"/>
                <w:highlight w:val="none"/>
                <w:lang w:val="en-US" w:eastAsia="zh-CN"/>
              </w:rPr>
              <w:t>单位章</w:t>
            </w:r>
            <w:r>
              <w:rPr>
                <w:rFonts w:hint="eastAsia" w:ascii="仿宋_GB2312" w:hAnsi="仿宋_GB2312" w:eastAsia="仿宋_GB2312" w:cs="仿宋_GB2312"/>
                <w:bCs/>
                <w:color w:val="auto"/>
                <w:sz w:val="24"/>
                <w:szCs w:val="24"/>
                <w:highlight w:val="none"/>
              </w:rPr>
              <w:t>；</w:t>
            </w:r>
          </w:p>
          <w:p w14:paraId="2C52429F">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leftChars="0" w:right="0" w:rightChars="0" w:firstLine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w:t>
            </w:r>
            <w:r>
              <w:rPr>
                <w:rFonts w:hint="eastAsia" w:ascii="仿宋_GB2312" w:hAnsi="仿宋_GB2312" w:eastAsia="仿宋_GB2312" w:cs="仿宋_GB2312"/>
                <w:bCs/>
                <w:color w:val="auto"/>
                <w:sz w:val="24"/>
                <w:szCs w:val="24"/>
                <w:highlight w:val="none"/>
                <w:lang w:eastAsia="zh-CN"/>
              </w:rPr>
              <w:t>比选响应文件</w:t>
            </w:r>
            <w:r>
              <w:rPr>
                <w:rFonts w:hint="eastAsia" w:ascii="仿宋_GB2312" w:hAnsi="仿宋_GB2312" w:eastAsia="仿宋_GB2312" w:cs="仿宋_GB2312"/>
                <w:bCs/>
                <w:color w:val="auto"/>
                <w:sz w:val="24"/>
                <w:szCs w:val="24"/>
                <w:highlight w:val="none"/>
              </w:rPr>
              <w:t>中的任何改动之处应加盖单位印章或由</w:t>
            </w:r>
            <w:r>
              <w:rPr>
                <w:rFonts w:hint="eastAsia" w:ascii="仿宋_GB2312" w:hAnsi="仿宋_GB2312" w:eastAsia="仿宋_GB2312" w:cs="仿宋_GB2312"/>
                <w:bCs/>
                <w:color w:val="auto"/>
                <w:sz w:val="24"/>
                <w:szCs w:val="24"/>
                <w:highlight w:val="none"/>
                <w:lang w:eastAsia="zh-CN"/>
              </w:rPr>
              <w:t>比选申请人</w:t>
            </w:r>
            <w:r>
              <w:rPr>
                <w:rFonts w:hint="eastAsia" w:ascii="仿宋_GB2312" w:hAnsi="仿宋_GB2312" w:eastAsia="仿宋_GB2312" w:cs="仿宋_GB2312"/>
                <w:bCs/>
                <w:color w:val="auto"/>
                <w:sz w:val="24"/>
                <w:szCs w:val="24"/>
                <w:highlight w:val="none"/>
              </w:rPr>
              <w:t>的法定代表人或其委托代理人签字或加盖个人印章确认。</w:t>
            </w:r>
          </w:p>
          <w:p w14:paraId="16367421">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Lines="0" w:afterAutospacing="0"/>
              <w:ind w:left="0" w:leftChars="0" w:right="0" w:rightChars="0" w:firstLine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eastAsia="zh-CN"/>
              </w:rPr>
              <w:t>比选响应文件</w:t>
            </w:r>
            <w:r>
              <w:rPr>
                <w:rFonts w:hint="eastAsia" w:ascii="仿宋_GB2312" w:hAnsi="仿宋_GB2312" w:eastAsia="仿宋_GB2312" w:cs="仿宋_GB2312"/>
                <w:b w:val="0"/>
                <w:bCs/>
                <w:color w:val="auto"/>
                <w:sz w:val="24"/>
                <w:szCs w:val="24"/>
                <w:highlight w:val="none"/>
              </w:rPr>
              <w:t>中证明资料的“原件原色扫描件”均为“原件的扫描件”。</w:t>
            </w:r>
          </w:p>
          <w:p w14:paraId="480A7430">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leftChars="0" w:right="0" w:rightChars="0" w:firstLineChars="0"/>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签字盖章要求：</w:t>
            </w:r>
          </w:p>
          <w:p w14:paraId="7D38663C">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leftChars="0" w:right="0" w:rightChars="0" w:firstLineChars="0"/>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（1）比选响应文件中所有要求签字的地方应进行盖章。</w:t>
            </w:r>
          </w:p>
          <w:p w14:paraId="6BD7D092">
            <w:pPr>
              <w:pStyle w:val="8"/>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leftChars="0" w:right="0" w:rightChars="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 xml:space="preserve">（2）比选响应文件所有要求盖章的地方均应使用比选申请人签章，不得使用专用印章（如经济合同章、投标专用章等）或直属（下属）单位印章代替。 </w:t>
            </w:r>
          </w:p>
        </w:tc>
      </w:tr>
      <w:tr w14:paraId="4E9D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97" w:type="dxa"/>
            <w:vAlign w:val="center"/>
          </w:tcPr>
          <w:p w14:paraId="49AF6FA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rPr>
            </w:pPr>
            <w:r>
              <w:rPr>
                <w:rFonts w:hint="default" w:ascii="仿宋_GB2312" w:hAnsi="仿宋_GB2312" w:eastAsia="仿宋_GB2312" w:cs="仿宋_GB2312"/>
                <w:color w:val="auto"/>
                <w:spacing w:val="-6"/>
                <w:kern w:val="2"/>
                <w:sz w:val="24"/>
                <w:szCs w:val="24"/>
                <w:lang w:val="en-US" w:eastAsia="zh-CN" w:bidi="ar-SA"/>
              </w:rPr>
              <w:t>19.</w:t>
            </w:r>
          </w:p>
        </w:tc>
        <w:tc>
          <w:tcPr>
            <w:tcW w:w="2109" w:type="dxa"/>
            <w:vAlign w:val="center"/>
          </w:tcPr>
          <w:p w14:paraId="7C845466">
            <w:pPr>
              <w:pStyle w:val="21"/>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z w:val="24"/>
                <w:szCs w:val="24"/>
                <w:highlight w:val="none"/>
                <w:lang w:val="en-US" w:eastAsia="zh-CN"/>
              </w:rPr>
              <w:t>装订的要求</w:t>
            </w:r>
          </w:p>
        </w:tc>
        <w:tc>
          <w:tcPr>
            <w:tcW w:w="6516" w:type="dxa"/>
            <w:vAlign w:val="center"/>
          </w:tcPr>
          <w:p w14:paraId="513D0B38">
            <w:pPr>
              <w:pStyle w:val="6"/>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必须按</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文件要求制作</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，以保证</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的有效性和保密性</w:t>
            </w:r>
            <w:r>
              <w:rPr>
                <w:rFonts w:hint="eastAsia" w:ascii="仿宋_GB2312" w:hAnsi="仿宋_GB2312" w:eastAsia="仿宋_GB2312" w:cs="仿宋_GB2312"/>
                <w:color w:val="auto"/>
                <w:sz w:val="24"/>
                <w:szCs w:val="24"/>
                <w:highlight w:val="none"/>
                <w:lang w:eastAsia="zh-CN"/>
              </w:rPr>
              <w:t>。</w:t>
            </w:r>
          </w:p>
        </w:tc>
      </w:tr>
      <w:tr w14:paraId="50D8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97" w:type="dxa"/>
            <w:vAlign w:val="center"/>
          </w:tcPr>
          <w:p w14:paraId="2486232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20.</w:t>
            </w:r>
          </w:p>
        </w:tc>
        <w:tc>
          <w:tcPr>
            <w:tcW w:w="2109" w:type="dxa"/>
            <w:vAlign w:val="center"/>
          </w:tcPr>
          <w:p w14:paraId="46FC9B21">
            <w:pPr>
              <w:pStyle w:val="14"/>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360" w:lineRule="auto"/>
              <w:ind w:left="0" w:leftChars="0" w:right="0" w:rightChars="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b w:val="0"/>
                <w:bCs w:val="0"/>
                <w:color w:val="auto"/>
                <w:kern w:val="2"/>
                <w:sz w:val="24"/>
                <w:szCs w:val="24"/>
                <w:highlight w:val="none"/>
                <w:lang w:eastAsia="zh-CN"/>
              </w:rPr>
              <w:t>比选响应文件</w:t>
            </w:r>
            <w:r>
              <w:rPr>
                <w:rFonts w:hint="eastAsia" w:ascii="仿宋_GB2312" w:hAnsi="仿宋_GB2312" w:eastAsia="仿宋_GB2312" w:cs="仿宋_GB2312"/>
                <w:b w:val="0"/>
                <w:bCs w:val="0"/>
                <w:color w:val="auto"/>
                <w:kern w:val="2"/>
                <w:sz w:val="24"/>
                <w:szCs w:val="24"/>
                <w:highlight w:val="none"/>
              </w:rPr>
              <w:t>的</w:t>
            </w:r>
            <w:r>
              <w:rPr>
                <w:rFonts w:hint="eastAsia" w:ascii="仿宋_GB2312" w:hAnsi="仿宋_GB2312" w:eastAsia="仿宋_GB2312" w:cs="仿宋_GB2312"/>
                <w:b w:val="0"/>
                <w:bCs w:val="0"/>
                <w:color w:val="auto"/>
                <w:kern w:val="2"/>
                <w:sz w:val="24"/>
                <w:szCs w:val="24"/>
                <w:highlight w:val="none"/>
                <w:lang w:val="en-US" w:eastAsia="zh-CN"/>
              </w:rPr>
              <w:t>加密</w:t>
            </w:r>
          </w:p>
        </w:tc>
        <w:tc>
          <w:tcPr>
            <w:tcW w:w="6516" w:type="dxa"/>
            <w:vAlign w:val="center"/>
          </w:tcPr>
          <w:p w14:paraId="0B27CF73">
            <w:pPr>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leftChars="0" w:right="0" w:rightChars="0" w:firstLine="480" w:firstLineChars="200"/>
              <w:textAlignment w:val="auto"/>
              <w:rPr>
                <w:rFonts w:hint="eastAsia" w:ascii="仿宋_GB2312" w:hAnsi="仿宋_GB2312" w:eastAsia="仿宋_GB2312" w:cs="仿宋_GB2312"/>
                <w:color w:val="auto"/>
                <w:spacing w:val="-1"/>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本次比选为现场开标。</w:t>
            </w:r>
          </w:p>
        </w:tc>
      </w:tr>
      <w:tr w14:paraId="028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97" w:type="dxa"/>
            <w:vAlign w:val="center"/>
          </w:tcPr>
          <w:p w14:paraId="4BCAB7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21.</w:t>
            </w:r>
          </w:p>
        </w:tc>
        <w:tc>
          <w:tcPr>
            <w:tcW w:w="2109" w:type="dxa"/>
            <w:vAlign w:val="center"/>
          </w:tcPr>
          <w:p w14:paraId="2D0DBEB1">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color w:val="auto"/>
                <w:kern w:val="2"/>
                <w:sz w:val="24"/>
                <w:szCs w:val="24"/>
                <w:highlight w:val="none"/>
                <w:lang w:eastAsia="zh-CN"/>
              </w:rPr>
            </w:pPr>
            <w:r>
              <w:rPr>
                <w:rFonts w:hint="eastAsia" w:ascii="仿宋_GB2312" w:hAnsi="仿宋_GB2312" w:eastAsia="仿宋_GB2312" w:cs="仿宋_GB2312"/>
                <w:color w:val="auto"/>
                <w:sz w:val="24"/>
                <w:szCs w:val="24"/>
                <w:highlight w:val="none"/>
              </w:rPr>
              <w:t>是否退还</w:t>
            </w:r>
            <w:r>
              <w:rPr>
                <w:rFonts w:hint="eastAsia" w:ascii="仿宋_GB2312" w:hAnsi="仿宋_GB2312" w:eastAsia="仿宋_GB2312" w:cs="仿宋_GB2312"/>
                <w:color w:val="auto"/>
                <w:sz w:val="24"/>
                <w:szCs w:val="24"/>
                <w:highlight w:val="none"/>
                <w:lang w:eastAsia="zh-CN"/>
              </w:rPr>
              <w:t>比选响应文件</w:t>
            </w:r>
          </w:p>
        </w:tc>
        <w:tc>
          <w:tcPr>
            <w:tcW w:w="6516" w:type="dxa"/>
            <w:vAlign w:val="center"/>
          </w:tcPr>
          <w:p w14:paraId="57420FDA">
            <w:pPr>
              <w:pStyle w:val="8"/>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当递交</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少于3个（不含3个）将不予开标，原封退还。</w:t>
            </w:r>
          </w:p>
        </w:tc>
      </w:tr>
      <w:tr w14:paraId="78C7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496E5F6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22.</w:t>
            </w:r>
          </w:p>
        </w:tc>
        <w:tc>
          <w:tcPr>
            <w:tcW w:w="2109" w:type="dxa"/>
            <w:vAlign w:val="center"/>
          </w:tcPr>
          <w:p w14:paraId="5113D2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2"/>
                <w:sz w:val="24"/>
                <w:szCs w:val="24"/>
                <w:highlight w:val="none"/>
              </w:rPr>
            </w:pPr>
            <w:bookmarkStart w:id="29" w:name="_Toc1033"/>
            <w:r>
              <w:rPr>
                <w:rFonts w:hint="eastAsia" w:ascii="仿宋_GB2312" w:hAnsi="仿宋_GB2312" w:eastAsia="仿宋_GB2312" w:cs="仿宋_GB2312"/>
                <w:color w:val="auto"/>
                <w:spacing w:val="-2"/>
                <w:sz w:val="24"/>
                <w:szCs w:val="24"/>
                <w:highlight w:val="none"/>
              </w:rPr>
              <w:t>开标时间</w:t>
            </w:r>
            <w:bookmarkEnd w:id="29"/>
          </w:p>
        </w:tc>
        <w:tc>
          <w:tcPr>
            <w:tcW w:w="6516" w:type="dxa"/>
            <w:vAlign w:val="center"/>
          </w:tcPr>
          <w:p w14:paraId="133D413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30" w:name="_Toc6530"/>
            <w:r>
              <w:rPr>
                <w:rFonts w:hint="eastAsia" w:ascii="仿宋_GB2312" w:hAnsi="仿宋_GB2312" w:eastAsia="仿宋_GB2312" w:cs="仿宋_GB2312"/>
                <w:color w:val="auto"/>
                <w:spacing w:val="-1"/>
                <w:sz w:val="24"/>
                <w:szCs w:val="24"/>
                <w:highlight w:val="none"/>
              </w:rPr>
              <w:t>见第一章</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公告</w:t>
            </w:r>
            <w:bookmarkEnd w:id="30"/>
          </w:p>
        </w:tc>
      </w:tr>
      <w:tr w14:paraId="5842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14:paraId="6390B23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rPr>
            </w:pPr>
            <w:r>
              <w:rPr>
                <w:rFonts w:hint="default" w:ascii="仿宋_GB2312" w:hAnsi="仿宋_GB2312" w:eastAsia="仿宋_GB2312" w:cs="仿宋_GB2312"/>
                <w:color w:val="auto"/>
                <w:spacing w:val="-6"/>
                <w:kern w:val="2"/>
                <w:sz w:val="24"/>
                <w:szCs w:val="24"/>
                <w:lang w:val="en-US" w:eastAsia="zh-CN" w:bidi="ar-SA"/>
              </w:rPr>
              <w:t>23.</w:t>
            </w:r>
          </w:p>
        </w:tc>
        <w:tc>
          <w:tcPr>
            <w:tcW w:w="2109" w:type="dxa"/>
            <w:vAlign w:val="center"/>
          </w:tcPr>
          <w:p w14:paraId="6DDFC6BF">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z w:val="24"/>
                <w:szCs w:val="24"/>
                <w:highlight w:val="none"/>
              </w:rPr>
              <w:t>开标程序</w:t>
            </w:r>
          </w:p>
        </w:tc>
        <w:tc>
          <w:tcPr>
            <w:tcW w:w="6516" w:type="dxa"/>
            <w:vAlign w:val="center"/>
          </w:tcPr>
          <w:p w14:paraId="0B39F84F">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主持人按下列程序对</w:t>
            </w:r>
            <w:r>
              <w:rPr>
                <w:rFonts w:hint="eastAsia" w:ascii="仿宋_GB2312" w:hAnsi="仿宋_GB2312" w:eastAsia="仿宋_GB2312" w:cs="仿宋_GB2312"/>
                <w:color w:val="auto"/>
                <w:sz w:val="24"/>
                <w:szCs w:val="24"/>
                <w:highlight w:val="none"/>
                <w:lang w:val="en-US" w:eastAsia="zh-CN"/>
              </w:rPr>
              <w:t>比选响应文件</w:t>
            </w:r>
            <w:r>
              <w:rPr>
                <w:rFonts w:hint="eastAsia" w:ascii="仿宋_GB2312" w:hAnsi="仿宋_GB2312" w:eastAsia="仿宋_GB2312" w:cs="仿宋_GB2312"/>
                <w:color w:val="auto"/>
                <w:sz w:val="24"/>
                <w:szCs w:val="24"/>
                <w:highlight w:val="none"/>
                <w:lang w:val="en-US"/>
              </w:rPr>
              <w:t>进行开标：</w:t>
            </w:r>
          </w:p>
          <w:p w14:paraId="78BEFD69">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（1）宣布开标纪律；</w:t>
            </w:r>
          </w:p>
          <w:p w14:paraId="4E55C60B">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（2）宣布监督人员姓名、单位、联系方式；</w:t>
            </w:r>
          </w:p>
          <w:p w14:paraId="17CD7CD9">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（3）公布投标截止时间前递交</w:t>
            </w:r>
            <w:r>
              <w:rPr>
                <w:rFonts w:hint="eastAsia" w:ascii="仿宋_GB2312" w:hAnsi="仿宋_GB2312" w:eastAsia="仿宋_GB2312" w:cs="仿宋_GB2312"/>
                <w:color w:val="auto"/>
                <w:sz w:val="24"/>
                <w:szCs w:val="24"/>
                <w:highlight w:val="none"/>
                <w:lang w:val="en-US" w:eastAsia="zh-CN"/>
              </w:rPr>
              <w:t>比选响应文件</w:t>
            </w:r>
            <w:r>
              <w:rPr>
                <w:rFonts w:hint="eastAsia" w:ascii="仿宋_GB2312" w:hAnsi="仿宋_GB2312" w:eastAsia="仿宋_GB2312" w:cs="仿宋_GB2312"/>
                <w:color w:val="auto"/>
                <w:sz w:val="24"/>
                <w:szCs w:val="24"/>
                <w:highlight w:val="none"/>
                <w:lang w:val="en-US"/>
              </w:rPr>
              <w:t>数量；</w:t>
            </w:r>
          </w:p>
          <w:p w14:paraId="2CFBDC7F">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（4）</w:t>
            </w:r>
            <w:r>
              <w:rPr>
                <w:rFonts w:hint="eastAsia" w:ascii="仿宋_GB2312" w:hAnsi="仿宋_GB2312" w:eastAsia="仿宋_GB2312" w:cs="仿宋_GB2312"/>
                <w:color w:val="auto"/>
                <w:sz w:val="24"/>
                <w:szCs w:val="24"/>
                <w:highlight w:val="none"/>
                <w:lang w:val="en-US" w:eastAsia="zh-CN"/>
              </w:rPr>
              <w:t>现场拆封所有比选响应文件</w:t>
            </w:r>
            <w:r>
              <w:rPr>
                <w:rFonts w:hint="eastAsia" w:ascii="仿宋_GB2312" w:hAnsi="仿宋_GB2312" w:eastAsia="仿宋_GB2312" w:cs="仿宋_GB2312"/>
                <w:color w:val="auto"/>
                <w:sz w:val="24"/>
                <w:szCs w:val="24"/>
                <w:highlight w:val="none"/>
                <w:lang w:val="en-US"/>
              </w:rPr>
              <w:t xml:space="preserve">； </w:t>
            </w:r>
          </w:p>
          <w:p w14:paraId="46DABE32">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）公布标段名称、</w:t>
            </w:r>
            <w:r>
              <w:rPr>
                <w:rFonts w:hint="eastAsia" w:ascii="仿宋_GB2312" w:hAnsi="仿宋_GB2312" w:eastAsia="仿宋_GB2312" w:cs="仿宋_GB2312"/>
                <w:color w:val="auto"/>
                <w:sz w:val="24"/>
                <w:szCs w:val="24"/>
                <w:highlight w:val="none"/>
                <w:lang w:val="en-US" w:eastAsia="zh-CN"/>
              </w:rPr>
              <w:t>比选申请人</w:t>
            </w:r>
            <w:r>
              <w:rPr>
                <w:rFonts w:hint="eastAsia" w:ascii="仿宋_GB2312" w:hAnsi="仿宋_GB2312" w:eastAsia="仿宋_GB2312" w:cs="仿宋_GB2312"/>
                <w:color w:val="auto"/>
                <w:sz w:val="24"/>
                <w:szCs w:val="24"/>
                <w:highlight w:val="none"/>
                <w:lang w:val="en-US"/>
              </w:rPr>
              <w:t>名称及其他内容</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rPr>
              <w:t>并记录在案；</w:t>
            </w:r>
          </w:p>
          <w:p w14:paraId="322ECD09">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（6）比选</w:t>
            </w:r>
            <w:r>
              <w:rPr>
                <w:rFonts w:hint="eastAsia" w:ascii="仿宋_GB2312" w:hAnsi="仿宋_GB2312" w:eastAsia="仿宋_GB2312" w:cs="仿宋_GB2312"/>
                <w:color w:val="auto"/>
                <w:sz w:val="24"/>
                <w:szCs w:val="24"/>
                <w:highlight w:val="none"/>
                <w:lang w:val="en-US"/>
              </w:rPr>
              <w:t>人对开标记录进行确认。</w:t>
            </w:r>
            <w:r>
              <w:rPr>
                <w:rFonts w:hint="eastAsia" w:ascii="仿宋_GB2312" w:hAnsi="仿宋_GB2312" w:eastAsia="仿宋_GB2312" w:cs="仿宋_GB2312"/>
                <w:color w:val="auto"/>
                <w:sz w:val="24"/>
                <w:szCs w:val="24"/>
                <w:highlight w:val="none"/>
                <w:lang w:val="en-US" w:eastAsia="zh-CN"/>
              </w:rPr>
              <w:t>比选申请人</w:t>
            </w:r>
            <w:r>
              <w:rPr>
                <w:rFonts w:hint="eastAsia" w:ascii="仿宋_GB2312" w:hAnsi="仿宋_GB2312" w:eastAsia="仿宋_GB2312" w:cs="仿宋_GB2312"/>
                <w:color w:val="auto"/>
                <w:sz w:val="24"/>
                <w:szCs w:val="24"/>
                <w:highlight w:val="none"/>
                <w:lang w:val="en-US"/>
              </w:rPr>
              <w:t>代表对开标结果有异议的应及时提出，否则视为无异议；</w:t>
            </w:r>
          </w:p>
          <w:p w14:paraId="014FDFD5">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ind w:left="0" w:right="0" w:firstLineChars="200"/>
              <w:jc w:val="both"/>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rPr>
              <w:t>开标结束。</w:t>
            </w:r>
          </w:p>
          <w:p w14:paraId="1CC50B92">
            <w:pPr>
              <w:pStyle w:val="22"/>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firstLine="482"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b/>
                <w:bCs/>
                <w:color w:val="auto"/>
                <w:sz w:val="24"/>
                <w:szCs w:val="24"/>
                <w:highlight w:val="none"/>
                <w:lang w:val="en-US"/>
              </w:rPr>
              <w:t>注：</w:t>
            </w:r>
            <w:r>
              <w:rPr>
                <w:rFonts w:hint="eastAsia" w:ascii="仿宋_GB2312" w:hAnsi="仿宋_GB2312" w:eastAsia="仿宋_GB2312" w:cs="仿宋_GB2312"/>
                <w:b/>
                <w:bCs/>
                <w:color w:val="auto"/>
                <w:sz w:val="24"/>
                <w:szCs w:val="24"/>
                <w:highlight w:val="none"/>
                <w:lang w:val="en-US" w:eastAsia="zh-CN"/>
              </w:rPr>
              <w:t>现场</w:t>
            </w:r>
            <w:r>
              <w:rPr>
                <w:rFonts w:hint="eastAsia" w:ascii="仿宋_GB2312" w:hAnsi="仿宋_GB2312" w:eastAsia="仿宋_GB2312" w:cs="仿宋_GB2312"/>
                <w:b/>
                <w:bCs/>
                <w:color w:val="auto"/>
                <w:sz w:val="24"/>
                <w:szCs w:val="24"/>
                <w:highlight w:val="none"/>
                <w:lang w:val="en-US"/>
              </w:rPr>
              <w:t>开标</w:t>
            </w:r>
            <w:r>
              <w:rPr>
                <w:rFonts w:hint="eastAsia" w:ascii="仿宋_GB2312" w:hAnsi="仿宋_GB2312" w:eastAsia="仿宋_GB2312" w:cs="仿宋_GB2312"/>
                <w:b/>
                <w:bCs/>
                <w:color w:val="auto"/>
                <w:sz w:val="24"/>
                <w:szCs w:val="24"/>
                <w:highlight w:val="none"/>
                <w:lang w:val="en-US" w:eastAsia="zh-CN"/>
              </w:rPr>
              <w:t>时比选申请人</w:t>
            </w:r>
            <w:r>
              <w:rPr>
                <w:rFonts w:hint="eastAsia" w:ascii="仿宋_GB2312" w:hAnsi="仿宋_GB2312" w:eastAsia="仿宋_GB2312" w:cs="仿宋_GB2312"/>
                <w:b/>
                <w:bCs/>
                <w:color w:val="auto"/>
                <w:sz w:val="24"/>
                <w:szCs w:val="24"/>
                <w:highlight w:val="none"/>
                <w:lang w:val="en-US"/>
              </w:rPr>
              <w:t>少于3家时，将不进行下一步的评标工作。</w:t>
            </w:r>
          </w:p>
        </w:tc>
      </w:tr>
      <w:tr w14:paraId="525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97" w:type="dxa"/>
            <w:shd w:val="clear" w:color="auto" w:fill="auto"/>
            <w:vAlign w:val="center"/>
          </w:tcPr>
          <w:p w14:paraId="70532E8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24.</w:t>
            </w:r>
          </w:p>
        </w:tc>
        <w:tc>
          <w:tcPr>
            <w:tcW w:w="2109" w:type="dxa"/>
            <w:shd w:val="clear" w:color="auto" w:fill="auto"/>
            <w:vAlign w:val="center"/>
          </w:tcPr>
          <w:p w14:paraId="7EEE4F60">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z w:val="24"/>
                <w:szCs w:val="24"/>
                <w:highlight w:val="none"/>
              </w:rPr>
              <w:t>评标委员会的组建</w:t>
            </w:r>
          </w:p>
        </w:tc>
        <w:tc>
          <w:tcPr>
            <w:tcW w:w="6516" w:type="dxa"/>
            <w:shd w:val="clear" w:color="auto" w:fill="auto"/>
            <w:vAlign w:val="center"/>
          </w:tcPr>
          <w:p w14:paraId="14690D5E">
            <w:pPr>
              <w:keepNext w:val="0"/>
              <w:keepLines w:val="0"/>
              <w:pageBreakBefore w:val="0"/>
              <w:widowControl w:val="0"/>
              <w:suppressLineNumbers w:val="0"/>
              <w:shd w:val="clear"/>
              <w:kinsoku/>
              <w:wordWrap/>
              <w:overflowPunct/>
              <w:topLinePunct w:val="0"/>
              <w:bidi w:val="0"/>
              <w:adjustRightInd/>
              <w:snapToGrid/>
              <w:spacing w:before="0" w:beforeLines="0" w:beforeAutospacing="0" w:after="0" w:afterLines="0" w:afterAutospacing="0" w:line="360" w:lineRule="auto"/>
              <w:ind w:left="0" w:right="136"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（1）评标委员会构成：5 人；</w:t>
            </w:r>
          </w:p>
          <w:p w14:paraId="039261AE">
            <w:pPr>
              <w:keepNext w:val="0"/>
              <w:keepLines w:val="0"/>
              <w:pageBreakBefore w:val="0"/>
              <w:widowControl w:val="0"/>
              <w:suppressLineNumbers w:val="0"/>
              <w:shd w:val="clear"/>
              <w:kinsoku/>
              <w:wordWrap/>
              <w:overflowPunct/>
              <w:topLinePunct w:val="0"/>
              <w:bidi w:val="0"/>
              <w:adjustRightInd/>
              <w:snapToGrid/>
              <w:spacing w:before="0" w:beforeLines="0" w:beforeAutospacing="0" w:after="0" w:afterLines="0" w:afterAutospacing="0" w:line="360" w:lineRule="auto"/>
              <w:ind w:left="0" w:right="136" w:firstLine="480"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kern w:val="0"/>
                <w:sz w:val="24"/>
                <w:szCs w:val="24"/>
                <w:highlight w:val="none"/>
              </w:rPr>
              <w:t>（2）评标</w:t>
            </w:r>
            <w:r>
              <w:rPr>
                <w:rFonts w:hint="eastAsia" w:ascii="仿宋_GB2312" w:hAnsi="仿宋_GB2312" w:eastAsia="仿宋_GB2312" w:cs="仿宋_GB2312"/>
                <w:color w:val="auto"/>
                <w:kern w:val="0"/>
                <w:sz w:val="24"/>
                <w:szCs w:val="24"/>
                <w:highlight w:val="none"/>
                <w:lang w:val="en-US" w:eastAsia="zh-CN"/>
              </w:rPr>
              <w:t>委员会</w:t>
            </w:r>
            <w:r>
              <w:rPr>
                <w:rFonts w:hint="eastAsia" w:ascii="仿宋_GB2312" w:hAnsi="仿宋_GB2312" w:eastAsia="仿宋_GB2312" w:cs="仿宋_GB2312"/>
                <w:color w:val="auto"/>
                <w:kern w:val="0"/>
                <w:sz w:val="24"/>
                <w:szCs w:val="24"/>
                <w:highlight w:val="none"/>
              </w:rPr>
              <w:t>确定方式：</w:t>
            </w:r>
            <w:r>
              <w:rPr>
                <w:rFonts w:hint="eastAsia" w:ascii="仿宋_GB2312" w:hAnsi="仿宋_GB2312" w:eastAsia="仿宋_GB2312" w:cs="仿宋_GB2312"/>
                <w:color w:val="auto"/>
                <w:kern w:val="0"/>
                <w:sz w:val="24"/>
                <w:szCs w:val="24"/>
                <w:highlight w:val="none"/>
                <w:lang w:val="en-US" w:eastAsia="zh-CN"/>
              </w:rPr>
              <w:t>由比选人根据公司内部流程确定</w:t>
            </w:r>
            <w:r>
              <w:rPr>
                <w:rFonts w:hint="eastAsia" w:ascii="仿宋_GB2312" w:hAnsi="仿宋_GB2312" w:eastAsia="仿宋_GB2312" w:cs="仿宋_GB2312"/>
                <w:color w:val="auto"/>
                <w:kern w:val="0"/>
                <w:sz w:val="24"/>
                <w:szCs w:val="24"/>
                <w:highlight w:val="none"/>
              </w:rPr>
              <w:t>。</w:t>
            </w:r>
          </w:p>
        </w:tc>
      </w:tr>
      <w:tr w14:paraId="1788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97" w:type="dxa"/>
            <w:shd w:val="clear" w:color="auto" w:fill="auto"/>
            <w:vAlign w:val="center"/>
          </w:tcPr>
          <w:p w14:paraId="28098F5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rPr>
            </w:pPr>
            <w:r>
              <w:rPr>
                <w:rFonts w:hint="default" w:ascii="仿宋_GB2312" w:hAnsi="仿宋_GB2312" w:eastAsia="仿宋_GB2312" w:cs="仿宋_GB2312"/>
                <w:color w:val="auto"/>
                <w:spacing w:val="-6"/>
                <w:kern w:val="2"/>
                <w:sz w:val="24"/>
                <w:szCs w:val="24"/>
                <w:lang w:val="en-US" w:eastAsia="zh-CN" w:bidi="ar-SA"/>
              </w:rPr>
              <w:t>25.</w:t>
            </w:r>
          </w:p>
        </w:tc>
        <w:tc>
          <w:tcPr>
            <w:tcW w:w="2109" w:type="dxa"/>
            <w:shd w:val="clear" w:color="auto" w:fill="auto"/>
            <w:vAlign w:val="center"/>
          </w:tcPr>
          <w:p w14:paraId="1C23E402">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评标委员会推荐中标候选人的人数</w:t>
            </w:r>
          </w:p>
        </w:tc>
        <w:tc>
          <w:tcPr>
            <w:tcW w:w="6516" w:type="dxa"/>
            <w:shd w:val="clear" w:color="auto" w:fill="auto"/>
            <w:vAlign w:val="center"/>
          </w:tcPr>
          <w:p w14:paraId="336BB2AC">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kern w:val="0"/>
                <w:sz w:val="24"/>
                <w:szCs w:val="24"/>
                <w:highlight w:val="none"/>
              </w:rPr>
              <w:t>3 名（若不足3 名，则取实际数量），具体推荐原则详见“第</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rPr>
              <w:t>章评标办法”。</w:t>
            </w:r>
          </w:p>
        </w:tc>
      </w:tr>
      <w:tr w14:paraId="3385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97" w:type="dxa"/>
            <w:vAlign w:val="center"/>
          </w:tcPr>
          <w:p w14:paraId="354013F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26.</w:t>
            </w:r>
          </w:p>
        </w:tc>
        <w:tc>
          <w:tcPr>
            <w:tcW w:w="2109" w:type="dxa"/>
            <w:vAlign w:val="center"/>
          </w:tcPr>
          <w:p w14:paraId="41A4E139">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z w:val="24"/>
                <w:szCs w:val="24"/>
                <w:highlight w:val="none"/>
              </w:rPr>
              <w:t>中标候选人公示媒介及期限</w:t>
            </w:r>
          </w:p>
        </w:tc>
        <w:tc>
          <w:tcPr>
            <w:tcW w:w="6516" w:type="dxa"/>
            <w:vAlign w:val="center"/>
          </w:tcPr>
          <w:p w14:paraId="6715AA51">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公示媒介：同</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公告</w:t>
            </w:r>
          </w:p>
          <w:p w14:paraId="093E5300">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公示期限：</w:t>
            </w:r>
            <w:r>
              <w:rPr>
                <w:rFonts w:hint="eastAsia" w:ascii="仿宋_GB2312" w:hAnsi="仿宋_GB2312" w:eastAsia="仿宋_GB2312" w:cs="仿宋_GB2312"/>
                <w:bCs/>
                <w:color w:val="auto"/>
                <w:sz w:val="24"/>
                <w:szCs w:val="24"/>
                <w:highlight w:val="none"/>
              </w:rPr>
              <w:t>同</w:t>
            </w:r>
            <w:r>
              <w:rPr>
                <w:rFonts w:hint="eastAsia" w:ascii="仿宋_GB2312" w:hAnsi="仿宋_GB2312" w:eastAsia="仿宋_GB2312" w:cs="仿宋_GB2312"/>
                <w:bCs/>
                <w:color w:val="auto"/>
                <w:sz w:val="24"/>
                <w:szCs w:val="24"/>
                <w:highlight w:val="none"/>
                <w:lang w:eastAsia="zh-CN"/>
              </w:rPr>
              <w:t>比选</w:t>
            </w:r>
            <w:r>
              <w:rPr>
                <w:rFonts w:hint="eastAsia" w:ascii="仿宋_GB2312" w:hAnsi="仿宋_GB2312" w:eastAsia="仿宋_GB2312" w:cs="仿宋_GB2312"/>
                <w:bCs/>
                <w:color w:val="auto"/>
                <w:sz w:val="24"/>
                <w:szCs w:val="24"/>
                <w:highlight w:val="none"/>
              </w:rPr>
              <w:t>公告</w:t>
            </w:r>
          </w:p>
          <w:p w14:paraId="66350D73">
            <w:pPr>
              <w:keepNext w:val="0"/>
              <w:keepLines w:val="0"/>
              <w:pageBreakBefore w:val="0"/>
              <w:widowControl w:val="0"/>
              <w:suppressLineNumbers w:val="0"/>
              <w:shd w:val="clear"/>
              <w:kinsoku/>
              <w:wordWrap/>
              <w:overflowPunct/>
              <w:topLinePunct w:val="0"/>
              <w:bidi w:val="0"/>
              <w:adjustRightInd/>
              <w:snapToGrid/>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公示的其他内容：无</w:t>
            </w:r>
          </w:p>
        </w:tc>
      </w:tr>
      <w:tr w14:paraId="7120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897" w:type="dxa"/>
            <w:vAlign w:val="center"/>
          </w:tcPr>
          <w:p w14:paraId="62BC299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27.</w:t>
            </w:r>
          </w:p>
        </w:tc>
        <w:tc>
          <w:tcPr>
            <w:tcW w:w="2109" w:type="dxa"/>
            <w:vAlign w:val="center"/>
          </w:tcPr>
          <w:p w14:paraId="5B52DFB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3"/>
                <w:sz w:val="24"/>
                <w:szCs w:val="24"/>
                <w:highlight w:val="none"/>
              </w:rPr>
            </w:pPr>
            <w:bookmarkStart w:id="31" w:name="_Toc5572"/>
            <w:r>
              <w:rPr>
                <w:rFonts w:hint="eastAsia" w:ascii="仿宋_GB2312" w:hAnsi="仿宋_GB2312" w:eastAsia="仿宋_GB2312" w:cs="仿宋_GB2312"/>
                <w:color w:val="auto"/>
                <w:spacing w:val="-2"/>
                <w:sz w:val="24"/>
                <w:szCs w:val="24"/>
                <w:highlight w:val="none"/>
              </w:rPr>
              <w:t>异议处理</w:t>
            </w:r>
            <w:bookmarkEnd w:id="31"/>
          </w:p>
        </w:tc>
        <w:tc>
          <w:tcPr>
            <w:tcW w:w="6516" w:type="dxa"/>
            <w:vAlign w:val="center"/>
          </w:tcPr>
          <w:p w14:paraId="33177A0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lang w:eastAsia="zh-CN"/>
              </w:rPr>
            </w:pPr>
            <w:bookmarkStart w:id="32" w:name="_Toc4257"/>
            <w:r>
              <w:rPr>
                <w:rFonts w:hint="eastAsia" w:ascii="仿宋_GB2312" w:hAnsi="仿宋_GB2312" w:eastAsia="仿宋_GB2312" w:cs="仿宋_GB2312"/>
                <w:color w:val="auto"/>
                <w:spacing w:val="-1"/>
                <w:sz w:val="24"/>
                <w:szCs w:val="24"/>
                <w:highlight w:val="none"/>
                <w:lang w:val="en-US" w:eastAsia="zh-CN"/>
              </w:rPr>
              <w:t xml:space="preserve">同比选公告       </w:t>
            </w:r>
            <w:bookmarkEnd w:id="32"/>
            <w:r>
              <w:rPr>
                <w:rFonts w:hint="eastAsia" w:ascii="仿宋_GB2312" w:hAnsi="仿宋_GB2312" w:eastAsia="仿宋_GB2312" w:cs="仿宋_GB2312"/>
                <w:color w:val="auto"/>
                <w:spacing w:val="-1"/>
                <w:sz w:val="24"/>
                <w:szCs w:val="24"/>
                <w:highlight w:val="none"/>
                <w:lang w:val="en-US" w:eastAsia="zh-CN"/>
              </w:rPr>
              <w:t xml:space="preserve"> </w:t>
            </w:r>
          </w:p>
        </w:tc>
      </w:tr>
      <w:tr w14:paraId="01B9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897" w:type="dxa"/>
            <w:vAlign w:val="center"/>
          </w:tcPr>
          <w:p w14:paraId="7E053593">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6"/>
                <w:sz w:val="24"/>
                <w:szCs w:val="24"/>
                <w:highlight w:val="none"/>
                <w:lang w:val="en-US" w:eastAsia="zh-CN"/>
              </w:rPr>
            </w:pPr>
            <w:r>
              <w:rPr>
                <w:rFonts w:hint="default" w:ascii="仿宋_GB2312" w:hAnsi="仿宋_GB2312" w:eastAsia="仿宋_GB2312" w:cs="仿宋_GB2312"/>
                <w:color w:val="auto"/>
                <w:spacing w:val="-6"/>
                <w:kern w:val="2"/>
                <w:sz w:val="24"/>
                <w:szCs w:val="24"/>
                <w:lang w:val="en-US" w:eastAsia="zh-CN" w:bidi="ar-SA"/>
              </w:rPr>
              <w:t>28.</w:t>
            </w:r>
          </w:p>
        </w:tc>
        <w:tc>
          <w:tcPr>
            <w:tcW w:w="2109" w:type="dxa"/>
            <w:vAlign w:val="center"/>
          </w:tcPr>
          <w:p w14:paraId="301BB3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2"/>
                <w:sz w:val="24"/>
                <w:szCs w:val="24"/>
                <w:highlight w:val="none"/>
              </w:rPr>
            </w:pPr>
            <w:bookmarkStart w:id="33" w:name="_Toc24001"/>
            <w:r>
              <w:rPr>
                <w:rFonts w:hint="eastAsia" w:ascii="仿宋_GB2312" w:hAnsi="仿宋_GB2312" w:eastAsia="仿宋_GB2312" w:cs="仿宋_GB2312"/>
                <w:color w:val="auto"/>
                <w:spacing w:val="-2"/>
                <w:sz w:val="24"/>
                <w:szCs w:val="24"/>
                <w:highlight w:val="none"/>
              </w:rPr>
              <w:t>投诉处理</w:t>
            </w:r>
            <w:bookmarkEnd w:id="33"/>
          </w:p>
        </w:tc>
        <w:tc>
          <w:tcPr>
            <w:tcW w:w="6516" w:type="dxa"/>
            <w:vAlign w:val="center"/>
          </w:tcPr>
          <w:p w14:paraId="0756CCC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lang w:val="en-US" w:eastAsia="zh-CN"/>
              </w:rPr>
              <w:t>通过四川蜀物兴川物流发展有限公司监督电话或电子邮件提出（联系电话：18190900462，电子邮件：784338396@qq.com）。在有异议程序的事项中，超出异议期间没有提出异议的，不得进行投诉。超出投诉时效的，则不予受理。</w:t>
            </w:r>
          </w:p>
          <w:p w14:paraId="238C491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34" w:name="_Toc29373"/>
            <w:r>
              <w:rPr>
                <w:rFonts w:hint="eastAsia" w:ascii="仿宋_GB2312" w:hAnsi="仿宋_GB2312" w:eastAsia="仿宋_GB2312" w:cs="仿宋_GB2312"/>
                <w:color w:val="auto"/>
                <w:spacing w:val="-1"/>
                <w:sz w:val="24"/>
                <w:szCs w:val="24"/>
                <w:highlight w:val="none"/>
              </w:rPr>
              <w:t>注：</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不得超出</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文件、</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过程、</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结果的范围。</w:t>
            </w:r>
            <w:bookmarkEnd w:id="34"/>
          </w:p>
        </w:tc>
      </w:tr>
      <w:tr w14:paraId="3837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97" w:type="dxa"/>
            <w:vAlign w:val="center"/>
          </w:tcPr>
          <w:p w14:paraId="2027203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center"/>
              <w:textAlignment w:val="auto"/>
              <w:outlineLvl w:val="0"/>
              <w:rPr>
                <w:rFonts w:hint="eastAsia" w:ascii="仿宋_GB2312" w:hAnsi="仿宋_GB2312" w:eastAsia="仿宋_GB2312" w:cs="仿宋_GB2312"/>
                <w:color w:val="auto"/>
                <w:spacing w:val="-3"/>
                <w:sz w:val="24"/>
                <w:szCs w:val="24"/>
                <w:highlight w:val="none"/>
              </w:rPr>
            </w:pPr>
            <w:r>
              <w:rPr>
                <w:rFonts w:hint="default" w:ascii="仿宋_GB2312" w:hAnsi="仿宋_GB2312" w:eastAsia="仿宋_GB2312" w:cs="仿宋_GB2312"/>
                <w:color w:val="auto"/>
                <w:spacing w:val="-3"/>
                <w:kern w:val="2"/>
                <w:sz w:val="24"/>
                <w:szCs w:val="24"/>
                <w:lang w:val="en-US" w:eastAsia="zh-CN" w:bidi="ar-SA"/>
              </w:rPr>
              <w:t>29.</w:t>
            </w:r>
          </w:p>
        </w:tc>
        <w:tc>
          <w:tcPr>
            <w:tcW w:w="2109" w:type="dxa"/>
            <w:vAlign w:val="center"/>
          </w:tcPr>
          <w:p w14:paraId="7925F75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2"/>
                <w:sz w:val="24"/>
                <w:szCs w:val="24"/>
                <w:highlight w:val="none"/>
              </w:rPr>
            </w:pPr>
            <w:bookmarkStart w:id="35" w:name="_Toc7012"/>
            <w:r>
              <w:rPr>
                <w:rFonts w:hint="eastAsia" w:ascii="仿宋_GB2312" w:hAnsi="仿宋_GB2312" w:eastAsia="仿宋_GB2312" w:cs="仿宋_GB2312"/>
                <w:color w:val="auto"/>
                <w:spacing w:val="-4"/>
                <w:sz w:val="24"/>
                <w:szCs w:val="24"/>
                <w:highlight w:val="none"/>
              </w:rPr>
              <w:t>中标通知书领取</w:t>
            </w:r>
            <w:bookmarkEnd w:id="35"/>
          </w:p>
        </w:tc>
        <w:tc>
          <w:tcPr>
            <w:tcW w:w="6516" w:type="dxa"/>
            <w:vAlign w:val="center"/>
          </w:tcPr>
          <w:p w14:paraId="65FEBB5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36" w:name="_Toc13666"/>
            <w:r>
              <w:rPr>
                <w:rFonts w:hint="eastAsia" w:ascii="仿宋_GB2312" w:hAnsi="仿宋_GB2312" w:eastAsia="仿宋_GB2312" w:cs="仿宋_GB2312"/>
                <w:color w:val="auto"/>
                <w:spacing w:val="-1"/>
                <w:sz w:val="24"/>
                <w:szCs w:val="24"/>
                <w:highlight w:val="none"/>
              </w:rPr>
              <w:t>按流程将中选候选人名单在</w:t>
            </w:r>
            <w:r>
              <w:rPr>
                <w:rFonts w:hint="eastAsia" w:ascii="仿宋_GB2312" w:hAnsi="仿宋_GB2312" w:eastAsia="仿宋_GB2312" w:cs="仿宋_GB2312"/>
                <w:color w:val="auto"/>
                <w:kern w:val="2"/>
                <w:sz w:val="24"/>
                <w:szCs w:val="24"/>
                <w:highlight w:val="none"/>
                <w:lang w:eastAsia="zh-CN"/>
              </w:rPr>
              <w:t>四川蜀道物流集团有限公司</w:t>
            </w:r>
            <w:r>
              <w:rPr>
                <w:rFonts w:hint="eastAsia" w:ascii="仿宋_GB2312" w:hAnsi="仿宋_GB2312" w:eastAsia="仿宋_GB2312" w:cs="仿宋_GB2312"/>
                <w:color w:val="auto"/>
                <w:spacing w:val="-1"/>
                <w:sz w:val="24"/>
                <w:szCs w:val="24"/>
                <w:highlight w:val="none"/>
                <w:lang w:val="en-US" w:eastAsia="zh-CN"/>
              </w:rPr>
              <w:t>官网</w:t>
            </w:r>
            <w:r>
              <w:rPr>
                <w:rFonts w:hint="eastAsia" w:ascii="仿宋_GB2312" w:hAnsi="仿宋_GB2312" w:eastAsia="仿宋_GB2312" w:cs="仿宋_GB2312"/>
                <w:color w:val="auto"/>
                <w:spacing w:val="-1"/>
                <w:sz w:val="24"/>
                <w:szCs w:val="24"/>
                <w:highlight w:val="none"/>
              </w:rPr>
              <w:t>上公示，公示结</w:t>
            </w:r>
            <w:r>
              <w:rPr>
                <w:rFonts w:hint="eastAsia" w:ascii="仿宋_GB2312" w:hAnsi="仿宋_GB2312" w:eastAsia="仿宋_GB2312" w:cs="仿宋_GB2312"/>
                <w:color w:val="auto"/>
                <w:spacing w:val="-1"/>
                <w:sz w:val="24"/>
                <w:szCs w:val="24"/>
                <w:highlight w:val="none"/>
                <w:lang w:eastAsia="zh-CN"/>
              </w:rPr>
              <w:t>束后</w:t>
            </w:r>
            <w:r>
              <w:rPr>
                <w:rFonts w:hint="eastAsia" w:ascii="仿宋_GB2312" w:hAnsi="仿宋_GB2312" w:eastAsia="仿宋_GB2312" w:cs="仿宋_GB2312"/>
                <w:color w:val="auto"/>
                <w:spacing w:val="-1"/>
                <w:sz w:val="24"/>
                <w:szCs w:val="24"/>
                <w:highlight w:val="none"/>
              </w:rPr>
              <w:t>通过</w:t>
            </w:r>
            <w:r>
              <w:rPr>
                <w:rFonts w:hint="eastAsia" w:ascii="仿宋_GB2312" w:hAnsi="仿宋_GB2312" w:eastAsia="仿宋_GB2312" w:cs="仿宋_GB2312"/>
                <w:color w:val="auto"/>
                <w:spacing w:val="-1"/>
                <w:sz w:val="24"/>
                <w:szCs w:val="24"/>
                <w:highlight w:val="none"/>
                <w:lang w:val="en-US" w:eastAsia="zh-CN"/>
              </w:rPr>
              <w:t>线下文件或电子邮件</w:t>
            </w:r>
            <w:r>
              <w:rPr>
                <w:rFonts w:hint="eastAsia" w:ascii="仿宋_GB2312" w:hAnsi="仿宋_GB2312" w:eastAsia="仿宋_GB2312" w:cs="仿宋_GB2312"/>
                <w:color w:val="auto"/>
                <w:spacing w:val="-1"/>
                <w:sz w:val="24"/>
                <w:szCs w:val="24"/>
                <w:highlight w:val="none"/>
              </w:rPr>
              <w:t>向中标人发出中选通知书。</w:t>
            </w:r>
            <w:bookmarkEnd w:id="36"/>
          </w:p>
        </w:tc>
      </w:tr>
      <w:tr w14:paraId="27B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7" w:hRule="atLeast"/>
          <w:jc w:val="center"/>
        </w:trPr>
        <w:tc>
          <w:tcPr>
            <w:tcW w:w="897" w:type="dxa"/>
            <w:vAlign w:val="center"/>
          </w:tcPr>
          <w:p w14:paraId="300EFC8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240" w:lineRule="auto"/>
              <w:ind w:left="-425" w:leftChars="0" w:right="0" w:rightChars="0"/>
              <w:jc w:val="center"/>
              <w:textAlignment w:val="auto"/>
              <w:outlineLvl w:val="0"/>
              <w:rPr>
                <w:rFonts w:hint="default" w:ascii="仿宋_GB2312" w:hAnsi="仿宋_GB2312" w:eastAsia="仿宋_GB2312" w:cs="仿宋_GB2312"/>
                <w:color w:val="auto"/>
                <w:spacing w:val="-3"/>
                <w:sz w:val="24"/>
                <w:szCs w:val="24"/>
                <w:highlight w:val="none"/>
                <w:lang w:val="en-US" w:eastAsia="zh-CN"/>
              </w:rPr>
            </w:pPr>
            <w:r>
              <w:rPr>
                <w:rFonts w:hint="eastAsia" w:ascii="仿宋_GB2312" w:hAnsi="仿宋_GB2312" w:eastAsia="仿宋_GB2312" w:cs="仿宋_GB2312"/>
                <w:color w:val="auto"/>
                <w:spacing w:val="-3"/>
                <w:sz w:val="24"/>
                <w:szCs w:val="24"/>
                <w:highlight w:val="none"/>
                <w:lang w:val="en-US" w:eastAsia="zh-CN"/>
              </w:rPr>
              <w:t>30.</w:t>
            </w:r>
          </w:p>
        </w:tc>
        <w:tc>
          <w:tcPr>
            <w:tcW w:w="2109" w:type="dxa"/>
            <w:vAlign w:val="center"/>
          </w:tcPr>
          <w:p w14:paraId="40B54C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eastAsia" w:ascii="仿宋_GB2312" w:hAnsi="仿宋_GB2312" w:eastAsia="仿宋_GB2312" w:cs="仿宋_GB2312"/>
                <w:color w:val="auto"/>
                <w:spacing w:val="-2"/>
                <w:sz w:val="24"/>
                <w:szCs w:val="24"/>
                <w:highlight w:val="none"/>
              </w:rPr>
            </w:pPr>
            <w:bookmarkStart w:id="37" w:name="_Toc4321"/>
            <w:r>
              <w:rPr>
                <w:rFonts w:hint="eastAsia" w:ascii="仿宋_GB2312" w:hAnsi="仿宋_GB2312" w:eastAsia="仿宋_GB2312" w:cs="仿宋_GB2312"/>
                <w:color w:val="auto"/>
                <w:spacing w:val="-3"/>
                <w:sz w:val="24"/>
                <w:szCs w:val="24"/>
                <w:highlight w:val="none"/>
              </w:rPr>
              <w:t>知识产权</w:t>
            </w:r>
            <w:bookmarkEnd w:id="37"/>
          </w:p>
        </w:tc>
        <w:tc>
          <w:tcPr>
            <w:tcW w:w="6516" w:type="dxa"/>
            <w:vAlign w:val="center"/>
          </w:tcPr>
          <w:p w14:paraId="0895D0B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38" w:name="_Toc31608"/>
            <w:r>
              <w:rPr>
                <w:rFonts w:hint="eastAsia" w:ascii="仿宋_GB2312" w:hAnsi="仿宋_GB2312" w:eastAsia="仿宋_GB2312" w:cs="仿宋_GB2312"/>
                <w:color w:val="auto"/>
                <w:spacing w:val="-1"/>
                <w:sz w:val="24"/>
                <w:szCs w:val="24"/>
                <w:highlight w:val="none"/>
              </w:rPr>
              <w:t>1.</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应保证在本项目使用的任何产品和服务（包括部分使用）时</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不会产生因第三方提出侵犯其专利权、商标权或</w:t>
            </w:r>
            <w:r>
              <w:rPr>
                <w:rFonts w:hint="eastAsia" w:ascii="仿宋_GB2312" w:hAnsi="仿宋_GB2312" w:eastAsia="仿宋_GB2312" w:cs="仿宋_GB2312"/>
                <w:color w:val="auto"/>
                <w:spacing w:val="-1"/>
                <w:sz w:val="24"/>
                <w:szCs w:val="24"/>
                <w:highlight w:val="none"/>
                <w:lang w:eastAsia="zh-CN"/>
              </w:rPr>
              <w:t>其他</w:t>
            </w:r>
            <w:r>
              <w:rPr>
                <w:rFonts w:hint="eastAsia" w:ascii="仿宋_GB2312" w:hAnsi="仿宋_GB2312" w:eastAsia="仿宋_GB2312" w:cs="仿宋_GB2312"/>
                <w:color w:val="auto"/>
                <w:spacing w:val="-1"/>
                <w:sz w:val="24"/>
                <w:szCs w:val="24"/>
                <w:highlight w:val="none"/>
              </w:rPr>
              <w:t>合法权益而引起的法律和经济纠纷，如因专利权、商标权或</w:t>
            </w:r>
            <w:r>
              <w:rPr>
                <w:rFonts w:hint="eastAsia" w:ascii="仿宋_GB2312" w:hAnsi="仿宋_GB2312" w:eastAsia="仿宋_GB2312" w:cs="仿宋_GB2312"/>
                <w:color w:val="auto"/>
                <w:spacing w:val="-1"/>
                <w:sz w:val="24"/>
                <w:szCs w:val="24"/>
                <w:highlight w:val="none"/>
                <w:lang w:eastAsia="zh-CN"/>
              </w:rPr>
              <w:t>其他</w:t>
            </w:r>
            <w:r>
              <w:rPr>
                <w:rFonts w:hint="eastAsia" w:ascii="仿宋_GB2312" w:hAnsi="仿宋_GB2312" w:eastAsia="仿宋_GB2312" w:cs="仿宋_GB2312"/>
                <w:color w:val="auto"/>
                <w:spacing w:val="-1"/>
                <w:sz w:val="24"/>
                <w:szCs w:val="24"/>
                <w:highlight w:val="none"/>
              </w:rPr>
              <w:t>合法权益而引起法律和经济纠纷</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由</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承担相关责任。</w:t>
            </w:r>
            <w:bookmarkEnd w:id="38"/>
          </w:p>
          <w:p w14:paraId="7F2FA51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39" w:name="_Toc21951"/>
            <w:r>
              <w:rPr>
                <w:rFonts w:hint="eastAsia" w:ascii="仿宋_GB2312" w:hAnsi="仿宋_GB2312" w:eastAsia="仿宋_GB2312" w:cs="仿宋_GB2312"/>
                <w:color w:val="auto"/>
                <w:spacing w:val="-1"/>
                <w:sz w:val="24"/>
                <w:szCs w:val="24"/>
                <w:highlight w:val="none"/>
              </w:rPr>
              <w:t>2.</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人享有本项目实施过程中产生的知识成果及知识产权。</w:t>
            </w:r>
            <w:bookmarkEnd w:id="39"/>
          </w:p>
          <w:p w14:paraId="3DED5AD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40" w:name="_Toc21812"/>
            <w:r>
              <w:rPr>
                <w:rFonts w:hint="eastAsia" w:ascii="仿宋_GB2312" w:hAnsi="仿宋_GB2312" w:eastAsia="仿宋_GB2312" w:cs="仿宋_GB2312"/>
                <w:color w:val="auto"/>
                <w:spacing w:val="-1"/>
                <w:sz w:val="24"/>
                <w:szCs w:val="24"/>
                <w:highlight w:val="none"/>
              </w:rPr>
              <w:t>3.</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如欲在项目实施过程中采用自有知识成果，使用该知识成果后，</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需提供开发接口和开发手册等技术文档，并承诺提供无限期技术支持，</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人享有永久使用权，同时需在</w:t>
            </w:r>
            <w:r>
              <w:rPr>
                <w:rFonts w:hint="eastAsia" w:ascii="仿宋_GB2312" w:hAnsi="仿宋_GB2312" w:eastAsia="仿宋_GB2312" w:cs="仿宋_GB2312"/>
                <w:color w:val="auto"/>
                <w:spacing w:val="-1"/>
                <w:sz w:val="24"/>
                <w:szCs w:val="24"/>
                <w:highlight w:val="none"/>
                <w:lang w:eastAsia="zh-CN"/>
              </w:rPr>
              <w:t>比选响应文件</w:t>
            </w:r>
            <w:r>
              <w:rPr>
                <w:rFonts w:hint="eastAsia" w:ascii="仿宋_GB2312" w:hAnsi="仿宋_GB2312" w:eastAsia="仿宋_GB2312" w:cs="仿宋_GB2312"/>
                <w:color w:val="auto"/>
                <w:spacing w:val="-1"/>
                <w:sz w:val="24"/>
                <w:szCs w:val="24"/>
                <w:highlight w:val="none"/>
              </w:rPr>
              <w:t>中提供声明</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并提供相关知识产权证明文件，否则视为</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未在本项目实施过程中采用自有知识成果</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不影响有效性。</w:t>
            </w:r>
            <w:bookmarkEnd w:id="40"/>
          </w:p>
          <w:p w14:paraId="41032EA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41" w:name="_Toc22181"/>
            <w:r>
              <w:rPr>
                <w:rFonts w:hint="eastAsia" w:ascii="仿宋_GB2312" w:hAnsi="仿宋_GB2312" w:eastAsia="仿宋_GB2312" w:cs="仿宋_GB2312"/>
                <w:color w:val="auto"/>
                <w:spacing w:val="-1"/>
                <w:sz w:val="24"/>
                <w:szCs w:val="24"/>
                <w:highlight w:val="none"/>
              </w:rPr>
              <w:t>4.如采用</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所不拥有的知识产权，则在投标报价中必须包括合法获取该知识产权的相关费用，</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人不再因</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采用所不拥有的知</w:t>
            </w:r>
            <w:bookmarkEnd w:id="41"/>
            <w:bookmarkStart w:id="42" w:name="_Toc4821"/>
            <w:r>
              <w:rPr>
                <w:rFonts w:hint="eastAsia" w:ascii="仿宋_GB2312" w:hAnsi="仿宋_GB2312" w:eastAsia="仿宋_GB2312" w:cs="仿宋_GB2312"/>
                <w:color w:val="auto"/>
                <w:spacing w:val="-1"/>
                <w:sz w:val="24"/>
                <w:szCs w:val="24"/>
                <w:highlight w:val="none"/>
              </w:rPr>
              <w:t>识产权而另行支付任何费用。</w:t>
            </w:r>
            <w:bookmarkEnd w:id="42"/>
          </w:p>
          <w:p w14:paraId="03B1A7D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0"/>
              <w:rPr>
                <w:rFonts w:hint="eastAsia" w:ascii="仿宋_GB2312" w:hAnsi="仿宋_GB2312" w:eastAsia="仿宋_GB2312" w:cs="仿宋_GB2312"/>
                <w:color w:val="auto"/>
                <w:spacing w:val="-1"/>
                <w:sz w:val="24"/>
                <w:szCs w:val="24"/>
                <w:highlight w:val="none"/>
              </w:rPr>
            </w:pPr>
            <w:bookmarkStart w:id="43" w:name="_Toc7406"/>
            <w:r>
              <w:rPr>
                <w:rFonts w:hint="eastAsia" w:ascii="仿宋_GB2312" w:hAnsi="仿宋_GB2312" w:eastAsia="仿宋_GB2312" w:cs="仿宋_GB2312"/>
                <w:color w:val="auto"/>
                <w:spacing w:val="-1"/>
                <w:sz w:val="24"/>
                <w:szCs w:val="24"/>
                <w:highlight w:val="none"/>
              </w:rPr>
              <w:t>5.</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需将</w:t>
            </w:r>
            <w:r>
              <w:rPr>
                <w:rFonts w:hint="eastAsia" w:ascii="仿宋_GB2312" w:hAnsi="仿宋_GB2312" w:eastAsia="仿宋_GB2312" w:cs="仿宋_GB2312"/>
                <w:color w:val="auto"/>
                <w:spacing w:val="-1"/>
                <w:sz w:val="24"/>
                <w:szCs w:val="24"/>
                <w:highlight w:val="none"/>
                <w:lang w:eastAsia="zh-CN"/>
              </w:rPr>
              <w:t>比选响应文件</w:t>
            </w:r>
            <w:r>
              <w:rPr>
                <w:rFonts w:hint="eastAsia" w:ascii="仿宋_GB2312" w:hAnsi="仿宋_GB2312" w:eastAsia="仿宋_GB2312" w:cs="仿宋_GB2312"/>
                <w:color w:val="auto"/>
                <w:spacing w:val="-1"/>
                <w:sz w:val="24"/>
                <w:szCs w:val="24"/>
                <w:highlight w:val="none"/>
              </w:rPr>
              <w:t>中涉及商业秘密和知识产权的内容进行标注和说明。若未进行标注和说明的</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视为全部内容均可公布</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人对此不承担任何责任。</w:t>
            </w:r>
            <w:bookmarkEnd w:id="43"/>
          </w:p>
        </w:tc>
      </w:tr>
    </w:tbl>
    <w:p w14:paraId="2CF8960B">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outlineLvl w:val="9"/>
        <w:rPr>
          <w:rFonts w:hint="default" w:ascii="Times New Roman" w:hAnsi="Times New Roman" w:eastAsia="宋体" w:cs="Times New Roman"/>
          <w:b/>
          <w:bCs/>
          <w:color w:val="auto"/>
          <w:spacing w:val="27"/>
          <w:position w:val="-1"/>
          <w:sz w:val="24"/>
          <w:szCs w:val="24"/>
          <w:highlight w:val="none"/>
          <w:lang w:val="en-US" w:eastAsia="zh-CN"/>
        </w:rPr>
      </w:pPr>
    </w:p>
    <w:p w14:paraId="3CAFA061">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bookmarkStart w:id="44" w:name="_Toc24383"/>
    </w:p>
    <w:p w14:paraId="6702B189">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3DDD0817">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46B1F583">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01C0F910">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3B77AA80">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26E35816">
      <w:pPr>
        <w:rPr>
          <w:rFonts w:hint="default" w:ascii="Times New Roman" w:hAnsi="Times New Roman" w:eastAsia="宋体" w:cs="Times New Roman"/>
          <w:b/>
          <w:bCs/>
          <w:color w:val="auto"/>
          <w:spacing w:val="27"/>
          <w:position w:val="-1"/>
          <w:sz w:val="28"/>
          <w:szCs w:val="28"/>
          <w:highlight w:val="none"/>
          <w:lang w:val="en-US" w:eastAsia="zh-CN"/>
        </w:rPr>
      </w:pPr>
      <w:r>
        <w:rPr>
          <w:rFonts w:hint="default" w:ascii="Times New Roman" w:hAnsi="Times New Roman" w:eastAsia="宋体" w:cs="Times New Roman"/>
          <w:b/>
          <w:bCs/>
          <w:color w:val="auto"/>
          <w:spacing w:val="27"/>
          <w:position w:val="-1"/>
          <w:sz w:val="28"/>
          <w:szCs w:val="28"/>
          <w:highlight w:val="none"/>
          <w:lang w:val="en-US" w:eastAsia="zh-CN"/>
        </w:rPr>
        <w:br w:type="page"/>
      </w:r>
    </w:p>
    <w:p w14:paraId="71F2585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Times New Roman" w:hAnsi="Times New Roman" w:eastAsia="宋体" w:cs="Times New Roman"/>
          <w:b/>
          <w:bCs/>
          <w:color w:val="auto"/>
          <w:spacing w:val="27"/>
          <w:position w:val="-1"/>
          <w:sz w:val="28"/>
          <w:szCs w:val="28"/>
          <w:highlight w:val="none"/>
          <w:lang w:val="en-US" w:eastAsia="zh-CN"/>
        </w:rPr>
      </w:pPr>
    </w:p>
    <w:p w14:paraId="020FE732">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r>
        <w:rPr>
          <w:rFonts w:hint="eastAsia" w:ascii="黑体" w:hAnsi="黑体" w:eastAsia="黑体" w:cs="黑体"/>
          <w:b w:val="0"/>
          <w:bCs w:val="0"/>
          <w:color w:val="auto"/>
          <w:spacing w:val="27"/>
          <w:position w:val="-1"/>
          <w:sz w:val="32"/>
          <w:szCs w:val="32"/>
          <w:highlight w:val="none"/>
          <w:lang w:val="en-US" w:eastAsia="zh-CN"/>
        </w:rPr>
        <w:t>二、总则</w:t>
      </w:r>
      <w:bookmarkEnd w:id="44"/>
    </w:p>
    <w:p w14:paraId="11A8A97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p>
    <w:p w14:paraId="21617BF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1.适用范围</w:t>
      </w:r>
    </w:p>
    <w:p w14:paraId="5A6DB72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本比选文件仅适用于四川蜀物兴川物流发展有限公司移动安全服务升级项目比选。</w:t>
      </w:r>
    </w:p>
    <w:p w14:paraId="2C4B487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2.定义</w:t>
      </w:r>
    </w:p>
    <w:p w14:paraId="31B8060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2.1“比选人”和“甲方”系指依法进行比选的国家机关、事业单位、企业单位、团体组织。本项目的比选人是四川蜀物兴川物流发展有限公司。</w:t>
      </w:r>
    </w:p>
    <w:p w14:paraId="7755C16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2.2“比选单位”系指“比选人”。本项目“比选单位”为四川蜀物兴川物流发展有限公司。</w:t>
      </w:r>
    </w:p>
    <w:p w14:paraId="305D8FD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2.3“比选申请人”系指递交了应标文件拟参加投标为比选人为四川蜀物兴川物流发展有限公司移动安全服务升级项目的单位。</w:t>
      </w:r>
    </w:p>
    <w:p w14:paraId="2A5AE26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2.4“服务”系指比选申请人按比选文件规定为比选人提供移动安全服务升级项目相关的服务。</w:t>
      </w:r>
    </w:p>
    <w:p w14:paraId="6649300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3.比选申请人</w:t>
      </w:r>
    </w:p>
    <w:p w14:paraId="46754D8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3.1合格比选申请人</w:t>
      </w:r>
    </w:p>
    <w:p w14:paraId="2B404C9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（1）比选申请人必须满足比选公告中比选申请人资格要求的条件；</w:t>
      </w:r>
    </w:p>
    <w:p w14:paraId="1FDF8CC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（2）遵守国家有关的法律法规、规章和其他政策制度。</w:t>
      </w:r>
    </w:p>
    <w:p w14:paraId="10682FD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3.2投标费用</w:t>
      </w:r>
    </w:p>
    <w:p w14:paraId="65C3F51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比选申请人参加投标的有关费用由比选申请人自行承担。</w:t>
      </w:r>
    </w:p>
    <w:p w14:paraId="5565C55D">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仿宋_GB2312" w:hAnsi="仿宋_GB2312" w:eastAsia="仿宋_GB2312" w:cs="仿宋_GB2312"/>
          <w:b/>
          <w:bCs/>
          <w:color w:val="auto"/>
          <w:spacing w:val="27"/>
          <w:position w:val="-1"/>
          <w:sz w:val="24"/>
          <w:szCs w:val="24"/>
          <w:highlight w:val="none"/>
          <w:lang w:val="en-US" w:eastAsia="zh-CN"/>
        </w:rPr>
      </w:pPr>
      <w:bookmarkStart w:id="45" w:name="_Toc31068"/>
    </w:p>
    <w:p w14:paraId="044FC19E">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r>
        <w:rPr>
          <w:rFonts w:hint="eastAsia" w:ascii="黑体" w:hAnsi="黑体" w:eastAsia="黑体" w:cs="黑体"/>
          <w:b w:val="0"/>
          <w:bCs w:val="0"/>
          <w:color w:val="auto"/>
          <w:spacing w:val="27"/>
          <w:position w:val="-1"/>
          <w:sz w:val="32"/>
          <w:szCs w:val="32"/>
          <w:highlight w:val="none"/>
          <w:lang w:val="en-US" w:eastAsia="zh-CN"/>
        </w:rPr>
        <w:t>三、比选文件</w:t>
      </w:r>
      <w:bookmarkEnd w:id="45"/>
    </w:p>
    <w:p w14:paraId="40FA0228">
      <w:pPr>
        <w:pStyle w:val="15"/>
        <w:numPr>
          <w:ilvl w:val="0"/>
          <w:numId w:val="0"/>
        </w:numPr>
        <w:rPr>
          <w:rFonts w:hint="eastAsia"/>
          <w:color w:val="auto"/>
          <w:highlight w:val="none"/>
          <w:lang w:val="en-US" w:eastAsia="zh-CN"/>
        </w:rPr>
      </w:pPr>
    </w:p>
    <w:p w14:paraId="5D5AD55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1.比选文件的构成</w:t>
      </w:r>
    </w:p>
    <w:p w14:paraId="1BDABA6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比选文件是比选申请人准备比选响应文件和参加投标的依据，同时也是评标的重要依据，具有准法律文件性质。比选文件用以阐明比选项目所需的资质、技术、服务及报价等要求、比选投标程序、有关规定和注意事项以及合同主要条款等。本比选文件包括以下内容：</w:t>
      </w:r>
    </w:p>
    <w:p w14:paraId="7F3F0B5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HYPERLINK \l "bookmark1" </w:instrText>
      </w:r>
      <w:r>
        <w:rPr>
          <w:rFonts w:hint="eastAsia" w:ascii="仿宋_GB2312" w:hAnsi="仿宋_GB2312" w:eastAsia="仿宋_GB2312" w:cs="仿宋_GB2312"/>
          <w:b w:val="0"/>
          <w:bCs w:val="0"/>
          <w:color w:val="auto"/>
          <w:sz w:val="24"/>
          <w:szCs w:val="24"/>
          <w:highlight w:val="none"/>
          <w:lang w:val="en-US" w:eastAsia="zh-CN"/>
        </w:rPr>
        <w:fldChar w:fldCharType="separate"/>
      </w:r>
      <w:r>
        <w:rPr>
          <w:rFonts w:hint="eastAsia" w:ascii="仿宋_GB2312" w:hAnsi="仿宋_GB2312" w:eastAsia="仿宋_GB2312" w:cs="仿宋_GB2312"/>
          <w:b w:val="0"/>
          <w:bCs w:val="0"/>
          <w:color w:val="auto"/>
          <w:sz w:val="24"/>
          <w:szCs w:val="24"/>
          <w:highlight w:val="none"/>
          <w:lang w:val="en-US" w:eastAsia="zh-CN"/>
        </w:rPr>
        <w:t>1.1 比选公告</w:t>
      </w:r>
      <w:r>
        <w:rPr>
          <w:rFonts w:hint="eastAsia" w:ascii="仿宋_GB2312" w:hAnsi="仿宋_GB2312" w:eastAsia="仿宋_GB2312" w:cs="仿宋_GB2312"/>
          <w:b w:val="0"/>
          <w:bCs w:val="0"/>
          <w:color w:val="auto"/>
          <w:sz w:val="24"/>
          <w:szCs w:val="24"/>
          <w:highlight w:val="none"/>
          <w:lang w:val="en-US" w:eastAsia="zh-CN"/>
        </w:rPr>
        <w:fldChar w:fldCharType="end"/>
      </w:r>
    </w:p>
    <w:p w14:paraId="36DAECB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 比选申请人须知</w:t>
      </w:r>
    </w:p>
    <w:p w14:paraId="5431FC9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 比选项目技术、服务及其他要求</w:t>
      </w:r>
    </w:p>
    <w:p w14:paraId="13B1501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HYPERLINK \l "bookmark7" </w:instrText>
      </w:r>
      <w:r>
        <w:rPr>
          <w:rFonts w:hint="eastAsia" w:ascii="仿宋_GB2312" w:hAnsi="仿宋_GB2312" w:eastAsia="仿宋_GB2312" w:cs="仿宋_GB2312"/>
          <w:b w:val="0"/>
          <w:bCs w:val="0"/>
          <w:color w:val="auto"/>
          <w:sz w:val="24"/>
          <w:szCs w:val="24"/>
          <w:highlight w:val="none"/>
          <w:lang w:val="en-US" w:eastAsia="zh-CN"/>
        </w:rPr>
        <w:fldChar w:fldCharType="separate"/>
      </w:r>
      <w:r>
        <w:rPr>
          <w:rFonts w:hint="eastAsia" w:ascii="仿宋_GB2312" w:hAnsi="仿宋_GB2312" w:eastAsia="仿宋_GB2312" w:cs="仿宋_GB2312"/>
          <w:b w:val="0"/>
          <w:bCs w:val="0"/>
          <w:color w:val="auto"/>
          <w:sz w:val="24"/>
          <w:szCs w:val="24"/>
          <w:highlight w:val="none"/>
          <w:lang w:val="en-US" w:eastAsia="zh-CN"/>
        </w:rPr>
        <w:t>1.4 评标办法及评审标准</w:t>
      </w:r>
      <w:r>
        <w:rPr>
          <w:rFonts w:hint="eastAsia" w:ascii="仿宋_GB2312" w:hAnsi="仿宋_GB2312" w:eastAsia="仿宋_GB2312" w:cs="仿宋_GB2312"/>
          <w:b w:val="0"/>
          <w:bCs w:val="0"/>
          <w:color w:val="auto"/>
          <w:sz w:val="24"/>
          <w:szCs w:val="24"/>
          <w:highlight w:val="none"/>
          <w:lang w:val="en-US" w:eastAsia="zh-CN"/>
        </w:rPr>
        <w:fldChar w:fldCharType="end"/>
      </w:r>
    </w:p>
    <w:p w14:paraId="19F4D6D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HYPERLINK \l "bookmark8" </w:instrText>
      </w:r>
      <w:r>
        <w:rPr>
          <w:rFonts w:hint="eastAsia" w:ascii="仿宋_GB2312" w:hAnsi="仿宋_GB2312" w:eastAsia="仿宋_GB2312" w:cs="仿宋_GB2312"/>
          <w:b w:val="0"/>
          <w:bCs w:val="0"/>
          <w:color w:val="auto"/>
          <w:sz w:val="24"/>
          <w:szCs w:val="24"/>
          <w:highlight w:val="none"/>
          <w:lang w:val="en-US" w:eastAsia="zh-CN"/>
        </w:rPr>
        <w:fldChar w:fldCharType="separate"/>
      </w:r>
      <w:r>
        <w:rPr>
          <w:rFonts w:hint="eastAsia" w:ascii="仿宋_GB2312" w:hAnsi="仿宋_GB2312" w:eastAsia="仿宋_GB2312" w:cs="仿宋_GB2312"/>
          <w:b w:val="0"/>
          <w:bCs w:val="0"/>
          <w:color w:val="auto"/>
          <w:sz w:val="24"/>
          <w:szCs w:val="24"/>
          <w:highlight w:val="none"/>
          <w:lang w:val="en-US" w:eastAsia="zh-CN"/>
        </w:rPr>
        <w:t xml:space="preserve">1.5 </w:t>
      </w:r>
      <w:r>
        <w:rPr>
          <w:rFonts w:hint="eastAsia" w:ascii="仿宋_GB2312" w:hAnsi="仿宋_GB2312" w:eastAsia="仿宋_GB2312" w:cs="仿宋_GB2312"/>
          <w:bCs/>
          <w:color w:val="auto"/>
          <w:sz w:val="24"/>
          <w:szCs w:val="24"/>
          <w:highlight w:val="none"/>
          <w:lang w:val="en-US" w:eastAsia="zh-CN"/>
        </w:rPr>
        <w:t>合同文件格式</w:t>
      </w:r>
      <w:r>
        <w:rPr>
          <w:rFonts w:hint="eastAsia" w:ascii="仿宋_GB2312" w:hAnsi="仿宋_GB2312" w:eastAsia="仿宋_GB2312" w:cs="仿宋_GB2312"/>
          <w:b w:val="0"/>
          <w:bCs w:val="0"/>
          <w:color w:val="auto"/>
          <w:sz w:val="24"/>
          <w:szCs w:val="24"/>
          <w:highlight w:val="none"/>
          <w:lang w:val="en-US" w:eastAsia="zh-CN"/>
        </w:rPr>
        <w:fldChar w:fldCharType="end"/>
      </w:r>
    </w:p>
    <w:p w14:paraId="2DD62F1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fldChar w:fldCharType="begin"/>
      </w:r>
      <w:r>
        <w:rPr>
          <w:rFonts w:hint="eastAsia" w:ascii="仿宋_GB2312" w:hAnsi="仿宋_GB2312" w:eastAsia="仿宋_GB2312" w:cs="仿宋_GB2312"/>
          <w:b w:val="0"/>
          <w:bCs w:val="0"/>
          <w:color w:val="auto"/>
          <w:sz w:val="24"/>
          <w:szCs w:val="24"/>
          <w:highlight w:val="none"/>
          <w:lang w:val="en-US" w:eastAsia="zh-CN"/>
        </w:rPr>
        <w:instrText xml:space="preserve"> HYPERLINK \l "bookmark9" </w:instrText>
      </w:r>
      <w:r>
        <w:rPr>
          <w:rFonts w:hint="eastAsia" w:ascii="仿宋_GB2312" w:hAnsi="仿宋_GB2312" w:eastAsia="仿宋_GB2312" w:cs="仿宋_GB2312"/>
          <w:b w:val="0"/>
          <w:bCs w:val="0"/>
          <w:color w:val="auto"/>
          <w:sz w:val="24"/>
          <w:szCs w:val="24"/>
          <w:highlight w:val="none"/>
          <w:lang w:val="en-US" w:eastAsia="zh-CN"/>
        </w:rPr>
        <w:fldChar w:fldCharType="separate"/>
      </w:r>
      <w:r>
        <w:rPr>
          <w:rFonts w:hint="eastAsia" w:ascii="仿宋_GB2312" w:hAnsi="仿宋_GB2312" w:eastAsia="仿宋_GB2312" w:cs="仿宋_GB2312"/>
          <w:b w:val="0"/>
          <w:bCs w:val="0"/>
          <w:color w:val="auto"/>
          <w:sz w:val="24"/>
          <w:szCs w:val="24"/>
          <w:highlight w:val="none"/>
          <w:lang w:val="en-US" w:eastAsia="zh-CN"/>
        </w:rPr>
        <w:t>1.6 比选响应文件格式</w:t>
      </w:r>
      <w:r>
        <w:rPr>
          <w:rFonts w:hint="eastAsia" w:ascii="仿宋_GB2312" w:hAnsi="仿宋_GB2312" w:eastAsia="仿宋_GB2312" w:cs="仿宋_GB2312"/>
          <w:b w:val="0"/>
          <w:bCs w:val="0"/>
          <w:color w:val="auto"/>
          <w:sz w:val="24"/>
          <w:szCs w:val="24"/>
          <w:highlight w:val="none"/>
          <w:lang w:val="en-US" w:eastAsia="zh-CN"/>
        </w:rPr>
        <w:fldChar w:fldCharType="end"/>
      </w:r>
    </w:p>
    <w:p w14:paraId="6539567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2.比选文件的澄清和修改</w:t>
      </w:r>
    </w:p>
    <w:p w14:paraId="332ABEE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2.1比选人可以依法对比选文件进行澄清或者修改。</w:t>
      </w:r>
    </w:p>
    <w:p w14:paraId="225ACAE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2.2比选人对已发出的比选文件进行澄清或者修改，该澄清或者修改的内容为比选文件的组成部分，澄清或者修改的内容可能影响比选响应文件编制的，比选人通过挂网发布通知比选申请人的时间，应当在投标截止时间至少2日前；不足上述时间的，应当顺延提交比选响应文件的截止时间。</w:t>
      </w:r>
    </w:p>
    <w:p w14:paraId="3C67808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3.答疑会和现场考察</w:t>
      </w:r>
    </w:p>
    <w:p w14:paraId="7A61D15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3.1现场考察或标前答疑会时间、地点：本项目不组织现场考察或标前答疑会。</w:t>
      </w:r>
    </w:p>
    <w:p w14:paraId="2998495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3.2比选申请人自行考察现场所发生的一切费用由比选申请人自己承担。</w:t>
      </w:r>
    </w:p>
    <w:p w14:paraId="3C789DB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p>
    <w:p w14:paraId="12EF83EB">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default" w:ascii="黑体" w:hAnsi="黑体" w:eastAsia="黑体" w:cs="黑体"/>
          <w:b w:val="0"/>
          <w:bCs w:val="0"/>
          <w:color w:val="auto"/>
          <w:spacing w:val="27"/>
          <w:position w:val="-1"/>
          <w:sz w:val="32"/>
          <w:szCs w:val="32"/>
          <w:highlight w:val="none"/>
          <w:lang w:val="en-US" w:eastAsia="zh-CN"/>
        </w:rPr>
      </w:pPr>
      <w:bookmarkStart w:id="46" w:name="_Toc3765"/>
      <w:r>
        <w:rPr>
          <w:rFonts w:hint="eastAsia" w:ascii="黑体" w:hAnsi="黑体" w:eastAsia="黑体" w:cs="黑体"/>
          <w:b w:val="0"/>
          <w:bCs w:val="0"/>
          <w:color w:val="auto"/>
          <w:spacing w:val="27"/>
          <w:position w:val="-1"/>
          <w:sz w:val="32"/>
          <w:szCs w:val="32"/>
          <w:highlight w:val="none"/>
          <w:lang w:val="en-US" w:eastAsia="zh-CN"/>
        </w:rPr>
        <w:t>四、投标</w:t>
      </w:r>
      <w:bookmarkEnd w:id="46"/>
      <w:r>
        <w:rPr>
          <w:rFonts w:hint="eastAsia" w:ascii="黑体" w:hAnsi="黑体" w:eastAsia="黑体" w:cs="黑体"/>
          <w:b w:val="0"/>
          <w:bCs w:val="0"/>
          <w:color w:val="auto"/>
          <w:spacing w:val="27"/>
          <w:position w:val="-1"/>
          <w:sz w:val="32"/>
          <w:szCs w:val="32"/>
          <w:highlight w:val="none"/>
          <w:lang w:val="en-US" w:eastAsia="zh-CN"/>
        </w:rPr>
        <w:t>要求</w:t>
      </w:r>
    </w:p>
    <w:p w14:paraId="441DC6C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p>
    <w:p w14:paraId="0B451B7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1.比选响应文件的语言</w:t>
      </w:r>
    </w:p>
    <w:p w14:paraId="23747B5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 比选申请人提交的比选响应文件以及比选申请人与比选采购单位就有关投标的所有来往书面文件均须使用中文。比选响应文件中如附有外文资料，主要部分对应翻译成中文加盖比选申请人公章后附在相关外文资料后面。</w:t>
      </w:r>
    </w:p>
    <w:p w14:paraId="47C31C6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 翻译的中文资料与外文资料如果出现差异和矛盾时，以中文为准。涉嫌虚假响应的按照相关法律法规处理。</w:t>
      </w:r>
    </w:p>
    <w:p w14:paraId="6071F18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 如因未翻译而造成的废标，由比选申请人承担。</w:t>
      </w:r>
    </w:p>
    <w:p w14:paraId="466AC10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2.计量单位</w:t>
      </w:r>
    </w:p>
    <w:p w14:paraId="439AED7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除比选文件中另有规定外，本次比选项目所有合同项下的投标均采用国家法定的计量单位。</w:t>
      </w:r>
    </w:p>
    <w:p w14:paraId="4DC3010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3.投标货币</w:t>
      </w:r>
    </w:p>
    <w:p w14:paraId="268E4F3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本次比选项目的投标均以人民币报价。</w:t>
      </w:r>
    </w:p>
    <w:p w14:paraId="67A2FCB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4.联合体投标</w:t>
      </w:r>
    </w:p>
    <w:p w14:paraId="014D51B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本项目不接受联合体投标。</w:t>
      </w:r>
    </w:p>
    <w:p w14:paraId="6C02DFB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5.知识产权</w:t>
      </w:r>
    </w:p>
    <w:p w14:paraId="2384D16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5.1 比选申请人应保证在本项目使用的任何服务（包括部分使用）时，不会产生因第三方提出侵犯其专利权、商标权或其他知识产权而引起的法律和经济纠纷，如因专利权、商标权或其他知识产权而引起法律和经济纠纷，由比选申请人承担所有相关责任。</w:t>
      </w:r>
    </w:p>
    <w:p w14:paraId="17324A2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5.2 比选人享有本项目实施过程中产生的知识成果及知识产权。</w:t>
      </w:r>
    </w:p>
    <w:p w14:paraId="75F0E11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5.3 比选申请人如欲在项目实施过程中采用自有知识成果，需在比选响应文件中声明，并提供相关知识产权证明文件。使用该知识成果后，比选申请人需提供开发接口和开发手册等技术文档，并承诺提供无限期技术支持，比选人享有永久使用权（含比选人委托第三方在该项目后续开发的使用权）。</w:t>
      </w:r>
    </w:p>
    <w:p w14:paraId="305048E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5.4 如采用比选申请人所不拥有的知识产权，则在投标报价中必须包括合法获取该知识产权的相关费用。</w:t>
      </w:r>
    </w:p>
    <w:p w14:paraId="7D26356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6.比选响应文件的组成</w:t>
      </w:r>
    </w:p>
    <w:p w14:paraId="25C1F8E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6.1比选申请人应按照比选文件的规定和要求编制比选响应文件。比选申请人编写的比选响应文件应包括下列部分：</w:t>
      </w:r>
    </w:p>
    <w:p w14:paraId="66A3817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（1）投标函；</w:t>
      </w:r>
    </w:p>
    <w:p w14:paraId="33AD890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（2）法定代表人证明书或授权委托书；</w:t>
      </w:r>
    </w:p>
    <w:p w14:paraId="06359AA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（3）比选申请人基本情况表；</w:t>
      </w:r>
    </w:p>
    <w:p w14:paraId="3426871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（4）比选申请人资格证明材料；</w:t>
      </w:r>
    </w:p>
    <w:p w14:paraId="1848F74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（5）比选响应文件及附件材料真实性的承诺；</w:t>
      </w:r>
    </w:p>
    <w:p w14:paraId="55B2A13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（6）比选申请人服务承诺；</w:t>
      </w:r>
    </w:p>
    <w:p w14:paraId="37AE602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（7）技术参数偏离表；</w:t>
      </w:r>
    </w:p>
    <w:p w14:paraId="0FF8E12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（8）比选申请人类似项目业绩；</w:t>
      </w:r>
    </w:p>
    <w:p w14:paraId="7675111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（9）比选申请人拟派往本项目实施团队人员；</w:t>
      </w:r>
    </w:p>
    <w:p w14:paraId="1CFFED2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（10）技术、实施、售后应急等服务方案；</w:t>
      </w:r>
    </w:p>
    <w:p w14:paraId="61C354F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（11）比选申请人认为需要提供的其他材料；</w:t>
      </w:r>
    </w:p>
    <w:p w14:paraId="2487383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6.2 投标报价：</w:t>
      </w:r>
    </w:p>
    <w:p w14:paraId="0CC2C6F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比选申请人的报价是比选申请人响应比选项目要求的全部内容的价格体现。</w:t>
      </w:r>
    </w:p>
    <w:p w14:paraId="61DDD09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7.比选响应文件格式</w:t>
      </w:r>
    </w:p>
    <w:p w14:paraId="15EF9F6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7.1 比选申请人应执行比选文件第三章的规定要求。第三章格式中“注”的内容， 比选申请人可自行决定是否保留在比选响应文件中，未保留的视为比选申请人默认接受“注”的内容。</w:t>
      </w:r>
    </w:p>
    <w:p w14:paraId="021071A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7.2 对于没有格式要求的比选响应文件由比选申请人自行编写。</w:t>
      </w:r>
    </w:p>
    <w:p w14:paraId="7475259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8.比选保证金</w:t>
      </w:r>
    </w:p>
    <w:p w14:paraId="68E07E5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本次项目不设比选保证金    </w:t>
      </w:r>
    </w:p>
    <w:p w14:paraId="2310530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9.投标有效期</w:t>
      </w:r>
    </w:p>
    <w:p w14:paraId="4AB28B9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9.1 本项目投标有效期为投标截止之日起90天。比选申请人比选响应文件中必须载明投标有效期，比选响应文件中载明的投标有效期可以长于比选文件规定的期限，但不得短于比选文件规定的期限。否则，其比选响应文件将作为无效投标处理。</w:t>
      </w:r>
    </w:p>
    <w:p w14:paraId="0512C00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9.2 因不可抗力事件，比选人可于投标有效期届满之前与比选申请人协商延长投标有效期。比选申请人拒绝延长投标有效期的，不得再参与该项目后续比选活动，但由此给比选申请人造成的损失，比选人可以自主决定是否可以给予适当补偿。比选申请人同意延长投标有效期的，不能修改比选响应文件。</w:t>
      </w:r>
    </w:p>
    <w:p w14:paraId="5A2FA3D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9.3因比选人比选需求作出必要调整，比选人可于投标有效期届满之前与投标 人协商延长投标有效期。比选申请人拒绝延长投标有效期的，不得再参与该项目后续比选活动，但由此给比选申请人造成的损失，比选人不予以赔偿或者合理补偿。比选申请人同意延长投标有效期的，不能修改比选响应文件。</w:t>
      </w:r>
    </w:p>
    <w:p w14:paraId="5A8A5BA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10.比选响应文件的递交</w:t>
      </w:r>
    </w:p>
    <w:p w14:paraId="6CCBAA1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见比选公告及比选申请人须知。</w:t>
      </w:r>
    </w:p>
    <w:p w14:paraId="4593F60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p>
    <w:p w14:paraId="2741A82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bookmarkStart w:id="47" w:name="_Toc18825"/>
      <w:r>
        <w:rPr>
          <w:rFonts w:hint="eastAsia" w:ascii="黑体" w:hAnsi="黑体" w:eastAsia="黑体" w:cs="黑体"/>
          <w:b w:val="0"/>
          <w:bCs w:val="0"/>
          <w:color w:val="auto"/>
          <w:spacing w:val="27"/>
          <w:position w:val="-1"/>
          <w:sz w:val="32"/>
          <w:szCs w:val="32"/>
          <w:highlight w:val="none"/>
          <w:lang w:val="en-US" w:eastAsia="zh-CN"/>
        </w:rPr>
        <w:t>五、开标和中标</w:t>
      </w:r>
      <w:bookmarkEnd w:id="47"/>
    </w:p>
    <w:p w14:paraId="15BC7E3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p>
    <w:p w14:paraId="7FA51B2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1.开标</w:t>
      </w:r>
    </w:p>
    <w:p w14:paraId="7432C59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1.1开标在比选文件规定的时间和地点进行。</w:t>
      </w:r>
    </w:p>
    <w:p w14:paraId="7449F64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1.2开标时，可根据具体情况邀请有关监督管理部门对开标活动进行现场监督。</w:t>
      </w:r>
    </w:p>
    <w:p w14:paraId="01EB8A6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1.3比选响应文件的解密</w:t>
      </w:r>
    </w:p>
    <w:p w14:paraId="31CE65D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见比选公告及比选申请人须知。</w:t>
      </w:r>
    </w:p>
    <w:p w14:paraId="07237DD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2.开评标过程存档</w:t>
      </w:r>
    </w:p>
    <w:p w14:paraId="336D325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开标和评标过程均进行书面留档。</w:t>
      </w:r>
    </w:p>
    <w:p w14:paraId="7C6345D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3.资格审查</w:t>
      </w:r>
    </w:p>
    <w:p w14:paraId="1718656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评标委员会依据法律法规和本比选文件的规定，对比选响应文件是否按照规定要求提供资格性证明材料、是否按照规定缴纳投标保证金、是否属于禁止参加投标的比选申请人等进行审查，以确定投标比选申请人是否具备投标资格。</w:t>
      </w:r>
    </w:p>
    <w:p w14:paraId="5C9463C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4.评标结果公告</w:t>
      </w:r>
    </w:p>
    <w:p w14:paraId="1A663BA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见比选公告及比选申请人须知。</w:t>
      </w:r>
    </w:p>
    <w:p w14:paraId="44C5333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5.中标通知书</w:t>
      </w:r>
    </w:p>
    <w:p w14:paraId="58153B6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5.1中标通知书为签订比选合同的依据之一，是合同的有效组成部分。</w:t>
      </w:r>
    </w:p>
    <w:p w14:paraId="55242D4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5.2中标通知书对比选人和中标人均具有法律效力。中标通知书发出后，比选人改变中标结果，或者中标人无正当理由放弃中标的，应当承担相应的法律责任。</w:t>
      </w:r>
    </w:p>
    <w:p w14:paraId="668095E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5.3中标人的比选响应文件本应作为无效投标处理或者有比选法律法规和规章制度规定的中标无效情形的，比选采购单位在取得有权主体的认定以后，将宣布发出的中标通知书无效，并收回发出的中标通知书（中标人也应当缴回），依法重新确定中标人或者重新开展比选活动。</w:t>
      </w:r>
    </w:p>
    <w:p w14:paraId="55D2FC5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5.4 中标通知书将通过线下文件或电子邮件的方式向中标人发布。</w:t>
      </w:r>
    </w:p>
    <w:p w14:paraId="0F1177D6">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仿宋_GB2312" w:hAnsi="仿宋_GB2312" w:eastAsia="仿宋_GB2312" w:cs="仿宋_GB2312"/>
          <w:b/>
          <w:bCs/>
          <w:color w:val="auto"/>
          <w:spacing w:val="27"/>
          <w:position w:val="-1"/>
          <w:sz w:val="24"/>
          <w:szCs w:val="24"/>
          <w:highlight w:val="none"/>
          <w:lang w:val="en-US" w:eastAsia="zh-CN"/>
        </w:rPr>
      </w:pPr>
      <w:bookmarkStart w:id="48" w:name="bookmark3"/>
      <w:bookmarkEnd w:id="48"/>
      <w:bookmarkStart w:id="49" w:name="_Toc30372"/>
    </w:p>
    <w:p w14:paraId="49F17128">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r>
        <w:rPr>
          <w:rFonts w:hint="eastAsia" w:ascii="黑体" w:hAnsi="黑体" w:eastAsia="黑体" w:cs="黑体"/>
          <w:b w:val="0"/>
          <w:bCs w:val="0"/>
          <w:color w:val="auto"/>
          <w:spacing w:val="27"/>
          <w:position w:val="-1"/>
          <w:sz w:val="32"/>
          <w:szCs w:val="32"/>
          <w:highlight w:val="none"/>
          <w:lang w:val="en-US" w:eastAsia="zh-CN"/>
        </w:rPr>
        <w:t>六、签订及履行合同</w:t>
      </w:r>
      <w:bookmarkEnd w:id="49"/>
    </w:p>
    <w:p w14:paraId="365D843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p>
    <w:p w14:paraId="126EF05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1.签订合同</w:t>
      </w:r>
    </w:p>
    <w:p w14:paraId="326699E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1.1中标人应在中标通知书发出之日起30日内与比选人签订承包合同。由于中标人的原因逾期未与比选人签订承包合同的，将视为放弃中标，取消其中标资格并将按相关规定进行处理。</w:t>
      </w:r>
    </w:p>
    <w:p w14:paraId="3B8AEA3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1.2比选人不得向中标人提出任何不合理的要求，作为签订合同的条件，不得与中标人私下订立背离合同实质性内容的任何协议，所签订的合同不得对比选文件和中标人比选响应文件确定的事项进行实质性修改。</w:t>
      </w:r>
    </w:p>
    <w:p w14:paraId="0674D61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1.3中标人拒绝与比选人签订合同的，比选人可以按照评审报告推荐的中标候选人名单排序，确定下一候选人为中标比选申请人，也可以重新开展比选活动。</w:t>
      </w:r>
    </w:p>
    <w:p w14:paraId="5F3C190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2.合同分包</w:t>
      </w:r>
    </w:p>
    <w:p w14:paraId="2D60C70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本比选项目严禁中标人将任何承包合同义务分包。中标人分包的，视同拒绝履行承包合同义务，将依法追究法律责任。</w:t>
      </w:r>
    </w:p>
    <w:p w14:paraId="2CB50D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right="0" w:right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3.合同转包</w:t>
      </w:r>
    </w:p>
    <w:p w14:paraId="299F0D2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本比选项目严禁中标人将任何承包合同义务转包。本项目所称转包，是指中标人将承包合同义务转让给第三人，并退出现有承包合同当事人双方的权利义务关系，受让人（即第三人）成为承包合同的另一方当事人的行为。</w:t>
      </w:r>
    </w:p>
    <w:p w14:paraId="132D559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中标人转包的，视同拒绝履行承包合同义务，将依法追究法律责任。</w:t>
      </w:r>
    </w:p>
    <w:p w14:paraId="6C39C38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right="0" w:right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4.履行合同</w:t>
      </w:r>
    </w:p>
    <w:p w14:paraId="0CA9113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4.1中标人与比选人签订合同后，合同双方应严格执行合同条款，履行合同规定的义务，保证合同的顺利完成。</w:t>
      </w:r>
    </w:p>
    <w:p w14:paraId="5F98C79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4.2在合同履行过程中，如发生合同纠纷，合同双方应按照《中华人民共和国民法典》的有关规定进行处理。</w:t>
      </w:r>
    </w:p>
    <w:p w14:paraId="4E1F896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right="0" w:rightChars="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5.费用支付</w:t>
      </w:r>
    </w:p>
    <w:p w14:paraId="1864A4B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见比选文件商务条款。</w:t>
      </w:r>
    </w:p>
    <w:p w14:paraId="303302F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p>
    <w:p w14:paraId="1F7954A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bookmarkStart w:id="50" w:name="_Toc11263"/>
      <w:r>
        <w:rPr>
          <w:rFonts w:hint="eastAsia" w:ascii="黑体" w:hAnsi="黑体" w:eastAsia="黑体" w:cs="黑体"/>
          <w:b w:val="0"/>
          <w:bCs w:val="0"/>
          <w:color w:val="auto"/>
          <w:spacing w:val="27"/>
          <w:position w:val="-1"/>
          <w:sz w:val="32"/>
          <w:szCs w:val="32"/>
          <w:highlight w:val="none"/>
          <w:lang w:val="en-US" w:eastAsia="zh-CN"/>
        </w:rPr>
        <w:t>七、投标纪律要求</w:t>
      </w:r>
      <w:bookmarkEnd w:id="50"/>
    </w:p>
    <w:p w14:paraId="503B187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p>
    <w:p w14:paraId="73C687A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1.比选申请人纪律要求</w:t>
      </w:r>
    </w:p>
    <w:p w14:paraId="233B395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比选申请人应当遵循公平竞争的原则，不得恶意串通，不得妨碍其他比选申请人的竞争行为，不得损害比选人或者其他比选申请人的合法权益。</w:t>
      </w:r>
    </w:p>
    <w:p w14:paraId="4738D94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在评标过程中发现比选申请人有上述情形的，评标委员会应当认定其投标无效。</w:t>
      </w:r>
    </w:p>
    <w:p w14:paraId="18C18F0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 比选申请人参加本项目投标不得有下列情形：</w:t>
      </w:r>
    </w:p>
    <w:p w14:paraId="2018FE7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（1）提供虚假材料谋取中标；</w:t>
      </w:r>
    </w:p>
    <w:p w14:paraId="64EAD59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（2）采取不正当手段诋毁、排挤其他比选申请人；</w:t>
      </w:r>
    </w:p>
    <w:p w14:paraId="4900667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（3）与比选采购单位、其他比选申请人恶意串通；</w:t>
      </w:r>
    </w:p>
    <w:p w14:paraId="4723B8F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（4）向比选采购单位、评标委员会成员行贿或者提供其他不正当利益；</w:t>
      </w:r>
    </w:p>
    <w:p w14:paraId="6DA0B1C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（5）在比选过程中与比选采购单位进行协商谈判；</w:t>
      </w:r>
    </w:p>
    <w:p w14:paraId="0700AB9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（6）中标或者成交后无正当理由拒不与比选人签订承包合同；</w:t>
      </w:r>
    </w:p>
    <w:p w14:paraId="1955373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（7）未按照比选文件确定的事项签订承包合同；</w:t>
      </w:r>
    </w:p>
    <w:p w14:paraId="4809617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（8）将承包合同转包或者分包；</w:t>
      </w:r>
    </w:p>
    <w:p w14:paraId="706BCFF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（9）擅自变更、中止或者终止承包合同；</w:t>
      </w:r>
    </w:p>
    <w:p w14:paraId="32EB221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（10）拒绝有关部门的监督检查或者向监督检查部门提供虚假情况；</w:t>
      </w:r>
    </w:p>
    <w:p w14:paraId="58E9A47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（11）法律法规规定的其他情形。</w:t>
      </w:r>
    </w:p>
    <w:p w14:paraId="67F4AEF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比选申请人有上述情形的，按照规定追究法律责任，具备（1）－（10）条情形之一的，同时将取消中标资格或者认定中标无效。</w:t>
      </w:r>
    </w:p>
    <w:p w14:paraId="1963FA9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1.2比选申请人有下列情形之一的，视为比选申请人串通投标，其投标无效：</w:t>
      </w:r>
    </w:p>
    <w:p w14:paraId="10BC5CA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（1）不同比选申请人的比选响应文件由同一单位或者个人编制；</w:t>
      </w:r>
    </w:p>
    <w:p w14:paraId="5769BE1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（2）不同比选申请人委托同一单位或者个人办理投标事宜；</w:t>
      </w:r>
    </w:p>
    <w:p w14:paraId="5052BEB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（3）不同比选申请人的比选响应文件载明的项目管理成员或者联系人员为同一人；</w:t>
      </w:r>
    </w:p>
    <w:p w14:paraId="6A585F8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（4）不同比选申请人的比选响应文件异常一致呈规律性差异；</w:t>
      </w:r>
    </w:p>
    <w:p w14:paraId="15727E3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（5）不同比选申请人的比选响应文件相互混装；</w:t>
      </w:r>
    </w:p>
    <w:p w14:paraId="57177E0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（6）不同比选申请人的比选保证金从同一单位或者个人的账户转出。</w:t>
      </w:r>
    </w:p>
    <w:p w14:paraId="5F8A0DD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1.3比选申请人存在下列情况之一的，投标无效：</w:t>
      </w:r>
    </w:p>
    <w:p w14:paraId="117EA62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（1）未按照比选文件的规定提交投标保证金的；</w:t>
      </w:r>
    </w:p>
    <w:p w14:paraId="4D2F81C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（2）比选响应文件未按比选文件要求签署、盖章的；</w:t>
      </w:r>
    </w:p>
    <w:p w14:paraId="1842C4F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（3）不具备比选文件中规定的资格要求的；</w:t>
      </w:r>
    </w:p>
    <w:p w14:paraId="6BE2FFEE">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（4）报价高于比选文件中规定的控制价的；</w:t>
      </w:r>
    </w:p>
    <w:p w14:paraId="6D027A7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（5）比选响应文件含有比选人不能接受的附加条件的；</w:t>
      </w:r>
    </w:p>
    <w:p w14:paraId="1090A3C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（6）法律法规和比选文件规定的其他无效情形。</w:t>
      </w:r>
    </w:p>
    <w:p w14:paraId="0C792DC9">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p>
    <w:p w14:paraId="24D73538">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bookmarkStart w:id="51" w:name="_Toc5529"/>
      <w:r>
        <w:rPr>
          <w:rFonts w:hint="eastAsia" w:ascii="黑体" w:hAnsi="黑体" w:eastAsia="黑体" w:cs="黑体"/>
          <w:b w:val="0"/>
          <w:bCs w:val="0"/>
          <w:color w:val="auto"/>
          <w:spacing w:val="27"/>
          <w:position w:val="-1"/>
          <w:sz w:val="32"/>
          <w:szCs w:val="32"/>
          <w:highlight w:val="none"/>
          <w:lang w:val="en-US" w:eastAsia="zh-CN"/>
        </w:rPr>
        <w:t>询问、质疑</w:t>
      </w:r>
      <w:bookmarkEnd w:id="51"/>
    </w:p>
    <w:p w14:paraId="730202D0">
      <w:pPr>
        <w:pStyle w:val="15"/>
        <w:numPr>
          <w:ilvl w:val="0"/>
          <w:numId w:val="0"/>
        </w:numPr>
        <w:rPr>
          <w:rFonts w:hint="eastAsia"/>
          <w:color w:val="auto"/>
          <w:highlight w:val="none"/>
          <w:lang w:val="en-US" w:eastAsia="zh-CN"/>
        </w:rPr>
      </w:pPr>
    </w:p>
    <w:p w14:paraId="7A80E6B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1.比选申请人询问不得超出比选文件、比选过程、比选结果的范围。</w:t>
      </w:r>
    </w:p>
    <w:p w14:paraId="067C89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jc w:val="both"/>
        <w:textAlignment w:val="auto"/>
        <w:outlineLvl w:val="0"/>
        <w:rPr>
          <w:rFonts w:hint="eastAsia" w:ascii="黑体" w:hAnsi="黑体" w:eastAsia="黑体" w:cs="黑体"/>
          <w:b w:val="0"/>
          <w:bCs w:val="0"/>
          <w:color w:val="auto"/>
          <w:spacing w:val="27"/>
          <w:position w:val="-1"/>
          <w:sz w:val="32"/>
          <w:szCs w:val="32"/>
          <w:highlight w:val="none"/>
          <w:lang w:val="en-US" w:eastAsia="zh-CN"/>
        </w:rPr>
      </w:pPr>
    </w:p>
    <w:p w14:paraId="5D347E81">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right="0"/>
        <w:jc w:val="center"/>
        <w:textAlignment w:val="auto"/>
        <w:outlineLvl w:val="0"/>
        <w:rPr>
          <w:rFonts w:hint="eastAsia" w:ascii="黑体" w:hAnsi="黑体" w:eastAsia="黑体" w:cs="黑体"/>
          <w:b w:val="0"/>
          <w:bCs w:val="0"/>
          <w:color w:val="auto"/>
          <w:spacing w:val="27"/>
          <w:position w:val="-1"/>
          <w:sz w:val="32"/>
          <w:szCs w:val="32"/>
          <w:highlight w:val="none"/>
          <w:lang w:val="en-US" w:eastAsia="zh-CN"/>
        </w:rPr>
      </w:pPr>
      <w:bookmarkStart w:id="52" w:name="_Toc15544"/>
      <w:r>
        <w:rPr>
          <w:rFonts w:hint="eastAsia" w:ascii="黑体" w:hAnsi="黑体" w:eastAsia="黑体" w:cs="黑体"/>
          <w:b w:val="0"/>
          <w:bCs w:val="0"/>
          <w:color w:val="auto"/>
          <w:spacing w:val="27"/>
          <w:position w:val="-1"/>
          <w:sz w:val="32"/>
          <w:szCs w:val="32"/>
          <w:highlight w:val="none"/>
          <w:lang w:val="en-US" w:eastAsia="zh-CN"/>
        </w:rPr>
        <w:t>其他</w:t>
      </w:r>
      <w:bookmarkEnd w:id="52"/>
    </w:p>
    <w:p w14:paraId="1D0DB95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p>
    <w:p w14:paraId="0EA29F5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本比选文件中所引相关法律制度规定，在比选中有变化的，按照变化后的相关法律制度规定执行。本章和第四章中规定的内容条款，在本项目投标截止时间届满后，因相关法律制度规定的变化导致不符合相关法律制度规定的，直接按照变化后的相关法律制度规定执行，本比选文件不再作调整。</w:t>
      </w:r>
    </w:p>
    <w:p w14:paraId="1EE63630">
      <w:pPr>
        <w:rPr>
          <w:rFonts w:hint="default" w:ascii="Times New Roman" w:hAnsi="Times New Roman" w:eastAsia="宋体" w:cs="Times New Roman"/>
          <w:b/>
          <w:bCs/>
          <w:color w:val="auto"/>
          <w:spacing w:val="27"/>
          <w:position w:val="-1"/>
          <w:sz w:val="32"/>
          <w:szCs w:val="32"/>
          <w:highlight w:val="none"/>
        </w:rPr>
      </w:pPr>
      <w:r>
        <w:rPr>
          <w:rFonts w:hint="default" w:ascii="Times New Roman" w:hAnsi="Times New Roman" w:eastAsia="宋体" w:cs="Times New Roman"/>
          <w:b/>
          <w:bCs/>
          <w:color w:val="auto"/>
          <w:spacing w:val="27"/>
          <w:position w:val="-1"/>
          <w:sz w:val="32"/>
          <w:szCs w:val="32"/>
          <w:highlight w:val="none"/>
        </w:rPr>
        <w:br w:type="page"/>
      </w:r>
    </w:p>
    <w:p w14:paraId="3121FE21">
      <w:pPr>
        <w:keepNext w:val="0"/>
        <w:keepLines w:val="0"/>
        <w:pageBreakBefore w:val="0"/>
        <w:widowControl/>
        <w:numPr>
          <w:ilvl w:val="0"/>
          <w:numId w:val="3"/>
        </w:numPr>
        <w:kinsoku/>
        <w:wordWrap/>
        <w:overflowPunct/>
        <w:topLinePunct w:val="0"/>
        <w:autoSpaceDE/>
        <w:autoSpaceDN/>
        <w:bidi w:val="0"/>
        <w:adjustRightInd/>
        <w:snapToGrid/>
        <w:spacing w:after="0" w:line="640" w:lineRule="exact"/>
        <w:jc w:val="center"/>
        <w:textAlignment w:val="auto"/>
        <w:rPr>
          <w:rFonts w:hint="default" w:ascii="Times New Roman" w:hAnsi="Times New Roman" w:eastAsia="方正小标宋简体" w:cs="Times New Roman"/>
          <w:bCs/>
          <w:color w:val="auto"/>
          <w:kern w:val="0"/>
          <w:sz w:val="44"/>
          <w:szCs w:val="28"/>
          <w:highlight w:val="none"/>
          <w:lang w:val="en-US" w:eastAsia="zh-CN"/>
        </w:rPr>
      </w:pPr>
      <w:r>
        <w:rPr>
          <w:rFonts w:hint="eastAsia" w:ascii="Times New Roman" w:hAnsi="Times New Roman" w:eastAsia="方正小标宋简体" w:cs="Times New Roman"/>
          <w:bCs/>
          <w:color w:val="auto"/>
          <w:kern w:val="0"/>
          <w:sz w:val="44"/>
          <w:szCs w:val="28"/>
          <w:highlight w:val="none"/>
          <w:lang w:val="en-US" w:eastAsia="zh-CN"/>
        </w:rPr>
        <w:t>比选</w:t>
      </w:r>
      <w:r>
        <w:rPr>
          <w:rFonts w:hint="default" w:ascii="Times New Roman" w:hAnsi="Times New Roman" w:eastAsia="方正小标宋简体" w:cs="Times New Roman"/>
          <w:bCs/>
          <w:color w:val="auto"/>
          <w:kern w:val="0"/>
          <w:sz w:val="44"/>
          <w:szCs w:val="28"/>
          <w:highlight w:val="none"/>
          <w:lang w:val="en-US" w:eastAsia="zh-CN"/>
        </w:rPr>
        <w:t>项目技术、服务及其他要求</w:t>
      </w:r>
    </w:p>
    <w:p w14:paraId="6DFCBC1D">
      <w:pPr>
        <w:pStyle w:val="15"/>
        <w:numPr>
          <w:ilvl w:val="0"/>
          <w:numId w:val="0"/>
        </w:numPr>
        <w:rPr>
          <w:rFonts w:hint="default"/>
          <w:color w:val="auto"/>
          <w:highlight w:val="none"/>
          <w:lang w:val="en-US" w:eastAsia="zh-CN"/>
        </w:rPr>
      </w:pPr>
    </w:p>
    <w:p w14:paraId="07A05445">
      <w:pPr>
        <w:pStyle w:val="6"/>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一、项目概述</w:t>
      </w:r>
    </w:p>
    <w:p w14:paraId="273E001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为进一步提高移动办公安全性、稳定性、可靠性，构建安全、便捷、绿色、高效的移动办公环境，结合网络和信息安全工作相关要求，四川蜀物兴川物流发展有限公司计划实施公司移动安全服务升级项目。</w:t>
      </w:r>
    </w:p>
    <w:p w14:paraId="3F95570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二、本次服务采购技术参数、服务要求</w:t>
      </w:r>
    </w:p>
    <w:p w14:paraId="43E8822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bookmarkStart w:id="53" w:name="bookmark4"/>
      <w:bookmarkEnd w:id="53"/>
      <w:bookmarkStart w:id="54" w:name="bookmark7"/>
      <w:bookmarkEnd w:id="54"/>
      <w:r>
        <w:rPr>
          <w:rFonts w:hint="eastAsia" w:ascii="仿宋_GB2312" w:hAnsi="仿宋_GB2312" w:eastAsia="仿宋_GB2312" w:cs="仿宋_GB2312"/>
          <w:b w:val="0"/>
          <w:bCs w:val="0"/>
          <w:color w:val="auto"/>
          <w:sz w:val="24"/>
          <w:szCs w:val="24"/>
          <w:highlight w:val="none"/>
          <w:lang w:val="en-US" w:eastAsia="zh-CN"/>
        </w:rPr>
        <w:t>采用云网安全保护技术，对数据进行多层加密传输，实现与协同办公平台的无缝对接，保障办公数据高效、安全传输。建设内容为通过采购相关移动安全服务平台，防止恶意软件的攻击和非法获取信息，从而提高系统安全性和稳定性，减少系统被攻击的可能性；通过采购移动安全办公接入服务，对OA系统移动端进行统一防护，主要通过暗码调用管控、统一身份认证、数据文件管控等方式从应用层面再次保障数据安全性；通过运营商提供的身份认证、访问控制、日志审计等服务，对移动办公接入提供安全、快速、易用的解决方案。供应商负责及时建设部署，保证在指定期限内完成服务内容。</w:t>
      </w:r>
    </w:p>
    <w:p w14:paraId="1375AA7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1.移动办公安全服务基本参数要求：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7065"/>
      </w:tblGrid>
      <w:tr w14:paraId="68C5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4" w:type="dxa"/>
            <w:vAlign w:val="center"/>
          </w:tcPr>
          <w:p w14:paraId="49577374">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9"/>
                <w:sz w:val="24"/>
                <w:szCs w:val="24"/>
                <w:highlight w:val="none"/>
              </w:rPr>
              <w:t>功能描述</w:t>
            </w:r>
          </w:p>
        </w:tc>
        <w:tc>
          <w:tcPr>
            <w:tcW w:w="7065" w:type="dxa"/>
            <w:vAlign w:val="center"/>
          </w:tcPr>
          <w:p w14:paraId="3D7A9F7B">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0"/>
                <w:sz w:val="24"/>
                <w:szCs w:val="24"/>
                <w:highlight w:val="none"/>
              </w:rPr>
              <w:t>服务内容</w:t>
            </w:r>
          </w:p>
        </w:tc>
      </w:tr>
      <w:tr w14:paraId="53AF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1654" w:type="dxa"/>
            <w:vAlign w:val="center"/>
          </w:tcPr>
          <w:p w14:paraId="2D6B2360">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2"/>
                <w:sz w:val="24"/>
                <w:szCs w:val="24"/>
                <w:highlight w:val="none"/>
              </w:rPr>
              <w:t>移动办公服务</w:t>
            </w:r>
          </w:p>
        </w:tc>
        <w:tc>
          <w:tcPr>
            <w:tcW w:w="7065" w:type="dxa"/>
            <w:vAlign w:val="center"/>
          </w:tcPr>
          <w:p w14:paraId="4CDBCAC9">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rPr>
              <w:t>提供两种</w:t>
            </w:r>
            <w:r>
              <w:rPr>
                <w:rFonts w:hint="eastAsia" w:ascii="仿宋_GB2312" w:hAnsi="仿宋_GB2312" w:eastAsia="仿宋_GB2312" w:cs="仿宋_GB2312"/>
                <w:color w:val="auto"/>
                <w:spacing w:val="15"/>
                <w:sz w:val="24"/>
                <w:szCs w:val="24"/>
                <w:highlight w:val="none"/>
                <w:lang w:eastAsia="zh-CN"/>
              </w:rPr>
              <w:t>登录</w:t>
            </w:r>
            <w:r>
              <w:rPr>
                <w:rFonts w:hint="eastAsia" w:ascii="仿宋_GB2312" w:hAnsi="仿宋_GB2312" w:eastAsia="仿宋_GB2312" w:cs="仿宋_GB2312"/>
                <w:color w:val="auto"/>
                <w:spacing w:val="15"/>
                <w:sz w:val="24"/>
                <w:szCs w:val="24"/>
                <w:highlight w:val="none"/>
              </w:rPr>
              <w:t>切换方式使用，通过桌面管控图</w:t>
            </w:r>
            <w:r>
              <w:rPr>
                <w:rFonts w:hint="eastAsia" w:ascii="仿宋_GB2312" w:hAnsi="仿宋_GB2312" w:eastAsia="仿宋_GB2312" w:cs="仿宋_GB2312"/>
                <w:color w:val="auto"/>
                <w:spacing w:val="14"/>
                <w:sz w:val="24"/>
                <w:szCs w:val="24"/>
                <w:highlight w:val="none"/>
              </w:rPr>
              <w:t>标</w:t>
            </w:r>
            <w:r>
              <w:rPr>
                <w:rFonts w:hint="eastAsia" w:ascii="仿宋_GB2312" w:hAnsi="仿宋_GB2312" w:eastAsia="仿宋_GB2312" w:cs="仿宋_GB2312"/>
                <w:color w:val="auto"/>
                <w:spacing w:val="14"/>
                <w:sz w:val="24"/>
                <w:szCs w:val="24"/>
                <w:highlight w:val="none"/>
                <w:lang w:eastAsia="zh-CN"/>
              </w:rPr>
              <w:t>进行</w:t>
            </w:r>
            <w:r>
              <w:rPr>
                <w:rFonts w:hint="eastAsia" w:ascii="仿宋_GB2312" w:hAnsi="仿宋_GB2312" w:eastAsia="仿宋_GB2312" w:cs="仿宋_GB2312"/>
                <w:color w:val="auto"/>
                <w:spacing w:val="15"/>
                <w:sz w:val="24"/>
                <w:szCs w:val="24"/>
                <w:highlight w:val="none"/>
              </w:rPr>
              <w:t>登录管控</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rPr>
              <w:t>通过桌面隐藏登录图标，通过</w:t>
            </w:r>
            <w:r>
              <w:rPr>
                <w:rFonts w:hint="eastAsia" w:ascii="仿宋_GB2312" w:hAnsi="仿宋_GB2312" w:eastAsia="仿宋_GB2312" w:cs="仿宋_GB2312"/>
                <w:color w:val="auto"/>
                <w:spacing w:val="14"/>
                <w:sz w:val="24"/>
                <w:szCs w:val="24"/>
                <w:highlight w:val="none"/>
              </w:rPr>
              <w:t>拨号键盘暗码调</w:t>
            </w:r>
            <w:r>
              <w:rPr>
                <w:rFonts w:hint="eastAsia" w:ascii="仿宋_GB2312" w:hAnsi="仿宋_GB2312" w:eastAsia="仿宋_GB2312" w:cs="仿宋_GB2312"/>
                <w:color w:val="auto"/>
                <w:spacing w:val="10"/>
                <w:sz w:val="24"/>
                <w:szCs w:val="24"/>
                <w:highlight w:val="none"/>
              </w:rPr>
              <w:t>起管控登录</w:t>
            </w:r>
            <w:r>
              <w:rPr>
                <w:rFonts w:hint="eastAsia" w:ascii="仿宋_GB2312" w:hAnsi="仿宋_GB2312" w:eastAsia="仿宋_GB2312" w:cs="仿宋_GB2312"/>
                <w:color w:val="auto"/>
                <w:spacing w:val="10"/>
                <w:sz w:val="24"/>
                <w:szCs w:val="24"/>
                <w:highlight w:val="none"/>
                <w:lang w:eastAsia="zh-CN"/>
              </w:rPr>
              <w:t>；</w:t>
            </w:r>
          </w:p>
          <w:p w14:paraId="3427E642">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47" w:firstLineChars="103"/>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2</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接口功能管控，通过对接入终端接口进行管控，主要通</w:t>
            </w:r>
            <w:r>
              <w:rPr>
                <w:rFonts w:hint="eastAsia" w:ascii="仿宋_GB2312" w:hAnsi="仿宋_GB2312" w:eastAsia="仿宋_GB2312" w:cs="仿宋_GB2312"/>
                <w:color w:val="auto"/>
                <w:spacing w:val="15"/>
                <w:sz w:val="24"/>
                <w:szCs w:val="24"/>
                <w:highlight w:val="none"/>
              </w:rPr>
              <w:t>过禁用和启用12项功能接入终端功能</w:t>
            </w:r>
            <w:r>
              <w:rPr>
                <w:rFonts w:hint="eastAsia" w:ascii="仿宋_GB2312" w:hAnsi="仿宋_GB2312" w:eastAsia="仿宋_GB2312" w:cs="仿宋_GB2312"/>
                <w:color w:val="auto"/>
                <w:spacing w:val="15"/>
                <w:sz w:val="24"/>
                <w:szCs w:val="24"/>
                <w:highlight w:val="none"/>
                <w:lang w:eastAsia="zh-CN"/>
              </w:rPr>
              <w:t>服务</w:t>
            </w:r>
            <w:r>
              <w:rPr>
                <w:rFonts w:hint="eastAsia" w:ascii="仿宋_GB2312" w:hAnsi="仿宋_GB2312" w:eastAsia="仿宋_GB2312" w:cs="仿宋_GB2312"/>
                <w:color w:val="auto"/>
                <w:spacing w:val="15"/>
                <w:sz w:val="24"/>
                <w:szCs w:val="24"/>
                <w:highlight w:val="none"/>
              </w:rPr>
              <w:t>实现安</w:t>
            </w:r>
            <w:r>
              <w:rPr>
                <w:rFonts w:hint="eastAsia" w:ascii="仿宋_GB2312" w:hAnsi="仿宋_GB2312" w:eastAsia="仿宋_GB2312" w:cs="仿宋_GB2312"/>
                <w:color w:val="auto"/>
                <w:spacing w:val="14"/>
                <w:sz w:val="24"/>
                <w:szCs w:val="24"/>
                <w:highlight w:val="none"/>
              </w:rPr>
              <w:t>全办公效益（12项功能有：</w:t>
            </w:r>
            <w:r>
              <w:rPr>
                <w:rFonts w:hint="eastAsia" w:ascii="仿宋_GB2312" w:hAnsi="仿宋_GB2312" w:eastAsia="仿宋_GB2312" w:cs="仿宋_GB2312"/>
                <w:color w:val="auto"/>
                <w:sz w:val="24"/>
                <w:szCs w:val="24"/>
                <w:highlight w:val="none"/>
              </w:rPr>
              <w:t>USB</w:t>
            </w:r>
            <w:r>
              <w:rPr>
                <w:rFonts w:hint="eastAsia" w:ascii="仿宋_GB2312" w:hAnsi="仿宋_GB2312" w:eastAsia="仿宋_GB2312" w:cs="仿宋_GB2312"/>
                <w:color w:val="auto"/>
                <w:spacing w:val="14"/>
                <w:sz w:val="24"/>
                <w:szCs w:val="24"/>
                <w:highlight w:val="none"/>
              </w:rPr>
              <w:t>存储</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z w:val="24"/>
                <w:szCs w:val="24"/>
                <w:highlight w:val="none"/>
              </w:rPr>
              <w:t>USB</w:t>
            </w:r>
            <w:r>
              <w:rPr>
                <w:rFonts w:hint="eastAsia" w:ascii="仿宋_GB2312" w:hAnsi="仿宋_GB2312" w:eastAsia="仿宋_GB2312" w:cs="仿宋_GB2312"/>
                <w:color w:val="auto"/>
                <w:spacing w:val="14"/>
                <w:sz w:val="24"/>
                <w:szCs w:val="24"/>
                <w:highlight w:val="none"/>
              </w:rPr>
              <w:t>调试</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录音</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摄像头</w:t>
            </w:r>
            <w:r>
              <w:rPr>
                <w:rFonts w:hint="eastAsia" w:ascii="仿宋_GB2312" w:hAnsi="仿宋_GB2312" w:eastAsia="仿宋_GB2312" w:cs="仿宋_GB2312"/>
                <w:color w:val="auto"/>
                <w:spacing w:val="14"/>
                <w:sz w:val="24"/>
                <w:szCs w:val="24"/>
                <w:highlight w:val="none"/>
                <w:lang w:eastAsia="zh-CN"/>
              </w:rPr>
              <w:t>、Wi-Fi</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pacing w:val="17"/>
                <w:sz w:val="24"/>
                <w:szCs w:val="24"/>
                <w:highlight w:val="none"/>
              </w:rPr>
              <w:t>移动数据</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蓝牙</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通话</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短信</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z w:val="24"/>
                <w:szCs w:val="24"/>
                <w:highlight w:val="none"/>
              </w:rPr>
              <w:t>NFC</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系统升级</w:t>
            </w:r>
            <w:r>
              <w:rPr>
                <w:rFonts w:hint="eastAsia" w:ascii="仿宋_GB2312" w:hAnsi="仿宋_GB2312" w:eastAsia="仿宋_GB2312" w:cs="仿宋_GB2312"/>
                <w:color w:val="auto"/>
                <w:spacing w:val="16"/>
                <w:sz w:val="24"/>
                <w:szCs w:val="24"/>
                <w:highlight w:val="none"/>
                <w:lang w:eastAsia="zh-CN"/>
              </w:rPr>
              <w:t>、</w:t>
            </w:r>
            <w:r>
              <w:rPr>
                <w:rFonts w:hint="eastAsia" w:ascii="仿宋_GB2312" w:hAnsi="仿宋_GB2312" w:eastAsia="仿宋_GB2312" w:cs="仿宋_GB2312"/>
                <w:color w:val="auto"/>
                <w:spacing w:val="16"/>
                <w:sz w:val="24"/>
                <w:szCs w:val="24"/>
                <w:highlight w:val="none"/>
              </w:rPr>
              <w:t>恢复出</w:t>
            </w:r>
            <w:r>
              <w:rPr>
                <w:rFonts w:hint="eastAsia" w:ascii="仿宋_GB2312" w:hAnsi="仿宋_GB2312" w:eastAsia="仿宋_GB2312" w:cs="仿宋_GB2312"/>
                <w:color w:val="auto"/>
                <w:spacing w:val="5"/>
                <w:sz w:val="24"/>
                <w:szCs w:val="24"/>
                <w:highlight w:val="none"/>
              </w:rPr>
              <w:t>厂设置）</w:t>
            </w:r>
            <w:r>
              <w:rPr>
                <w:rFonts w:hint="eastAsia" w:ascii="仿宋_GB2312" w:hAnsi="仿宋_GB2312" w:eastAsia="仿宋_GB2312" w:cs="仿宋_GB2312"/>
                <w:color w:val="auto"/>
                <w:spacing w:val="5"/>
                <w:sz w:val="24"/>
                <w:szCs w:val="24"/>
                <w:highlight w:val="none"/>
                <w:lang w:eastAsia="zh-CN"/>
              </w:rPr>
              <w:t>；</w:t>
            </w:r>
          </w:p>
        </w:tc>
      </w:tr>
      <w:tr w14:paraId="531E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trPr>
        <w:tc>
          <w:tcPr>
            <w:tcW w:w="1654" w:type="dxa"/>
            <w:vAlign w:val="center"/>
          </w:tcPr>
          <w:p w14:paraId="382B2CB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移动终端</w:t>
            </w:r>
          </w:p>
          <w:p w14:paraId="25B0A4B4">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3"/>
                <w:sz w:val="24"/>
                <w:szCs w:val="24"/>
                <w:highlight w:val="none"/>
              </w:rPr>
              <w:t>管理平</w:t>
            </w:r>
            <w:r>
              <w:rPr>
                <w:rFonts w:hint="eastAsia" w:ascii="仿宋_GB2312" w:hAnsi="仿宋_GB2312" w:eastAsia="仿宋_GB2312" w:cs="仿宋_GB2312"/>
                <w:color w:val="auto"/>
                <w:spacing w:val="1"/>
                <w:sz w:val="24"/>
                <w:szCs w:val="24"/>
                <w:highlight w:val="none"/>
              </w:rPr>
              <w:t>台服务</w:t>
            </w:r>
          </w:p>
        </w:tc>
        <w:tc>
          <w:tcPr>
            <w:tcW w:w="7065" w:type="dxa"/>
            <w:vAlign w:val="center"/>
          </w:tcPr>
          <w:p w14:paraId="5472EA1B">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47"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3</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提供2个白名单：应用安装白名单（无法安装名单外的应用）、应用防卸载白名单（无法卸载名单内的应用）</w:t>
            </w:r>
            <w:r>
              <w:rPr>
                <w:rFonts w:hint="eastAsia" w:ascii="仿宋_GB2312" w:hAnsi="仿宋_GB2312" w:eastAsia="仿宋_GB2312" w:cs="仿宋_GB2312"/>
                <w:color w:val="auto"/>
                <w:spacing w:val="14"/>
                <w:sz w:val="24"/>
                <w:szCs w:val="24"/>
                <w:highlight w:val="none"/>
                <w:lang w:eastAsia="zh-CN"/>
              </w:rPr>
              <w:t>；</w:t>
            </w:r>
          </w:p>
          <w:p w14:paraId="45931524">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4</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提供移动终端安全水印：可添加指定文字水印、可对指定应用添加指定文字水印、使用系统相机进行扫描，生成的文件自动添加指定文字水印</w:t>
            </w:r>
            <w:r>
              <w:rPr>
                <w:rFonts w:hint="eastAsia" w:ascii="仿宋_GB2312" w:hAnsi="仿宋_GB2312" w:eastAsia="仿宋_GB2312" w:cs="仿宋_GB2312"/>
                <w:color w:val="auto"/>
                <w:spacing w:val="14"/>
                <w:sz w:val="24"/>
                <w:szCs w:val="24"/>
                <w:highlight w:val="none"/>
                <w:lang w:eastAsia="zh-CN"/>
              </w:rPr>
              <w:t>；</w:t>
            </w:r>
          </w:p>
          <w:p w14:paraId="78BE0819">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47"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5</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提供三个安全组合套件：使用加密相机进行拍摄，生成的图片为加密图片；使用加密相册可对加密相机拍摄的图片进行解密；选择文件</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对文件进行加密保存</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可选择加密文件进行解密查看</w:t>
            </w:r>
            <w:r>
              <w:rPr>
                <w:rFonts w:hint="eastAsia" w:ascii="仿宋_GB2312" w:hAnsi="仿宋_GB2312" w:eastAsia="仿宋_GB2312" w:cs="仿宋_GB2312"/>
                <w:color w:val="auto"/>
                <w:spacing w:val="14"/>
                <w:sz w:val="24"/>
                <w:szCs w:val="24"/>
                <w:highlight w:val="none"/>
                <w:lang w:eastAsia="zh-CN"/>
              </w:rPr>
              <w:t>；</w:t>
            </w:r>
          </w:p>
          <w:p w14:paraId="7E05667E">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3"/>
                <w:sz w:val="24"/>
                <w:szCs w:val="24"/>
                <w:highlight w:val="none"/>
                <w:lang w:val="en-US"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6</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可控修改方式：通过进入密码进入管控</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手动控制接口管控开</w:t>
            </w:r>
            <w:r>
              <w:rPr>
                <w:rFonts w:hint="eastAsia" w:ascii="仿宋_GB2312" w:hAnsi="仿宋_GB2312" w:eastAsia="仿宋_GB2312" w:cs="仿宋_GB2312"/>
                <w:color w:val="auto"/>
                <w:spacing w:val="13"/>
                <w:sz w:val="24"/>
                <w:szCs w:val="24"/>
                <w:highlight w:val="none"/>
              </w:rPr>
              <w:t>关或手动添加修改</w:t>
            </w:r>
            <w:r>
              <w:rPr>
                <w:rFonts w:hint="eastAsia" w:ascii="仿宋_GB2312" w:hAnsi="仿宋_GB2312" w:eastAsia="仿宋_GB2312" w:cs="仿宋_GB2312"/>
                <w:color w:val="auto"/>
                <w:spacing w:val="13"/>
                <w:sz w:val="24"/>
                <w:szCs w:val="24"/>
                <w:highlight w:val="none"/>
                <w:lang w:eastAsia="zh-CN"/>
              </w:rPr>
              <w:t>；</w:t>
            </w:r>
          </w:p>
        </w:tc>
      </w:tr>
      <w:tr w14:paraId="171A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1654" w:type="dxa"/>
            <w:vAlign w:val="center"/>
          </w:tcPr>
          <w:p w14:paraId="02CC1920">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基础网络办公接入服务</w:t>
            </w:r>
          </w:p>
        </w:tc>
        <w:tc>
          <w:tcPr>
            <w:tcW w:w="7065" w:type="dxa"/>
            <w:vAlign w:val="center"/>
          </w:tcPr>
          <w:p w14:paraId="60F8A462">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47"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7</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支持基于TCP和UDP的数据传输，保障应用层服务的正常运行（如HTTP、FTP、视频流等）；</w:t>
            </w:r>
          </w:p>
          <w:p w14:paraId="6EFFE23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8</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支持链路连通性检查服务，支持通过PING、BFD、ARP探测和DNS解析进行检测；</w:t>
            </w:r>
          </w:p>
          <w:p w14:paraId="43386F15">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9</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支持源NAT（SNAT）及目的NAT（DNAT），实现内网与公网地址映射；</w:t>
            </w:r>
          </w:p>
          <w:p w14:paraId="6BA3EEBE">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5"/>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10</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支持通过DHCP对IP进行自动分配，实现</w:t>
            </w:r>
            <w:r>
              <w:rPr>
                <w:rFonts w:hint="eastAsia" w:ascii="仿宋_GB2312" w:hAnsi="仿宋_GB2312" w:eastAsia="仿宋_GB2312" w:cs="仿宋_GB2312"/>
                <w:color w:val="auto"/>
                <w:spacing w:val="13"/>
                <w:sz w:val="24"/>
                <w:szCs w:val="24"/>
                <w:highlight w:val="none"/>
                <w:lang w:val="en-US" w:eastAsia="zh-CN"/>
              </w:rPr>
              <w:t>网络</w:t>
            </w:r>
            <w:r>
              <w:rPr>
                <w:rFonts w:hint="eastAsia" w:ascii="仿宋_GB2312" w:hAnsi="仿宋_GB2312" w:eastAsia="仿宋_GB2312" w:cs="仿宋_GB2312"/>
                <w:color w:val="auto"/>
                <w:spacing w:val="13"/>
                <w:sz w:val="24"/>
                <w:szCs w:val="24"/>
                <w:highlight w:val="none"/>
              </w:rPr>
              <w:t>互联；</w:t>
            </w:r>
          </w:p>
        </w:tc>
      </w:tr>
      <w:tr w14:paraId="408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54" w:type="dxa"/>
            <w:vAlign w:val="center"/>
          </w:tcPr>
          <w:p w14:paraId="684239A9">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移动通讯网络接入服务</w:t>
            </w:r>
          </w:p>
        </w:tc>
        <w:tc>
          <w:tcPr>
            <w:tcW w:w="7065" w:type="dxa"/>
            <w:vAlign w:val="center"/>
          </w:tcPr>
          <w:p w14:paraId="4072FF57">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0" w:firstLineChars="100"/>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11</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支持自定义应用策略</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基于端口</w:t>
            </w:r>
            <w:r>
              <w:rPr>
                <w:rFonts w:hint="eastAsia" w:ascii="仿宋_GB2312" w:hAnsi="仿宋_GB2312" w:eastAsia="仿宋_GB2312" w:cs="仿宋_GB2312"/>
                <w:color w:val="auto"/>
                <w:spacing w:val="13"/>
                <w:sz w:val="24"/>
                <w:szCs w:val="24"/>
                <w:highlight w:val="none"/>
                <w:lang w:eastAsia="zh-CN"/>
              </w:rPr>
              <w:t>；</w:t>
            </w:r>
          </w:p>
          <w:p w14:paraId="3B70503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12</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支持自定义URL</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支持host，url文本，支持正则匹配</w:t>
            </w:r>
            <w:r>
              <w:rPr>
                <w:rFonts w:hint="eastAsia" w:ascii="仿宋_GB2312" w:hAnsi="仿宋_GB2312" w:eastAsia="仿宋_GB2312" w:cs="仿宋_GB2312"/>
                <w:color w:val="auto"/>
                <w:spacing w:val="13"/>
                <w:sz w:val="24"/>
                <w:szCs w:val="24"/>
                <w:highlight w:val="none"/>
                <w:lang w:eastAsia="zh-CN"/>
              </w:rPr>
              <w:t>；</w:t>
            </w:r>
          </w:p>
          <w:p w14:paraId="38C2953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47"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13</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用户侧通过一个账号单点登录自服务平台、安全处置平 台、设备管理平台。功能丰富、操作便捷</w:t>
            </w:r>
            <w:r>
              <w:rPr>
                <w:rFonts w:hint="eastAsia" w:ascii="仿宋_GB2312" w:hAnsi="仿宋_GB2312" w:eastAsia="仿宋_GB2312" w:cs="仿宋_GB2312"/>
                <w:color w:val="auto"/>
                <w:spacing w:val="13"/>
                <w:sz w:val="24"/>
                <w:szCs w:val="24"/>
                <w:highlight w:val="none"/>
                <w:lang w:eastAsia="zh-CN"/>
              </w:rPr>
              <w:t>；</w:t>
            </w:r>
          </w:p>
        </w:tc>
      </w:tr>
      <w:tr w14:paraId="1AAE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54" w:type="dxa"/>
            <w:vAlign w:val="center"/>
          </w:tcPr>
          <w:p w14:paraId="796B66AE">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1"/>
                <w:sz w:val="24"/>
                <w:szCs w:val="24"/>
                <w:highlight w:val="none"/>
              </w:rPr>
              <w:t>云网安全保护服务</w:t>
            </w:r>
          </w:p>
        </w:tc>
        <w:tc>
          <w:tcPr>
            <w:tcW w:w="7065" w:type="dxa"/>
            <w:vAlign w:val="center"/>
          </w:tcPr>
          <w:p w14:paraId="0EF6CA1F">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47"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14</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主要功能</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业务感知、web分类、入侵攻击阻断、专线负 载均衡、病毒防护、敏感信息保护、黑白名单功能、紧急安全通知、危险报文阻断、危险链接阻断、带宽管理、定期安全报告、远程办公加密连接</w:t>
            </w:r>
            <w:r>
              <w:rPr>
                <w:rFonts w:hint="eastAsia" w:ascii="仿宋_GB2312" w:hAnsi="仿宋_GB2312" w:eastAsia="仿宋_GB2312" w:cs="仿宋_GB2312"/>
                <w:color w:val="auto"/>
                <w:spacing w:val="13"/>
                <w:sz w:val="24"/>
                <w:szCs w:val="24"/>
                <w:highlight w:val="none"/>
                <w:lang w:eastAsia="zh-CN"/>
              </w:rPr>
              <w:t>；</w:t>
            </w:r>
          </w:p>
          <w:p w14:paraId="118BC1E3">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15</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应用识别</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支持识别2000+应用</w:t>
            </w:r>
            <w:r>
              <w:rPr>
                <w:rFonts w:hint="eastAsia" w:ascii="仿宋_GB2312" w:hAnsi="仿宋_GB2312" w:eastAsia="仿宋_GB2312" w:cs="仿宋_GB2312"/>
                <w:color w:val="auto"/>
                <w:spacing w:val="13"/>
                <w:sz w:val="24"/>
                <w:szCs w:val="24"/>
                <w:highlight w:val="none"/>
                <w:lang w:eastAsia="zh-CN"/>
              </w:rPr>
              <w:t>；</w:t>
            </w:r>
          </w:p>
          <w:p w14:paraId="0E9E7091">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16</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入侵防御</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8000+种特征的攻击检测和防御</w:t>
            </w:r>
            <w:r>
              <w:rPr>
                <w:rFonts w:hint="eastAsia" w:ascii="仿宋_GB2312" w:hAnsi="仿宋_GB2312" w:eastAsia="仿宋_GB2312" w:cs="仿宋_GB2312"/>
                <w:color w:val="auto"/>
                <w:spacing w:val="13"/>
                <w:sz w:val="24"/>
                <w:szCs w:val="24"/>
                <w:highlight w:val="none"/>
                <w:lang w:eastAsia="zh-CN"/>
              </w:rPr>
              <w:t>；</w:t>
            </w:r>
          </w:p>
          <w:p w14:paraId="6D3BDAB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17</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上网行为管理-URL过滤</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2100万条URL规则</w:t>
            </w:r>
            <w:r>
              <w:rPr>
                <w:rFonts w:hint="eastAsia" w:ascii="仿宋_GB2312" w:hAnsi="仿宋_GB2312" w:eastAsia="仿宋_GB2312" w:cs="仿宋_GB2312"/>
                <w:color w:val="auto"/>
                <w:spacing w:val="13"/>
                <w:sz w:val="24"/>
                <w:szCs w:val="24"/>
                <w:highlight w:val="none"/>
                <w:lang w:eastAsia="zh-CN"/>
              </w:rPr>
              <w:t>；</w:t>
            </w:r>
          </w:p>
          <w:p w14:paraId="7B33D43B">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18</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病毒库</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本地库数量1230万+（含僵木蠕检测）</w:t>
            </w:r>
            <w:r>
              <w:rPr>
                <w:rFonts w:hint="eastAsia" w:ascii="仿宋_GB2312" w:hAnsi="仿宋_GB2312" w:eastAsia="仿宋_GB2312" w:cs="仿宋_GB2312"/>
                <w:color w:val="auto"/>
                <w:spacing w:val="13"/>
                <w:sz w:val="24"/>
                <w:szCs w:val="24"/>
                <w:highlight w:val="none"/>
                <w:lang w:eastAsia="zh-CN"/>
              </w:rPr>
              <w:t>；</w:t>
            </w:r>
          </w:p>
        </w:tc>
      </w:tr>
    </w:tbl>
    <w:p w14:paraId="100025D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p>
    <w:p w14:paraId="6DE06AA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2.通信服务</w:t>
      </w:r>
    </w:p>
    <w:p w14:paraId="2F992BE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（1）4G网络信号广、深、厚、优，可承载多用户。</w:t>
      </w:r>
    </w:p>
    <w:p w14:paraId="45B99FE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（2）5G网络规模大、覆盖广，有利于快速部署5G网络，便于本项目的开展。</w:t>
      </w:r>
    </w:p>
    <w:p w14:paraId="521EBF35">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3.其他技术要求：</w:t>
      </w:r>
    </w:p>
    <w:p w14:paraId="1336445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（1）通过手机端查阅包括但不限于威胁类型、失陷类型、高风险等。</w:t>
      </w:r>
    </w:p>
    <w:p w14:paraId="4AD5E55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（2）通过手机端在线预览、转发安全报告。</w:t>
      </w:r>
    </w:p>
    <w:p w14:paraId="583EB86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（3）支持IP,IP组，端口，端口组防护</w:t>
      </w:r>
    </w:p>
    <w:p w14:paraId="0AF5DC1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（4）支持服务、应用、用户、内容安全防护</w:t>
      </w:r>
    </w:p>
    <w:p w14:paraId="654850F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（5）具备IPV4,IPV6功能，时间段功能</w:t>
      </w:r>
    </w:p>
    <w:p w14:paraId="374F11A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（6）具备APT过滤功能</w:t>
      </w:r>
    </w:p>
    <w:p w14:paraId="1AFC427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4.培训方案：</w:t>
      </w:r>
    </w:p>
    <w:p w14:paraId="068EF85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（1）提供完整的移动办公平台和涉及相关软件的培训方案(培训人数及人员由用户确定；</w:t>
      </w:r>
    </w:p>
    <w:p w14:paraId="51D619C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（2）提供不少于2次的现场培训；</w:t>
      </w:r>
    </w:p>
    <w:p w14:paraId="56955F8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（3）提供配套的操作手册。</w:t>
      </w:r>
    </w:p>
    <w:p w14:paraId="26EA9CA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2"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5.运维能力：</w:t>
      </w:r>
    </w:p>
    <w:p w14:paraId="34FF249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（1）提供完整的技术升级、服务网点布置、质保期外等服务方案；</w:t>
      </w:r>
    </w:p>
    <w:p w14:paraId="39FD378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提供7*24小时技术支持响应服务，10分钟内电话响应，对远程技术支持不能解决的问题，应于3小时内到达现场进行故障定位维护；对于系统重大故障，要求24小时内解决问题，以保证系统在短时间内的恢复运行。</w:t>
      </w:r>
    </w:p>
    <w:p w14:paraId="5A555E88">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sectPr>
          <w:footerReference r:id="rId4" w:type="default"/>
          <w:pgSz w:w="11905" w:h="16838"/>
          <w:pgMar w:top="1701" w:right="1701" w:bottom="1701" w:left="1701" w:header="0" w:footer="1689" w:gutter="0"/>
          <w:pgNumType w:fmt="decimal" w:start="1"/>
          <w:cols w:space="0" w:num="1"/>
          <w:rtlGutter w:val="0"/>
          <w:docGrid w:linePitch="0" w:charSpace="0"/>
        </w:sectPr>
      </w:pPr>
    </w:p>
    <w:p w14:paraId="42EE292E">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57A3DA67">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5AEEC523">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23A7A65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51898B57">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0A62F13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539418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08C3DD98">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DD0A588">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bookmarkStart w:id="55" w:name="_Toc653"/>
      <w:r>
        <w:rPr>
          <w:rFonts w:hint="default" w:ascii="Times New Roman" w:hAnsi="Times New Roman" w:eastAsia="方正小标宋简体" w:cs="Times New Roman"/>
          <w:bCs/>
          <w:color w:val="auto"/>
          <w:kern w:val="0"/>
          <w:sz w:val="44"/>
          <w:szCs w:val="28"/>
          <w:highlight w:val="none"/>
          <w:lang w:val="en-US" w:eastAsia="zh-CN"/>
        </w:rPr>
        <w:t>第四章  评标办法及评审标准</w:t>
      </w:r>
      <w:bookmarkEnd w:id="55"/>
    </w:p>
    <w:p w14:paraId="565B63DC">
      <w:pPr>
        <w:rPr>
          <w:rFonts w:hint="default" w:ascii="Times New Roman" w:hAnsi="Times New Roman" w:eastAsia="宋体"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val="en-US" w:eastAsia="zh-CN"/>
        </w:rPr>
        <w:br w:type="page"/>
      </w:r>
    </w:p>
    <w:p w14:paraId="0C2F9337">
      <w:pPr>
        <w:pStyle w:val="4"/>
        <w:shd w:val="clear"/>
        <w:spacing w:before="120" w:beforeLines="50" w:after="120" w:afterLines="50" w:line="240" w:lineRule="auto"/>
        <w:ind w:firstLineChars="0"/>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一、评标办法前附表</w:t>
      </w:r>
    </w:p>
    <w:p w14:paraId="54D543AC">
      <w:pPr>
        <w:shd w:val="clear"/>
        <w:snapToGrid w:val="0"/>
        <w:spacing w:line="360" w:lineRule="auto"/>
        <w:ind w:firstLine="420" w:firstLineChars="0"/>
        <w:rPr>
          <w:rFonts w:hint="default" w:ascii="Times New Roman" w:hAnsi="Times New Roman" w:cs="Times New Roman"/>
          <w:color w:val="auto"/>
          <w:szCs w:val="21"/>
          <w:highlight w:val="none"/>
        </w:rPr>
      </w:pPr>
    </w:p>
    <w:p w14:paraId="0BAFD52B">
      <w:pPr>
        <w:shd w:val="clear"/>
        <w:snapToGrid w:val="0"/>
        <w:spacing w:line="360" w:lineRule="auto"/>
        <w:ind w:firstLine="42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办法前附表》用于明确评标的方法、因素、标准、程序。《评标办法前附表》及评标办法（正文）没有列明的因素和标准不得作为评标的依据。评标办法前附表内容与评标办法正文不一致的，以评标办法前附表内容为准。</w:t>
      </w:r>
    </w:p>
    <w:p w14:paraId="3AD04BA1">
      <w:pPr>
        <w:shd w:val="clear"/>
        <w:rPr>
          <w:rFonts w:hint="eastAsia" w:ascii="仿宋_GB2312" w:hAnsi="仿宋_GB2312" w:eastAsia="仿宋_GB2312" w:cs="仿宋_GB2312"/>
          <w:color w:val="auto"/>
          <w:sz w:val="24"/>
          <w:szCs w:val="24"/>
          <w:highlight w:val="none"/>
        </w:rPr>
      </w:pPr>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915"/>
        <w:gridCol w:w="16"/>
        <w:gridCol w:w="851"/>
        <w:gridCol w:w="155"/>
        <w:gridCol w:w="954"/>
        <w:gridCol w:w="1048"/>
        <w:gridCol w:w="5163"/>
      </w:tblGrid>
      <w:tr w14:paraId="6C27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47" w:type="dxa"/>
            <w:gridSpan w:val="3"/>
            <w:vAlign w:val="center"/>
          </w:tcPr>
          <w:p w14:paraId="1805FD57">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条款号</w:t>
            </w:r>
          </w:p>
        </w:tc>
        <w:tc>
          <w:tcPr>
            <w:tcW w:w="1006" w:type="dxa"/>
            <w:gridSpan w:val="2"/>
            <w:vAlign w:val="center"/>
          </w:tcPr>
          <w:p w14:paraId="4FCF3887">
            <w:pPr>
              <w:keepNext w:val="0"/>
              <w:keepLines w:val="0"/>
              <w:suppressLineNumbers w:val="0"/>
              <w:shd w:val="clear"/>
              <w:adjustRightInd w:val="0"/>
              <w:snapToGrid w:val="0"/>
              <w:spacing w:before="0" w:beforeAutospacing="0" w:after="0" w:afterAutospacing="0"/>
              <w:ind w:left="0" w:right="0"/>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条款内容</w:t>
            </w:r>
          </w:p>
        </w:tc>
        <w:tc>
          <w:tcPr>
            <w:tcW w:w="7165" w:type="dxa"/>
            <w:gridSpan w:val="3"/>
            <w:vAlign w:val="center"/>
          </w:tcPr>
          <w:p w14:paraId="0609DD23">
            <w:pPr>
              <w:keepNext w:val="0"/>
              <w:keepLines w:val="0"/>
              <w:suppressLineNumbers w:val="0"/>
              <w:shd w:val="clear"/>
              <w:adjustRightInd w:val="0"/>
              <w:snapToGrid w:val="0"/>
              <w:spacing w:before="0" w:beforeAutospacing="0" w:after="0" w:afterAutospacing="0"/>
              <w:ind w:left="0" w:right="0" w:firstLine="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评审因素与评审标准</w:t>
            </w:r>
          </w:p>
        </w:tc>
      </w:tr>
      <w:tr w14:paraId="37B0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947" w:type="dxa"/>
            <w:gridSpan w:val="3"/>
            <w:vAlign w:val="center"/>
          </w:tcPr>
          <w:p w14:paraId="0753E00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w:t>
            </w:r>
          </w:p>
          <w:p w14:paraId="4F4A9FC5">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评标</w:t>
            </w:r>
          </w:p>
          <w:p w14:paraId="5976FC9A">
            <w:pPr>
              <w:pStyle w:val="6"/>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highlight w:val="none"/>
              </w:rPr>
              <w:t>方法</w:t>
            </w:r>
          </w:p>
        </w:tc>
        <w:tc>
          <w:tcPr>
            <w:tcW w:w="1006" w:type="dxa"/>
            <w:gridSpan w:val="2"/>
            <w:vAlign w:val="center"/>
          </w:tcPr>
          <w:p w14:paraId="0D6C070A">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1.1</w:t>
            </w:r>
          </w:p>
          <w:p w14:paraId="0421B82F">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评标</w:t>
            </w:r>
          </w:p>
          <w:p w14:paraId="5A942010">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方法</w:t>
            </w:r>
          </w:p>
        </w:tc>
        <w:tc>
          <w:tcPr>
            <w:tcW w:w="7165" w:type="dxa"/>
            <w:gridSpan w:val="3"/>
            <w:vAlign w:val="center"/>
          </w:tcPr>
          <w:p w14:paraId="40A5CDA1">
            <w:pPr>
              <w:keepNext w:val="0"/>
              <w:keepLines w:val="0"/>
              <w:suppressLineNumbers w:val="0"/>
              <w:shd w:val="clear"/>
              <w:adjustRightInd w:val="0"/>
              <w:snapToGrid w:val="0"/>
              <w:spacing w:before="0" w:beforeAutospacing="0" w:after="0" w:afterAutospacing="0" w:line="360" w:lineRule="exact"/>
              <w:ind w:left="0" w:right="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本次评标采用综合评估法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单信封形式</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sz w:val="24"/>
                <w:szCs w:val="24"/>
                <w:highlight w:val="none"/>
              </w:rPr>
              <w:t>评标委员会按综合得分排序推荐前3名</w:t>
            </w:r>
            <w:r>
              <w:rPr>
                <w:rFonts w:hint="eastAsia" w:ascii="仿宋_GB2312" w:hAnsi="仿宋_GB2312" w:eastAsia="仿宋_GB2312" w:cs="仿宋_GB2312"/>
                <w:color w:val="auto"/>
                <w:sz w:val="24"/>
                <w:szCs w:val="24"/>
                <w:highlight w:val="none"/>
                <w:lang w:val="en-US" w:eastAsia="zh-CN"/>
              </w:rPr>
              <w:t>为</w:t>
            </w:r>
            <w:r>
              <w:rPr>
                <w:rFonts w:hint="eastAsia" w:ascii="仿宋_GB2312" w:hAnsi="仿宋_GB2312" w:eastAsia="仿宋_GB2312" w:cs="仿宋_GB2312"/>
                <w:color w:val="auto"/>
                <w:sz w:val="24"/>
                <w:szCs w:val="24"/>
                <w:highlight w:val="none"/>
              </w:rPr>
              <w:t>中标候选人（若不足3名，则按相应数量推荐）。推荐中标候选人具体原则为：</w:t>
            </w:r>
          </w:p>
          <w:p w14:paraId="0C0A111D">
            <w:pPr>
              <w:keepNext w:val="0"/>
              <w:keepLines w:val="0"/>
              <w:suppressLineNumbers w:val="0"/>
              <w:shd w:val="clear"/>
              <w:adjustRightInd w:val="0"/>
              <w:snapToGrid w:val="0"/>
              <w:spacing w:before="0" w:beforeAutospacing="0" w:after="0" w:afterAutospacing="0" w:line="360" w:lineRule="exact"/>
              <w:ind w:left="0" w:right="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评标委员会按照综合得分由高到低进行的顺序排序，若多个</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综合得分相同时，首先按</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评标价由低到高进行排序；</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评标价也相同时，则按技术建议书得分由高到低进行排序；若上述情况都相同时，则按有利于</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人排序；评标委员会按综合得分排序推荐前3名为中标候选人（若不足3名，则按相应数量推荐）。</w:t>
            </w:r>
          </w:p>
        </w:tc>
      </w:tr>
      <w:tr w14:paraId="6C23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947" w:type="dxa"/>
            <w:gridSpan w:val="3"/>
            <w:vMerge w:val="restart"/>
            <w:vAlign w:val="center"/>
          </w:tcPr>
          <w:p w14:paraId="731368CD">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2.1</w:t>
            </w:r>
          </w:p>
          <w:p w14:paraId="14E8485A">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初步评审标准</w:t>
            </w:r>
          </w:p>
        </w:tc>
        <w:tc>
          <w:tcPr>
            <w:tcW w:w="1006" w:type="dxa"/>
            <w:gridSpan w:val="2"/>
            <w:vMerge w:val="restart"/>
            <w:vAlign w:val="center"/>
          </w:tcPr>
          <w:p w14:paraId="0EAFD7CE">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2.1.1</w:t>
            </w:r>
          </w:p>
          <w:p w14:paraId="7A3826AA">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形式评审标准</w:t>
            </w:r>
          </w:p>
        </w:tc>
        <w:tc>
          <w:tcPr>
            <w:tcW w:w="2002" w:type="dxa"/>
            <w:gridSpan w:val="2"/>
            <w:vAlign w:val="center"/>
          </w:tcPr>
          <w:p w14:paraId="09623E42">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1.比选响应文件</w:t>
            </w:r>
            <w:r>
              <w:rPr>
                <w:rFonts w:hint="eastAsia" w:ascii="仿宋_GB2312" w:hAnsi="仿宋_GB2312" w:eastAsia="仿宋_GB2312" w:cs="仿宋_GB2312"/>
                <w:bCs/>
                <w:color w:val="auto"/>
                <w:sz w:val="24"/>
                <w:szCs w:val="24"/>
                <w:highlight w:val="none"/>
              </w:rPr>
              <w:t>中的重要内容按照</w:t>
            </w:r>
            <w:r>
              <w:rPr>
                <w:rFonts w:hint="eastAsia" w:ascii="仿宋_GB2312" w:hAnsi="仿宋_GB2312" w:eastAsia="仿宋_GB2312" w:cs="仿宋_GB2312"/>
                <w:bCs/>
                <w:color w:val="auto"/>
                <w:sz w:val="24"/>
                <w:szCs w:val="24"/>
                <w:highlight w:val="none"/>
                <w:lang w:eastAsia="zh-CN"/>
              </w:rPr>
              <w:t>比选</w:t>
            </w:r>
            <w:r>
              <w:rPr>
                <w:rFonts w:hint="eastAsia" w:ascii="仿宋_GB2312" w:hAnsi="仿宋_GB2312" w:eastAsia="仿宋_GB2312" w:cs="仿宋_GB2312"/>
                <w:bCs/>
                <w:color w:val="auto"/>
                <w:sz w:val="24"/>
                <w:szCs w:val="24"/>
                <w:highlight w:val="none"/>
              </w:rPr>
              <w:t>文件规定的格式、内容填写，字迹、印章清晰可辨</w:t>
            </w:r>
            <w:r>
              <w:rPr>
                <w:rFonts w:hint="eastAsia" w:ascii="仿宋_GB2312" w:hAnsi="仿宋_GB2312" w:eastAsia="仿宋_GB2312" w:cs="仿宋_GB2312"/>
                <w:bCs/>
                <w:color w:val="auto"/>
                <w:sz w:val="24"/>
                <w:szCs w:val="24"/>
                <w:highlight w:val="none"/>
                <w:lang w:eastAsia="zh-CN"/>
              </w:rPr>
              <w:t>。</w:t>
            </w:r>
          </w:p>
        </w:tc>
        <w:tc>
          <w:tcPr>
            <w:tcW w:w="5163" w:type="dxa"/>
            <w:vAlign w:val="center"/>
          </w:tcPr>
          <w:p w14:paraId="443BA133">
            <w:pPr>
              <w:keepNext w:val="0"/>
              <w:keepLines w:val="0"/>
              <w:suppressLineNumbers w:val="0"/>
              <w:shd w:val="clear"/>
              <w:adjustRightInd w:val="0"/>
              <w:snapToGrid w:val="0"/>
              <w:spacing w:before="0" w:beforeAutospacing="0" w:after="0" w:afterAutospacing="0" w:line="360" w:lineRule="exact"/>
              <w:ind w:left="0" w:right="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（1）投标函按</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文件规定的格式、内容填写；</w:t>
            </w:r>
          </w:p>
          <w:p w14:paraId="02866A5A">
            <w:pPr>
              <w:keepNext w:val="0"/>
              <w:keepLines w:val="0"/>
              <w:suppressLineNumbers w:val="0"/>
              <w:shd w:val="clear"/>
              <w:adjustRightInd w:val="0"/>
              <w:snapToGrid w:val="0"/>
              <w:spacing w:before="0" w:beforeAutospacing="0" w:after="0" w:afterAutospacing="0" w:line="360" w:lineRule="exact"/>
              <w:ind w:left="0" w:right="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组成齐全完整，</w:t>
            </w:r>
            <w:r>
              <w:rPr>
                <w:rFonts w:hint="eastAsia" w:ascii="仿宋_GB2312" w:hAnsi="仿宋_GB2312" w:eastAsia="仿宋_GB2312" w:cs="仿宋_GB2312"/>
                <w:color w:val="auto"/>
                <w:kern w:val="0"/>
                <w:sz w:val="24"/>
                <w:szCs w:val="24"/>
                <w:highlight w:val="none"/>
              </w:rPr>
              <w:t>字迹、印章清晰可辨</w:t>
            </w:r>
            <w:r>
              <w:rPr>
                <w:rFonts w:hint="eastAsia" w:ascii="仿宋_GB2312" w:hAnsi="仿宋_GB2312" w:eastAsia="仿宋_GB2312" w:cs="仿宋_GB2312"/>
                <w:color w:val="auto"/>
                <w:sz w:val="24"/>
                <w:szCs w:val="24"/>
                <w:highlight w:val="none"/>
              </w:rPr>
              <w:t>。</w:t>
            </w:r>
          </w:p>
        </w:tc>
      </w:tr>
      <w:tr w14:paraId="5859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947" w:type="dxa"/>
            <w:gridSpan w:val="3"/>
            <w:vMerge w:val="continue"/>
            <w:vAlign w:val="center"/>
          </w:tcPr>
          <w:p w14:paraId="00C3F27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51C5C09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2B29BD17">
            <w:pPr>
              <w:keepNext w:val="0"/>
              <w:keepLines w:val="0"/>
              <w:pageBreakBefore w:val="0"/>
              <w:suppressLineNumbers w:val="0"/>
              <w:shd w:val="clear"/>
              <w:wordWrap/>
              <w:topLinePunct w:val="0"/>
              <w:bidi w:val="0"/>
              <w:adjustRightInd w:val="0"/>
              <w:snapToGrid w:val="0"/>
              <w:spacing w:before="0" w:beforeAutospacing="0" w:after="0" w:afterAutospacing="0" w:line="360" w:lineRule="exact"/>
              <w:ind w:left="0" w:leftChars="0" w:right="0" w:rightChars="0" w:firstLine="0" w:firstLineChars="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2.比选响应文件</w:t>
            </w:r>
            <w:r>
              <w:rPr>
                <w:rFonts w:hint="eastAsia" w:ascii="仿宋_GB2312" w:hAnsi="仿宋_GB2312" w:eastAsia="仿宋_GB2312" w:cs="仿宋_GB2312"/>
                <w:color w:val="auto"/>
                <w:sz w:val="24"/>
                <w:szCs w:val="24"/>
                <w:highlight w:val="none"/>
              </w:rPr>
              <w:t>上法定代表人或其委托代理人的签字、</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的单位章盖章齐全，符合</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文件规定</w:t>
            </w:r>
          </w:p>
        </w:tc>
        <w:tc>
          <w:tcPr>
            <w:tcW w:w="5163" w:type="dxa"/>
            <w:vAlign w:val="center"/>
          </w:tcPr>
          <w:p w14:paraId="7EC98830">
            <w:pPr>
              <w:keepNext w:val="0"/>
              <w:keepLines w:val="0"/>
              <w:suppressLineNumbers w:val="0"/>
              <w:shd w:val="clear"/>
              <w:adjustRightInd w:val="0"/>
              <w:snapToGrid w:val="0"/>
              <w:spacing w:before="0" w:beforeAutospacing="0" w:after="0" w:afterAutospacing="0" w:line="360" w:lineRule="exact"/>
              <w:ind w:left="0" w:right="0" w:firstLineChars="0"/>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color w:val="auto"/>
                <w:sz w:val="24"/>
                <w:szCs w:val="24"/>
                <w:highlight w:val="none"/>
              </w:rPr>
              <w:t>投标函及</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格式中要</w:t>
            </w:r>
            <w:r>
              <w:rPr>
                <w:rFonts w:hint="eastAsia" w:ascii="仿宋_GB2312" w:hAnsi="仿宋_GB2312" w:eastAsia="仿宋_GB2312" w:cs="仿宋_GB2312"/>
                <w:color w:val="auto"/>
                <w:sz w:val="24"/>
                <w:szCs w:val="24"/>
                <w:highlight w:val="none"/>
                <w:lang w:eastAsia="zh-CN"/>
              </w:rPr>
              <w:t>求加</w:t>
            </w:r>
            <w:r>
              <w:rPr>
                <w:rFonts w:hint="eastAsia" w:ascii="仿宋_GB2312" w:hAnsi="仿宋_GB2312" w:eastAsia="仿宋_GB2312" w:cs="仿宋_GB2312"/>
                <w:color w:val="auto"/>
                <w:sz w:val="24"/>
                <w:szCs w:val="24"/>
                <w:highlight w:val="none"/>
              </w:rPr>
              <w:t>盖单位印章的地方，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均应加盖</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的单位印章；投标函及</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格式中要求签字的地方，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w:t>
            </w:r>
            <w:r>
              <w:rPr>
                <w:rFonts w:hint="eastAsia" w:ascii="仿宋_GB2312" w:hAnsi="仿宋_GB2312" w:eastAsia="仿宋_GB2312" w:cs="仿宋_GB2312"/>
                <w:color w:val="auto"/>
                <w:sz w:val="24"/>
                <w:szCs w:val="24"/>
                <w:highlight w:val="none"/>
                <w:lang w:val="en-US" w:eastAsia="zh-CN"/>
              </w:rPr>
              <w:t>签署法定代表人或其委托代理人姓名或</w:t>
            </w:r>
            <w:r>
              <w:rPr>
                <w:rFonts w:hint="eastAsia" w:ascii="仿宋_GB2312" w:hAnsi="仿宋_GB2312" w:eastAsia="仿宋_GB2312" w:cs="仿宋_GB2312"/>
                <w:color w:val="auto"/>
                <w:sz w:val="24"/>
                <w:szCs w:val="24"/>
                <w:highlight w:val="none"/>
              </w:rPr>
              <w:t>使用加盖法定代表人或其委托代理人的个人签名章。</w:t>
            </w:r>
          </w:p>
        </w:tc>
      </w:tr>
      <w:tr w14:paraId="15B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947" w:type="dxa"/>
            <w:gridSpan w:val="3"/>
            <w:vMerge w:val="continue"/>
            <w:vAlign w:val="center"/>
          </w:tcPr>
          <w:p w14:paraId="03CD1AC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4E20C2C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152D0615">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lang w:eastAsia="zh-CN"/>
              </w:rPr>
              <w:t>比选申请人比选响应文件</w:t>
            </w:r>
            <w:r>
              <w:rPr>
                <w:rFonts w:hint="eastAsia" w:ascii="仿宋_GB2312" w:hAnsi="仿宋_GB2312" w:eastAsia="仿宋_GB2312" w:cs="仿宋_GB2312"/>
                <w:bCs/>
                <w:color w:val="auto"/>
                <w:sz w:val="24"/>
                <w:szCs w:val="24"/>
                <w:highlight w:val="none"/>
              </w:rPr>
              <w:t>若由法定代表人的授权委托代理人签署的，需提交授权委托书，并符合</w:t>
            </w:r>
            <w:r>
              <w:rPr>
                <w:rFonts w:hint="eastAsia" w:ascii="仿宋_GB2312" w:hAnsi="仿宋_GB2312" w:eastAsia="仿宋_GB2312" w:cs="仿宋_GB2312"/>
                <w:bCs/>
                <w:color w:val="auto"/>
                <w:sz w:val="24"/>
                <w:szCs w:val="24"/>
                <w:highlight w:val="none"/>
                <w:lang w:eastAsia="zh-CN"/>
              </w:rPr>
              <w:t>比选</w:t>
            </w:r>
            <w:r>
              <w:rPr>
                <w:rFonts w:hint="eastAsia" w:ascii="仿宋_GB2312" w:hAnsi="仿宋_GB2312" w:eastAsia="仿宋_GB2312" w:cs="仿宋_GB2312"/>
                <w:bCs/>
                <w:color w:val="auto"/>
                <w:sz w:val="24"/>
                <w:szCs w:val="24"/>
                <w:highlight w:val="none"/>
              </w:rPr>
              <w:t>文件要求</w:t>
            </w:r>
            <w:r>
              <w:rPr>
                <w:rFonts w:hint="eastAsia" w:ascii="仿宋_GB2312" w:hAnsi="仿宋_GB2312" w:eastAsia="仿宋_GB2312" w:cs="仿宋_GB2312"/>
                <w:color w:val="auto"/>
                <w:sz w:val="24"/>
                <w:szCs w:val="24"/>
                <w:highlight w:val="none"/>
              </w:rPr>
              <w:t>（本款仅适用于</w:t>
            </w:r>
            <w:r>
              <w:rPr>
                <w:rFonts w:hint="eastAsia" w:ascii="仿宋_GB2312" w:hAnsi="仿宋_GB2312" w:eastAsia="仿宋_GB2312" w:cs="仿宋_GB2312"/>
                <w:color w:val="auto"/>
                <w:sz w:val="24"/>
                <w:szCs w:val="24"/>
                <w:highlight w:val="none"/>
                <w:lang w:eastAsia="zh-CN"/>
              </w:rPr>
              <w:t>比选申请人比选响应文件</w:t>
            </w:r>
            <w:r>
              <w:rPr>
                <w:rFonts w:hint="eastAsia" w:ascii="仿宋_GB2312" w:hAnsi="仿宋_GB2312" w:eastAsia="仿宋_GB2312" w:cs="仿宋_GB2312"/>
                <w:color w:val="auto"/>
                <w:sz w:val="24"/>
                <w:szCs w:val="24"/>
                <w:highlight w:val="none"/>
              </w:rPr>
              <w:t>由法定代表人</w:t>
            </w:r>
            <w:r>
              <w:rPr>
                <w:rFonts w:hint="eastAsia" w:ascii="仿宋_GB2312" w:hAnsi="仿宋_GB2312" w:eastAsia="仿宋_GB2312" w:cs="仿宋_GB2312"/>
                <w:bCs/>
                <w:color w:val="auto"/>
                <w:sz w:val="24"/>
                <w:szCs w:val="24"/>
                <w:highlight w:val="none"/>
              </w:rPr>
              <w:t>的委托代理人</w:t>
            </w:r>
            <w:r>
              <w:rPr>
                <w:rFonts w:hint="eastAsia" w:ascii="仿宋_GB2312" w:hAnsi="仿宋_GB2312" w:eastAsia="仿宋_GB2312" w:cs="仿宋_GB2312"/>
                <w:color w:val="auto"/>
                <w:sz w:val="24"/>
                <w:szCs w:val="24"/>
                <w:highlight w:val="none"/>
              </w:rPr>
              <w:t>亲自签署的）</w:t>
            </w:r>
          </w:p>
        </w:tc>
        <w:tc>
          <w:tcPr>
            <w:tcW w:w="5163" w:type="dxa"/>
            <w:vAlign w:val="center"/>
          </w:tcPr>
          <w:p w14:paraId="5AFDE277">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（1）提交了授权委托书。</w:t>
            </w:r>
          </w:p>
          <w:p w14:paraId="04A0CFC2">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（2）授权委托书上要求盖单位印章的地方，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均应使用单位印章；要求法定代表人签字的地方，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w:t>
            </w:r>
            <w:r>
              <w:rPr>
                <w:rFonts w:hint="eastAsia" w:ascii="仿宋_GB2312" w:hAnsi="仿宋_GB2312" w:eastAsia="仿宋_GB2312" w:cs="仿宋_GB2312"/>
                <w:color w:val="auto"/>
                <w:sz w:val="24"/>
                <w:szCs w:val="24"/>
                <w:highlight w:val="none"/>
                <w:lang w:val="en-US" w:eastAsia="zh-CN"/>
              </w:rPr>
              <w:t>签署法定代表人姓名或</w:t>
            </w:r>
            <w:r>
              <w:rPr>
                <w:rFonts w:hint="eastAsia" w:ascii="仿宋_GB2312" w:hAnsi="仿宋_GB2312" w:eastAsia="仿宋_GB2312" w:cs="仿宋_GB2312"/>
                <w:color w:val="auto"/>
                <w:sz w:val="24"/>
                <w:szCs w:val="24"/>
                <w:highlight w:val="none"/>
              </w:rPr>
              <w:t>加盖</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法定代表人的个人签名章；要求委托代理人签字的在授权委托书上</w:t>
            </w:r>
            <w:r>
              <w:rPr>
                <w:rFonts w:hint="eastAsia" w:ascii="仿宋_GB2312" w:hAnsi="仿宋_GB2312" w:eastAsia="仿宋_GB2312" w:cs="仿宋_GB2312"/>
                <w:color w:val="auto"/>
                <w:sz w:val="24"/>
                <w:szCs w:val="24"/>
                <w:highlight w:val="none"/>
                <w:lang w:val="en-US" w:eastAsia="zh-CN"/>
              </w:rPr>
              <w:t>签署委托代理人姓名或</w:t>
            </w:r>
            <w:r>
              <w:rPr>
                <w:rFonts w:hint="eastAsia" w:ascii="仿宋_GB2312" w:hAnsi="仿宋_GB2312" w:eastAsia="仿宋_GB2312" w:cs="仿宋_GB2312"/>
                <w:color w:val="auto"/>
                <w:sz w:val="24"/>
                <w:szCs w:val="24"/>
                <w:highlight w:val="none"/>
              </w:rPr>
              <w:t>加盖委托代理人个人签名章。</w:t>
            </w:r>
          </w:p>
          <w:p w14:paraId="37AC5DFA">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（3）授权委托书中委托代理人只能是一个人，且不能再授予他人。</w:t>
            </w:r>
          </w:p>
          <w:p w14:paraId="090D4FB6">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b/>
                <w:bCs/>
                <w:color w:val="auto"/>
                <w:spacing w:val="-4"/>
                <w:sz w:val="24"/>
                <w:szCs w:val="24"/>
                <w:highlight w:val="none"/>
              </w:rPr>
            </w:pPr>
            <w:r>
              <w:rPr>
                <w:rFonts w:hint="eastAsia" w:ascii="仿宋_GB2312" w:hAnsi="仿宋_GB2312" w:eastAsia="仿宋_GB2312" w:cs="仿宋_GB2312"/>
                <w:color w:val="auto"/>
                <w:sz w:val="24"/>
                <w:szCs w:val="24"/>
                <w:highlight w:val="none"/>
              </w:rPr>
              <w:t>（4）授权委托书后应附法定代表人和委托代理人身份证原件原色扫描件，且身份证原件原色扫描件应清晰、有效。</w:t>
            </w:r>
          </w:p>
        </w:tc>
      </w:tr>
      <w:tr w14:paraId="3583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947" w:type="dxa"/>
            <w:gridSpan w:val="3"/>
            <w:vMerge w:val="continue"/>
            <w:vAlign w:val="center"/>
          </w:tcPr>
          <w:p w14:paraId="0BFD11B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1A434FF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06B3DE6C">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pacing w:val="-6"/>
                <w:sz w:val="24"/>
                <w:szCs w:val="24"/>
                <w:highlight w:val="none"/>
                <w:lang w:eastAsia="zh-CN"/>
              </w:rPr>
              <w:t>比选申请人比选响应文件</w:t>
            </w:r>
            <w:r>
              <w:rPr>
                <w:rFonts w:hint="eastAsia" w:ascii="仿宋_GB2312" w:hAnsi="仿宋_GB2312" w:eastAsia="仿宋_GB2312" w:cs="仿宋_GB2312"/>
                <w:color w:val="auto"/>
                <w:spacing w:val="-6"/>
                <w:sz w:val="24"/>
                <w:szCs w:val="24"/>
                <w:highlight w:val="none"/>
              </w:rPr>
              <w:t>若由法定代表人亲自签署</w:t>
            </w:r>
            <w:r>
              <w:rPr>
                <w:rFonts w:hint="eastAsia" w:ascii="仿宋_GB2312" w:hAnsi="仿宋_GB2312" w:eastAsia="仿宋_GB2312" w:cs="仿宋_GB2312"/>
                <w:color w:val="auto"/>
                <w:spacing w:val="-6"/>
                <w:sz w:val="24"/>
                <w:szCs w:val="24"/>
                <w:highlight w:val="none"/>
                <w:lang w:eastAsia="zh-CN"/>
              </w:rPr>
              <w:t>比选响应文件</w:t>
            </w:r>
            <w:r>
              <w:rPr>
                <w:rFonts w:hint="eastAsia" w:ascii="仿宋_GB2312" w:hAnsi="仿宋_GB2312" w:eastAsia="仿宋_GB2312" w:cs="仿宋_GB2312"/>
                <w:color w:val="auto"/>
                <w:spacing w:val="-6"/>
                <w:sz w:val="24"/>
                <w:szCs w:val="24"/>
                <w:highlight w:val="none"/>
              </w:rPr>
              <w:t>的，提供了法定代表人身份证明，并符合</w:t>
            </w:r>
            <w:r>
              <w:rPr>
                <w:rFonts w:hint="eastAsia" w:ascii="仿宋_GB2312" w:hAnsi="仿宋_GB2312" w:eastAsia="仿宋_GB2312" w:cs="仿宋_GB2312"/>
                <w:color w:val="auto"/>
                <w:spacing w:val="-6"/>
                <w:sz w:val="24"/>
                <w:szCs w:val="24"/>
                <w:highlight w:val="none"/>
                <w:lang w:eastAsia="zh-CN"/>
              </w:rPr>
              <w:t>比选</w:t>
            </w:r>
            <w:r>
              <w:rPr>
                <w:rFonts w:hint="eastAsia" w:ascii="仿宋_GB2312" w:hAnsi="仿宋_GB2312" w:eastAsia="仿宋_GB2312" w:cs="仿宋_GB2312"/>
                <w:color w:val="auto"/>
                <w:spacing w:val="-6"/>
                <w:sz w:val="24"/>
                <w:szCs w:val="24"/>
                <w:highlight w:val="none"/>
              </w:rPr>
              <w:t>文件要求。（本款仅适用于</w:t>
            </w:r>
            <w:r>
              <w:rPr>
                <w:rFonts w:hint="eastAsia" w:ascii="仿宋_GB2312" w:hAnsi="仿宋_GB2312" w:eastAsia="仿宋_GB2312" w:cs="仿宋_GB2312"/>
                <w:color w:val="auto"/>
                <w:spacing w:val="-6"/>
                <w:sz w:val="24"/>
                <w:szCs w:val="24"/>
                <w:highlight w:val="none"/>
                <w:lang w:eastAsia="zh-CN"/>
              </w:rPr>
              <w:t>比选申请人比选响应文件</w:t>
            </w:r>
            <w:r>
              <w:rPr>
                <w:rFonts w:hint="eastAsia" w:ascii="仿宋_GB2312" w:hAnsi="仿宋_GB2312" w:eastAsia="仿宋_GB2312" w:cs="仿宋_GB2312"/>
                <w:color w:val="auto"/>
                <w:spacing w:val="-6"/>
                <w:sz w:val="24"/>
                <w:szCs w:val="24"/>
                <w:highlight w:val="none"/>
              </w:rPr>
              <w:t>由法定代表人亲自签署的）</w:t>
            </w:r>
          </w:p>
        </w:tc>
        <w:tc>
          <w:tcPr>
            <w:tcW w:w="5163" w:type="dxa"/>
            <w:vAlign w:val="center"/>
          </w:tcPr>
          <w:p w14:paraId="4CAF79B4">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（1）提供法定代表人身份证明；</w:t>
            </w:r>
          </w:p>
          <w:p w14:paraId="305BB35C">
            <w:pPr>
              <w:keepNext w:val="0"/>
              <w:keepLines w:val="0"/>
              <w:pageBreakBefore w:val="0"/>
              <w:suppressLineNumbers w:val="0"/>
              <w:shd w:val="clear"/>
              <w:wordWrap w:val="0"/>
              <w:topLinePunct w:val="0"/>
              <w:bidi w:val="0"/>
              <w:spacing w:before="0" w:beforeAutospacing="0" w:after="0" w:afterAutospacing="0" w:line="360" w:lineRule="auto"/>
              <w:ind w:left="0" w:leftChars="0" w:right="0" w:righ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（2）法定代表人身份证明上要</w:t>
            </w:r>
            <w:r>
              <w:rPr>
                <w:rFonts w:hint="eastAsia" w:ascii="仿宋_GB2312" w:hAnsi="仿宋_GB2312" w:eastAsia="仿宋_GB2312" w:cs="仿宋_GB2312"/>
                <w:color w:val="auto"/>
                <w:sz w:val="24"/>
                <w:szCs w:val="24"/>
                <w:highlight w:val="none"/>
                <w:lang w:eastAsia="zh-CN"/>
              </w:rPr>
              <w:t>求加</w:t>
            </w:r>
            <w:r>
              <w:rPr>
                <w:rFonts w:hint="eastAsia" w:ascii="仿宋_GB2312" w:hAnsi="仿宋_GB2312" w:eastAsia="仿宋_GB2312" w:cs="仿宋_GB2312"/>
                <w:color w:val="auto"/>
                <w:sz w:val="24"/>
                <w:szCs w:val="24"/>
                <w:highlight w:val="none"/>
              </w:rPr>
              <w:t>盖单位印章的地方，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均应加盖</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的单位印章；要求法定代表人签字的地方，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均应</w:t>
            </w:r>
            <w:r>
              <w:rPr>
                <w:rFonts w:hint="eastAsia" w:ascii="仿宋_GB2312" w:hAnsi="仿宋_GB2312" w:eastAsia="仿宋_GB2312" w:cs="仿宋_GB2312"/>
                <w:color w:val="auto"/>
                <w:sz w:val="24"/>
                <w:szCs w:val="24"/>
                <w:highlight w:val="none"/>
                <w:lang w:val="en-US" w:eastAsia="zh-CN"/>
              </w:rPr>
              <w:t>签署法定代表人姓名或</w:t>
            </w:r>
            <w:r>
              <w:rPr>
                <w:rFonts w:hint="eastAsia" w:ascii="仿宋_GB2312" w:hAnsi="仿宋_GB2312" w:eastAsia="仿宋_GB2312" w:cs="仿宋_GB2312"/>
                <w:color w:val="auto"/>
                <w:sz w:val="24"/>
                <w:szCs w:val="24"/>
                <w:highlight w:val="none"/>
              </w:rPr>
              <w:t>使用</w:t>
            </w:r>
            <w:r>
              <w:rPr>
                <w:rFonts w:hint="eastAsia" w:ascii="仿宋_GB2312" w:hAnsi="仿宋_GB2312" w:eastAsia="仿宋_GB2312" w:cs="仿宋_GB2312"/>
                <w:color w:val="auto"/>
                <w:sz w:val="24"/>
                <w:szCs w:val="24"/>
                <w:highlight w:val="none"/>
                <w:lang w:eastAsia="zh-CN"/>
              </w:rPr>
              <w:t>个人</w:t>
            </w:r>
            <w:r>
              <w:rPr>
                <w:rFonts w:hint="eastAsia" w:ascii="仿宋_GB2312" w:hAnsi="仿宋_GB2312" w:eastAsia="仿宋_GB2312" w:cs="仿宋_GB2312"/>
                <w:color w:val="auto"/>
                <w:sz w:val="24"/>
                <w:szCs w:val="24"/>
                <w:highlight w:val="none"/>
              </w:rPr>
              <w:t>签名章</w:t>
            </w:r>
          </w:p>
          <w:p w14:paraId="66722F0A">
            <w:pPr>
              <w:keepNext w:val="0"/>
              <w:keepLines w:val="0"/>
              <w:suppressLineNumbers w:val="0"/>
              <w:shd w:val="clear"/>
              <w:wordWrap w:val="0"/>
              <w:adjustRightInd/>
              <w:snapToGrid/>
              <w:spacing w:before="0" w:beforeAutospacing="0" w:after="0" w:afterAutospacing="0" w:line="360" w:lineRule="auto"/>
              <w:ind w:left="0" w:right="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（3）法定代表人身份证明后应附法定代表人身份证原件原色扫描件，且身份证原件原色扫描件应清晰、有效。</w:t>
            </w:r>
          </w:p>
        </w:tc>
      </w:tr>
      <w:tr w14:paraId="65B5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947" w:type="dxa"/>
            <w:gridSpan w:val="3"/>
            <w:vMerge w:val="restart"/>
            <w:vAlign w:val="center"/>
          </w:tcPr>
          <w:p w14:paraId="056CBF9C">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2.1</w:t>
            </w:r>
          </w:p>
          <w:p w14:paraId="18B8EAD1">
            <w:pPr>
              <w:keepNext w:val="0"/>
              <w:keepLines w:val="0"/>
              <w:suppressLineNumbers w:val="0"/>
              <w:shd w:val="clear"/>
              <w:adjustRightInd w:val="0"/>
              <w:snapToGrid w:val="0"/>
              <w:spacing w:before="0" w:beforeAutospacing="0" w:after="0" w:afterAutospacing="0" w:line="240" w:lineRule="auto"/>
              <w:ind w:left="0" w:right="0" w:firstLineChars="0"/>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初步评</w:t>
            </w:r>
          </w:p>
          <w:p w14:paraId="2BF8A917">
            <w:pPr>
              <w:keepNext w:val="0"/>
              <w:keepLines w:val="0"/>
              <w:suppressLineNumbers w:val="0"/>
              <w:shd w:val="clear"/>
              <w:adjustRightInd w:val="0"/>
              <w:snapToGrid w:val="0"/>
              <w:spacing w:before="0" w:beforeAutospacing="0" w:after="0" w:afterAutospacing="0" w:line="240" w:lineRule="auto"/>
              <w:ind w:left="0" w:right="0" w:firstLineChars="0"/>
              <w:jc w:val="both"/>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审标准</w:t>
            </w:r>
          </w:p>
        </w:tc>
        <w:tc>
          <w:tcPr>
            <w:tcW w:w="1006" w:type="dxa"/>
            <w:gridSpan w:val="2"/>
            <w:vMerge w:val="restart"/>
            <w:vAlign w:val="center"/>
          </w:tcPr>
          <w:p w14:paraId="2DFF67FD">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2.1.2</w:t>
            </w:r>
          </w:p>
          <w:p w14:paraId="3F650B69">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资格评审标准</w:t>
            </w:r>
          </w:p>
        </w:tc>
        <w:tc>
          <w:tcPr>
            <w:tcW w:w="2002" w:type="dxa"/>
            <w:gridSpan w:val="2"/>
            <w:vAlign w:val="center"/>
          </w:tcPr>
          <w:p w14:paraId="32A881EF">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1.比选申请人</w:t>
            </w:r>
            <w:r>
              <w:rPr>
                <w:rFonts w:hint="eastAsia" w:ascii="仿宋_GB2312" w:hAnsi="仿宋_GB2312" w:eastAsia="仿宋_GB2312" w:cs="仿宋_GB2312"/>
                <w:color w:val="auto"/>
                <w:sz w:val="24"/>
                <w:szCs w:val="24"/>
                <w:highlight w:val="none"/>
              </w:rPr>
              <w:t>具备有效的营业执照</w:t>
            </w:r>
            <w:r>
              <w:rPr>
                <w:rFonts w:hint="eastAsia" w:ascii="仿宋_GB2312" w:hAnsi="仿宋_GB2312" w:eastAsia="仿宋_GB2312" w:cs="仿宋_GB2312"/>
                <w:color w:val="auto"/>
                <w:spacing w:val="0"/>
                <w:kern w:val="2"/>
                <w:sz w:val="24"/>
                <w:szCs w:val="24"/>
                <w:highlight w:val="none"/>
                <w:lang w:bidi="ar"/>
              </w:rPr>
              <w:t>或事业单位法人证书</w:t>
            </w:r>
            <w:r>
              <w:rPr>
                <w:rFonts w:hint="eastAsia" w:ascii="仿宋_GB2312" w:hAnsi="仿宋_GB2312" w:eastAsia="仿宋_GB2312" w:cs="仿宋_GB2312"/>
                <w:color w:val="auto"/>
                <w:sz w:val="24"/>
                <w:szCs w:val="24"/>
                <w:highlight w:val="none"/>
              </w:rPr>
              <w:t>、资质证书、基本账户开户许可证或基本存款账户信息</w:t>
            </w:r>
          </w:p>
        </w:tc>
        <w:tc>
          <w:tcPr>
            <w:tcW w:w="5163" w:type="dxa"/>
            <w:vAlign w:val="center"/>
          </w:tcPr>
          <w:p w14:paraId="32094043">
            <w:pPr>
              <w:keepNext w:val="0"/>
              <w:keepLines w:val="0"/>
              <w:suppressLineNumbers w:val="0"/>
              <w:shd w:val="clear"/>
              <w:adjustRightInd w:val="0"/>
              <w:snapToGrid w:val="0"/>
              <w:spacing w:before="0" w:beforeAutospacing="0" w:after="0" w:afterAutospacing="0" w:line="360" w:lineRule="exact"/>
              <w:ind w:left="0" w:right="0" w:firstLineChars="0"/>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color w:val="auto"/>
                <w:spacing w:val="-6"/>
                <w:sz w:val="24"/>
                <w:szCs w:val="24"/>
                <w:highlight w:val="none"/>
                <w:lang w:eastAsia="zh-CN"/>
              </w:rPr>
              <w:t>比选申请人</w:t>
            </w:r>
            <w:r>
              <w:rPr>
                <w:rFonts w:hint="eastAsia" w:ascii="仿宋_GB2312" w:hAnsi="仿宋_GB2312" w:eastAsia="仿宋_GB2312" w:cs="仿宋_GB2312"/>
                <w:color w:val="auto"/>
                <w:spacing w:val="-6"/>
                <w:sz w:val="24"/>
                <w:szCs w:val="24"/>
                <w:highlight w:val="none"/>
              </w:rPr>
              <w:t>提供了有效的证明材料</w:t>
            </w:r>
            <w:r>
              <w:rPr>
                <w:rFonts w:hint="eastAsia" w:ascii="仿宋_GB2312" w:hAnsi="仿宋_GB2312" w:eastAsia="仿宋_GB2312" w:cs="仿宋_GB2312"/>
                <w:b w:val="0"/>
                <w:color w:val="auto"/>
                <w:spacing w:val="-6"/>
                <w:sz w:val="24"/>
                <w:szCs w:val="24"/>
                <w:highlight w:val="none"/>
              </w:rPr>
              <w:t>影印件（黑白或彩色）</w:t>
            </w: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bCs w:val="0"/>
                <w:color w:val="auto"/>
                <w:spacing w:val="-6"/>
                <w:sz w:val="24"/>
                <w:szCs w:val="24"/>
                <w:highlight w:val="none"/>
              </w:rPr>
              <w:t>提供的证明材料符合“</w:t>
            </w:r>
            <w:r>
              <w:rPr>
                <w:rFonts w:hint="eastAsia" w:ascii="仿宋_GB2312" w:hAnsi="仿宋_GB2312" w:eastAsia="仿宋_GB2312" w:cs="仿宋_GB2312"/>
                <w:bCs w:val="0"/>
                <w:color w:val="auto"/>
                <w:spacing w:val="-6"/>
                <w:sz w:val="24"/>
                <w:szCs w:val="24"/>
                <w:highlight w:val="none"/>
                <w:lang w:eastAsia="zh-CN"/>
              </w:rPr>
              <w:t>第六章比选响应文件</w:t>
            </w:r>
            <w:r>
              <w:rPr>
                <w:rFonts w:hint="eastAsia" w:ascii="仿宋_GB2312" w:hAnsi="仿宋_GB2312" w:eastAsia="仿宋_GB2312" w:cs="仿宋_GB2312"/>
                <w:bCs w:val="0"/>
                <w:color w:val="auto"/>
                <w:spacing w:val="-6"/>
                <w:sz w:val="24"/>
                <w:szCs w:val="24"/>
                <w:highlight w:val="none"/>
              </w:rPr>
              <w:t>格式”要求。</w:t>
            </w:r>
          </w:p>
        </w:tc>
      </w:tr>
      <w:tr w14:paraId="588B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7" w:type="dxa"/>
            <w:gridSpan w:val="3"/>
            <w:vMerge w:val="continue"/>
            <w:vAlign w:val="center"/>
          </w:tcPr>
          <w:p w14:paraId="587EAD3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37CA615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07759BD0">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eastAsia="zh-CN"/>
              </w:rPr>
              <w:t>比选申请人</w:t>
            </w:r>
            <w:r>
              <w:rPr>
                <w:rFonts w:hint="eastAsia" w:ascii="仿宋_GB2312" w:hAnsi="仿宋_GB2312" w:eastAsia="仿宋_GB2312" w:cs="仿宋_GB2312"/>
                <w:bCs/>
                <w:color w:val="auto"/>
                <w:sz w:val="24"/>
                <w:szCs w:val="24"/>
                <w:highlight w:val="none"/>
              </w:rPr>
              <w:t>的项目业绩</w:t>
            </w: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val="en-US" w:eastAsia="zh-CN"/>
              </w:rPr>
              <w:t>要求</w:t>
            </w:r>
          </w:p>
        </w:tc>
        <w:tc>
          <w:tcPr>
            <w:tcW w:w="5163" w:type="dxa"/>
            <w:vAlign w:val="center"/>
          </w:tcPr>
          <w:p w14:paraId="0F62D3CD">
            <w:pPr>
              <w:keepNext w:val="0"/>
              <w:keepLines w:val="0"/>
              <w:suppressLineNumbers w:val="0"/>
              <w:shd w:val="clear"/>
              <w:adjustRightInd w:val="0"/>
              <w:snapToGrid w:val="0"/>
              <w:spacing w:before="0" w:beforeAutospacing="0" w:after="0" w:afterAutospacing="0" w:line="360" w:lineRule="exact"/>
              <w:ind w:left="0" w:right="0" w:firstLineChars="0"/>
              <w:jc w:val="left"/>
              <w:rPr>
                <w:rFonts w:hint="eastAsia" w:ascii="仿宋_GB2312" w:hAnsi="仿宋_GB2312" w:eastAsia="仿宋_GB2312" w:cs="仿宋_GB2312"/>
                <w:bCs/>
                <w:color w:val="auto"/>
                <w:spacing w:val="-6"/>
                <w:sz w:val="24"/>
                <w:szCs w:val="24"/>
                <w:highlight w:val="none"/>
              </w:rPr>
            </w:pPr>
            <w:r>
              <w:rPr>
                <w:rFonts w:hint="eastAsia" w:ascii="仿宋_GB2312" w:hAnsi="仿宋_GB2312" w:eastAsia="仿宋_GB2312" w:cs="仿宋_GB2312"/>
                <w:color w:val="auto"/>
                <w:spacing w:val="-6"/>
                <w:sz w:val="24"/>
                <w:szCs w:val="24"/>
                <w:highlight w:val="none"/>
                <w:lang w:eastAsia="zh-CN"/>
              </w:rPr>
              <w:t>比选申请人</w:t>
            </w:r>
            <w:r>
              <w:rPr>
                <w:rFonts w:hint="eastAsia" w:ascii="仿宋_GB2312" w:hAnsi="仿宋_GB2312" w:eastAsia="仿宋_GB2312" w:cs="仿宋_GB2312"/>
                <w:color w:val="auto"/>
                <w:spacing w:val="-6"/>
                <w:sz w:val="24"/>
                <w:szCs w:val="24"/>
                <w:highlight w:val="none"/>
              </w:rPr>
              <w:t>的</w:t>
            </w:r>
            <w:r>
              <w:rPr>
                <w:rFonts w:hint="eastAsia" w:ascii="仿宋_GB2312" w:hAnsi="仿宋_GB2312" w:eastAsia="仿宋_GB2312" w:cs="仿宋_GB2312"/>
                <w:color w:val="auto"/>
                <w:spacing w:val="-6"/>
                <w:sz w:val="24"/>
                <w:szCs w:val="24"/>
                <w:highlight w:val="none"/>
                <w:lang w:val="en-US" w:eastAsia="zh-CN"/>
              </w:rPr>
              <w:t>项目业绩满足比选文件要求</w:t>
            </w:r>
            <w:r>
              <w:rPr>
                <w:rFonts w:hint="eastAsia" w:ascii="仿宋_GB2312" w:hAnsi="仿宋_GB2312" w:eastAsia="仿宋_GB2312" w:cs="仿宋_GB2312"/>
                <w:color w:val="auto"/>
                <w:spacing w:val="-6"/>
                <w:sz w:val="24"/>
                <w:szCs w:val="24"/>
                <w:highlight w:val="none"/>
              </w:rPr>
              <w:t>。</w:t>
            </w:r>
          </w:p>
        </w:tc>
      </w:tr>
      <w:tr w14:paraId="2E20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7" w:type="dxa"/>
            <w:gridSpan w:val="3"/>
            <w:vMerge w:val="continue"/>
            <w:vAlign w:val="center"/>
          </w:tcPr>
          <w:p w14:paraId="2908BEA3">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3BFE0EE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3C60BCC9">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lang w:eastAsia="zh-CN"/>
              </w:rPr>
              <w:t>比选申请人</w:t>
            </w:r>
            <w:r>
              <w:rPr>
                <w:rFonts w:hint="eastAsia" w:ascii="仿宋_GB2312" w:hAnsi="仿宋_GB2312" w:eastAsia="仿宋_GB2312" w:cs="仿宋_GB2312"/>
                <w:bCs/>
                <w:color w:val="auto"/>
                <w:sz w:val="24"/>
                <w:szCs w:val="24"/>
                <w:highlight w:val="none"/>
              </w:rPr>
              <w:t>的信誉符</w:t>
            </w:r>
            <w:r>
              <w:rPr>
                <w:rFonts w:hint="eastAsia" w:ascii="仿宋_GB2312" w:hAnsi="仿宋_GB2312" w:eastAsia="仿宋_GB2312" w:cs="仿宋_GB2312"/>
                <w:color w:val="auto"/>
                <w:sz w:val="24"/>
                <w:szCs w:val="24"/>
                <w:highlight w:val="none"/>
              </w:rPr>
              <w:t>合</w:t>
            </w:r>
            <w:r>
              <w:rPr>
                <w:rFonts w:hint="eastAsia" w:ascii="仿宋_GB2312" w:hAnsi="仿宋_GB2312" w:eastAsia="仿宋_GB2312" w:cs="仿宋_GB2312"/>
                <w:color w:val="auto"/>
                <w:sz w:val="24"/>
                <w:szCs w:val="24"/>
                <w:highlight w:val="none"/>
                <w:lang w:val="en-US" w:eastAsia="zh-CN"/>
              </w:rPr>
              <w:t>要求</w:t>
            </w:r>
          </w:p>
        </w:tc>
        <w:tc>
          <w:tcPr>
            <w:tcW w:w="5163" w:type="dxa"/>
            <w:vAlign w:val="center"/>
          </w:tcPr>
          <w:p w14:paraId="1CA4BE10">
            <w:pPr>
              <w:keepNext w:val="0"/>
              <w:keepLines w:val="0"/>
              <w:suppressLineNumbers w:val="0"/>
              <w:shd w:val="clear"/>
              <w:adjustRightInd w:val="0"/>
              <w:snapToGrid w:val="0"/>
              <w:spacing w:before="0" w:beforeAutospacing="0" w:after="0" w:afterAutospacing="0" w:line="360" w:lineRule="exact"/>
              <w:ind w:left="0" w:right="0" w:firstLineChars="0"/>
              <w:jc w:val="left"/>
              <w:rPr>
                <w:rFonts w:hint="eastAsia" w:ascii="仿宋_GB2312" w:hAnsi="仿宋_GB2312" w:eastAsia="仿宋_GB2312" w:cs="仿宋_GB2312"/>
                <w:b/>
                <w:bCs/>
                <w:color w:val="auto"/>
                <w:spacing w:val="-6"/>
                <w:sz w:val="24"/>
                <w:szCs w:val="24"/>
                <w:highlight w:val="none"/>
              </w:rPr>
            </w:pPr>
            <w:r>
              <w:rPr>
                <w:rFonts w:hint="eastAsia" w:ascii="仿宋_GB2312" w:hAnsi="仿宋_GB2312" w:eastAsia="仿宋_GB2312" w:cs="仿宋_GB2312"/>
                <w:color w:val="auto"/>
                <w:spacing w:val="-6"/>
                <w:sz w:val="24"/>
                <w:szCs w:val="24"/>
                <w:highlight w:val="none"/>
                <w:lang w:eastAsia="zh-CN"/>
              </w:rPr>
              <w:t>比选申请人</w:t>
            </w:r>
            <w:r>
              <w:rPr>
                <w:rFonts w:hint="eastAsia" w:ascii="仿宋_GB2312" w:hAnsi="仿宋_GB2312" w:eastAsia="仿宋_GB2312" w:cs="仿宋_GB2312"/>
                <w:color w:val="auto"/>
                <w:spacing w:val="-6"/>
                <w:sz w:val="24"/>
                <w:szCs w:val="24"/>
                <w:highlight w:val="none"/>
              </w:rPr>
              <w:t>的</w:t>
            </w:r>
            <w:r>
              <w:rPr>
                <w:rFonts w:hint="eastAsia" w:ascii="仿宋_GB2312" w:hAnsi="仿宋_GB2312" w:eastAsia="仿宋_GB2312" w:cs="仿宋_GB2312"/>
                <w:color w:val="auto"/>
                <w:spacing w:val="-6"/>
                <w:sz w:val="24"/>
                <w:szCs w:val="24"/>
                <w:highlight w:val="none"/>
                <w:lang w:val="en-US" w:eastAsia="zh-CN"/>
              </w:rPr>
              <w:t>信誉满足比选文件要求</w:t>
            </w:r>
            <w:r>
              <w:rPr>
                <w:rFonts w:hint="eastAsia" w:ascii="仿宋_GB2312" w:hAnsi="仿宋_GB2312" w:eastAsia="仿宋_GB2312" w:cs="仿宋_GB2312"/>
                <w:color w:val="auto"/>
                <w:spacing w:val="-6"/>
                <w:sz w:val="24"/>
                <w:szCs w:val="24"/>
                <w:highlight w:val="none"/>
              </w:rPr>
              <w:t>。</w:t>
            </w:r>
          </w:p>
        </w:tc>
      </w:tr>
      <w:tr w14:paraId="149B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7" w:type="dxa"/>
            <w:gridSpan w:val="3"/>
            <w:vMerge w:val="continue"/>
            <w:vAlign w:val="center"/>
          </w:tcPr>
          <w:p w14:paraId="0D9C3CF0">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7B2D39F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19EB1874">
            <w:pPr>
              <w:keepNext w:val="0"/>
              <w:keepLines w:val="0"/>
              <w:suppressLineNumbers w:val="0"/>
              <w:shd w:val="clear"/>
              <w:adjustRightInd w:val="0"/>
              <w:snapToGrid w:val="0"/>
              <w:spacing w:before="0" w:beforeAutospacing="0" w:after="0" w:afterAutospacing="0" w:line="360" w:lineRule="exact"/>
              <w:ind w:left="0" w:leftChars="0" w:right="0" w:rightChars="0"/>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val="0"/>
                <w:color w:val="auto"/>
                <w:spacing w:val="-6"/>
                <w:sz w:val="24"/>
                <w:szCs w:val="24"/>
                <w:highlight w:val="none"/>
                <w:lang w:val="en-US" w:eastAsia="zh-CN"/>
              </w:rPr>
              <w:t>4.税收和社保缴纳证明材料符合要求</w:t>
            </w:r>
          </w:p>
        </w:tc>
        <w:tc>
          <w:tcPr>
            <w:tcW w:w="5163" w:type="dxa"/>
            <w:vAlign w:val="center"/>
          </w:tcPr>
          <w:p w14:paraId="05496450">
            <w:pPr>
              <w:keepNext w:val="0"/>
              <w:keepLines w:val="0"/>
              <w:suppressLineNumbers w:val="0"/>
              <w:shd w:val="clear"/>
              <w:adjustRightInd/>
              <w:snapToGrid/>
              <w:spacing w:before="0" w:beforeAutospacing="0" w:after="0" w:afterAutospacing="0" w:line="240" w:lineRule="auto"/>
              <w:ind w:left="0" w:leftChars="0" w:right="0" w:rightChars="0"/>
              <w:rPr>
                <w:rFonts w:hint="eastAsia" w:ascii="仿宋_GB2312" w:hAnsi="仿宋_GB2312" w:eastAsia="仿宋_GB2312" w:cs="仿宋_GB2312"/>
                <w:b/>
                <w:bCs/>
                <w:color w:val="auto"/>
                <w:spacing w:val="-6"/>
                <w:kern w:val="2"/>
                <w:sz w:val="24"/>
                <w:szCs w:val="24"/>
                <w:highlight w:val="none"/>
                <w:lang w:val="en-US" w:eastAsia="zh-CN" w:bidi="ar-SA"/>
              </w:rPr>
            </w:pPr>
            <w:r>
              <w:rPr>
                <w:rFonts w:hint="eastAsia" w:ascii="仿宋_GB2312" w:hAnsi="仿宋_GB2312" w:eastAsia="仿宋_GB2312" w:cs="仿宋_GB2312"/>
                <w:b w:val="0"/>
                <w:bCs w:val="0"/>
                <w:color w:val="auto"/>
                <w:spacing w:val="-6"/>
                <w:sz w:val="24"/>
                <w:szCs w:val="24"/>
                <w:highlight w:val="none"/>
                <w:lang w:val="en-US" w:eastAsia="zh-CN"/>
              </w:rPr>
              <w:t>税收和社保缴纳证明材料</w:t>
            </w:r>
            <w:r>
              <w:rPr>
                <w:rFonts w:hint="eastAsia" w:ascii="仿宋_GB2312" w:hAnsi="仿宋_GB2312" w:eastAsia="仿宋_GB2312" w:cs="仿宋_GB2312"/>
                <w:color w:val="auto"/>
                <w:spacing w:val="-6"/>
                <w:sz w:val="24"/>
                <w:szCs w:val="24"/>
                <w:highlight w:val="none"/>
                <w:lang w:val="en-US" w:eastAsia="zh-CN"/>
              </w:rPr>
              <w:t>满足比选文件要求</w:t>
            </w:r>
            <w:r>
              <w:rPr>
                <w:rFonts w:hint="eastAsia" w:ascii="仿宋_GB2312" w:hAnsi="仿宋_GB2312" w:eastAsia="仿宋_GB2312" w:cs="仿宋_GB2312"/>
                <w:color w:val="auto"/>
                <w:spacing w:val="-6"/>
                <w:sz w:val="24"/>
                <w:szCs w:val="24"/>
                <w:highlight w:val="none"/>
              </w:rPr>
              <w:t>。</w:t>
            </w:r>
          </w:p>
        </w:tc>
      </w:tr>
      <w:tr w14:paraId="69AC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47" w:type="dxa"/>
            <w:gridSpan w:val="3"/>
            <w:vMerge w:val="continue"/>
            <w:vAlign w:val="center"/>
          </w:tcPr>
          <w:p w14:paraId="3D256B2E">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4EFEDF45">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2002" w:type="dxa"/>
            <w:gridSpan w:val="2"/>
            <w:vAlign w:val="center"/>
          </w:tcPr>
          <w:p w14:paraId="41DEFC2A">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lang w:eastAsia="zh-CN"/>
              </w:rPr>
              <w:t>比选申请人</w:t>
            </w:r>
            <w:r>
              <w:rPr>
                <w:rFonts w:hint="eastAsia" w:ascii="仿宋_GB2312" w:hAnsi="仿宋_GB2312" w:eastAsia="仿宋_GB2312" w:cs="仿宋_GB2312"/>
                <w:bCs/>
                <w:color w:val="auto"/>
                <w:sz w:val="24"/>
                <w:szCs w:val="24"/>
                <w:highlight w:val="none"/>
              </w:rPr>
              <w:t>其他要求</w:t>
            </w:r>
          </w:p>
        </w:tc>
        <w:tc>
          <w:tcPr>
            <w:tcW w:w="5163" w:type="dxa"/>
            <w:vAlign w:val="center"/>
          </w:tcPr>
          <w:p w14:paraId="02343D64">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b/>
                <w:bCs/>
                <w:color w:val="auto"/>
                <w:spacing w:val="-6"/>
                <w:kern w:val="2"/>
                <w:sz w:val="24"/>
                <w:szCs w:val="24"/>
                <w:highlight w:val="none"/>
                <w:lang w:val="en-US" w:eastAsia="zh-CN" w:bidi="ar-SA"/>
              </w:rPr>
            </w:pPr>
            <w:r>
              <w:rPr>
                <w:rFonts w:hint="eastAsia" w:ascii="仿宋_GB2312" w:hAnsi="仿宋_GB2312" w:eastAsia="仿宋_GB2312" w:cs="仿宋_GB2312"/>
                <w:bCs/>
                <w:color w:val="auto"/>
                <w:spacing w:val="-6"/>
                <w:sz w:val="24"/>
                <w:szCs w:val="24"/>
                <w:highlight w:val="none"/>
                <w:lang w:eastAsia="zh-CN"/>
              </w:rPr>
              <w:t>比选申请人</w:t>
            </w:r>
            <w:r>
              <w:rPr>
                <w:rFonts w:hint="eastAsia" w:ascii="仿宋_GB2312" w:hAnsi="仿宋_GB2312" w:eastAsia="仿宋_GB2312" w:cs="仿宋_GB2312"/>
                <w:bCs/>
                <w:color w:val="auto"/>
                <w:spacing w:val="-6"/>
                <w:sz w:val="24"/>
                <w:szCs w:val="24"/>
                <w:highlight w:val="none"/>
              </w:rPr>
              <w:t>不存在第二章“</w:t>
            </w:r>
            <w:r>
              <w:rPr>
                <w:rFonts w:hint="eastAsia" w:ascii="仿宋_GB2312" w:hAnsi="仿宋_GB2312" w:eastAsia="仿宋_GB2312" w:cs="仿宋_GB2312"/>
                <w:bCs/>
                <w:color w:val="auto"/>
                <w:spacing w:val="-6"/>
                <w:sz w:val="24"/>
                <w:szCs w:val="24"/>
                <w:highlight w:val="none"/>
                <w:lang w:eastAsia="zh-CN"/>
              </w:rPr>
              <w:t>比选申请人</w:t>
            </w:r>
            <w:r>
              <w:rPr>
                <w:rFonts w:hint="eastAsia" w:ascii="仿宋_GB2312" w:hAnsi="仿宋_GB2312" w:eastAsia="仿宋_GB2312" w:cs="仿宋_GB2312"/>
                <w:bCs/>
                <w:color w:val="auto"/>
                <w:spacing w:val="-6"/>
                <w:sz w:val="24"/>
                <w:szCs w:val="24"/>
                <w:highlight w:val="none"/>
              </w:rPr>
              <w:t>须知”第</w:t>
            </w:r>
            <w:r>
              <w:rPr>
                <w:rFonts w:hint="eastAsia" w:ascii="仿宋_GB2312" w:hAnsi="仿宋_GB2312" w:eastAsia="仿宋_GB2312" w:cs="仿宋_GB2312"/>
                <w:bCs/>
                <w:color w:val="auto"/>
                <w:spacing w:val="-6"/>
                <w:sz w:val="24"/>
                <w:szCs w:val="24"/>
                <w:highlight w:val="none"/>
                <w:lang w:val="en-US" w:eastAsia="zh-CN"/>
              </w:rPr>
              <w:t>9</w:t>
            </w:r>
            <w:r>
              <w:rPr>
                <w:rFonts w:hint="eastAsia" w:ascii="仿宋_GB2312" w:hAnsi="仿宋_GB2312" w:eastAsia="仿宋_GB2312" w:cs="仿宋_GB2312"/>
                <w:bCs/>
                <w:color w:val="auto"/>
                <w:spacing w:val="-6"/>
                <w:sz w:val="24"/>
                <w:szCs w:val="24"/>
                <w:highlight w:val="none"/>
              </w:rPr>
              <w:t>项规定的任何一种情形。</w:t>
            </w:r>
          </w:p>
        </w:tc>
      </w:tr>
      <w:tr w14:paraId="3AA7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7" w:type="dxa"/>
            <w:gridSpan w:val="3"/>
            <w:vMerge w:val="continue"/>
            <w:vAlign w:val="center"/>
          </w:tcPr>
          <w:p w14:paraId="5BE5FF6F">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restart"/>
            <w:vAlign w:val="center"/>
          </w:tcPr>
          <w:p w14:paraId="430770CD">
            <w:pPr>
              <w:keepNext w:val="0"/>
              <w:keepLines w:val="0"/>
              <w:suppressLineNumbers w:val="0"/>
              <w:shd w:val="clear"/>
              <w:adjustRightInd w:val="0"/>
              <w:snapToGrid w:val="0"/>
              <w:spacing w:before="0" w:beforeAutospacing="0" w:after="0" w:afterAutospacing="0" w:line="240" w:lineRule="auto"/>
              <w:ind w:left="0" w:right="0" w:firstLineChars="20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rPr>
              <w:t>2.1.3</w:t>
            </w:r>
          </w:p>
          <w:p w14:paraId="7DE9F9F0">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响应性评审标准</w:t>
            </w:r>
          </w:p>
        </w:tc>
        <w:tc>
          <w:tcPr>
            <w:tcW w:w="7165" w:type="dxa"/>
            <w:gridSpan w:val="3"/>
            <w:vAlign w:val="center"/>
          </w:tcPr>
          <w:p w14:paraId="79B9AFE2">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rPr>
              <w:t>投标报价未超过</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文件设定的最高投标限价。</w:t>
            </w:r>
          </w:p>
        </w:tc>
      </w:tr>
      <w:tr w14:paraId="1B5B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7" w:type="dxa"/>
            <w:gridSpan w:val="3"/>
            <w:vMerge w:val="continue"/>
            <w:vAlign w:val="center"/>
          </w:tcPr>
          <w:p w14:paraId="42E92D7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66210A08">
            <w:pPr>
              <w:keepNext w:val="0"/>
              <w:keepLines w:val="0"/>
              <w:suppressLineNumbers w:val="0"/>
              <w:shd w:val="clear"/>
              <w:adjustRightInd w:val="0"/>
              <w:snapToGrid w:val="0"/>
              <w:spacing w:before="0" w:beforeAutospacing="0" w:after="0" w:afterAutospacing="0" w:line="240" w:lineRule="auto"/>
              <w:ind w:left="0" w:right="0" w:firstLineChars="0"/>
              <w:jc w:val="center"/>
              <w:rPr>
                <w:rFonts w:hint="eastAsia" w:ascii="仿宋_GB2312" w:hAnsi="仿宋_GB2312" w:eastAsia="仿宋_GB2312" w:cs="仿宋_GB2312"/>
                <w:b w:val="0"/>
                <w:bCs/>
                <w:color w:val="auto"/>
                <w:sz w:val="24"/>
                <w:szCs w:val="24"/>
                <w:highlight w:val="none"/>
              </w:rPr>
            </w:pPr>
          </w:p>
        </w:tc>
        <w:tc>
          <w:tcPr>
            <w:tcW w:w="7165" w:type="dxa"/>
            <w:gridSpan w:val="3"/>
            <w:vAlign w:val="center"/>
          </w:tcPr>
          <w:p w14:paraId="564037B2">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.一份</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应只有一个投标报价，不得提交选择性报价；也不得有调价函。</w:t>
            </w:r>
          </w:p>
        </w:tc>
      </w:tr>
      <w:tr w14:paraId="2F20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7" w:type="dxa"/>
            <w:gridSpan w:val="3"/>
            <w:vMerge w:val="continue"/>
            <w:vAlign w:val="center"/>
          </w:tcPr>
          <w:p w14:paraId="6F923CB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08B7154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7165" w:type="dxa"/>
            <w:gridSpan w:val="3"/>
            <w:vAlign w:val="center"/>
          </w:tcPr>
          <w:p w14:paraId="7ADDAB44">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 投标函上载明的</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项目完成期限符合</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文件的规定。</w:t>
            </w:r>
          </w:p>
        </w:tc>
      </w:tr>
      <w:tr w14:paraId="0485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7" w:type="dxa"/>
            <w:gridSpan w:val="3"/>
            <w:vMerge w:val="continue"/>
            <w:vAlign w:val="center"/>
          </w:tcPr>
          <w:p w14:paraId="0FBB32A9">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3C9DBA51">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7165" w:type="dxa"/>
            <w:gridSpan w:val="3"/>
            <w:vAlign w:val="center"/>
          </w:tcPr>
          <w:p w14:paraId="2D1C575F">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文件的实质性要求和条件作出响应。</w:t>
            </w:r>
          </w:p>
        </w:tc>
      </w:tr>
      <w:tr w14:paraId="1281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7" w:type="dxa"/>
            <w:gridSpan w:val="3"/>
            <w:vMerge w:val="continue"/>
            <w:vAlign w:val="center"/>
          </w:tcPr>
          <w:p w14:paraId="6935B5FD">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1006" w:type="dxa"/>
            <w:gridSpan w:val="2"/>
            <w:vMerge w:val="continue"/>
            <w:vAlign w:val="center"/>
          </w:tcPr>
          <w:p w14:paraId="7ABA7D3B">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p>
        </w:tc>
        <w:tc>
          <w:tcPr>
            <w:tcW w:w="7165" w:type="dxa"/>
            <w:gridSpan w:val="3"/>
            <w:vAlign w:val="center"/>
          </w:tcPr>
          <w:p w14:paraId="14C6783B">
            <w:pPr>
              <w:keepNext w:val="0"/>
              <w:keepLines w:val="0"/>
              <w:suppressLineNumbers w:val="0"/>
              <w:shd w:val="clear"/>
              <w:adjustRightInd w:val="0"/>
              <w:snapToGrid w:val="0"/>
              <w:spacing w:before="0" w:beforeAutospacing="0" w:after="0" w:afterAutospacing="0" w:line="400" w:lineRule="exact"/>
              <w:ind w:left="0" w:right="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未附有</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人不能接受的条件。</w:t>
            </w:r>
          </w:p>
        </w:tc>
      </w:tr>
      <w:tr w14:paraId="47E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47" w:type="dxa"/>
            <w:gridSpan w:val="3"/>
            <w:vAlign w:val="center"/>
          </w:tcPr>
          <w:p w14:paraId="50DFEDC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2.2.1</w:t>
            </w:r>
          </w:p>
        </w:tc>
        <w:tc>
          <w:tcPr>
            <w:tcW w:w="1006" w:type="dxa"/>
            <w:gridSpan w:val="2"/>
            <w:vAlign w:val="center"/>
          </w:tcPr>
          <w:p w14:paraId="3E44FB76">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分值构成</w:t>
            </w:r>
          </w:p>
        </w:tc>
        <w:tc>
          <w:tcPr>
            <w:tcW w:w="7165" w:type="dxa"/>
            <w:gridSpan w:val="3"/>
            <w:vAlign w:val="center"/>
          </w:tcPr>
          <w:p w14:paraId="6975ED27">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企业实力</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p w14:paraId="0E9E49B4">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项目团队配置：10分</w:t>
            </w:r>
          </w:p>
          <w:p w14:paraId="3BB14A07">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类似项目业绩：10分</w:t>
            </w:r>
          </w:p>
          <w:p w14:paraId="4D501A3F">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服务方案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val="en-US" w:eastAsia="zh-CN"/>
              </w:rPr>
              <w:t>；</w:t>
            </w:r>
          </w:p>
          <w:p w14:paraId="59B1581E">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技术需求响应：20分</w:t>
            </w:r>
          </w:p>
          <w:p w14:paraId="6D01A255">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售后服务方案：20分</w:t>
            </w:r>
          </w:p>
          <w:p w14:paraId="191612B9">
            <w:pPr>
              <w:keepNext w:val="0"/>
              <w:keepLines w:val="0"/>
              <w:suppressLineNumbers w:val="0"/>
              <w:shd w:val="clear"/>
              <w:adjustRightInd w:val="0"/>
              <w:snapToGrid w:val="0"/>
              <w:spacing w:before="0" w:beforeAutospacing="0" w:after="0" w:afterAutospacing="0" w:line="360" w:lineRule="exact"/>
              <w:ind w:left="0" w:right="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价格</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 xml:space="preserve"> 分</w:t>
            </w:r>
          </w:p>
        </w:tc>
      </w:tr>
      <w:tr w14:paraId="7124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2097" w:hRule="atLeast"/>
        </w:trPr>
        <w:tc>
          <w:tcPr>
            <w:tcW w:w="915" w:type="dxa"/>
            <w:vAlign w:val="center"/>
          </w:tcPr>
          <w:p w14:paraId="2EAE71FC">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2.2.2</w:t>
            </w:r>
          </w:p>
        </w:tc>
        <w:tc>
          <w:tcPr>
            <w:tcW w:w="1022" w:type="dxa"/>
            <w:gridSpan w:val="3"/>
            <w:vAlign w:val="center"/>
          </w:tcPr>
          <w:p w14:paraId="533FB0E4">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评标基准价计算方法</w:t>
            </w:r>
          </w:p>
        </w:tc>
        <w:tc>
          <w:tcPr>
            <w:tcW w:w="7165" w:type="dxa"/>
            <w:gridSpan w:val="3"/>
            <w:vAlign w:val="center"/>
          </w:tcPr>
          <w:p w14:paraId="00AC0D94">
            <w:pPr>
              <w:keepNext w:val="0"/>
              <w:keepLines w:val="0"/>
              <w:suppressLineNumbers w:val="0"/>
              <w:shd w:val="clear"/>
              <w:adjustRightInd w:val="0"/>
              <w:snapToGrid w:val="0"/>
              <w:spacing w:before="0" w:beforeAutospacing="0" w:after="0" w:afterAutospacing="0" w:line="360" w:lineRule="auto"/>
              <w:ind w:left="0" w:right="0" w:firstLine="0" w:firstLine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1.评审委员会完成比选响应文件的初步评审后计算评标基准价，未通过初步评审的比选响应文件投标报价不参与评标基准价的计算：</w:t>
            </w:r>
          </w:p>
          <w:p w14:paraId="2FDACAD3">
            <w:pPr>
              <w:keepNext w:val="0"/>
              <w:keepLines w:val="0"/>
              <w:numPr>
                <w:ilvl w:val="-1"/>
                <w:numId w:val="0"/>
              </w:numPr>
              <w:suppressLineNumbers w:val="0"/>
              <w:shd w:val="clear"/>
              <w:adjustRightInd w:val="0"/>
              <w:snapToGrid w:val="0"/>
              <w:spacing w:before="0" w:beforeAutospacing="0" w:after="0" w:afterAutospacing="0" w:line="360" w:lineRule="auto"/>
              <w:ind w:left="0" w:right="0" w:firstLine="0" w:firstLineChars="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评标基准价的计算（计算结果均“四舍五入”取整到元）：</w:t>
            </w:r>
          </w:p>
          <w:p w14:paraId="6C1A5765">
            <w:pPr>
              <w:keepNext w:val="0"/>
              <w:keepLines w:val="0"/>
              <w:suppressLineNumbers w:val="0"/>
              <w:shd w:val="clear"/>
              <w:adjustRightInd w:val="0"/>
              <w:snapToGrid w:val="0"/>
              <w:spacing w:before="0" w:beforeAutospacing="0" w:after="0" w:afterAutospacing="0" w:line="360" w:lineRule="auto"/>
              <w:ind w:left="0" w:right="0" w:firstLine="0" w:firstLineChars="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rPr>
              <w:t>（1）评标价的确定：评标价=投标函</w:t>
            </w:r>
            <w:r>
              <w:rPr>
                <w:rFonts w:hint="eastAsia" w:ascii="仿宋_GB2312" w:hAnsi="仿宋_GB2312" w:eastAsia="仿宋_GB2312" w:cs="仿宋_GB2312"/>
                <w:b w:val="0"/>
                <w:bCs/>
                <w:color w:val="auto"/>
                <w:sz w:val="24"/>
                <w:szCs w:val="24"/>
                <w:highlight w:val="none"/>
                <w:lang w:val="en-US" w:eastAsia="zh-CN"/>
              </w:rPr>
              <w:t>的</w:t>
            </w:r>
            <w:r>
              <w:rPr>
                <w:rFonts w:hint="eastAsia" w:ascii="仿宋_GB2312" w:hAnsi="仿宋_GB2312" w:eastAsia="仿宋_GB2312" w:cs="仿宋_GB2312"/>
                <w:b w:val="0"/>
                <w:bCs/>
                <w:color w:val="auto"/>
                <w:sz w:val="24"/>
                <w:szCs w:val="24"/>
                <w:highlight w:val="none"/>
              </w:rPr>
              <w:t>投标报价。</w:t>
            </w:r>
          </w:p>
          <w:p w14:paraId="335A66D3">
            <w:pPr>
              <w:keepNext w:val="0"/>
              <w:keepLines w:val="0"/>
              <w:suppressLineNumbers w:val="0"/>
              <w:shd w:val="clear"/>
              <w:adjustRightInd w:val="0"/>
              <w:snapToGrid w:val="0"/>
              <w:spacing w:before="0" w:beforeAutospacing="0" w:after="0" w:afterAutospacing="0" w:line="360" w:lineRule="auto"/>
              <w:ind w:left="0" w:right="0" w:firstLine="0" w:firstLineChars="0"/>
              <w:jc w:val="left"/>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rPr>
              <w:t>（2）评标基准价</w:t>
            </w:r>
            <w:r>
              <w:rPr>
                <w:rFonts w:hint="eastAsia" w:ascii="仿宋_GB2312" w:hAnsi="仿宋_GB2312" w:eastAsia="仿宋_GB2312" w:cs="仿宋_GB2312"/>
                <w:b w:val="0"/>
                <w:bCs/>
                <w:color w:val="auto"/>
                <w:sz w:val="24"/>
                <w:szCs w:val="24"/>
                <w:highlight w:val="none"/>
                <w:lang w:val="en-US" w:eastAsia="zh-CN"/>
              </w:rPr>
              <w:t>为所有通过初步评审比选响应文件评标价的平均值</w:t>
            </w:r>
            <w:r>
              <w:rPr>
                <w:rFonts w:hint="eastAsia" w:ascii="仿宋_GB2312" w:hAnsi="仿宋_GB2312" w:eastAsia="仿宋_GB2312" w:cs="仿宋_GB2312"/>
                <w:b w:val="0"/>
                <w:bCs/>
                <w:color w:val="auto"/>
                <w:sz w:val="24"/>
                <w:szCs w:val="24"/>
                <w:highlight w:val="none"/>
                <w:lang w:eastAsia="zh-CN"/>
              </w:rPr>
              <w:t>。</w:t>
            </w:r>
          </w:p>
          <w:p w14:paraId="4323DEC2">
            <w:pPr>
              <w:keepNext w:val="0"/>
              <w:keepLines w:val="0"/>
              <w:suppressLineNumbers w:val="0"/>
              <w:shd w:val="clear"/>
              <w:adjustRightInd w:val="0"/>
              <w:snapToGrid w:val="0"/>
              <w:spacing w:before="0" w:beforeAutospacing="0" w:after="0" w:afterAutospacing="0" w:line="360" w:lineRule="auto"/>
              <w:ind w:left="0" w:right="0" w:firstLine="0" w:firstLineChars="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lang w:val="en-US" w:eastAsia="zh-CN"/>
              </w:rPr>
              <w:t>　评标基准价四舍五入</w:t>
            </w:r>
            <w:r>
              <w:rPr>
                <w:rFonts w:hint="eastAsia" w:ascii="仿宋_GB2312" w:hAnsi="仿宋_GB2312" w:eastAsia="仿宋_GB2312" w:cs="仿宋_GB2312"/>
                <w:b w:val="0"/>
                <w:bCs/>
                <w:color w:val="auto"/>
                <w:sz w:val="24"/>
                <w:szCs w:val="24"/>
                <w:highlight w:val="none"/>
              </w:rPr>
              <w:t>保留小数点后2位。</w:t>
            </w:r>
          </w:p>
        </w:tc>
      </w:tr>
      <w:tr w14:paraId="13D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705" w:hRule="atLeast"/>
        </w:trPr>
        <w:tc>
          <w:tcPr>
            <w:tcW w:w="915" w:type="dxa"/>
            <w:vAlign w:val="center"/>
          </w:tcPr>
          <w:p w14:paraId="2F545D7D">
            <w:pPr>
              <w:keepNext w:val="0"/>
              <w:keepLines w:val="0"/>
              <w:suppressLineNumbers w:val="0"/>
              <w:shd w:val="clear"/>
              <w:adjustRightInd w:val="0"/>
              <w:snapToGrid w:val="0"/>
              <w:spacing w:before="0" w:beforeAutospacing="0" w:after="0" w:afterAutospacing="0" w:line="240" w:lineRule="auto"/>
              <w:ind w:left="0" w:right="0" w:firstLine="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2.2.3</w:t>
            </w:r>
          </w:p>
        </w:tc>
        <w:tc>
          <w:tcPr>
            <w:tcW w:w="867" w:type="dxa"/>
            <w:gridSpan w:val="2"/>
            <w:vAlign w:val="center"/>
          </w:tcPr>
          <w:p w14:paraId="28D50D08">
            <w:pPr>
              <w:keepNext w:val="0"/>
              <w:keepLines w:val="0"/>
              <w:suppressLineNumbers w:val="0"/>
              <w:shd w:val="clear"/>
              <w:adjustRightInd w:val="0"/>
              <w:snapToGrid w:val="0"/>
              <w:spacing w:before="0" w:beforeAutospacing="0" w:after="0" w:afterAutospacing="0" w:line="240" w:lineRule="auto"/>
              <w:ind w:left="0" w:right="0"/>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2"/>
                <w:sz w:val="24"/>
                <w:szCs w:val="24"/>
                <w:highlight w:val="none"/>
              </w:rPr>
              <w:t>评标价的偏差率计算</w:t>
            </w:r>
          </w:p>
        </w:tc>
        <w:tc>
          <w:tcPr>
            <w:tcW w:w="7320" w:type="dxa"/>
            <w:gridSpan w:val="4"/>
            <w:vAlign w:val="center"/>
          </w:tcPr>
          <w:p w14:paraId="3D380112">
            <w:pPr>
              <w:keepNext w:val="0"/>
              <w:keepLines w:val="0"/>
              <w:suppressLineNumbers w:val="0"/>
              <w:shd w:val="clear"/>
              <w:adjustRightInd w:val="0"/>
              <w:snapToGrid w:val="0"/>
              <w:spacing w:before="0" w:beforeAutospacing="0" w:after="0" w:afterAutospacing="0" w:line="240" w:lineRule="auto"/>
              <w:ind w:left="0" w:right="0" w:firstLineChars="20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rPr>
              <w:t>偏差率=100%×</w:t>
            </w:r>
            <w:r>
              <w:rPr>
                <w:rFonts w:hint="eastAsia" w:ascii="仿宋_GB2312" w:hAnsi="仿宋_GB2312" w:eastAsia="仿宋_GB2312" w:cs="仿宋_GB2312"/>
                <w:b w:val="0"/>
                <w:bCs/>
                <w:color w:val="auto"/>
                <w:spacing w:val="0"/>
                <w:sz w:val="24"/>
                <w:szCs w:val="24"/>
                <w:highlight w:val="none"/>
              </w:rPr>
              <w:t>∣</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eastAsia="zh-CN"/>
              </w:rPr>
              <w:t>比选申请人</w:t>
            </w:r>
            <w:r>
              <w:rPr>
                <w:rFonts w:hint="eastAsia" w:ascii="仿宋_GB2312" w:hAnsi="仿宋_GB2312" w:eastAsia="仿宋_GB2312" w:cs="仿宋_GB2312"/>
                <w:b w:val="0"/>
                <w:bCs/>
                <w:color w:val="auto"/>
                <w:sz w:val="24"/>
                <w:szCs w:val="24"/>
                <w:highlight w:val="none"/>
              </w:rPr>
              <w:t>评标价-评标基准价）</w:t>
            </w:r>
            <w:r>
              <w:rPr>
                <w:rFonts w:hint="eastAsia" w:ascii="仿宋_GB2312" w:hAnsi="仿宋_GB2312" w:eastAsia="仿宋_GB2312" w:cs="仿宋_GB2312"/>
                <w:b w:val="0"/>
                <w:bCs/>
                <w:color w:val="auto"/>
                <w:spacing w:val="0"/>
                <w:sz w:val="24"/>
                <w:szCs w:val="24"/>
                <w:highlight w:val="none"/>
              </w:rPr>
              <w:t>∣</w:t>
            </w:r>
            <w:r>
              <w:rPr>
                <w:rFonts w:hint="eastAsia" w:ascii="仿宋_GB2312" w:hAnsi="仿宋_GB2312" w:eastAsia="仿宋_GB2312" w:cs="仿宋_GB2312"/>
                <w:b w:val="0"/>
                <w:bCs/>
                <w:color w:val="auto"/>
                <w:sz w:val="24"/>
                <w:szCs w:val="24"/>
                <w:highlight w:val="none"/>
              </w:rPr>
              <w:t>/评标基准价</w:t>
            </w:r>
          </w:p>
          <w:p w14:paraId="7D384749">
            <w:pPr>
              <w:keepNext w:val="0"/>
              <w:keepLines w:val="0"/>
              <w:suppressLineNumbers w:val="0"/>
              <w:shd w:val="clear"/>
              <w:autoSpaceDE/>
              <w:autoSpaceDN/>
              <w:adjustRightInd w:val="0"/>
              <w:snapToGrid w:val="0"/>
              <w:spacing w:before="0" w:beforeAutospacing="0" w:after="0" w:afterAutospacing="0" w:line="240" w:lineRule="auto"/>
              <w:ind w:left="0" w:right="0" w:firstLineChars="20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　　</w:t>
            </w:r>
            <w:r>
              <w:rPr>
                <w:rFonts w:hint="eastAsia" w:ascii="仿宋_GB2312" w:hAnsi="仿宋_GB2312" w:eastAsia="仿宋_GB2312" w:cs="仿宋_GB2312"/>
                <w:b w:val="0"/>
                <w:bCs/>
                <w:color w:val="auto"/>
                <w:sz w:val="24"/>
                <w:szCs w:val="24"/>
                <w:highlight w:val="none"/>
              </w:rPr>
              <w:t>注：偏差率四舍五入保留2位小数，如*.**%。</w:t>
            </w:r>
          </w:p>
        </w:tc>
      </w:tr>
      <w:tr w14:paraId="0F72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320" w:hRule="atLeast"/>
        </w:trPr>
        <w:tc>
          <w:tcPr>
            <w:tcW w:w="9102" w:type="dxa"/>
            <w:gridSpan w:val="7"/>
            <w:vAlign w:val="center"/>
          </w:tcPr>
          <w:p w14:paraId="54B93480">
            <w:pPr>
              <w:keepNext w:val="0"/>
              <w:keepLines w:val="0"/>
              <w:suppressLineNumbers w:val="0"/>
              <w:shd w:val="clear"/>
              <w:adjustRightInd w:val="0"/>
              <w:snapToGrid w:val="0"/>
              <w:spacing w:before="0" w:beforeAutospacing="0" w:after="0" w:afterAutospacing="0" w:line="360" w:lineRule="exact"/>
              <w:ind w:left="0" w:right="0" w:firstLine="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评分因素与权重分值</w:t>
            </w:r>
          </w:p>
        </w:tc>
      </w:tr>
      <w:tr w14:paraId="59C7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642" w:hRule="atLeast"/>
        </w:trPr>
        <w:tc>
          <w:tcPr>
            <w:tcW w:w="915" w:type="dxa"/>
            <w:vAlign w:val="center"/>
          </w:tcPr>
          <w:p w14:paraId="689C8EEF">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条款号</w:t>
            </w:r>
          </w:p>
        </w:tc>
        <w:tc>
          <w:tcPr>
            <w:tcW w:w="867" w:type="dxa"/>
            <w:gridSpan w:val="2"/>
            <w:vAlign w:val="center"/>
          </w:tcPr>
          <w:p w14:paraId="7DF47F6C">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w:t>
            </w:r>
          </w:p>
          <w:p w14:paraId="224268D6">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因素</w:t>
            </w:r>
          </w:p>
        </w:tc>
        <w:tc>
          <w:tcPr>
            <w:tcW w:w="1109" w:type="dxa"/>
            <w:gridSpan w:val="2"/>
            <w:vAlign w:val="center"/>
          </w:tcPr>
          <w:p w14:paraId="0385D45F">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权重分值</w:t>
            </w:r>
          </w:p>
        </w:tc>
        <w:tc>
          <w:tcPr>
            <w:tcW w:w="6211" w:type="dxa"/>
            <w:gridSpan w:val="2"/>
            <w:vAlign w:val="center"/>
          </w:tcPr>
          <w:p w14:paraId="1BD4ED35">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评分标准</w:t>
            </w:r>
          </w:p>
        </w:tc>
      </w:tr>
      <w:tr w14:paraId="09D8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642" w:hRule="atLeast"/>
        </w:trPr>
        <w:tc>
          <w:tcPr>
            <w:tcW w:w="915" w:type="dxa"/>
            <w:vAlign w:val="center"/>
          </w:tcPr>
          <w:p w14:paraId="3EFDD5E5">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p>
        </w:tc>
        <w:tc>
          <w:tcPr>
            <w:tcW w:w="867" w:type="dxa"/>
            <w:gridSpan w:val="2"/>
            <w:vAlign w:val="center"/>
          </w:tcPr>
          <w:p w14:paraId="4168DFE2">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企业实力</w:t>
            </w:r>
          </w:p>
        </w:tc>
        <w:tc>
          <w:tcPr>
            <w:tcW w:w="1109" w:type="dxa"/>
            <w:gridSpan w:val="2"/>
            <w:vAlign w:val="center"/>
          </w:tcPr>
          <w:p w14:paraId="7A918B30">
            <w:pPr>
              <w:keepNext w:val="0"/>
              <w:keepLines w:val="0"/>
              <w:suppressLineNumbers w:val="0"/>
              <w:shd w:val="clear"/>
              <w:adjustRightInd w:val="0"/>
              <w:snapToGrid w:val="0"/>
              <w:spacing w:before="0" w:beforeAutospacing="0" w:after="0" w:afterAutospacing="0"/>
              <w:ind w:left="0" w:right="0"/>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10分</w:t>
            </w:r>
          </w:p>
        </w:tc>
        <w:tc>
          <w:tcPr>
            <w:tcW w:w="6211" w:type="dxa"/>
            <w:gridSpan w:val="2"/>
            <w:vAlign w:val="center"/>
          </w:tcPr>
          <w:p w14:paraId="0BDCD482">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1.满足比选文件第一章比选申请人资质要求的得4分；</w:t>
            </w:r>
          </w:p>
          <w:p w14:paraId="3DB51E02">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2.比选申请人具有有效的CMMI（软件能力成熟度集成模型）证书，其中CMMI3级及以上得2分，2级、1级得1分，其余不得分；本项最多得2分；</w:t>
            </w:r>
          </w:p>
          <w:p w14:paraId="68E49180">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pacing w:val="-1"/>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3.比选申请人具有有效的ISO27001信息安全管理体系认证证书、ISO20000</w:t>
            </w:r>
            <w:bookmarkStart w:id="56" w:name="OLE_LINK2"/>
            <w:r>
              <w:rPr>
                <w:rFonts w:hint="eastAsia" w:ascii="仿宋_GB2312" w:hAnsi="仿宋_GB2312" w:eastAsia="仿宋_GB2312" w:cs="仿宋_GB2312"/>
                <w:b w:val="0"/>
                <w:bCs/>
                <w:color w:val="auto"/>
                <w:sz w:val="24"/>
                <w:szCs w:val="24"/>
                <w:highlight w:val="none"/>
                <w:lang w:val="en-US" w:eastAsia="zh-CN"/>
              </w:rPr>
              <w:t>信息技术服务管理体系认证证书</w:t>
            </w:r>
            <w:bookmarkEnd w:id="56"/>
            <w:r>
              <w:rPr>
                <w:rFonts w:hint="eastAsia" w:ascii="仿宋_GB2312" w:hAnsi="仿宋_GB2312" w:eastAsia="仿宋_GB2312" w:cs="仿宋_GB2312"/>
                <w:b w:val="0"/>
                <w:bCs/>
                <w:color w:val="auto"/>
                <w:sz w:val="24"/>
                <w:szCs w:val="24"/>
                <w:highlight w:val="none"/>
                <w:lang w:val="en-US" w:eastAsia="zh-CN"/>
              </w:rPr>
              <w:t>，每项可加2分；本项最多得4分。</w:t>
            </w:r>
          </w:p>
        </w:tc>
      </w:tr>
      <w:tr w14:paraId="75AE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2589" w:hRule="atLeast"/>
        </w:trPr>
        <w:tc>
          <w:tcPr>
            <w:tcW w:w="915" w:type="dxa"/>
            <w:vAlign w:val="center"/>
          </w:tcPr>
          <w:p w14:paraId="1011A4F5">
            <w:pPr>
              <w:keepNext w:val="0"/>
              <w:keepLines w:val="0"/>
              <w:suppressLineNumbers w:val="0"/>
              <w:shd w:val="clear"/>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p>
        </w:tc>
        <w:tc>
          <w:tcPr>
            <w:tcW w:w="867" w:type="dxa"/>
            <w:gridSpan w:val="2"/>
            <w:vAlign w:val="center"/>
          </w:tcPr>
          <w:p w14:paraId="3B3615C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项目团队配置</w:t>
            </w:r>
          </w:p>
        </w:tc>
        <w:tc>
          <w:tcPr>
            <w:tcW w:w="1109" w:type="dxa"/>
            <w:gridSpan w:val="2"/>
            <w:vAlign w:val="center"/>
          </w:tcPr>
          <w:p w14:paraId="5E0C807C">
            <w:pPr>
              <w:keepNext w:val="0"/>
              <w:keepLines w:val="0"/>
              <w:suppressLineNumbers w:val="0"/>
              <w:shd w:val="clear"/>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6211" w:type="dxa"/>
            <w:gridSpan w:val="2"/>
            <w:vAlign w:val="center"/>
          </w:tcPr>
          <w:p w14:paraId="0E6D403E">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1.满足比选文件第一章比选申请人人员要求的得4分；</w:t>
            </w:r>
          </w:p>
          <w:p w14:paraId="59A20526">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2.拟任项目负责人具备信息技术相关中级及以上职称证书得2分，不满足得0分；</w:t>
            </w:r>
          </w:p>
          <w:p w14:paraId="0C516770">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3.拟任项目负责人具备4年及以上工作经验得2分，不满足得0分。</w:t>
            </w:r>
          </w:p>
          <w:p w14:paraId="3BF08524">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4.项目组成员（除负责人）具备信息技术相关中级及以上职称证书得1分，不满足得0分；</w:t>
            </w:r>
          </w:p>
          <w:p w14:paraId="04A581DD">
            <w:pPr>
              <w:keepNext w:val="0"/>
              <w:keepLines w:val="0"/>
              <w:suppressLineNumbers w:val="0"/>
              <w:shd w:val="clear"/>
              <w:autoSpaceDE/>
              <w:autoSpaceDN/>
              <w:adjustRightInd w:val="0"/>
              <w:snapToGrid w:val="0"/>
              <w:spacing w:before="0" w:beforeAutospacing="0" w:after="0" w:afterAutospacing="0" w:line="240" w:lineRule="auto"/>
              <w:ind w:right="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注：本项最多得10分。</w:t>
            </w:r>
          </w:p>
        </w:tc>
      </w:tr>
      <w:tr w14:paraId="3BC6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1610" w:hRule="atLeast"/>
        </w:trPr>
        <w:tc>
          <w:tcPr>
            <w:tcW w:w="915" w:type="dxa"/>
            <w:vAlign w:val="center"/>
          </w:tcPr>
          <w:p w14:paraId="7209CF66">
            <w:pPr>
              <w:keepNext w:val="0"/>
              <w:keepLines w:val="0"/>
              <w:suppressLineNumbers w:val="0"/>
              <w:shd w:val="clear"/>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p>
        </w:tc>
        <w:tc>
          <w:tcPr>
            <w:tcW w:w="867" w:type="dxa"/>
            <w:gridSpan w:val="2"/>
            <w:vAlign w:val="center"/>
          </w:tcPr>
          <w:p w14:paraId="6D9C56F3">
            <w:pPr>
              <w:jc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类似项目</w:t>
            </w:r>
          </w:p>
          <w:p w14:paraId="5E758E02">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业绩</w:t>
            </w:r>
          </w:p>
        </w:tc>
        <w:tc>
          <w:tcPr>
            <w:tcW w:w="1109" w:type="dxa"/>
            <w:gridSpan w:val="2"/>
            <w:vAlign w:val="center"/>
          </w:tcPr>
          <w:p w14:paraId="6F186CD5">
            <w:pPr>
              <w:keepNext w:val="0"/>
              <w:keepLines w:val="0"/>
              <w:suppressLineNumbers w:val="0"/>
              <w:shd w:val="clear"/>
              <w:spacing w:before="0" w:beforeAutospacing="0" w:after="0" w:afterAutospacing="0" w:line="28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10分</w:t>
            </w:r>
          </w:p>
        </w:tc>
        <w:tc>
          <w:tcPr>
            <w:tcW w:w="6211" w:type="dxa"/>
            <w:gridSpan w:val="2"/>
            <w:vAlign w:val="center"/>
          </w:tcPr>
          <w:p w14:paraId="15BBA3A0">
            <w:pPr>
              <w:keepNext w:val="0"/>
              <w:keepLines w:val="0"/>
              <w:pageBreakBefore w:val="0"/>
              <w:widowControl w:val="0"/>
              <w:suppressLineNumbers w:val="0"/>
              <w:shd w:val="clear"/>
              <w:kinsoku/>
              <w:wordWrap/>
              <w:overflowPunct/>
              <w:topLinePunct w:val="0"/>
              <w:autoSpaceDE/>
              <w:autoSpaceDN/>
              <w:bidi w:val="0"/>
              <w:adjustRightInd w:val="0"/>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pacing w:val="-5"/>
                <w:sz w:val="24"/>
                <w:szCs w:val="24"/>
                <w:highlight w:val="none"/>
              </w:rPr>
            </w:pPr>
          </w:p>
          <w:p w14:paraId="390FCC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1.满足比选文件第一章比选申请人业绩要求的得4分；</w:t>
            </w:r>
          </w:p>
          <w:p w14:paraId="07F8F8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2.2023年1月1日至本次投标截止之日期间，比选申请人每额外提供1个信息化建设相关项目合同金额50万元（含）以上的业绩，得2分；提供1个信息化建设相关项目合同金额20万元以上，50万元（含）以下的业绩，得1分；本项最多得6分。</w:t>
            </w:r>
          </w:p>
          <w:p w14:paraId="06B3A4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注：须提供合同协议书扫描件（包括签订合同的首页、服务内容页、金额页、签字盖章页等关键页）。</w:t>
            </w:r>
          </w:p>
        </w:tc>
      </w:tr>
      <w:tr w14:paraId="7B5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3222" w:hRule="atLeast"/>
        </w:trPr>
        <w:tc>
          <w:tcPr>
            <w:tcW w:w="915" w:type="dxa"/>
            <w:vAlign w:val="center"/>
          </w:tcPr>
          <w:p w14:paraId="522824F2">
            <w:pPr>
              <w:keepNext w:val="0"/>
              <w:keepLines w:val="0"/>
              <w:suppressLineNumbers w:val="0"/>
              <w:shd w:val="clear"/>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p>
        </w:tc>
        <w:tc>
          <w:tcPr>
            <w:tcW w:w="867" w:type="dxa"/>
            <w:gridSpan w:val="2"/>
            <w:vAlign w:val="center"/>
          </w:tcPr>
          <w:p w14:paraId="03BAF2AB">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服务方案</w:t>
            </w:r>
          </w:p>
        </w:tc>
        <w:tc>
          <w:tcPr>
            <w:tcW w:w="1109" w:type="dxa"/>
            <w:gridSpan w:val="2"/>
            <w:vAlign w:val="center"/>
          </w:tcPr>
          <w:p w14:paraId="715C7C11">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分</w:t>
            </w:r>
          </w:p>
        </w:tc>
        <w:tc>
          <w:tcPr>
            <w:tcW w:w="6211" w:type="dxa"/>
            <w:gridSpan w:val="2"/>
            <w:vAlign w:val="center"/>
          </w:tcPr>
          <w:p w14:paraId="3048E1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1.技术方案：根据服务要求，提供完整、可行、合理的总体解决方案；提供完整的架构方案、建设方案等；能够提供完善质量保证措施。优秀得8—10分；较好得4—</w:t>
            </w:r>
            <w:r>
              <w:rPr>
                <w:rFonts w:hint="eastAsia" w:ascii="仿宋_GB2312" w:hAnsi="仿宋_GB2312" w:eastAsia="仿宋_GB2312" w:cs="仿宋_GB2312"/>
                <w:color w:val="auto"/>
                <w:spacing w:val="-3"/>
                <w:sz w:val="24"/>
                <w:szCs w:val="24"/>
                <w:highlight w:val="none"/>
                <w:lang w:val="en-US" w:eastAsia="zh-CN"/>
              </w:rPr>
              <w:t>7</w:t>
            </w:r>
            <w:r>
              <w:rPr>
                <w:rFonts w:hint="eastAsia" w:ascii="仿宋_GB2312" w:hAnsi="仿宋_GB2312" w:eastAsia="仿宋_GB2312" w:cs="仿宋_GB2312"/>
                <w:color w:val="auto"/>
                <w:spacing w:val="-3"/>
                <w:sz w:val="24"/>
                <w:szCs w:val="24"/>
                <w:highlight w:val="none"/>
              </w:rPr>
              <w:t>分；一般得1—</w:t>
            </w:r>
            <w:r>
              <w:rPr>
                <w:rFonts w:hint="eastAsia" w:ascii="仿宋_GB2312" w:hAnsi="仿宋_GB2312" w:eastAsia="仿宋_GB2312" w:cs="仿宋_GB2312"/>
                <w:color w:val="auto"/>
                <w:spacing w:val="-3"/>
                <w:sz w:val="24"/>
                <w:szCs w:val="24"/>
                <w:highlight w:val="none"/>
                <w:lang w:val="en-US" w:eastAsia="zh-CN"/>
              </w:rPr>
              <w:t>3</w:t>
            </w:r>
            <w:r>
              <w:rPr>
                <w:rFonts w:hint="eastAsia" w:ascii="仿宋_GB2312" w:hAnsi="仿宋_GB2312" w:eastAsia="仿宋_GB2312" w:cs="仿宋_GB2312"/>
                <w:color w:val="auto"/>
                <w:spacing w:val="-3"/>
                <w:sz w:val="24"/>
                <w:szCs w:val="24"/>
                <w:highlight w:val="none"/>
              </w:rPr>
              <w:t>分；无相关内容0分。</w:t>
            </w:r>
          </w:p>
          <w:p w14:paraId="3DA43F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3"/>
                <w:sz w:val="24"/>
                <w:szCs w:val="24"/>
                <w:highlight w:val="none"/>
              </w:rPr>
              <w:t>2.实施方案：根据项目要求提供完整、可行、合理的需求整合平台，包括移动办公平台开发、维护及运营方案、人员调配。优秀得8—10分；较好得4—</w:t>
            </w:r>
            <w:r>
              <w:rPr>
                <w:rFonts w:hint="eastAsia" w:ascii="仿宋_GB2312" w:hAnsi="仿宋_GB2312" w:eastAsia="仿宋_GB2312" w:cs="仿宋_GB2312"/>
                <w:color w:val="auto"/>
                <w:spacing w:val="-3"/>
                <w:sz w:val="24"/>
                <w:szCs w:val="24"/>
                <w:highlight w:val="none"/>
                <w:lang w:val="en-US" w:eastAsia="zh-CN"/>
              </w:rPr>
              <w:t>7</w:t>
            </w:r>
            <w:r>
              <w:rPr>
                <w:rFonts w:hint="eastAsia" w:ascii="仿宋_GB2312" w:hAnsi="仿宋_GB2312" w:eastAsia="仿宋_GB2312" w:cs="仿宋_GB2312"/>
                <w:color w:val="auto"/>
                <w:spacing w:val="-3"/>
                <w:sz w:val="24"/>
                <w:szCs w:val="24"/>
                <w:highlight w:val="none"/>
              </w:rPr>
              <w:t>分；一般得1—</w:t>
            </w:r>
            <w:r>
              <w:rPr>
                <w:rFonts w:hint="eastAsia" w:ascii="仿宋_GB2312" w:hAnsi="仿宋_GB2312" w:eastAsia="仿宋_GB2312" w:cs="仿宋_GB2312"/>
                <w:color w:val="auto"/>
                <w:spacing w:val="-3"/>
                <w:sz w:val="24"/>
                <w:szCs w:val="24"/>
                <w:highlight w:val="none"/>
                <w:lang w:val="en-US" w:eastAsia="zh-CN"/>
              </w:rPr>
              <w:t>3</w:t>
            </w:r>
            <w:r>
              <w:rPr>
                <w:rFonts w:hint="eastAsia" w:ascii="仿宋_GB2312" w:hAnsi="仿宋_GB2312" w:eastAsia="仿宋_GB2312" w:cs="仿宋_GB2312"/>
                <w:color w:val="auto"/>
                <w:spacing w:val="-3"/>
                <w:sz w:val="24"/>
                <w:szCs w:val="24"/>
                <w:highlight w:val="none"/>
              </w:rPr>
              <w:t>分；无相关内容0分。</w:t>
            </w:r>
          </w:p>
        </w:tc>
      </w:tr>
      <w:tr w14:paraId="1987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764" w:hRule="atLeast"/>
        </w:trPr>
        <w:tc>
          <w:tcPr>
            <w:tcW w:w="915" w:type="dxa"/>
            <w:vAlign w:val="center"/>
          </w:tcPr>
          <w:p w14:paraId="0B0296D2">
            <w:pPr>
              <w:keepNext w:val="0"/>
              <w:keepLines w:val="0"/>
              <w:suppressLineNumbers w:val="0"/>
              <w:shd w:val="clear"/>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p>
        </w:tc>
        <w:tc>
          <w:tcPr>
            <w:tcW w:w="867" w:type="dxa"/>
            <w:gridSpan w:val="2"/>
            <w:vAlign w:val="center"/>
          </w:tcPr>
          <w:p w14:paraId="4D2FE6ED">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技术需求</w:t>
            </w:r>
          </w:p>
          <w:p w14:paraId="3A3748F2">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响应</w:t>
            </w:r>
          </w:p>
        </w:tc>
        <w:tc>
          <w:tcPr>
            <w:tcW w:w="1109" w:type="dxa"/>
            <w:gridSpan w:val="2"/>
            <w:vAlign w:val="center"/>
          </w:tcPr>
          <w:p w14:paraId="3E27B7BA">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分</w:t>
            </w:r>
          </w:p>
        </w:tc>
        <w:tc>
          <w:tcPr>
            <w:tcW w:w="6211" w:type="dxa"/>
            <w:gridSpan w:val="2"/>
            <w:vAlign w:val="center"/>
          </w:tcPr>
          <w:p w14:paraId="0E29B1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 xml:space="preserve">完全满足技术需求（详见“第三章 </w:t>
            </w:r>
            <w:r>
              <w:rPr>
                <w:rFonts w:hint="eastAsia" w:ascii="仿宋_GB2312" w:hAnsi="仿宋_GB2312" w:eastAsia="仿宋_GB2312" w:cs="仿宋_GB2312"/>
                <w:color w:val="auto"/>
                <w:spacing w:val="-3"/>
                <w:sz w:val="24"/>
                <w:szCs w:val="24"/>
                <w:highlight w:val="none"/>
                <w:lang w:eastAsia="zh-CN"/>
              </w:rPr>
              <w:t>比选</w:t>
            </w:r>
            <w:r>
              <w:rPr>
                <w:rFonts w:hint="eastAsia" w:ascii="仿宋_GB2312" w:hAnsi="仿宋_GB2312" w:eastAsia="仿宋_GB2312" w:cs="仿宋_GB2312"/>
                <w:color w:val="auto"/>
                <w:spacing w:val="-3"/>
                <w:sz w:val="24"/>
                <w:szCs w:val="24"/>
                <w:highlight w:val="none"/>
              </w:rPr>
              <w:t>项目技术、服务及其他要求”），其中带▲功能点的得</w:t>
            </w:r>
            <w:r>
              <w:rPr>
                <w:rFonts w:hint="eastAsia" w:ascii="仿宋_GB2312" w:hAnsi="仿宋_GB2312" w:eastAsia="仿宋_GB2312" w:cs="仿宋_GB2312"/>
                <w:color w:val="auto"/>
                <w:spacing w:val="-3"/>
                <w:sz w:val="24"/>
                <w:szCs w:val="24"/>
                <w:highlight w:val="none"/>
                <w:lang w:val="en-US" w:eastAsia="zh-CN"/>
              </w:rPr>
              <w:t>9</w:t>
            </w:r>
            <w:r>
              <w:rPr>
                <w:rFonts w:hint="eastAsia" w:ascii="仿宋_GB2312" w:hAnsi="仿宋_GB2312" w:eastAsia="仿宋_GB2312" w:cs="仿宋_GB2312"/>
                <w:color w:val="auto"/>
                <w:spacing w:val="-3"/>
                <w:sz w:val="24"/>
                <w:szCs w:val="24"/>
                <w:highlight w:val="none"/>
              </w:rPr>
              <w:t>分（共计6项</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3"/>
                <w:sz w:val="24"/>
                <w:szCs w:val="24"/>
                <w:highlight w:val="none"/>
                <w:lang w:val="en-US" w:eastAsia="zh-CN"/>
              </w:rPr>
              <w:t>每项1.5分</w:t>
            </w:r>
            <w:r>
              <w:rPr>
                <w:rFonts w:hint="eastAsia" w:ascii="仿宋_GB2312" w:hAnsi="仿宋_GB2312" w:eastAsia="仿宋_GB2312" w:cs="仿宋_GB2312"/>
                <w:color w:val="auto"/>
                <w:spacing w:val="-3"/>
                <w:sz w:val="24"/>
                <w:szCs w:val="24"/>
                <w:highlight w:val="none"/>
              </w:rPr>
              <w:t>），完全满足非▲功能点的得</w:t>
            </w:r>
            <w:r>
              <w:rPr>
                <w:rFonts w:hint="eastAsia" w:ascii="仿宋_GB2312" w:hAnsi="仿宋_GB2312" w:eastAsia="仿宋_GB2312" w:cs="仿宋_GB2312"/>
                <w:color w:val="auto"/>
                <w:spacing w:val="-3"/>
                <w:sz w:val="24"/>
                <w:szCs w:val="24"/>
                <w:highlight w:val="none"/>
                <w:lang w:val="en-US" w:eastAsia="zh-CN"/>
              </w:rPr>
              <w:t>11</w:t>
            </w:r>
            <w:r>
              <w:rPr>
                <w:rFonts w:hint="eastAsia" w:ascii="仿宋_GB2312" w:hAnsi="仿宋_GB2312" w:eastAsia="仿宋_GB2312" w:cs="仿宋_GB2312"/>
                <w:color w:val="auto"/>
                <w:spacing w:val="-3"/>
                <w:sz w:val="24"/>
                <w:szCs w:val="24"/>
                <w:highlight w:val="none"/>
              </w:rPr>
              <w:t>分（共12项），非▲功能点每有1项不满足扣</w:t>
            </w:r>
            <w:r>
              <w:rPr>
                <w:rFonts w:hint="eastAsia" w:ascii="仿宋_GB2312" w:hAnsi="仿宋_GB2312" w:eastAsia="仿宋_GB2312" w:cs="仿宋_GB2312"/>
                <w:color w:val="auto"/>
                <w:spacing w:val="-3"/>
                <w:sz w:val="24"/>
                <w:szCs w:val="24"/>
                <w:highlight w:val="none"/>
                <w:lang w:val="en-US" w:eastAsia="zh-CN"/>
              </w:rPr>
              <w:t>1</w:t>
            </w:r>
            <w:r>
              <w:rPr>
                <w:rFonts w:hint="eastAsia" w:ascii="仿宋_GB2312" w:hAnsi="仿宋_GB2312" w:eastAsia="仿宋_GB2312" w:cs="仿宋_GB2312"/>
                <w:color w:val="auto"/>
                <w:spacing w:val="-3"/>
                <w:sz w:val="24"/>
                <w:szCs w:val="24"/>
                <w:highlight w:val="none"/>
              </w:rPr>
              <w:t>分</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3"/>
                <w:sz w:val="24"/>
                <w:szCs w:val="24"/>
                <w:highlight w:val="none"/>
              </w:rPr>
              <w:t>扣完为止。</w:t>
            </w:r>
          </w:p>
        </w:tc>
      </w:tr>
      <w:tr w14:paraId="3163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3222" w:hRule="atLeast"/>
        </w:trPr>
        <w:tc>
          <w:tcPr>
            <w:tcW w:w="915" w:type="dxa"/>
            <w:vAlign w:val="center"/>
          </w:tcPr>
          <w:p w14:paraId="59B66B46">
            <w:pPr>
              <w:keepNext w:val="0"/>
              <w:keepLines w:val="0"/>
              <w:suppressLineNumbers w:val="0"/>
              <w:shd w:val="clear"/>
              <w:adjustRightInd w:val="0"/>
              <w:snapToGrid w:val="0"/>
              <w:spacing w:before="0" w:beforeAutospacing="0" w:after="0" w:afterAutospacing="0" w:line="360" w:lineRule="exact"/>
              <w:ind w:left="0" w:right="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p>
        </w:tc>
        <w:tc>
          <w:tcPr>
            <w:tcW w:w="867" w:type="dxa"/>
            <w:gridSpan w:val="2"/>
            <w:vAlign w:val="center"/>
          </w:tcPr>
          <w:p w14:paraId="40720AB5">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售后服务方案</w:t>
            </w:r>
          </w:p>
        </w:tc>
        <w:tc>
          <w:tcPr>
            <w:tcW w:w="1109" w:type="dxa"/>
            <w:gridSpan w:val="2"/>
            <w:vAlign w:val="center"/>
          </w:tcPr>
          <w:p w14:paraId="0992A1ED">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20分</w:t>
            </w:r>
          </w:p>
        </w:tc>
        <w:tc>
          <w:tcPr>
            <w:tcW w:w="6211" w:type="dxa"/>
            <w:gridSpan w:val="2"/>
            <w:vAlign w:val="center"/>
          </w:tcPr>
          <w:p w14:paraId="3502FD6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1.运维能力</w:t>
            </w:r>
            <w:r>
              <w:rPr>
                <w:rFonts w:hint="eastAsia" w:ascii="仿宋_GB2312" w:hAnsi="仿宋_GB2312" w:eastAsia="仿宋_GB2312" w:cs="仿宋_GB2312"/>
                <w:color w:val="auto"/>
                <w:spacing w:val="-3"/>
                <w:sz w:val="24"/>
                <w:szCs w:val="24"/>
                <w:highlight w:val="none"/>
                <w:lang w:eastAsia="zh-CN"/>
              </w:rPr>
              <w:t>：包</w:t>
            </w:r>
            <w:r>
              <w:rPr>
                <w:rFonts w:hint="eastAsia" w:ascii="仿宋_GB2312" w:hAnsi="仿宋_GB2312" w:eastAsia="仿宋_GB2312" w:cs="仿宋_GB2312"/>
                <w:color w:val="auto"/>
                <w:spacing w:val="-3"/>
                <w:sz w:val="24"/>
                <w:szCs w:val="24"/>
                <w:highlight w:val="none"/>
              </w:rPr>
              <w:t>括但不限于</w:t>
            </w:r>
            <w:r>
              <w:rPr>
                <w:rFonts w:hint="eastAsia" w:ascii="仿宋_GB2312" w:hAnsi="仿宋_GB2312" w:eastAsia="仿宋_GB2312" w:cs="仿宋_GB2312"/>
                <w:color w:val="auto"/>
                <w:spacing w:val="-3"/>
                <w:sz w:val="24"/>
                <w:szCs w:val="24"/>
                <w:highlight w:val="none"/>
                <w:lang w:eastAsia="zh-CN"/>
              </w:rPr>
              <w:t>比选</w:t>
            </w:r>
            <w:r>
              <w:rPr>
                <w:rFonts w:hint="eastAsia" w:ascii="仿宋_GB2312" w:hAnsi="仿宋_GB2312" w:eastAsia="仿宋_GB2312" w:cs="仿宋_GB2312"/>
                <w:color w:val="auto"/>
                <w:spacing w:val="-3"/>
                <w:sz w:val="24"/>
                <w:szCs w:val="24"/>
                <w:highlight w:val="none"/>
              </w:rPr>
              <w:t>文件要求，提出完整的售后服务方案：保修期限、电话咨询、现场响应及技术升级服务方案、服务网点布置方案、质保期外服务方案及其他服务承诺方案。优秀得6—8分；较好得3—5分；一般得1—2分。无相关内容</w:t>
            </w:r>
            <w:r>
              <w:rPr>
                <w:rFonts w:hint="eastAsia" w:ascii="仿宋_GB2312" w:hAnsi="仿宋_GB2312" w:eastAsia="仿宋_GB2312" w:cs="仿宋_GB2312"/>
                <w:color w:val="auto"/>
                <w:spacing w:val="-3"/>
                <w:sz w:val="24"/>
                <w:szCs w:val="24"/>
                <w:highlight w:val="none"/>
                <w:lang w:eastAsia="zh-CN"/>
              </w:rPr>
              <w:t>得0</w:t>
            </w:r>
            <w:r>
              <w:rPr>
                <w:rFonts w:hint="eastAsia" w:ascii="仿宋_GB2312" w:hAnsi="仿宋_GB2312" w:eastAsia="仿宋_GB2312" w:cs="仿宋_GB2312"/>
                <w:color w:val="auto"/>
                <w:spacing w:val="-3"/>
                <w:sz w:val="24"/>
                <w:szCs w:val="24"/>
                <w:highlight w:val="none"/>
              </w:rPr>
              <w:t>分。</w:t>
            </w:r>
          </w:p>
          <w:p w14:paraId="7F1B10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2.响应时间：根据</w:t>
            </w:r>
            <w:r>
              <w:rPr>
                <w:rFonts w:hint="eastAsia" w:ascii="仿宋_GB2312" w:hAnsi="仿宋_GB2312" w:eastAsia="仿宋_GB2312" w:cs="仿宋_GB2312"/>
                <w:color w:val="auto"/>
                <w:spacing w:val="-3"/>
                <w:sz w:val="24"/>
                <w:szCs w:val="24"/>
                <w:highlight w:val="none"/>
                <w:lang w:eastAsia="zh-CN"/>
              </w:rPr>
              <w:t>比选申请人</w:t>
            </w:r>
            <w:r>
              <w:rPr>
                <w:rFonts w:hint="eastAsia" w:ascii="仿宋_GB2312" w:hAnsi="仿宋_GB2312" w:eastAsia="仿宋_GB2312" w:cs="仿宋_GB2312"/>
                <w:color w:val="auto"/>
                <w:spacing w:val="-3"/>
                <w:sz w:val="24"/>
                <w:szCs w:val="24"/>
                <w:highlight w:val="none"/>
              </w:rPr>
              <w:t>售后服务承诺书，维护响应时间（发生故障至维修人员到达故障现场）≤</w:t>
            </w:r>
            <w:r>
              <w:rPr>
                <w:rFonts w:hint="eastAsia" w:ascii="仿宋_GB2312" w:hAnsi="仿宋_GB2312" w:eastAsia="仿宋_GB2312" w:cs="仿宋_GB2312"/>
                <w:color w:val="auto"/>
                <w:spacing w:val="-3"/>
                <w:sz w:val="24"/>
                <w:szCs w:val="24"/>
                <w:highlight w:val="none"/>
                <w:lang w:val="en-US" w:eastAsia="zh-CN"/>
              </w:rPr>
              <w:t>3</w:t>
            </w:r>
            <w:r>
              <w:rPr>
                <w:rFonts w:hint="eastAsia" w:ascii="仿宋_GB2312" w:hAnsi="仿宋_GB2312" w:eastAsia="仿宋_GB2312" w:cs="仿宋_GB2312"/>
                <w:color w:val="auto"/>
                <w:spacing w:val="-3"/>
                <w:sz w:val="24"/>
                <w:szCs w:val="24"/>
                <w:highlight w:val="none"/>
              </w:rPr>
              <w:t>小时者得4分，超过</w:t>
            </w:r>
            <w:r>
              <w:rPr>
                <w:rFonts w:hint="eastAsia" w:ascii="仿宋_GB2312" w:hAnsi="仿宋_GB2312" w:eastAsia="仿宋_GB2312" w:cs="仿宋_GB2312"/>
                <w:color w:val="auto"/>
                <w:spacing w:val="-3"/>
                <w:sz w:val="24"/>
                <w:szCs w:val="24"/>
                <w:highlight w:val="none"/>
                <w:lang w:val="en-US" w:eastAsia="zh-CN"/>
              </w:rPr>
              <w:t>3</w:t>
            </w:r>
            <w:r>
              <w:rPr>
                <w:rFonts w:hint="eastAsia" w:ascii="仿宋_GB2312" w:hAnsi="仿宋_GB2312" w:eastAsia="仿宋_GB2312" w:cs="仿宋_GB2312"/>
                <w:color w:val="auto"/>
                <w:spacing w:val="-3"/>
                <w:sz w:val="24"/>
                <w:szCs w:val="24"/>
                <w:highlight w:val="none"/>
              </w:rPr>
              <w:t>小时</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3"/>
                <w:sz w:val="24"/>
                <w:szCs w:val="24"/>
                <w:highlight w:val="none"/>
              </w:rPr>
              <w:t>响应时间）≤4小时者得2分，超过4小时（响应时间）不得分。（提供承诺函原件）。</w:t>
            </w:r>
          </w:p>
          <w:p w14:paraId="43B0B7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3.应急方案：提供重大事件应急保障方案，方案明确详尽、措施周密、重要环节措施详尽、安全防范措施完善。优秀得6—8分；较好得4—6分；一般得1—3分。无相关内容0分。</w:t>
            </w:r>
          </w:p>
        </w:tc>
      </w:tr>
      <w:tr w14:paraId="79F3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2122" w:hRule="atLeast"/>
        </w:trPr>
        <w:tc>
          <w:tcPr>
            <w:tcW w:w="915" w:type="dxa"/>
            <w:vAlign w:val="center"/>
          </w:tcPr>
          <w:p w14:paraId="7E385577">
            <w:pPr>
              <w:keepNext w:val="0"/>
              <w:keepLines w:val="0"/>
              <w:suppressLineNumbers w:val="0"/>
              <w:shd w:val="clear"/>
              <w:adjustRightInd w:val="0"/>
              <w:snapToGrid w:val="0"/>
              <w:spacing w:before="0" w:beforeAutospacing="0" w:after="0" w:afterAutospacing="0" w:line="360" w:lineRule="exact"/>
              <w:ind w:left="0"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p>
        </w:tc>
        <w:tc>
          <w:tcPr>
            <w:tcW w:w="867" w:type="dxa"/>
            <w:gridSpan w:val="2"/>
            <w:vAlign w:val="center"/>
          </w:tcPr>
          <w:p w14:paraId="66C5F26E">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评标价</w:t>
            </w:r>
          </w:p>
        </w:tc>
        <w:tc>
          <w:tcPr>
            <w:tcW w:w="1109" w:type="dxa"/>
            <w:gridSpan w:val="2"/>
            <w:vAlign w:val="center"/>
          </w:tcPr>
          <w:p w14:paraId="446A2BA9">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6211" w:type="dxa"/>
            <w:gridSpan w:val="2"/>
            <w:vAlign w:val="center"/>
          </w:tcPr>
          <w:p w14:paraId="6FB26F00">
            <w:pPr>
              <w:keepNext w:val="0"/>
              <w:keepLines w:val="0"/>
              <w:suppressLineNumbers w:val="0"/>
              <w:shd w:val="clear"/>
              <w:adjustRightInd w:val="0"/>
              <w:snapToGrid w:val="0"/>
              <w:spacing w:before="0" w:beforeAutospacing="0" w:after="0" w:afterAutospacing="0" w:line="360" w:lineRule="exact"/>
              <w:ind w:left="0" w:right="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评标价得分计算公式</w:t>
            </w:r>
            <w:r>
              <w:rPr>
                <w:rFonts w:hint="eastAsia" w:ascii="仿宋_GB2312" w:hAnsi="仿宋_GB2312" w:eastAsia="仿宋_GB2312" w:cs="仿宋_GB2312"/>
                <w:color w:val="auto"/>
                <w:sz w:val="24"/>
                <w:szCs w:val="24"/>
                <w:highlight w:val="none"/>
                <w:lang w:eastAsia="zh-CN"/>
              </w:rPr>
              <w:t>：</w:t>
            </w:r>
          </w:p>
          <w:p w14:paraId="48C078AD">
            <w:pPr>
              <w:keepNext w:val="0"/>
              <w:keepLines w:val="0"/>
              <w:suppressLineNumbers w:val="0"/>
              <w:shd w:val="clear"/>
              <w:adjustRightInd w:val="0"/>
              <w:snapToGrid w:val="0"/>
              <w:spacing w:before="0" w:beforeAutospacing="0" w:after="0" w:afterAutospacing="0" w:line="360" w:lineRule="exact"/>
              <w:ind w:left="0" w:right="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（1）如果</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的评标价﹥评标基准价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则评标价得分=</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-偏差率×100×</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p>
          <w:p w14:paraId="662329BC">
            <w:pPr>
              <w:keepNext w:val="0"/>
              <w:keepLines w:val="0"/>
              <w:suppressLineNumbers w:val="0"/>
              <w:shd w:val="clear"/>
              <w:adjustRightInd w:val="0"/>
              <w:snapToGrid w:val="0"/>
              <w:spacing w:before="0" w:beforeAutospacing="0" w:after="0" w:afterAutospacing="0" w:line="360" w:lineRule="exact"/>
              <w:ind w:left="0" w:right="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（2）如果</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的评标价≤评标基准价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则评标价得分=</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-偏差率×100×</w:t>
            </w:r>
            <w:r>
              <w:rPr>
                <w:rFonts w:hint="eastAsia" w:ascii="仿宋_GB2312" w:hAnsi="仿宋_GB2312" w:eastAsia="仿宋_GB2312" w:cs="仿宋_GB2312"/>
                <w:color w:val="auto"/>
                <w:sz w:val="24"/>
                <w:szCs w:val="24"/>
                <w:highlight w:val="none"/>
                <w:lang w:val="en-US" w:eastAsia="zh-CN"/>
              </w:rPr>
              <w:t>0.3</w:t>
            </w:r>
            <w:r>
              <w:rPr>
                <w:rFonts w:hint="eastAsia" w:ascii="仿宋_GB2312" w:hAnsi="仿宋_GB2312" w:eastAsia="仿宋_GB2312" w:cs="仿宋_GB2312"/>
                <w:color w:val="auto"/>
                <w:sz w:val="24"/>
                <w:szCs w:val="24"/>
                <w:highlight w:val="none"/>
              </w:rPr>
              <w:t>；</w:t>
            </w:r>
          </w:p>
          <w:p w14:paraId="12F8388E">
            <w:pPr>
              <w:keepNext w:val="0"/>
              <w:keepLines w:val="0"/>
              <w:suppressLineNumbers w:val="0"/>
              <w:shd w:val="clear"/>
              <w:adjustRightInd w:val="0"/>
              <w:snapToGrid w:val="0"/>
              <w:spacing w:before="0" w:beforeAutospacing="0" w:after="0" w:afterAutospacing="0" w:line="340" w:lineRule="exact"/>
              <w:ind w:left="0" w:right="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注：评标价得分分值计算保留小数点后两位，小数点后第三位“四舍五入</w:t>
            </w:r>
            <w:r>
              <w:rPr>
                <w:rFonts w:hint="eastAsia" w:ascii="仿宋_GB2312" w:hAnsi="仿宋_GB2312" w:eastAsia="仿宋_GB2312" w:cs="仿宋_GB2312"/>
                <w:color w:val="auto"/>
                <w:kern w:val="0"/>
                <w:sz w:val="24"/>
                <w:szCs w:val="24"/>
                <w:highlight w:val="none"/>
                <w:lang w:val="zh-CN"/>
              </w:rPr>
              <w:t>。</w:t>
            </w:r>
            <w:r>
              <w:rPr>
                <w:rFonts w:hint="eastAsia" w:ascii="仿宋_GB2312" w:hAnsi="仿宋_GB2312" w:eastAsia="仿宋_GB2312" w:cs="仿宋_GB2312"/>
                <w:color w:val="auto"/>
                <w:sz w:val="24"/>
                <w:szCs w:val="24"/>
                <w:highlight w:val="none"/>
              </w:rPr>
              <w:t>评标价得分最低为0分。</w:t>
            </w:r>
          </w:p>
          <w:p w14:paraId="4E70D175">
            <w:pPr>
              <w:keepNext w:val="0"/>
              <w:keepLines w:val="0"/>
              <w:suppressLineNumbers w:val="0"/>
              <w:shd w:val="clear"/>
              <w:adjustRightInd w:val="0"/>
              <w:snapToGrid w:val="0"/>
              <w:spacing w:before="0" w:beforeAutospacing="0" w:after="0" w:afterAutospacing="0" w:line="360" w:lineRule="exact"/>
              <w:ind w:left="0" w:right="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）评标价与评标基准价偏离度不得超过80%，</w:t>
            </w:r>
            <w:r>
              <w:rPr>
                <w:rFonts w:hint="eastAsia" w:ascii="仿宋_GB2312" w:hAnsi="仿宋_GB2312" w:eastAsia="仿宋_GB2312" w:cs="仿宋_GB2312"/>
                <w:color w:val="auto"/>
                <w:sz w:val="24"/>
                <w:szCs w:val="24"/>
                <w:highlight w:val="none"/>
                <w:lang w:val="en-US" w:eastAsia="zh-CN"/>
              </w:rPr>
              <w:t>超过得0分。</w:t>
            </w:r>
          </w:p>
        </w:tc>
      </w:tr>
      <w:tr w14:paraId="14DD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320" w:hRule="atLeast"/>
        </w:trPr>
        <w:tc>
          <w:tcPr>
            <w:tcW w:w="1782" w:type="dxa"/>
            <w:gridSpan w:val="3"/>
            <w:vAlign w:val="center"/>
          </w:tcPr>
          <w:p w14:paraId="2EEDB5CE">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条款号</w:t>
            </w:r>
          </w:p>
        </w:tc>
        <w:tc>
          <w:tcPr>
            <w:tcW w:w="7320" w:type="dxa"/>
            <w:gridSpan w:val="4"/>
            <w:vAlign w:val="center"/>
          </w:tcPr>
          <w:p w14:paraId="7FD68F9A">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评审因素与评审标准</w:t>
            </w:r>
          </w:p>
        </w:tc>
      </w:tr>
      <w:tr w14:paraId="21DF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878" w:hRule="atLeast"/>
        </w:trPr>
        <w:tc>
          <w:tcPr>
            <w:tcW w:w="915" w:type="dxa"/>
            <w:vAlign w:val="center"/>
          </w:tcPr>
          <w:p w14:paraId="7FE60BAD">
            <w:pPr>
              <w:keepNext w:val="0"/>
              <w:keepLines w:val="0"/>
              <w:suppressLineNumbers w:val="0"/>
              <w:shd w:val="clear"/>
              <w:adjustRightInd w:val="0"/>
              <w:snapToGrid w:val="0"/>
              <w:spacing w:before="0" w:beforeAutospacing="0" w:after="0" w:afterAutospacing="0" w:line="360" w:lineRule="exact"/>
              <w:ind w:left="0" w:right="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p w14:paraId="759E7511">
            <w:pPr>
              <w:keepNext w:val="0"/>
              <w:keepLines w:val="0"/>
              <w:suppressLineNumbers w:val="0"/>
              <w:shd w:val="clear"/>
              <w:adjustRightInd w:val="0"/>
              <w:snapToGrid w:val="0"/>
              <w:spacing w:before="0" w:beforeAutospacing="0" w:after="0" w:afterAutospacing="0" w:line="360" w:lineRule="exact"/>
              <w:ind w:left="0" w:right="0"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初步评审</w:t>
            </w:r>
          </w:p>
        </w:tc>
        <w:tc>
          <w:tcPr>
            <w:tcW w:w="867" w:type="dxa"/>
            <w:gridSpan w:val="2"/>
            <w:vAlign w:val="center"/>
          </w:tcPr>
          <w:p w14:paraId="1B3CF152">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w:t>
            </w:r>
          </w:p>
        </w:tc>
        <w:tc>
          <w:tcPr>
            <w:tcW w:w="7320" w:type="dxa"/>
            <w:gridSpan w:val="4"/>
            <w:vAlign w:val="center"/>
          </w:tcPr>
          <w:p w14:paraId="18AE1A3B">
            <w:pPr>
              <w:keepNext w:val="0"/>
              <w:keepLines w:val="0"/>
              <w:suppressLineNumbers w:val="0"/>
              <w:shd w:val="clear"/>
              <w:spacing w:before="0" w:beforeAutospacing="0" w:after="0" w:afterAutospacing="0" w:line="340" w:lineRule="exact"/>
              <w:ind w:left="0" w:right="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（1）评标委员会依据本章第2.1.1、2.1.2、2.1.3款规定的标准对</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进行初步评审。有一项不符合评审标准的，其投标予以否决。</w:t>
            </w:r>
          </w:p>
          <w:p w14:paraId="347E07C3">
            <w:pPr>
              <w:keepNext w:val="0"/>
              <w:keepLines w:val="0"/>
              <w:suppressLineNumbers w:val="0"/>
              <w:shd w:val="clear"/>
              <w:spacing w:before="0" w:beforeAutospacing="0" w:after="0" w:afterAutospacing="0" w:line="340" w:lineRule="exact"/>
              <w:ind w:left="0" w:right="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（2）当通过</w:t>
            </w:r>
            <w:r>
              <w:rPr>
                <w:rFonts w:hint="eastAsia" w:ascii="仿宋_GB2312" w:hAnsi="仿宋_GB2312" w:eastAsia="仿宋_GB2312" w:cs="仿宋_GB2312"/>
                <w:b/>
                <w:color w:val="auto"/>
                <w:sz w:val="24"/>
                <w:szCs w:val="24"/>
                <w:highlight w:val="none"/>
                <w:lang w:val="en-US" w:eastAsia="zh-CN"/>
              </w:rPr>
              <w:t>初步</w:t>
            </w:r>
            <w:r>
              <w:rPr>
                <w:rFonts w:hint="eastAsia" w:ascii="仿宋_GB2312" w:hAnsi="仿宋_GB2312" w:eastAsia="仿宋_GB2312" w:cs="仿宋_GB2312"/>
                <w:b/>
                <w:color w:val="auto"/>
                <w:sz w:val="24"/>
                <w:szCs w:val="24"/>
                <w:highlight w:val="none"/>
              </w:rPr>
              <w:t>评审的</w:t>
            </w:r>
            <w:r>
              <w:rPr>
                <w:rFonts w:hint="eastAsia" w:ascii="仿宋_GB2312" w:hAnsi="仿宋_GB2312" w:eastAsia="仿宋_GB2312" w:cs="仿宋_GB2312"/>
                <w:b/>
                <w:color w:val="auto"/>
                <w:sz w:val="24"/>
                <w:szCs w:val="24"/>
                <w:highlight w:val="none"/>
                <w:lang w:eastAsia="zh-CN"/>
              </w:rPr>
              <w:t>比选申请人</w:t>
            </w:r>
            <w:r>
              <w:rPr>
                <w:rFonts w:hint="eastAsia" w:ascii="仿宋_GB2312" w:hAnsi="仿宋_GB2312" w:eastAsia="仿宋_GB2312" w:cs="仿宋_GB2312"/>
                <w:b/>
                <w:color w:val="auto"/>
                <w:sz w:val="24"/>
                <w:szCs w:val="24"/>
                <w:highlight w:val="none"/>
              </w:rPr>
              <w:t>仅有1个时，评标委员会应否决其投标。</w:t>
            </w:r>
          </w:p>
        </w:tc>
      </w:tr>
      <w:tr w14:paraId="10B7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639" w:hRule="atLeast"/>
        </w:trPr>
        <w:tc>
          <w:tcPr>
            <w:tcW w:w="915" w:type="dxa"/>
            <w:vMerge w:val="restart"/>
            <w:vAlign w:val="center"/>
          </w:tcPr>
          <w:p w14:paraId="61A6DC8C">
            <w:pPr>
              <w:keepNext w:val="0"/>
              <w:keepLines w:val="0"/>
              <w:suppressLineNumbers w:val="0"/>
              <w:shd w:val="clear"/>
              <w:adjustRightInd w:val="0"/>
              <w:snapToGrid w:val="0"/>
              <w:spacing w:before="0" w:beforeAutospacing="0" w:after="0" w:afterAutospacing="0" w:line="360" w:lineRule="exact"/>
              <w:ind w:left="0" w:right="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w:t>
            </w:r>
          </w:p>
          <w:p w14:paraId="774BD9D4">
            <w:pPr>
              <w:keepNext w:val="0"/>
              <w:keepLines w:val="0"/>
              <w:suppressLineNumbers w:val="0"/>
              <w:shd w:val="clear"/>
              <w:adjustRightInd w:val="0"/>
              <w:snapToGrid w:val="0"/>
              <w:spacing w:before="0" w:beforeAutospacing="0" w:after="0" w:afterAutospacing="0" w:line="360" w:lineRule="exact"/>
              <w:ind w:left="0" w:right="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详细评审</w:t>
            </w:r>
          </w:p>
        </w:tc>
        <w:tc>
          <w:tcPr>
            <w:tcW w:w="867" w:type="dxa"/>
            <w:gridSpan w:val="2"/>
            <w:vAlign w:val="center"/>
          </w:tcPr>
          <w:p w14:paraId="6814124C">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3.2.1</w:t>
            </w:r>
          </w:p>
        </w:tc>
        <w:tc>
          <w:tcPr>
            <w:tcW w:w="7320" w:type="dxa"/>
            <w:gridSpan w:val="4"/>
            <w:vAlign w:val="center"/>
          </w:tcPr>
          <w:p w14:paraId="56190960">
            <w:pPr>
              <w:keepNext w:val="0"/>
              <w:keepLines w:val="0"/>
              <w:suppressLineNumbers w:val="0"/>
              <w:shd w:val="clear"/>
              <w:spacing w:before="0" w:beforeAutospacing="0" w:after="0" w:afterAutospacing="0" w:line="340" w:lineRule="exact"/>
              <w:ind w:left="0" w:right="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按本章第2.2.4项规定的评审因素和分值</w:t>
            </w:r>
            <w:r>
              <w:rPr>
                <w:rFonts w:hint="eastAsia" w:ascii="仿宋_GB2312" w:hAnsi="仿宋_GB2312" w:eastAsia="仿宋_GB2312" w:cs="仿宋_GB2312"/>
                <w:color w:val="auto"/>
                <w:kern w:val="0"/>
                <w:sz w:val="24"/>
                <w:szCs w:val="24"/>
                <w:highlight w:val="none"/>
                <w:lang w:val="en-US" w:eastAsia="zh-CN"/>
              </w:rPr>
              <w:t>进行详细评审，打出综合得分。综合</w:t>
            </w:r>
            <w:r>
              <w:rPr>
                <w:rFonts w:hint="eastAsia" w:ascii="仿宋_GB2312" w:hAnsi="仿宋_GB2312" w:eastAsia="仿宋_GB2312" w:cs="仿宋_GB2312"/>
                <w:color w:val="auto"/>
                <w:kern w:val="0"/>
                <w:sz w:val="24"/>
                <w:szCs w:val="24"/>
                <w:highlight w:val="none"/>
              </w:rPr>
              <w:t>得分值计算保留小数点后两位，小数点后第三位“四舍五入”。</w:t>
            </w:r>
          </w:p>
        </w:tc>
      </w:tr>
      <w:tr w14:paraId="7441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320" w:hRule="atLeast"/>
        </w:trPr>
        <w:tc>
          <w:tcPr>
            <w:tcW w:w="915" w:type="dxa"/>
            <w:vMerge w:val="continue"/>
            <w:vAlign w:val="center"/>
          </w:tcPr>
          <w:p w14:paraId="463296F0">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rPr>
            </w:pPr>
          </w:p>
        </w:tc>
        <w:tc>
          <w:tcPr>
            <w:tcW w:w="867" w:type="dxa"/>
            <w:gridSpan w:val="2"/>
            <w:vAlign w:val="center"/>
          </w:tcPr>
          <w:p w14:paraId="36A25E98">
            <w:pPr>
              <w:keepNext w:val="0"/>
              <w:keepLines w:val="0"/>
              <w:suppressLineNumbers w:val="0"/>
              <w:shd w:val="clear"/>
              <w:adjustRightInd w:val="0"/>
              <w:snapToGrid w:val="0"/>
              <w:spacing w:before="0" w:beforeAutospacing="0" w:after="0" w:afterAutospacing="0" w:line="360" w:lineRule="exact"/>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3.2.3</w:t>
            </w:r>
          </w:p>
        </w:tc>
        <w:tc>
          <w:tcPr>
            <w:tcW w:w="7320" w:type="dxa"/>
            <w:gridSpan w:val="4"/>
            <w:vAlign w:val="center"/>
          </w:tcPr>
          <w:p w14:paraId="389CF1B3">
            <w:pPr>
              <w:keepNext w:val="0"/>
              <w:keepLines w:val="0"/>
              <w:suppressLineNumbers w:val="0"/>
              <w:shd w:val="clear"/>
              <w:spacing w:before="0" w:beforeAutospacing="0" w:after="0" w:afterAutospacing="0" w:line="340" w:lineRule="exact"/>
              <w:ind w:left="0" w:right="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评标委员会认定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以低于成本报价的，其投标将予以否决</w:t>
            </w:r>
            <w:r>
              <w:rPr>
                <w:rFonts w:hint="eastAsia" w:ascii="仿宋_GB2312" w:hAnsi="仿宋_GB2312" w:eastAsia="仿宋_GB2312" w:cs="仿宋_GB2312"/>
                <w:color w:val="auto"/>
                <w:sz w:val="24"/>
                <w:szCs w:val="24"/>
                <w:highlight w:val="none"/>
                <w:lang w:eastAsia="zh-CN"/>
              </w:rPr>
              <w:t>。</w:t>
            </w:r>
          </w:p>
        </w:tc>
      </w:tr>
      <w:tr w14:paraId="065B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1458" w:hRule="atLeast"/>
        </w:trPr>
        <w:tc>
          <w:tcPr>
            <w:tcW w:w="915" w:type="dxa"/>
            <w:vMerge w:val="restart"/>
            <w:vAlign w:val="center"/>
          </w:tcPr>
          <w:p w14:paraId="743AA6A0">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p>
          <w:p w14:paraId="5BEBAE76">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相关信息核查</w:t>
            </w:r>
          </w:p>
        </w:tc>
        <w:tc>
          <w:tcPr>
            <w:tcW w:w="867" w:type="dxa"/>
            <w:gridSpan w:val="2"/>
            <w:vAlign w:val="center"/>
          </w:tcPr>
          <w:p w14:paraId="16D51686">
            <w:pPr>
              <w:keepNext w:val="0"/>
              <w:keepLines w:val="0"/>
              <w:suppressLineNumbers w:val="0"/>
              <w:shd w:val="clear"/>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.1</w:t>
            </w:r>
          </w:p>
        </w:tc>
        <w:tc>
          <w:tcPr>
            <w:tcW w:w="7320" w:type="dxa"/>
            <w:gridSpan w:val="4"/>
            <w:vAlign w:val="center"/>
          </w:tcPr>
          <w:p w14:paraId="4E7DD47B">
            <w:pPr>
              <w:keepNext w:val="0"/>
              <w:keepLines w:val="0"/>
              <w:suppressLineNumbers w:val="0"/>
              <w:shd w:val="clear"/>
              <w:spacing w:before="0" w:beforeAutospacing="0" w:after="0" w:afterAutospacing="0" w:line="340" w:lineRule="exact"/>
              <w:ind w:left="0" w:right="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本款细化为：</w:t>
            </w:r>
          </w:p>
          <w:p w14:paraId="6AD6A50C">
            <w:pPr>
              <w:keepNext w:val="0"/>
              <w:keepLines w:val="0"/>
              <w:suppressLineNumbers w:val="0"/>
              <w:shd w:val="clear"/>
              <w:spacing w:before="0" w:beforeAutospacing="0" w:after="0" w:afterAutospacing="0" w:line="340" w:lineRule="exact"/>
              <w:ind w:left="0" w:right="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经核实评标委员会认定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第六章比选响应文件</w:t>
            </w:r>
            <w:r>
              <w:rPr>
                <w:rFonts w:hint="eastAsia" w:ascii="仿宋_GB2312" w:hAnsi="仿宋_GB2312" w:eastAsia="仿宋_GB2312" w:cs="仿宋_GB2312"/>
                <w:color w:val="auto"/>
                <w:sz w:val="24"/>
                <w:szCs w:val="24"/>
                <w:highlight w:val="none"/>
              </w:rPr>
              <w:t>格式”中要求</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提供的网页信息应与</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文件要求的网站上公开发布的相关信息一致。若上述信息不一致，网站上公开发布的</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信息不符合</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文件规定的，评标委员会应否决其投标。</w:t>
            </w:r>
          </w:p>
        </w:tc>
      </w:tr>
      <w:tr w14:paraId="3F93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878" w:hRule="atLeast"/>
        </w:trPr>
        <w:tc>
          <w:tcPr>
            <w:tcW w:w="915" w:type="dxa"/>
            <w:vMerge w:val="continue"/>
            <w:vAlign w:val="center"/>
          </w:tcPr>
          <w:p w14:paraId="0EE94434">
            <w:pPr>
              <w:keepNext w:val="0"/>
              <w:keepLines w:val="0"/>
              <w:suppressLineNumbers w:val="0"/>
              <w:shd w:val="clear"/>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p>
        </w:tc>
        <w:tc>
          <w:tcPr>
            <w:tcW w:w="867" w:type="dxa"/>
            <w:gridSpan w:val="2"/>
            <w:vAlign w:val="center"/>
          </w:tcPr>
          <w:p w14:paraId="5B47DEA7">
            <w:pPr>
              <w:keepNext w:val="0"/>
              <w:keepLines w:val="0"/>
              <w:suppressLineNumbers w:val="0"/>
              <w:shd w:val="clear"/>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.2</w:t>
            </w:r>
          </w:p>
        </w:tc>
        <w:tc>
          <w:tcPr>
            <w:tcW w:w="7320" w:type="dxa"/>
            <w:gridSpan w:val="4"/>
            <w:vAlign w:val="center"/>
          </w:tcPr>
          <w:p w14:paraId="7EE55B79">
            <w:pPr>
              <w:keepNext w:val="0"/>
              <w:keepLines w:val="0"/>
              <w:suppressLineNumbers w:val="0"/>
              <w:shd w:val="clear"/>
              <w:adjustRightInd w:val="0"/>
              <w:snapToGrid w:val="0"/>
              <w:spacing w:before="0" w:beforeAutospacing="0" w:after="0" w:afterAutospacing="0" w:line="340" w:lineRule="exact"/>
              <w:ind w:left="0" w:right="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本款细化为：</w:t>
            </w:r>
          </w:p>
          <w:p w14:paraId="6D873CAE">
            <w:pPr>
              <w:keepNext w:val="0"/>
              <w:keepLines w:val="0"/>
              <w:suppressLineNumbers w:val="0"/>
              <w:shd w:val="clear"/>
              <w:adjustRightInd w:val="0"/>
              <w:snapToGrid w:val="0"/>
              <w:spacing w:before="0" w:beforeAutospacing="0" w:after="0" w:afterAutospacing="0" w:line="340" w:lineRule="exact"/>
              <w:ind w:left="0" w:right="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评标委员会在评标过程中发现</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存在串通投标、弄虚作假、行贿等违法行为的，评标委员会应否决其投标。</w:t>
            </w:r>
          </w:p>
        </w:tc>
      </w:tr>
      <w:tr w14:paraId="6A30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6" w:type="dxa"/>
          <w:trHeight w:val="2335" w:hRule="atLeast"/>
        </w:trPr>
        <w:tc>
          <w:tcPr>
            <w:tcW w:w="915" w:type="dxa"/>
            <w:vAlign w:val="center"/>
          </w:tcPr>
          <w:p w14:paraId="2C8E7F9A">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4</w:t>
            </w:r>
          </w:p>
          <w:p w14:paraId="33979B92">
            <w:pPr>
              <w:keepNext w:val="0"/>
              <w:keepLines w:val="0"/>
              <w:suppressLineNumbers w:val="0"/>
              <w:shd w:val="clear"/>
              <w:adjustRightInd w:val="0"/>
              <w:snapToGrid w:val="0"/>
              <w:spacing w:before="0" w:beforeAutospacing="0" w:after="0" w:afterAutospacing="0" w:line="360" w:lineRule="auto"/>
              <w:ind w:left="0" w:right="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的澄清和说明</w:t>
            </w:r>
          </w:p>
        </w:tc>
        <w:tc>
          <w:tcPr>
            <w:tcW w:w="867" w:type="dxa"/>
            <w:gridSpan w:val="2"/>
            <w:vAlign w:val="center"/>
          </w:tcPr>
          <w:p w14:paraId="181B2C23">
            <w:pPr>
              <w:keepNext w:val="0"/>
              <w:keepLines w:val="0"/>
              <w:suppressLineNumbers w:val="0"/>
              <w:shd w:val="clear"/>
              <w:adjustRightInd w:val="0"/>
              <w:snapToGrid w:val="0"/>
              <w:spacing w:before="0" w:beforeAutospacing="0" w:after="0" w:afterAutospacing="0" w:line="360" w:lineRule="auto"/>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.1</w:t>
            </w:r>
          </w:p>
        </w:tc>
        <w:tc>
          <w:tcPr>
            <w:tcW w:w="7320" w:type="dxa"/>
            <w:gridSpan w:val="4"/>
            <w:vAlign w:val="center"/>
          </w:tcPr>
          <w:p w14:paraId="4313DE5B">
            <w:pPr>
              <w:keepNext w:val="0"/>
              <w:keepLines w:val="0"/>
              <w:suppressLineNumbers w:val="0"/>
              <w:shd w:val="clear"/>
              <w:adjustRightInd w:val="0"/>
              <w:snapToGrid w:val="0"/>
              <w:spacing w:before="0" w:beforeAutospacing="0" w:after="0" w:afterAutospacing="0" w:line="340" w:lineRule="exact"/>
              <w:ind w:left="0" w:right="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本项细化为：（1）在评标过程中，评标委员会可以书面形式要求</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中含义不明确的内容、明显文字或计算错误进行书面澄清或说明。评标委员会不接受</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主动提出的澄清、说明。</w:t>
            </w:r>
          </w:p>
          <w:p w14:paraId="02B07A31">
            <w:pPr>
              <w:keepNext w:val="0"/>
              <w:keepLines w:val="0"/>
              <w:suppressLineNumbers w:val="0"/>
              <w:shd w:val="clear"/>
              <w:adjustRightInd w:val="0"/>
              <w:snapToGrid w:val="0"/>
              <w:spacing w:before="0" w:beforeAutospacing="0" w:after="0" w:afterAutospacing="0" w:line="340" w:lineRule="exact"/>
              <w:ind w:left="0" w:right="0" w:firstLineChars="200"/>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pacing w:val="-4"/>
                <w:sz w:val="24"/>
                <w:szCs w:val="24"/>
                <w:highlight w:val="none"/>
                <w:lang w:eastAsia="zh-CN"/>
              </w:rPr>
              <w:t>比选申请人</w:t>
            </w:r>
            <w:r>
              <w:rPr>
                <w:rFonts w:hint="eastAsia" w:ascii="仿宋_GB2312" w:hAnsi="仿宋_GB2312" w:eastAsia="仿宋_GB2312" w:cs="仿宋_GB2312"/>
                <w:color w:val="auto"/>
                <w:spacing w:val="-4"/>
                <w:sz w:val="24"/>
                <w:szCs w:val="24"/>
                <w:highlight w:val="none"/>
              </w:rPr>
              <w:t>收到问题澄清通知后必须在规定时间内以书面形式给予澄清，</w:t>
            </w:r>
            <w:r>
              <w:rPr>
                <w:rFonts w:hint="eastAsia" w:ascii="仿宋_GB2312" w:hAnsi="仿宋_GB2312" w:eastAsia="仿宋_GB2312" w:cs="仿宋_GB2312"/>
                <w:color w:val="auto"/>
                <w:spacing w:val="-4"/>
                <w:sz w:val="24"/>
                <w:szCs w:val="24"/>
                <w:highlight w:val="none"/>
                <w:lang w:eastAsia="zh-CN"/>
              </w:rPr>
              <w:t>比选申请人</w:t>
            </w:r>
            <w:r>
              <w:rPr>
                <w:rFonts w:hint="eastAsia" w:ascii="仿宋_GB2312" w:hAnsi="仿宋_GB2312" w:eastAsia="仿宋_GB2312" w:cs="仿宋_GB2312"/>
                <w:color w:val="auto"/>
                <w:spacing w:val="-4"/>
                <w:sz w:val="24"/>
                <w:szCs w:val="24"/>
                <w:highlight w:val="none"/>
              </w:rPr>
              <w:t>的澄清必须加盖</w:t>
            </w:r>
            <w:r>
              <w:rPr>
                <w:rFonts w:hint="eastAsia" w:ascii="仿宋_GB2312" w:hAnsi="仿宋_GB2312" w:eastAsia="仿宋_GB2312" w:cs="仿宋_GB2312"/>
                <w:color w:val="auto"/>
                <w:spacing w:val="-4"/>
                <w:sz w:val="24"/>
                <w:szCs w:val="24"/>
                <w:highlight w:val="none"/>
                <w:lang w:eastAsia="zh-CN"/>
              </w:rPr>
              <w:t>比选申请人</w:t>
            </w:r>
            <w:r>
              <w:rPr>
                <w:rFonts w:hint="eastAsia" w:ascii="仿宋_GB2312" w:hAnsi="仿宋_GB2312" w:eastAsia="仿宋_GB2312" w:cs="仿宋_GB2312"/>
                <w:color w:val="auto"/>
                <w:spacing w:val="-4"/>
                <w:sz w:val="24"/>
                <w:szCs w:val="24"/>
                <w:highlight w:val="none"/>
              </w:rPr>
              <w:t>单</w:t>
            </w:r>
            <w:r>
              <w:rPr>
                <w:rFonts w:hint="eastAsia" w:ascii="仿宋_GB2312" w:hAnsi="仿宋_GB2312" w:eastAsia="仿宋_GB2312" w:cs="仿宋_GB2312"/>
                <w:color w:val="auto"/>
                <w:spacing w:val="-4"/>
                <w:sz w:val="24"/>
                <w:szCs w:val="24"/>
                <w:highlight w:val="none"/>
                <w:lang w:eastAsia="zh-CN"/>
              </w:rPr>
              <w:t>位公</w:t>
            </w:r>
            <w:r>
              <w:rPr>
                <w:rFonts w:hint="eastAsia" w:ascii="仿宋_GB2312" w:hAnsi="仿宋_GB2312" w:eastAsia="仿宋_GB2312" w:cs="仿宋_GB2312"/>
                <w:color w:val="auto"/>
                <w:spacing w:val="-4"/>
                <w:sz w:val="24"/>
                <w:szCs w:val="24"/>
                <w:highlight w:val="none"/>
              </w:rPr>
              <w:t>章或由法定代表人或其委托代理人签字。</w:t>
            </w:r>
          </w:p>
          <w:p w14:paraId="35CAD017">
            <w:pPr>
              <w:keepNext w:val="0"/>
              <w:keepLines w:val="0"/>
              <w:suppressLineNumbers w:val="0"/>
              <w:shd w:val="clear"/>
              <w:spacing w:before="0" w:beforeAutospacing="0" w:after="0" w:afterAutospacing="0" w:line="340" w:lineRule="exact"/>
              <w:ind w:left="0" w:right="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（3）若未影响到中标候选人排序，则可不要求</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澄清。若影响到评标排序的应进行澄清，并取得</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的确认。</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不按评标委员会要求澄清或说明的，评标委员会应否决其投标。</w:t>
            </w:r>
          </w:p>
        </w:tc>
      </w:tr>
    </w:tbl>
    <w:p w14:paraId="47E0461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p w14:paraId="40225A7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0" w:firstLineChars="0"/>
        <w:jc w:val="center"/>
        <w:textAlignment w:val="auto"/>
        <w:rPr>
          <w:rFonts w:hint="default" w:ascii="Times New Roman" w:hAnsi="Times New Roman" w:eastAsia="宋体" w:cs="Times New Roman"/>
          <w:b/>
          <w:bCs/>
          <w:color w:val="auto"/>
          <w:sz w:val="32"/>
          <w:szCs w:val="32"/>
          <w:highlight w:val="none"/>
          <w:lang w:val="en-US" w:eastAsia="zh-CN"/>
        </w:rPr>
      </w:pPr>
    </w:p>
    <w:p w14:paraId="56D57013">
      <w:pP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br w:type="page"/>
      </w:r>
    </w:p>
    <w:p w14:paraId="77DBC5D4">
      <w:pPr>
        <w:pStyle w:val="4"/>
        <w:shd w:val="clear"/>
        <w:spacing w:before="120" w:beforeLines="50" w:after="120" w:afterLines="50" w:line="360" w:lineRule="auto"/>
        <w:ind w:firstLineChars="20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二、评标</w:t>
      </w:r>
      <w:r>
        <w:rPr>
          <w:rFonts w:hint="eastAsia" w:ascii="黑体" w:hAnsi="黑体" w:eastAsia="黑体" w:cs="黑体"/>
          <w:b w:val="0"/>
          <w:bCs w:val="0"/>
          <w:color w:val="auto"/>
          <w:highlight w:val="none"/>
          <w:lang w:val="en-US" w:eastAsia="zh-CN"/>
        </w:rPr>
        <w:t>方法</w:t>
      </w:r>
      <w:r>
        <w:rPr>
          <w:rFonts w:hint="eastAsia" w:ascii="黑体" w:hAnsi="黑体" w:eastAsia="黑体" w:cs="黑体"/>
          <w:b w:val="0"/>
          <w:bCs w:val="0"/>
          <w:color w:val="auto"/>
          <w:highlight w:val="none"/>
        </w:rPr>
        <w:t>（正文）</w:t>
      </w:r>
    </w:p>
    <w:p w14:paraId="1C97E1FD">
      <w:pPr>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p>
    <w:p w14:paraId="1B956544">
      <w:pPr>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1.评标方法</w:t>
      </w:r>
    </w:p>
    <w:p w14:paraId="6834E535">
      <w:pPr>
        <w:pStyle w:val="8"/>
        <w:shd w:val="clea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本次评标采用综合评估法。评标委员会对满足</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文件实质性要求的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，按照本章第2.2款规定的评分标准进行打分，按照得分由高到低的顺序推荐中标候选人，或根据</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人授权直接确定中标人，但投标报价低于成本的除外。综合评分相等时，评标委员会按照评标办法前附表规定的优先次序推荐中标候选人或确定中标人。</w:t>
      </w:r>
    </w:p>
    <w:p w14:paraId="2485693C">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2.评审标准</w:t>
      </w:r>
    </w:p>
    <w:p w14:paraId="3B7F8D44">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2.1初步评审标准</w:t>
      </w:r>
    </w:p>
    <w:p w14:paraId="3643CA12">
      <w:pPr>
        <w:pStyle w:val="8"/>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见评标办法前附表。</w:t>
      </w:r>
    </w:p>
    <w:p w14:paraId="0CBF38E8">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2.2分值构成与评分标准</w:t>
      </w:r>
    </w:p>
    <w:p w14:paraId="6B03F9FD">
      <w:pPr>
        <w:pStyle w:val="8"/>
        <w:shd w:val="clear"/>
        <w:adjustRightInd w:val="0"/>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2.2.1评分分值构成</w:t>
      </w:r>
    </w:p>
    <w:p w14:paraId="60F1D18B">
      <w:pPr>
        <w:pStyle w:val="8"/>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见评标办法前附表；</w:t>
      </w:r>
    </w:p>
    <w:p w14:paraId="1F7BE457">
      <w:pPr>
        <w:pStyle w:val="8"/>
        <w:shd w:val="clear"/>
        <w:adjustRightInd w:val="0"/>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2.2.2  评标基准价计算</w:t>
      </w:r>
    </w:p>
    <w:p w14:paraId="56EC617C">
      <w:pPr>
        <w:pStyle w:val="8"/>
        <w:shd w:val="clear"/>
        <w:adjustRightInd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评标基准价计算方法：</w:t>
      </w:r>
      <w:r>
        <w:rPr>
          <w:rFonts w:hint="eastAsia" w:ascii="仿宋_GB2312" w:hAnsi="仿宋_GB2312" w:eastAsia="仿宋_GB2312" w:cs="仿宋_GB2312"/>
          <w:color w:val="auto"/>
          <w:sz w:val="24"/>
          <w:szCs w:val="24"/>
          <w:highlight w:val="none"/>
        </w:rPr>
        <w:t>见评标办法前附表。</w:t>
      </w:r>
    </w:p>
    <w:p w14:paraId="0206FF09">
      <w:pPr>
        <w:pStyle w:val="8"/>
        <w:shd w:val="clear"/>
        <w:adjustRightInd w:val="0"/>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2.2.3评标价的偏差率计算</w:t>
      </w:r>
    </w:p>
    <w:p w14:paraId="27AA2D02">
      <w:pPr>
        <w:pStyle w:val="8"/>
        <w:shd w:val="clear"/>
        <w:adjustRightInd w:val="0"/>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评标价的偏差率计算公式：</w:t>
      </w:r>
      <w:r>
        <w:rPr>
          <w:rFonts w:hint="eastAsia" w:ascii="仿宋_GB2312" w:hAnsi="仿宋_GB2312" w:eastAsia="仿宋_GB2312" w:cs="仿宋_GB2312"/>
          <w:color w:val="auto"/>
          <w:sz w:val="24"/>
          <w:szCs w:val="24"/>
          <w:highlight w:val="none"/>
        </w:rPr>
        <w:t>见评标办法前附表。</w:t>
      </w:r>
    </w:p>
    <w:p w14:paraId="161720CA">
      <w:pPr>
        <w:pStyle w:val="8"/>
        <w:shd w:val="clear"/>
        <w:adjustRightInd w:val="0"/>
        <w:snapToGrid w:val="0"/>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2.2.4评分标准</w:t>
      </w:r>
    </w:p>
    <w:p w14:paraId="723C2632">
      <w:pPr>
        <w:pStyle w:val="8"/>
        <w:shd w:val="clear"/>
        <w:adjustRightInd w:val="0"/>
        <w:snapToGrid w:val="0"/>
        <w:spacing w:line="360" w:lineRule="auto"/>
        <w:ind w:left="176"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见评标办法前附表；</w:t>
      </w:r>
    </w:p>
    <w:p w14:paraId="27C899E1">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3.评标程序</w:t>
      </w:r>
    </w:p>
    <w:p w14:paraId="736CFCF7">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3.1初步评审</w:t>
      </w:r>
    </w:p>
    <w:p w14:paraId="450A4874">
      <w:pPr>
        <w:shd w:val="clear"/>
        <w:adjustRightInd w:val="0"/>
        <w:snapToGrid w:val="0"/>
        <w:spacing w:line="360" w:lineRule="auto"/>
        <w:ind w:firstLine="480" w:firstLineChars="200"/>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kern w:val="2"/>
          <w:sz w:val="24"/>
          <w:szCs w:val="24"/>
          <w:highlight w:val="none"/>
          <w:lang w:val="en-US" w:eastAsia="zh-CN"/>
        </w:rPr>
        <w:t>3.1.1</w:t>
      </w:r>
      <w:r>
        <w:rPr>
          <w:rFonts w:hint="eastAsia" w:ascii="仿宋_GB2312" w:hAnsi="仿宋_GB2312" w:eastAsia="仿宋_GB2312" w:cs="仿宋_GB2312"/>
          <w:color w:val="auto"/>
          <w:kern w:val="2"/>
          <w:sz w:val="24"/>
          <w:szCs w:val="24"/>
          <w:highlight w:val="none"/>
        </w:rPr>
        <w:t>评标委员会依据本章第2.1款规定的标准对</w:t>
      </w:r>
      <w:r>
        <w:rPr>
          <w:rFonts w:hint="eastAsia" w:ascii="仿宋_GB2312" w:hAnsi="仿宋_GB2312" w:eastAsia="仿宋_GB2312" w:cs="仿宋_GB2312"/>
          <w:color w:val="auto"/>
          <w:kern w:val="2"/>
          <w:sz w:val="24"/>
          <w:szCs w:val="24"/>
          <w:highlight w:val="none"/>
          <w:lang w:eastAsia="zh-CN"/>
        </w:rPr>
        <w:t>比选响应文件</w:t>
      </w:r>
      <w:r>
        <w:rPr>
          <w:rFonts w:hint="eastAsia" w:ascii="仿宋_GB2312" w:hAnsi="仿宋_GB2312" w:eastAsia="仿宋_GB2312" w:cs="仿宋_GB2312"/>
          <w:color w:val="auto"/>
          <w:kern w:val="2"/>
          <w:sz w:val="24"/>
          <w:szCs w:val="24"/>
          <w:highlight w:val="none"/>
        </w:rPr>
        <w:t>进行初步评审。有一项不符合评审标准的，评标委员会应否决其投标。</w:t>
      </w:r>
    </w:p>
    <w:p w14:paraId="7DE650D6">
      <w:pPr>
        <w:pStyle w:val="8"/>
        <w:shd w:val="clear"/>
        <w:adjustRightInd w:val="0"/>
        <w:snapToGrid w:val="0"/>
        <w:spacing w:line="360" w:lineRule="auto"/>
        <w:ind w:firstLineChars="200"/>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3.1.2</w:t>
      </w:r>
      <w:r>
        <w:rPr>
          <w:rFonts w:hint="eastAsia" w:ascii="仿宋_GB2312" w:hAnsi="仿宋_GB2312" w:eastAsia="仿宋_GB2312" w:cs="仿宋_GB2312"/>
          <w:b w:val="0"/>
          <w:color w:val="auto"/>
          <w:sz w:val="24"/>
          <w:szCs w:val="24"/>
          <w:highlight w:val="none"/>
        </w:rPr>
        <w:t>当通过</w:t>
      </w:r>
      <w:r>
        <w:rPr>
          <w:rFonts w:hint="eastAsia" w:ascii="仿宋_GB2312" w:hAnsi="仿宋_GB2312" w:eastAsia="仿宋_GB2312" w:cs="仿宋_GB2312"/>
          <w:b w:val="0"/>
          <w:color w:val="auto"/>
          <w:sz w:val="24"/>
          <w:szCs w:val="24"/>
          <w:highlight w:val="none"/>
          <w:lang w:val="en-US" w:eastAsia="zh-CN"/>
        </w:rPr>
        <w:t>初步</w:t>
      </w:r>
      <w:r>
        <w:rPr>
          <w:rFonts w:hint="eastAsia" w:ascii="仿宋_GB2312" w:hAnsi="仿宋_GB2312" w:eastAsia="仿宋_GB2312" w:cs="仿宋_GB2312"/>
          <w:b w:val="0"/>
          <w:color w:val="auto"/>
          <w:sz w:val="24"/>
          <w:szCs w:val="24"/>
          <w:highlight w:val="none"/>
        </w:rPr>
        <w:t>评审的</w:t>
      </w:r>
      <w:r>
        <w:rPr>
          <w:rFonts w:hint="eastAsia" w:ascii="仿宋_GB2312" w:hAnsi="仿宋_GB2312" w:eastAsia="仿宋_GB2312" w:cs="仿宋_GB2312"/>
          <w:b w:val="0"/>
          <w:color w:val="auto"/>
          <w:sz w:val="24"/>
          <w:szCs w:val="24"/>
          <w:highlight w:val="none"/>
          <w:lang w:eastAsia="zh-CN"/>
        </w:rPr>
        <w:t>比选申请人</w:t>
      </w:r>
      <w:r>
        <w:rPr>
          <w:rFonts w:hint="eastAsia" w:ascii="仿宋_GB2312" w:hAnsi="仿宋_GB2312" w:eastAsia="仿宋_GB2312" w:cs="仿宋_GB2312"/>
          <w:b w:val="0"/>
          <w:color w:val="auto"/>
          <w:sz w:val="24"/>
          <w:szCs w:val="24"/>
          <w:highlight w:val="none"/>
        </w:rPr>
        <w:t>仅有1个时，评标委员会应否决其投标。</w:t>
      </w:r>
    </w:p>
    <w:p w14:paraId="76F9EF7A">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3.2详细评审</w:t>
      </w:r>
    </w:p>
    <w:p w14:paraId="56303C6D">
      <w:pPr>
        <w:shd w:val="clear"/>
        <w:autoSpaceDE w:val="0"/>
        <w:autoSpaceDN w:val="0"/>
        <w:adjustRightInd w:val="0"/>
        <w:snapToGrid w:val="0"/>
        <w:spacing w:line="360" w:lineRule="auto"/>
        <w:ind w:firstLine="482" w:firstLineChars="200"/>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 xml:space="preserve">3.2.1 </w:t>
      </w:r>
      <w:r>
        <w:rPr>
          <w:rFonts w:hint="eastAsia" w:ascii="仿宋_GB2312" w:hAnsi="仿宋_GB2312" w:eastAsia="仿宋_GB2312" w:cs="仿宋_GB2312"/>
          <w:color w:val="auto"/>
          <w:kern w:val="0"/>
          <w:sz w:val="24"/>
          <w:szCs w:val="24"/>
          <w:highlight w:val="none"/>
        </w:rPr>
        <w:t>评标委员会按本章第2.2款规定的量化因素和分值进行打分，并计算出各</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的得分。</w:t>
      </w:r>
    </w:p>
    <w:p w14:paraId="0A8965CD">
      <w:pPr>
        <w:pStyle w:val="8"/>
        <w:shd w:val="clear"/>
        <w:adjustRightInd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2</w:t>
      </w:r>
      <w:r>
        <w:rPr>
          <w:rFonts w:hint="eastAsia" w:ascii="仿宋_GB2312" w:hAnsi="仿宋_GB2312" w:eastAsia="仿宋_GB2312" w:cs="仿宋_GB2312"/>
          <w:b/>
          <w:color w:val="auto"/>
          <w:kern w:val="0"/>
          <w:sz w:val="24"/>
          <w:szCs w:val="24"/>
          <w:highlight w:val="none"/>
        </w:rPr>
        <w:t>.</w:t>
      </w:r>
      <w:r>
        <w:rPr>
          <w:rFonts w:hint="eastAsia" w:ascii="仿宋_GB2312" w:hAnsi="仿宋_GB2312" w:eastAsia="仿宋_GB2312" w:cs="仿宋_GB2312"/>
          <w:b/>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评标委员会发现</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的报价明显低于其他投标报价，使得其投标报价可能低于其个别成本的，应要求该</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作出书面说明并提供相应的证明材料。</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不能合理说明或不能提供相应证明材料的，评标委员会应认定该</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以低于成本报价竞标，并否决其投标。</w:t>
      </w:r>
    </w:p>
    <w:p w14:paraId="475485C3">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w:t>
      </w: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lang w:eastAsia="zh-CN"/>
        </w:rPr>
        <w:t>比选响应文件</w:t>
      </w:r>
      <w:r>
        <w:rPr>
          <w:rFonts w:hint="eastAsia" w:ascii="仿宋_GB2312" w:hAnsi="仿宋_GB2312" w:eastAsia="仿宋_GB2312" w:cs="仿宋_GB2312"/>
          <w:b/>
          <w:color w:val="auto"/>
          <w:sz w:val="24"/>
          <w:szCs w:val="24"/>
          <w:highlight w:val="none"/>
        </w:rPr>
        <w:t>相关信息的核查</w:t>
      </w:r>
    </w:p>
    <w:p w14:paraId="5C553F9A">
      <w:pPr>
        <w:shd w:val="clear"/>
        <w:adjustRightInd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w:t>
      </w: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color w:val="auto"/>
          <w:sz w:val="24"/>
          <w:szCs w:val="24"/>
          <w:highlight w:val="none"/>
        </w:rPr>
        <w:t>在评标过程中，评标委员会应对</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第六章比选响应文件</w:t>
      </w:r>
      <w:r>
        <w:rPr>
          <w:rFonts w:hint="eastAsia" w:ascii="仿宋_GB2312" w:hAnsi="仿宋_GB2312" w:eastAsia="仿宋_GB2312" w:cs="仿宋_GB2312"/>
          <w:color w:val="auto"/>
          <w:sz w:val="24"/>
          <w:szCs w:val="24"/>
          <w:highlight w:val="none"/>
        </w:rPr>
        <w:t>格式”中要求</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提供的网页信息应与</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文件要求的网站上公开发布的相关信息进行核实。若上述信息不一致使得</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的资格条件不符合</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文件规定的，评标委员会应否决其投标。</w:t>
      </w:r>
    </w:p>
    <w:p w14:paraId="615309B1">
      <w:pPr>
        <w:shd w:val="clear"/>
        <w:adjustRightInd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w:t>
      </w: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 xml:space="preserve">.2 </w:t>
      </w:r>
      <w:r>
        <w:rPr>
          <w:rFonts w:hint="eastAsia" w:ascii="仿宋_GB2312" w:hAnsi="仿宋_GB2312" w:eastAsia="仿宋_GB2312" w:cs="仿宋_GB2312"/>
          <w:color w:val="auto"/>
          <w:sz w:val="24"/>
          <w:szCs w:val="24"/>
          <w:highlight w:val="none"/>
        </w:rPr>
        <w:t>评标委员会应对在评标过程中发现的</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与</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之间、</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与</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人之间存在的串通投标的情形进行评审和认定。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存在串通投标、弄虚作假、行贿等违法行为的，评标委员会应否决其投标。</w:t>
      </w:r>
    </w:p>
    <w:p w14:paraId="71731B09">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（1）有下列情形之一的，属于</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相互串通投标：</w:t>
      </w:r>
    </w:p>
    <w:p w14:paraId="1DD67FAA">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之间协商投标报价等</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的实质性内容；</w:t>
      </w:r>
    </w:p>
    <w:p w14:paraId="6861902F">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之间约定中标人；</w:t>
      </w:r>
    </w:p>
    <w:p w14:paraId="636C522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之间约定部分</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放弃投标或中标；</w:t>
      </w:r>
    </w:p>
    <w:p w14:paraId="418534E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d.属于同一集团、协会、商会等组织成员的</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按照该组织要求协同投标；</w:t>
      </w:r>
    </w:p>
    <w:p w14:paraId="3A5A355A">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之间为谋取中标或排斥特定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而采取的其他联合行动。</w:t>
      </w:r>
    </w:p>
    <w:p w14:paraId="17170C38">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（2）有下列情形之一的，视为</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相互串通投标：</w:t>
      </w:r>
    </w:p>
    <w:p w14:paraId="57FE6670">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由同一单位或个人编制；</w:t>
      </w:r>
    </w:p>
    <w:p w14:paraId="573E88BB">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委托同一单位或个人办理投标事宜；</w:t>
      </w:r>
    </w:p>
    <w:p w14:paraId="0DF3CBFA">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载明的项目管理成员为同一人；</w:t>
      </w:r>
    </w:p>
    <w:p w14:paraId="15F1F477">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异常一致或投标报价呈规律性差异；</w:t>
      </w:r>
    </w:p>
    <w:p w14:paraId="0BEABC2D">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相互混装；</w:t>
      </w:r>
    </w:p>
    <w:p w14:paraId="716830D7">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f.不同</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的投标保证金从同一单位或个人的账户转出。</w:t>
      </w:r>
    </w:p>
    <w:p w14:paraId="23A62CE2">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（3）有下列情形之一的，属于</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人与</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串通投标：</w:t>
      </w:r>
    </w:p>
    <w:p w14:paraId="407D44EA">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人在开标前开启</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并将有关信息泄露给其他</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 xml:space="preserve"> </w:t>
      </w:r>
    </w:p>
    <w:p w14:paraId="30A4310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人直接或间接向</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泄露</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相关不得在开标前公布的信息、评标委员会成员等信息；</w:t>
      </w:r>
    </w:p>
    <w:p w14:paraId="2CE6F7C7">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人明示或暗示</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压低或抬高投标报价；</w:t>
      </w:r>
    </w:p>
    <w:p w14:paraId="5F209D64">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人授意</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撤换、修改</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rPr>
        <w:t>；</w:t>
      </w:r>
    </w:p>
    <w:p w14:paraId="361ED5C8">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人明示或暗示</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为特定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中标提供方便；</w:t>
      </w:r>
    </w:p>
    <w:p w14:paraId="51D921A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人与</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为谋求特定</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中标而采取的其他串通行为。</w:t>
      </w:r>
    </w:p>
    <w:p w14:paraId="6AB17E56">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有下列情形之一的，属于弄虚作假的行为：</w:t>
      </w:r>
    </w:p>
    <w:p w14:paraId="5CA127A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a.使用通过受让或租借等方式获取的资格、资质证书投标；</w:t>
      </w:r>
    </w:p>
    <w:p w14:paraId="23C6DBDB">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b.使用伪造、变造的许可证件；</w:t>
      </w:r>
    </w:p>
    <w:p w14:paraId="6F588B3C">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c.提供虚假的财务状况或业绩；</w:t>
      </w:r>
    </w:p>
    <w:p w14:paraId="2EA0EE14">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d.提供虚假的项目负责人或主要技术人员简历、劳动关系证明；</w:t>
      </w:r>
    </w:p>
    <w:p w14:paraId="23E1F0FF">
      <w:pPr>
        <w:shd w:val="clea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e.提供虚假的信用状况；</w:t>
      </w:r>
    </w:p>
    <w:p w14:paraId="47D2ED94">
      <w:pPr>
        <w:shd w:val="clear"/>
        <w:autoSpaceDE w:val="0"/>
        <w:autoSpaceDN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f.其他弄虚作假的行为。</w:t>
      </w:r>
    </w:p>
    <w:p w14:paraId="1F58C3FF">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w:t>
      </w: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lang w:eastAsia="zh-CN"/>
        </w:rPr>
        <w:t>比选响应文件</w:t>
      </w:r>
      <w:r>
        <w:rPr>
          <w:rFonts w:hint="eastAsia" w:ascii="仿宋_GB2312" w:hAnsi="仿宋_GB2312" w:eastAsia="仿宋_GB2312" w:cs="仿宋_GB2312"/>
          <w:b/>
          <w:color w:val="auto"/>
          <w:sz w:val="24"/>
          <w:szCs w:val="24"/>
          <w:highlight w:val="none"/>
        </w:rPr>
        <w:t>的澄清和说明</w:t>
      </w:r>
    </w:p>
    <w:p w14:paraId="78FF2003">
      <w:pPr>
        <w:shd w:val="clear"/>
        <w:autoSpaceDE w:val="0"/>
        <w:autoSpaceDN w:val="0"/>
        <w:adjustRightInd w:val="0"/>
        <w:spacing w:line="360" w:lineRule="auto"/>
        <w:ind w:firstLine="482"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4</w:t>
      </w:r>
      <w:r>
        <w:rPr>
          <w:rFonts w:hint="eastAsia" w:ascii="仿宋_GB2312" w:hAnsi="仿宋_GB2312" w:eastAsia="仿宋_GB2312" w:cs="仿宋_GB2312"/>
          <w:b/>
          <w:color w:val="auto"/>
          <w:kern w:val="0"/>
          <w:sz w:val="24"/>
          <w:szCs w:val="24"/>
          <w:highlight w:val="none"/>
        </w:rPr>
        <w:t>.1</w:t>
      </w:r>
      <w:r>
        <w:rPr>
          <w:rFonts w:hint="eastAsia" w:ascii="仿宋_GB2312" w:hAnsi="仿宋_GB2312" w:eastAsia="仿宋_GB2312" w:cs="仿宋_GB2312"/>
          <w:color w:val="auto"/>
          <w:kern w:val="0"/>
          <w:sz w:val="24"/>
          <w:szCs w:val="24"/>
          <w:highlight w:val="none"/>
        </w:rPr>
        <w:t>在评标过程中，评标委员会可以书面形式要求</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对所提交</w:t>
      </w:r>
      <w:r>
        <w:rPr>
          <w:rFonts w:hint="eastAsia" w:ascii="仿宋_GB2312" w:hAnsi="仿宋_GB2312" w:eastAsia="仿宋_GB2312" w:cs="仿宋_GB2312"/>
          <w:color w:val="auto"/>
          <w:kern w:val="0"/>
          <w:sz w:val="24"/>
          <w:szCs w:val="24"/>
          <w:highlight w:val="none"/>
          <w:lang w:eastAsia="zh-CN"/>
        </w:rPr>
        <w:t>比选响应文件</w:t>
      </w:r>
      <w:r>
        <w:rPr>
          <w:rFonts w:hint="eastAsia" w:ascii="仿宋_GB2312" w:hAnsi="仿宋_GB2312" w:eastAsia="仿宋_GB2312" w:cs="仿宋_GB2312"/>
          <w:color w:val="auto"/>
          <w:kern w:val="0"/>
          <w:sz w:val="24"/>
          <w:szCs w:val="24"/>
          <w:highlight w:val="none"/>
        </w:rPr>
        <w:t>中含义不明确的内容、明显文字或者计算错误进行书面澄清或说明。评标委员会不接受</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主动提出的澄清、说明。</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不按评标委员会要求澄清或说明的，评标委员会应否决其投标。</w:t>
      </w:r>
    </w:p>
    <w:p w14:paraId="3D60ABCA">
      <w:pPr>
        <w:shd w:val="clear"/>
        <w:autoSpaceDE w:val="0"/>
        <w:autoSpaceDN w:val="0"/>
        <w:adjustRightInd w:val="0"/>
        <w:spacing w:line="360" w:lineRule="auto"/>
        <w:ind w:firstLine="482"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4</w:t>
      </w:r>
      <w:r>
        <w:rPr>
          <w:rFonts w:hint="eastAsia" w:ascii="仿宋_GB2312" w:hAnsi="仿宋_GB2312" w:eastAsia="仿宋_GB2312" w:cs="仿宋_GB2312"/>
          <w:b/>
          <w:color w:val="auto"/>
          <w:kern w:val="0"/>
          <w:sz w:val="24"/>
          <w:szCs w:val="24"/>
          <w:highlight w:val="none"/>
        </w:rPr>
        <w:t>.2</w:t>
      </w:r>
      <w:r>
        <w:rPr>
          <w:rFonts w:hint="eastAsia" w:ascii="仿宋_GB2312" w:hAnsi="仿宋_GB2312" w:eastAsia="仿宋_GB2312" w:cs="仿宋_GB2312"/>
          <w:color w:val="auto"/>
          <w:kern w:val="0"/>
          <w:sz w:val="24"/>
          <w:szCs w:val="24"/>
          <w:highlight w:val="none"/>
        </w:rPr>
        <w:t>澄清和说明不得超出</w:t>
      </w:r>
      <w:r>
        <w:rPr>
          <w:rFonts w:hint="eastAsia" w:ascii="仿宋_GB2312" w:hAnsi="仿宋_GB2312" w:eastAsia="仿宋_GB2312" w:cs="仿宋_GB2312"/>
          <w:color w:val="auto"/>
          <w:kern w:val="0"/>
          <w:sz w:val="24"/>
          <w:szCs w:val="24"/>
          <w:highlight w:val="none"/>
          <w:lang w:eastAsia="zh-CN"/>
        </w:rPr>
        <w:t>比选响应文件</w:t>
      </w:r>
      <w:r>
        <w:rPr>
          <w:rFonts w:hint="eastAsia" w:ascii="仿宋_GB2312" w:hAnsi="仿宋_GB2312" w:eastAsia="仿宋_GB2312" w:cs="仿宋_GB2312"/>
          <w:color w:val="auto"/>
          <w:kern w:val="0"/>
          <w:sz w:val="24"/>
          <w:szCs w:val="24"/>
          <w:highlight w:val="none"/>
        </w:rPr>
        <w:t>的范围或者改变</w:t>
      </w:r>
      <w:r>
        <w:rPr>
          <w:rFonts w:hint="eastAsia" w:ascii="仿宋_GB2312" w:hAnsi="仿宋_GB2312" w:eastAsia="仿宋_GB2312" w:cs="仿宋_GB2312"/>
          <w:color w:val="auto"/>
          <w:kern w:val="0"/>
          <w:sz w:val="24"/>
          <w:szCs w:val="24"/>
          <w:highlight w:val="none"/>
          <w:lang w:eastAsia="zh-CN"/>
        </w:rPr>
        <w:t>比选响应文件</w:t>
      </w:r>
      <w:r>
        <w:rPr>
          <w:rFonts w:hint="eastAsia" w:ascii="仿宋_GB2312" w:hAnsi="仿宋_GB2312" w:eastAsia="仿宋_GB2312" w:cs="仿宋_GB2312"/>
          <w:color w:val="auto"/>
          <w:kern w:val="0"/>
          <w:sz w:val="24"/>
          <w:szCs w:val="24"/>
          <w:highlight w:val="none"/>
        </w:rPr>
        <w:t>的实质性内容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算术性错误修正的除外</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的书面澄清、说明属于</w:t>
      </w:r>
      <w:r>
        <w:rPr>
          <w:rFonts w:hint="eastAsia" w:ascii="仿宋_GB2312" w:hAnsi="仿宋_GB2312" w:eastAsia="仿宋_GB2312" w:cs="仿宋_GB2312"/>
          <w:color w:val="auto"/>
          <w:kern w:val="0"/>
          <w:sz w:val="24"/>
          <w:szCs w:val="24"/>
          <w:highlight w:val="none"/>
          <w:lang w:eastAsia="zh-CN"/>
        </w:rPr>
        <w:t>比选响应文件</w:t>
      </w:r>
      <w:r>
        <w:rPr>
          <w:rFonts w:hint="eastAsia" w:ascii="仿宋_GB2312" w:hAnsi="仿宋_GB2312" w:eastAsia="仿宋_GB2312" w:cs="仿宋_GB2312"/>
          <w:color w:val="auto"/>
          <w:kern w:val="0"/>
          <w:sz w:val="24"/>
          <w:szCs w:val="24"/>
          <w:highlight w:val="none"/>
        </w:rPr>
        <w:t>的组成部分。</w:t>
      </w:r>
    </w:p>
    <w:p w14:paraId="58A6C439">
      <w:pPr>
        <w:shd w:val="clear"/>
        <w:autoSpaceDE w:val="0"/>
        <w:autoSpaceDN w:val="0"/>
        <w:adjustRightInd w:val="0"/>
        <w:spacing w:line="360" w:lineRule="auto"/>
        <w:ind w:firstLine="482"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4</w:t>
      </w: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color w:val="auto"/>
          <w:kern w:val="0"/>
          <w:sz w:val="24"/>
          <w:szCs w:val="24"/>
          <w:highlight w:val="none"/>
        </w:rPr>
        <w:t>评标委员会不得暗示或者诱导</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作出澄清、说明，对</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提交的澄清、说明有疑问的，可以要求</w:t>
      </w:r>
      <w:r>
        <w:rPr>
          <w:rFonts w:hint="eastAsia" w:ascii="仿宋_GB2312" w:hAnsi="仿宋_GB2312" w:eastAsia="仿宋_GB2312" w:cs="仿宋_GB2312"/>
          <w:color w:val="auto"/>
          <w:kern w:val="0"/>
          <w:sz w:val="24"/>
          <w:szCs w:val="24"/>
          <w:highlight w:val="none"/>
          <w:lang w:eastAsia="zh-CN"/>
        </w:rPr>
        <w:t>比选申请人</w:t>
      </w:r>
      <w:r>
        <w:rPr>
          <w:rFonts w:hint="eastAsia" w:ascii="仿宋_GB2312" w:hAnsi="仿宋_GB2312" w:eastAsia="仿宋_GB2312" w:cs="仿宋_GB2312"/>
          <w:color w:val="auto"/>
          <w:kern w:val="0"/>
          <w:sz w:val="24"/>
          <w:szCs w:val="24"/>
          <w:highlight w:val="none"/>
        </w:rPr>
        <w:t>进一步澄清或说明，直至满足评标委员会的要求。</w:t>
      </w:r>
    </w:p>
    <w:p w14:paraId="17B6A9F2">
      <w:pPr>
        <w:pStyle w:val="8"/>
        <w:shd w:val="clear"/>
        <w:adjustRightInd w:val="0"/>
        <w:snapToGrid w:val="0"/>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w:t>
      </w: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rPr>
        <w:t>.4</w:t>
      </w:r>
      <w:r>
        <w:rPr>
          <w:rFonts w:hint="eastAsia" w:ascii="仿宋_GB2312" w:hAnsi="仿宋_GB2312" w:eastAsia="仿宋_GB2312" w:cs="仿宋_GB2312"/>
          <w:color w:val="auto"/>
          <w:sz w:val="24"/>
          <w:szCs w:val="24"/>
          <w:highlight w:val="none"/>
        </w:rPr>
        <w:t>凡超出</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文件规定的或给</w:t>
      </w:r>
      <w:r>
        <w:rPr>
          <w:rFonts w:hint="eastAsia" w:ascii="仿宋_GB2312" w:hAnsi="仿宋_GB2312" w:eastAsia="仿宋_GB2312" w:cs="仿宋_GB2312"/>
          <w:color w:val="auto"/>
          <w:sz w:val="24"/>
          <w:szCs w:val="24"/>
          <w:highlight w:val="none"/>
          <w:lang w:eastAsia="zh-CN"/>
        </w:rPr>
        <w:t>发包人</w:t>
      </w:r>
      <w:r>
        <w:rPr>
          <w:rFonts w:hint="eastAsia" w:ascii="仿宋_GB2312" w:hAnsi="仿宋_GB2312" w:eastAsia="仿宋_GB2312" w:cs="仿宋_GB2312"/>
          <w:color w:val="auto"/>
          <w:sz w:val="24"/>
          <w:szCs w:val="24"/>
          <w:highlight w:val="none"/>
        </w:rPr>
        <w:t>带来未曾要求的利益的变化、偏差或其他因素在评标时不予考虑。</w:t>
      </w:r>
    </w:p>
    <w:p w14:paraId="454EC72A">
      <w:pPr>
        <w:pStyle w:val="8"/>
        <w:shd w:val="clear"/>
        <w:adjustRightInd w:val="0"/>
        <w:snapToGrid w:val="0"/>
        <w:spacing w:line="360" w:lineRule="auto"/>
        <w:ind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5</w:t>
      </w:r>
      <w:r>
        <w:rPr>
          <w:rFonts w:hint="eastAsia" w:ascii="仿宋_GB2312" w:hAnsi="仿宋_GB2312" w:eastAsia="仿宋_GB2312" w:cs="仿宋_GB2312"/>
          <w:b/>
          <w:color w:val="auto"/>
          <w:sz w:val="24"/>
          <w:szCs w:val="24"/>
          <w:highlight w:val="none"/>
          <w:lang w:val="en-US" w:eastAsia="zh-CN"/>
        </w:rPr>
        <w:t xml:space="preserve"> </w:t>
      </w:r>
      <w:r>
        <w:rPr>
          <w:rFonts w:hint="eastAsia" w:ascii="仿宋_GB2312" w:hAnsi="仿宋_GB2312" w:eastAsia="仿宋_GB2312" w:cs="仿宋_GB2312"/>
          <w:b/>
          <w:color w:val="auto"/>
          <w:sz w:val="24"/>
          <w:szCs w:val="24"/>
          <w:highlight w:val="none"/>
        </w:rPr>
        <w:t>评标结果</w:t>
      </w:r>
    </w:p>
    <w:p w14:paraId="23C1452C">
      <w:pPr>
        <w:pStyle w:val="8"/>
        <w:shd w:val="clear"/>
        <w:adjustRightInd w:val="0"/>
        <w:snapToGrid w:val="0"/>
        <w:spacing w:line="360" w:lineRule="auto"/>
        <w:ind w:firstLine="48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5</w:t>
      </w:r>
      <w:r>
        <w:rPr>
          <w:rFonts w:hint="eastAsia" w:ascii="仿宋_GB2312" w:hAnsi="仿宋_GB2312" w:eastAsia="仿宋_GB2312" w:cs="仿宋_GB2312"/>
          <w:b/>
          <w:color w:val="auto"/>
          <w:kern w:val="0"/>
          <w:sz w:val="24"/>
          <w:szCs w:val="24"/>
          <w:highlight w:val="none"/>
        </w:rPr>
        <w:t>.1</w:t>
      </w:r>
      <w:r>
        <w:rPr>
          <w:rFonts w:hint="eastAsia" w:ascii="仿宋_GB2312" w:hAnsi="仿宋_GB2312" w:eastAsia="仿宋_GB2312" w:cs="仿宋_GB2312"/>
          <w:color w:val="auto"/>
          <w:kern w:val="0"/>
          <w:sz w:val="24"/>
          <w:szCs w:val="24"/>
          <w:highlight w:val="none"/>
        </w:rPr>
        <w:t>评标委员会按照得分由高到低的顺序推荐中标候选人。</w:t>
      </w:r>
    </w:p>
    <w:p w14:paraId="70BF6FFF">
      <w:pPr>
        <w:shd w:val="clear"/>
        <w:ind w:firstLine="482"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kern w:val="0"/>
          <w:sz w:val="24"/>
          <w:szCs w:val="24"/>
          <w:highlight w:val="none"/>
        </w:rPr>
        <w:t>3.</w:t>
      </w:r>
      <w:r>
        <w:rPr>
          <w:rFonts w:hint="eastAsia" w:ascii="仿宋_GB2312" w:hAnsi="仿宋_GB2312" w:eastAsia="仿宋_GB2312" w:cs="仿宋_GB2312"/>
          <w:b/>
          <w:color w:val="auto"/>
          <w:kern w:val="0"/>
          <w:sz w:val="24"/>
          <w:szCs w:val="24"/>
          <w:highlight w:val="none"/>
          <w:lang w:val="en-US" w:eastAsia="zh-CN"/>
        </w:rPr>
        <w:t>5</w:t>
      </w:r>
      <w:r>
        <w:rPr>
          <w:rFonts w:hint="eastAsia" w:ascii="仿宋_GB2312" w:hAnsi="仿宋_GB2312" w:eastAsia="仿宋_GB2312" w:cs="仿宋_GB2312"/>
          <w:b/>
          <w:color w:val="auto"/>
          <w:kern w:val="0"/>
          <w:sz w:val="24"/>
          <w:szCs w:val="24"/>
          <w:highlight w:val="none"/>
        </w:rPr>
        <w:t>.2</w:t>
      </w:r>
      <w:r>
        <w:rPr>
          <w:rFonts w:hint="eastAsia" w:ascii="仿宋_GB2312" w:hAnsi="仿宋_GB2312" w:eastAsia="仿宋_GB2312" w:cs="仿宋_GB2312"/>
          <w:color w:val="auto"/>
          <w:kern w:val="0"/>
          <w:sz w:val="24"/>
          <w:szCs w:val="24"/>
          <w:highlight w:val="none"/>
        </w:rPr>
        <w:t>评标委员会完成评标后，应当</w:t>
      </w:r>
      <w:r>
        <w:rPr>
          <w:rFonts w:hint="eastAsia" w:ascii="仿宋_GB2312" w:hAnsi="仿宋_GB2312" w:eastAsia="仿宋_GB2312" w:cs="仿宋_GB2312"/>
          <w:color w:val="auto"/>
          <w:kern w:val="0"/>
          <w:sz w:val="24"/>
          <w:szCs w:val="24"/>
          <w:highlight w:val="none"/>
          <w:lang w:val="en-US" w:eastAsia="zh-CN"/>
        </w:rPr>
        <w:t>在</w:t>
      </w:r>
      <w:r>
        <w:rPr>
          <w:rFonts w:hint="eastAsia" w:ascii="仿宋_GB2312" w:hAnsi="仿宋_GB2312" w:eastAsia="仿宋_GB2312" w:cs="仿宋_GB2312"/>
          <w:color w:val="auto"/>
          <w:kern w:val="0"/>
          <w:sz w:val="24"/>
          <w:szCs w:val="24"/>
          <w:highlight w:val="none"/>
        </w:rPr>
        <w:t>评标报告</w:t>
      </w:r>
      <w:r>
        <w:rPr>
          <w:rFonts w:hint="eastAsia" w:ascii="仿宋_GB2312" w:hAnsi="仿宋_GB2312" w:eastAsia="仿宋_GB2312" w:cs="仿宋_GB2312"/>
          <w:color w:val="auto"/>
          <w:kern w:val="0"/>
          <w:sz w:val="24"/>
          <w:szCs w:val="24"/>
          <w:highlight w:val="none"/>
          <w:lang w:val="en-US" w:eastAsia="zh-CN"/>
        </w:rPr>
        <w:t>上签名</w:t>
      </w:r>
      <w:r>
        <w:rPr>
          <w:rFonts w:hint="eastAsia" w:ascii="仿宋_GB2312" w:hAnsi="仿宋_GB2312" w:eastAsia="仿宋_GB2312" w:cs="仿宋_GB2312"/>
          <w:color w:val="auto"/>
          <w:kern w:val="0"/>
          <w:sz w:val="24"/>
          <w:szCs w:val="24"/>
          <w:highlight w:val="none"/>
          <w:lang w:eastAsia="zh-CN"/>
        </w:rPr>
        <w:t>。</w:t>
      </w:r>
    </w:p>
    <w:p w14:paraId="39BB357E">
      <w:pPr>
        <w:shd w:val="clear"/>
        <w:spacing w:line="360" w:lineRule="auto"/>
        <w:rPr>
          <w:rFonts w:hint="default" w:ascii="Times New Roman" w:hAnsi="Times New Roman" w:cs="Times New Roman"/>
          <w:b/>
          <w:color w:val="auto"/>
          <w:sz w:val="24"/>
          <w:szCs w:val="24"/>
          <w:highlight w:val="none"/>
        </w:rPr>
      </w:pPr>
    </w:p>
    <w:p w14:paraId="22D3F895">
      <w:pPr>
        <w:shd w:val="clear"/>
        <w:spacing w:line="360" w:lineRule="auto"/>
        <w:ind w:right="-2" w:firstLine="420" w:firstLineChars="200"/>
        <w:rPr>
          <w:rFonts w:hint="default" w:ascii="Times New Roman" w:hAnsi="Times New Roman" w:cs="Times New Roman"/>
          <w:b/>
          <w:color w:val="auto"/>
          <w:sz w:val="32"/>
          <w:szCs w:val="32"/>
          <w:highlight w:val="none"/>
        </w:rPr>
      </w:pPr>
      <w:r>
        <w:rPr>
          <w:rFonts w:hint="default" w:ascii="Times New Roman" w:hAnsi="Times New Roman" w:cs="Times New Roman"/>
          <w:color w:val="auto"/>
          <w:szCs w:val="21"/>
          <w:highlight w:val="none"/>
          <w:lang w:eastAsia="zh-CN"/>
        </w:rPr>
        <w:t>　　</w:t>
      </w:r>
      <w:r>
        <w:rPr>
          <w:rFonts w:hint="default" w:ascii="Times New Roman" w:hAnsi="Times New Roman" w:cs="Times New Roman"/>
          <w:color w:val="auto"/>
          <w:szCs w:val="21"/>
          <w:highlight w:val="none"/>
        </w:rPr>
        <w:br w:type="page"/>
      </w:r>
    </w:p>
    <w:p w14:paraId="785CA01C">
      <w:pPr>
        <w:shd w:val="clear"/>
        <w:rPr>
          <w:rFonts w:hint="default" w:ascii="Times New Roman" w:hAnsi="Times New Roman" w:cs="Times New Roman"/>
          <w:color w:val="auto"/>
          <w:highlight w:val="none"/>
        </w:rPr>
      </w:pPr>
    </w:p>
    <w:p w14:paraId="0F8371D2">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7AF9CC76">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5AEE0EE2">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93F00D2">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150C3F51">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51D546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4392809C">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23A6E8F6">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outlineLvl w:val="9"/>
        <w:rPr>
          <w:rFonts w:hint="default" w:ascii="Times New Roman" w:hAnsi="Times New Roman" w:eastAsia="宋体" w:cs="Times New Roman"/>
          <w:b/>
          <w:bCs/>
          <w:color w:val="auto"/>
          <w:spacing w:val="27"/>
          <w:position w:val="-1"/>
          <w:sz w:val="32"/>
          <w:szCs w:val="32"/>
          <w:highlight w:val="none"/>
        </w:rPr>
      </w:pPr>
    </w:p>
    <w:p w14:paraId="07A53A1C">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bookmarkStart w:id="57" w:name="_Toc21354"/>
      <w:r>
        <w:rPr>
          <w:rFonts w:hint="default" w:ascii="Times New Roman" w:hAnsi="Times New Roman" w:eastAsia="方正小标宋简体" w:cs="Times New Roman"/>
          <w:bCs/>
          <w:color w:val="auto"/>
          <w:kern w:val="0"/>
          <w:sz w:val="44"/>
          <w:szCs w:val="28"/>
          <w:highlight w:val="none"/>
          <w:lang w:val="en-US" w:eastAsia="zh-CN"/>
        </w:rPr>
        <w:t>第五章  合同文件格式</w:t>
      </w:r>
    </w:p>
    <w:p w14:paraId="359D10C5">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宋体" w:cs="Times New Roman"/>
          <w:b/>
          <w:bCs/>
          <w:color w:val="auto"/>
          <w:spacing w:val="27"/>
          <w:position w:val="-2"/>
          <w:sz w:val="44"/>
          <w:szCs w:val="44"/>
          <w:highlight w:val="none"/>
          <w:lang w:val="en-US" w:eastAsia="zh-CN"/>
        </w:rPr>
        <w:br w:type="page"/>
      </w:r>
      <w:r>
        <w:rPr>
          <w:rFonts w:hint="default" w:ascii="Times New Roman" w:hAnsi="Times New Roman" w:eastAsia="方正小标宋简体" w:cs="Times New Roman"/>
          <w:bCs/>
          <w:color w:val="auto"/>
          <w:kern w:val="0"/>
          <w:sz w:val="44"/>
          <w:szCs w:val="28"/>
          <w:highlight w:val="none"/>
          <w:lang w:val="en-US" w:eastAsia="zh-CN"/>
        </w:rPr>
        <w:t>四川蜀物兴川物流发展有限公司</w:t>
      </w:r>
    </w:p>
    <w:p w14:paraId="09ED24F0">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移动安全服务升级项目合同</w:t>
      </w:r>
    </w:p>
    <w:p w14:paraId="474F78B6">
      <w:pPr>
        <w:rPr>
          <w:rFonts w:hint="default" w:ascii="Times New Roman" w:hAnsi="Times New Roman" w:cs="Times New Roman"/>
          <w:color w:val="auto"/>
          <w:highlight w:val="none"/>
        </w:rPr>
      </w:pPr>
    </w:p>
    <w:p w14:paraId="6181E08D">
      <w:pPr>
        <w:spacing w:line="360" w:lineRule="auto"/>
        <w:rPr>
          <w:rFonts w:hint="eastAsia" w:ascii="楷体_GB2312" w:hAnsi="楷体_GB2312" w:eastAsia="楷体_GB2312" w:cs="楷体_GB2312"/>
          <w:b/>
          <w:color w:val="auto"/>
          <w:sz w:val="32"/>
          <w:szCs w:val="32"/>
          <w:highlight w:val="none"/>
        </w:rPr>
      </w:pPr>
    </w:p>
    <w:p w14:paraId="6C1CA412">
      <w:pPr>
        <w:spacing w:line="360" w:lineRule="auto"/>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合同编号：</w:t>
      </w:r>
    </w:p>
    <w:p w14:paraId="3C675267">
      <w:pPr>
        <w:pStyle w:val="15"/>
        <w:rPr>
          <w:rFonts w:hint="eastAsia" w:ascii="楷体_GB2312" w:hAnsi="楷体_GB2312" w:eastAsia="楷体_GB2312" w:cs="楷体_GB2312"/>
          <w:color w:val="auto"/>
          <w:sz w:val="32"/>
          <w:szCs w:val="32"/>
          <w:highlight w:val="none"/>
        </w:rPr>
      </w:pPr>
    </w:p>
    <w:p w14:paraId="54C475D3">
      <w:pPr>
        <w:spacing w:line="360" w:lineRule="auto"/>
        <w:rPr>
          <w:rFonts w:hint="eastAsia" w:ascii="楷体_GB2312" w:hAnsi="楷体_GB2312" w:eastAsia="楷体_GB2312" w:cs="楷体_GB2312"/>
          <w:b/>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采购人（甲方）</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 xml:space="preserve"> </w:t>
      </w:r>
      <w:r>
        <w:rPr>
          <w:rFonts w:hint="eastAsia" w:ascii="楷体_GB2312" w:hAnsi="楷体_GB2312" w:eastAsia="楷体_GB2312" w:cs="楷体_GB2312"/>
          <w:b/>
          <w:color w:val="auto"/>
          <w:sz w:val="32"/>
          <w:szCs w:val="32"/>
          <w:highlight w:val="none"/>
          <w:lang w:val="en-US" w:eastAsia="zh-CN"/>
        </w:rPr>
        <w:t>四川蜀物兴川物流发展有限公司</w:t>
      </w:r>
    </w:p>
    <w:p w14:paraId="69F3499B">
      <w:pPr>
        <w:spacing w:line="360" w:lineRule="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color w:val="auto"/>
          <w:sz w:val="32"/>
          <w:szCs w:val="32"/>
          <w:highlight w:val="none"/>
        </w:rPr>
        <w:t>供应商（乙方）</w:t>
      </w:r>
      <w:r>
        <w:rPr>
          <w:rFonts w:hint="eastAsia" w:ascii="楷体_GB2312" w:hAnsi="楷体_GB2312" w:eastAsia="楷体_GB2312" w:cs="楷体_GB2312"/>
          <w:color w:val="auto"/>
          <w:sz w:val="32"/>
          <w:szCs w:val="32"/>
          <w:highlight w:val="none"/>
        </w:rPr>
        <w:t>：</w:t>
      </w:r>
    </w:p>
    <w:p w14:paraId="60B30D3D">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第一章  总则</w:t>
      </w:r>
    </w:p>
    <w:p w14:paraId="57DE65F4">
      <w:pPr>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第一条</w:t>
      </w:r>
      <w:r>
        <w:rPr>
          <w:rFonts w:hint="eastAsia" w:ascii="仿宋_GB2312" w:hAnsi="仿宋_GB2312" w:eastAsia="仿宋_GB2312" w:cs="仿宋_GB2312"/>
          <w:color w:val="auto"/>
          <w:sz w:val="24"/>
          <w:szCs w:val="24"/>
          <w:highlight w:val="none"/>
        </w:rPr>
        <w:t xml:space="preserve">  甲乙双方为建立长期、稳定、良好的业务支持和合作关系，根据国家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的有关规定，双方本着自愿、平等、互利、守信的原则，以共同发展和长期合作为目标，签订本合同。</w:t>
      </w:r>
    </w:p>
    <w:p w14:paraId="013037B8">
      <w:pPr>
        <w:spacing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第二条</w:t>
      </w:r>
      <w:r>
        <w:rPr>
          <w:rFonts w:hint="eastAsia" w:ascii="仿宋_GB2312" w:hAnsi="仿宋_GB2312" w:eastAsia="仿宋_GB2312" w:cs="仿宋_GB2312"/>
          <w:color w:val="auto"/>
          <w:sz w:val="24"/>
          <w:szCs w:val="24"/>
          <w:highlight w:val="none"/>
        </w:rPr>
        <w:t xml:space="preserve">  甲乙双方在国家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和政策允许的业务范围内互相将对方作为重要客户，建立长期密切的合作关系，各自利用自身资源和行业优势优先为对方提供全方位的服务、信息和各项便利。</w:t>
      </w:r>
    </w:p>
    <w:p w14:paraId="5F934A02">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第二章  项目合作内容</w:t>
      </w:r>
    </w:p>
    <w:p w14:paraId="68215D43">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第一条  项目服务内容</w:t>
      </w:r>
    </w:p>
    <w:p w14:paraId="38C9429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1.合同期内乙方负责按甲方要求提供</w:t>
      </w:r>
      <w:r>
        <w:rPr>
          <w:rFonts w:hint="eastAsia" w:ascii="仿宋_GB2312" w:hAnsi="仿宋_GB2312" w:eastAsia="仿宋_GB2312" w:cs="仿宋_GB2312"/>
          <w:color w:val="auto"/>
          <w:sz w:val="24"/>
          <w:szCs w:val="24"/>
          <w:highlight w:val="none"/>
          <w:lang w:val="en-US" w:eastAsia="zh-CN"/>
        </w:rPr>
        <w:t>移动安全服务升级</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以下简称“本项目”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相关的</w:t>
      </w:r>
      <w:r>
        <w:rPr>
          <w:rFonts w:hint="eastAsia" w:ascii="仿宋_GB2312" w:hAnsi="仿宋_GB2312" w:eastAsia="仿宋_GB2312" w:cs="仿宋_GB2312"/>
          <w:color w:val="auto"/>
          <w:sz w:val="24"/>
          <w:szCs w:val="24"/>
          <w:highlight w:val="none"/>
        </w:rPr>
        <w:t>服务，包括项目的设计、部署、调试、技术支持及维护。</w:t>
      </w:r>
    </w:p>
    <w:p w14:paraId="534AD05A">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四川蜀物兴川物流发展有限公司移动安全服务升级项目比选文件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以下简称“比选文件”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是本合同的有效组成部分。</w:t>
      </w:r>
      <w:r>
        <w:rPr>
          <w:rFonts w:hint="eastAsia" w:ascii="仿宋_GB2312" w:hAnsi="仿宋_GB2312" w:eastAsia="仿宋_GB2312" w:cs="仿宋_GB2312"/>
          <w:color w:val="auto"/>
          <w:sz w:val="24"/>
          <w:szCs w:val="24"/>
          <w:highlight w:val="none"/>
        </w:rPr>
        <w:t>乙方应按照</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文件内移动办公安全服务基本参数要求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详见附件1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提供服务，</w:t>
      </w:r>
      <w:r>
        <w:rPr>
          <w:rFonts w:hint="eastAsia" w:ascii="仿宋_GB2312" w:hAnsi="仿宋_GB2312" w:eastAsia="仿宋_GB2312" w:cs="仿宋_GB2312"/>
          <w:color w:val="auto"/>
          <w:sz w:val="24"/>
          <w:szCs w:val="24"/>
          <w:highlight w:val="none"/>
          <w:lang w:val="en-US" w:eastAsia="zh-CN"/>
        </w:rPr>
        <w:t>合同期内</w:t>
      </w:r>
      <w:r>
        <w:rPr>
          <w:rFonts w:hint="eastAsia" w:ascii="仿宋_GB2312" w:hAnsi="仿宋_GB2312" w:eastAsia="仿宋_GB2312" w:cs="仿宋_GB2312"/>
          <w:color w:val="auto"/>
          <w:sz w:val="24"/>
          <w:szCs w:val="24"/>
          <w:highlight w:val="none"/>
        </w:rPr>
        <w:t>必须符合本项目</w:t>
      </w:r>
      <w:r>
        <w:rPr>
          <w:rFonts w:hint="eastAsia" w:ascii="仿宋_GB2312" w:hAnsi="仿宋_GB2312" w:eastAsia="仿宋_GB2312" w:cs="仿宋_GB2312"/>
          <w:color w:val="auto"/>
          <w:sz w:val="24"/>
          <w:szCs w:val="24"/>
          <w:highlight w:val="none"/>
          <w:lang w:eastAsia="zh-CN"/>
        </w:rPr>
        <w:t>比选</w:t>
      </w:r>
      <w:r>
        <w:rPr>
          <w:rFonts w:hint="eastAsia" w:ascii="仿宋_GB2312" w:hAnsi="仿宋_GB2312" w:eastAsia="仿宋_GB2312" w:cs="仿宋_GB2312"/>
          <w:color w:val="auto"/>
          <w:sz w:val="24"/>
          <w:szCs w:val="24"/>
          <w:highlight w:val="none"/>
        </w:rPr>
        <w:t>文件内的</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质量要求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技术指标要求</w:t>
      </w:r>
      <w:r>
        <w:rPr>
          <w:rFonts w:hint="eastAsia" w:ascii="仿宋_GB2312" w:hAnsi="仿宋_GB2312" w:eastAsia="仿宋_GB2312" w:cs="仿宋_GB2312"/>
          <w:color w:val="auto"/>
          <w:sz w:val="24"/>
          <w:szCs w:val="24"/>
          <w:highlight w:val="none"/>
          <w:lang w:val="en-US" w:eastAsia="zh-CN"/>
        </w:rPr>
        <w:t>以及其他要求（详见比选文件第三章比选项目技术、服务及其他要求）</w:t>
      </w:r>
      <w:r>
        <w:rPr>
          <w:rFonts w:hint="eastAsia" w:ascii="仿宋_GB2312" w:hAnsi="仿宋_GB2312" w:eastAsia="仿宋_GB2312" w:cs="仿宋_GB2312"/>
          <w:color w:val="auto"/>
          <w:sz w:val="24"/>
          <w:szCs w:val="24"/>
          <w:highlight w:val="none"/>
        </w:rPr>
        <w:t>。</w:t>
      </w:r>
    </w:p>
    <w:p w14:paraId="57AFFCA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合同期</w:t>
      </w:r>
      <w:r>
        <w:rPr>
          <w:rFonts w:hint="eastAsia" w:ascii="仿宋_GB2312" w:hAnsi="仿宋_GB2312" w:eastAsia="仿宋_GB2312" w:cs="仿宋_GB2312"/>
          <w:color w:val="auto"/>
          <w:sz w:val="24"/>
          <w:szCs w:val="24"/>
          <w:highlight w:val="none"/>
          <w:lang w:val="en-US" w:eastAsia="zh-CN"/>
        </w:rPr>
        <w:t>内</w:t>
      </w:r>
      <w:r>
        <w:rPr>
          <w:rFonts w:hint="eastAsia" w:ascii="仿宋_GB2312" w:hAnsi="仿宋_GB2312" w:eastAsia="仿宋_GB2312" w:cs="仿宋_GB2312"/>
          <w:color w:val="auto"/>
          <w:sz w:val="24"/>
          <w:szCs w:val="24"/>
          <w:highlight w:val="none"/>
        </w:rPr>
        <w:t>处理故障隐患，确保</w:t>
      </w:r>
      <w:r>
        <w:rPr>
          <w:rFonts w:hint="eastAsia" w:ascii="仿宋_GB2312" w:hAnsi="仿宋_GB2312" w:eastAsia="仿宋_GB2312" w:cs="仿宋_GB2312"/>
          <w:color w:val="auto"/>
          <w:sz w:val="24"/>
          <w:szCs w:val="24"/>
          <w:highlight w:val="none"/>
          <w:lang w:val="en-US" w:eastAsia="zh-CN"/>
        </w:rPr>
        <w:t>整体项目</w:t>
      </w:r>
      <w:r>
        <w:rPr>
          <w:rFonts w:hint="eastAsia" w:ascii="仿宋_GB2312" w:hAnsi="仿宋_GB2312" w:eastAsia="仿宋_GB2312" w:cs="仿宋_GB2312"/>
          <w:color w:val="auto"/>
          <w:sz w:val="24"/>
          <w:szCs w:val="24"/>
          <w:highlight w:val="none"/>
        </w:rPr>
        <w:t>功能良好，能够正常运行。对于出现的使用、操作或其他非故障的简单问题可直接电话联系服务工程师，寻求问题的解决方案、操作方法及技术指导。提供7*24小时电话技术支持与故障申告服务，统一服务热线：</w:t>
      </w:r>
      <w:r>
        <w:rPr>
          <w:rFonts w:hint="eastAsia" w:ascii="仿宋_GB2312" w:hAnsi="仿宋_GB2312" w:eastAsia="仿宋_GB2312" w:cs="仿宋_GB2312"/>
          <w:color w:val="auto"/>
          <w:sz w:val="24"/>
          <w:szCs w:val="24"/>
          <w:highlight w:val="none"/>
          <w:lang w:val="en-US" w:eastAsia="zh-CN"/>
        </w:rPr>
        <w:t>XXXXXXXX</w:t>
      </w:r>
      <w:r>
        <w:rPr>
          <w:rFonts w:hint="eastAsia" w:ascii="仿宋_GB2312" w:hAnsi="仿宋_GB2312" w:eastAsia="仿宋_GB2312" w:cs="仿宋_GB2312"/>
          <w:color w:val="auto"/>
          <w:sz w:val="24"/>
          <w:szCs w:val="24"/>
          <w:highlight w:val="none"/>
        </w:rPr>
        <w:t>。</w:t>
      </w:r>
    </w:p>
    <w:p w14:paraId="5414C49E">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合同费用及支付方式</w:t>
      </w:r>
    </w:p>
    <w:p w14:paraId="68FBB232">
      <w:pPr>
        <w:spacing w:line="360" w:lineRule="auto"/>
        <w:ind w:firstLine="480" w:firstLineChars="20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本合同含税总金额：人民币</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lang w:val="en-US" w:eastAsia="zh-CN"/>
        </w:rPr>
        <w:t>XXX元</w:t>
      </w:r>
      <w:r>
        <w:rPr>
          <w:rFonts w:hint="eastAsia" w:ascii="仿宋_GB2312" w:hAnsi="仿宋_GB2312" w:eastAsia="仿宋_GB2312" w:cs="仿宋_GB2312"/>
          <w:color w:val="auto"/>
          <w:sz w:val="24"/>
          <w:szCs w:val="24"/>
          <w:highlight w:val="none"/>
          <w:lang w:eastAsia="zh-CN"/>
        </w:rPr>
        <w:t>整）</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p>
    <w:p w14:paraId="03DE7A87">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服务有效期：双方合同签订之日起</w:t>
      </w:r>
      <w:r>
        <w:rPr>
          <w:rFonts w:hint="eastAsia" w:ascii="仿宋_GB2312" w:hAnsi="仿宋_GB2312" w:eastAsia="仿宋_GB2312" w:cs="仿宋_GB2312"/>
          <w:color w:val="auto"/>
          <w:sz w:val="24"/>
          <w:szCs w:val="24"/>
          <w:highlight w:val="none"/>
          <w:u w:val="single"/>
          <w:lang w:val="en-US" w:eastAsia="zh-CN"/>
        </w:rPr>
        <w:t>60</w:t>
      </w:r>
      <w:r>
        <w:rPr>
          <w:rFonts w:hint="eastAsia" w:ascii="仿宋_GB2312" w:hAnsi="仿宋_GB2312" w:eastAsia="仿宋_GB2312" w:cs="仿宋_GB2312"/>
          <w:color w:val="auto"/>
          <w:sz w:val="24"/>
          <w:szCs w:val="24"/>
          <w:highlight w:val="none"/>
        </w:rPr>
        <w:t>天</w:t>
      </w:r>
      <w:r>
        <w:rPr>
          <w:rFonts w:hint="eastAsia" w:ascii="仿宋_GB2312" w:hAnsi="仿宋_GB2312" w:eastAsia="仿宋_GB2312" w:cs="仿宋_GB2312"/>
          <w:color w:val="auto"/>
          <w:sz w:val="24"/>
          <w:szCs w:val="24"/>
          <w:highlight w:val="none"/>
          <w:lang w:eastAsia="zh-CN"/>
        </w:rPr>
        <w:t>内，</w:t>
      </w:r>
      <w:r>
        <w:rPr>
          <w:rFonts w:hint="eastAsia" w:ascii="仿宋_GB2312" w:hAnsi="仿宋_GB2312" w:eastAsia="仿宋_GB2312" w:cs="仿宋_GB2312"/>
          <w:color w:val="auto"/>
          <w:sz w:val="24"/>
          <w:szCs w:val="24"/>
          <w:highlight w:val="none"/>
          <w:lang w:val="en-US" w:eastAsia="zh-CN"/>
        </w:rPr>
        <w:t>乙方应按照比选文件内移动办公安全服务基本参数要求完成包括但不限于项目</w:t>
      </w:r>
      <w:r>
        <w:rPr>
          <w:rFonts w:hint="eastAsia" w:ascii="仿宋_GB2312" w:hAnsi="仿宋_GB2312" w:eastAsia="仿宋_GB2312" w:cs="仿宋_GB2312"/>
          <w:color w:val="auto"/>
          <w:sz w:val="24"/>
          <w:szCs w:val="24"/>
          <w:highlight w:val="none"/>
        </w:rPr>
        <w:t>设计、部署、调试</w:t>
      </w:r>
      <w:r>
        <w:rPr>
          <w:rFonts w:hint="eastAsia" w:ascii="仿宋_GB2312" w:hAnsi="仿宋_GB2312" w:eastAsia="仿宋_GB2312" w:cs="仿宋_GB2312"/>
          <w:color w:val="auto"/>
          <w:sz w:val="24"/>
          <w:szCs w:val="24"/>
          <w:highlight w:val="none"/>
          <w:lang w:val="en-US" w:eastAsia="zh-CN"/>
        </w:rPr>
        <w:t>等相关项目服务并提交甲方验收，</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有效期</w:t>
      </w:r>
      <w:r>
        <w:rPr>
          <w:rFonts w:hint="eastAsia" w:ascii="仿宋_GB2312" w:hAnsi="仿宋_GB2312" w:eastAsia="仿宋_GB2312" w:cs="仿宋_GB2312"/>
          <w:color w:val="auto"/>
          <w:sz w:val="24"/>
          <w:szCs w:val="24"/>
          <w:highlight w:val="none"/>
          <w:lang w:val="en-US" w:eastAsia="zh-CN"/>
        </w:rPr>
        <w:t>至甲方验收合格之日起满2年</w:t>
      </w:r>
      <w:r>
        <w:rPr>
          <w:rFonts w:hint="eastAsia" w:ascii="仿宋_GB2312" w:hAnsi="仿宋_GB2312" w:eastAsia="仿宋_GB2312" w:cs="仿宋_GB2312"/>
          <w:color w:val="auto"/>
          <w:sz w:val="24"/>
          <w:szCs w:val="24"/>
          <w:highlight w:val="none"/>
        </w:rPr>
        <w:t>。</w:t>
      </w:r>
    </w:p>
    <w:p w14:paraId="7AB9AA21">
      <w:pPr>
        <w:spacing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费用支付方式：本项目采用分期付款方式，具体付款节点如下：</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、合同签订后15个工作日内，甲方向乙方支付合同总价款的</w:t>
      </w:r>
      <w:r>
        <w:rPr>
          <w:rStyle w:val="19"/>
          <w:rFonts w:hint="eastAsia" w:ascii="仿宋_GB2312" w:hAnsi="仿宋_GB2312" w:eastAsia="仿宋_GB2312" w:cs="仿宋_GB2312"/>
          <w:b/>
          <w:bCs/>
          <w:color w:val="auto"/>
          <w:sz w:val="24"/>
          <w:szCs w:val="24"/>
          <w:highlight w:val="none"/>
          <w:lang w:val="en-US" w:eastAsia="zh-CN"/>
        </w:rPr>
        <w:t>50</w:t>
      </w:r>
      <w:r>
        <w:rPr>
          <w:rStyle w:val="19"/>
          <w:rFonts w:hint="eastAsia" w:ascii="仿宋_GB2312" w:hAnsi="仿宋_GB2312" w:eastAsia="仿宋_GB2312" w:cs="仿宋_GB2312"/>
          <w:b/>
          <w:bCs/>
          <w:color w:val="auto"/>
          <w:sz w:val="24"/>
          <w:szCs w:val="24"/>
          <w:highlight w:val="none"/>
        </w:rPr>
        <w:t>%</w:t>
      </w:r>
      <w:r>
        <w:rPr>
          <w:rStyle w:val="19"/>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即</w:t>
      </w:r>
      <w:r>
        <w:rPr>
          <w:rFonts w:hint="eastAsia" w:ascii="仿宋_GB2312" w:hAnsi="仿宋_GB2312" w:eastAsia="仿宋_GB2312" w:cs="仿宋_GB2312"/>
          <w:color w:val="auto"/>
          <w:sz w:val="24"/>
          <w:szCs w:val="24"/>
          <w:highlight w:val="none"/>
        </w:rPr>
        <w:t>人民币</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整）；</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、项目验收合格后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质保</w:t>
      </w:r>
      <w:r>
        <w:rPr>
          <w:rFonts w:hint="eastAsia" w:ascii="仿宋_GB2312" w:hAnsi="仿宋_GB2312" w:eastAsia="仿宋_GB2312" w:cs="仿宋_GB2312"/>
          <w:color w:val="auto"/>
          <w:sz w:val="24"/>
          <w:szCs w:val="24"/>
          <w:highlight w:val="none"/>
        </w:rPr>
        <w:t>服务期</w:t>
      </w:r>
      <w:r>
        <w:rPr>
          <w:rFonts w:hint="eastAsia" w:ascii="仿宋_GB2312" w:hAnsi="仿宋_GB2312" w:eastAsia="仿宋_GB2312" w:cs="仿宋_GB2312"/>
          <w:color w:val="auto"/>
          <w:sz w:val="24"/>
          <w:szCs w:val="24"/>
          <w:highlight w:val="none"/>
          <w:lang w:eastAsia="zh-CN"/>
        </w:rPr>
        <w:t>满</w:t>
      </w:r>
      <w:r>
        <w:rPr>
          <w:rFonts w:hint="eastAsia" w:ascii="仿宋_GB2312" w:hAnsi="仿宋_GB2312" w:eastAsia="仿宋_GB2312" w:cs="仿宋_GB2312"/>
          <w:color w:val="auto"/>
          <w:sz w:val="24"/>
          <w:szCs w:val="24"/>
          <w:highlight w:val="none"/>
          <w:lang w:val="en-US" w:eastAsia="zh-CN"/>
        </w:rPr>
        <w:t>半年</w:t>
      </w:r>
      <w:r>
        <w:rPr>
          <w:rFonts w:hint="eastAsia" w:ascii="仿宋_GB2312" w:hAnsi="仿宋_GB2312" w:eastAsia="仿宋_GB2312" w:cs="仿宋_GB2312"/>
          <w:color w:val="auto"/>
          <w:sz w:val="24"/>
          <w:szCs w:val="24"/>
          <w:highlight w:val="none"/>
        </w:rPr>
        <w:t>，甲方向乙方支付合同总价款的</w:t>
      </w:r>
      <w:r>
        <w:rPr>
          <w:rStyle w:val="19"/>
          <w:rFonts w:hint="eastAsia" w:ascii="仿宋_GB2312" w:hAnsi="仿宋_GB2312" w:eastAsia="仿宋_GB2312" w:cs="仿宋_GB2312"/>
          <w:b/>
          <w:bCs/>
          <w:color w:val="auto"/>
          <w:sz w:val="24"/>
          <w:szCs w:val="24"/>
          <w:highlight w:val="none"/>
          <w:lang w:val="en-US" w:eastAsia="zh-CN"/>
        </w:rPr>
        <w:t>47</w:t>
      </w:r>
      <w:r>
        <w:rPr>
          <w:rStyle w:val="19"/>
          <w:rFonts w:hint="eastAsia" w:ascii="仿宋_GB2312" w:hAnsi="仿宋_GB2312" w:eastAsia="仿宋_GB2312" w:cs="仿宋_GB2312"/>
          <w:b/>
          <w:bCs/>
          <w:color w:val="auto"/>
          <w:sz w:val="24"/>
          <w:szCs w:val="24"/>
          <w:highlight w:val="none"/>
        </w:rPr>
        <w:t>%</w:t>
      </w:r>
      <w:r>
        <w:rPr>
          <w:rStyle w:val="19"/>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即</w:t>
      </w:r>
      <w:r>
        <w:rPr>
          <w:rFonts w:hint="eastAsia" w:ascii="仿宋_GB2312" w:hAnsi="仿宋_GB2312" w:eastAsia="仿宋_GB2312" w:cs="仿宋_GB2312"/>
          <w:color w:val="auto"/>
          <w:sz w:val="24"/>
          <w:szCs w:val="24"/>
          <w:highlight w:val="none"/>
        </w:rPr>
        <w:t>人民币</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整）；</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、项目整体服务期满终止、质保责任履行完毕后，</w:t>
      </w:r>
      <w:r>
        <w:rPr>
          <w:rFonts w:hint="eastAsia" w:ascii="仿宋_GB2312" w:hAnsi="仿宋_GB2312" w:eastAsia="仿宋_GB2312" w:cs="仿宋_GB2312"/>
          <w:color w:val="auto"/>
          <w:sz w:val="24"/>
          <w:szCs w:val="24"/>
          <w:highlight w:val="none"/>
          <w:lang w:val="en-US" w:eastAsia="zh-CN"/>
        </w:rPr>
        <w:t>甲方对服务进行评价，根据评价结果，</w:t>
      </w:r>
      <w:r>
        <w:rPr>
          <w:rFonts w:hint="eastAsia" w:ascii="仿宋_GB2312" w:hAnsi="仿宋_GB2312" w:eastAsia="仿宋_GB2312" w:cs="仿宋_GB2312"/>
          <w:color w:val="auto"/>
          <w:sz w:val="24"/>
          <w:szCs w:val="24"/>
          <w:highlight w:val="none"/>
        </w:rPr>
        <w:t>甲方向乙方支付合同总价款</w:t>
      </w:r>
      <w:r>
        <w:rPr>
          <w:rFonts w:hint="eastAsia" w:ascii="仿宋_GB2312" w:hAnsi="仿宋_GB2312" w:eastAsia="仿宋_GB2312" w:cs="仿宋_GB2312"/>
          <w:color w:val="auto"/>
          <w:sz w:val="24"/>
          <w:szCs w:val="24"/>
          <w:highlight w:val="none"/>
          <w:lang w:val="en-US" w:eastAsia="zh-CN"/>
        </w:rPr>
        <w:t>的3</w:t>
      </w:r>
      <w:r>
        <w:rPr>
          <w:rStyle w:val="19"/>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即</w:t>
      </w:r>
      <w:r>
        <w:rPr>
          <w:rFonts w:hint="eastAsia" w:ascii="仿宋_GB2312" w:hAnsi="仿宋_GB2312" w:eastAsia="仿宋_GB2312" w:cs="仿宋_GB2312"/>
          <w:color w:val="auto"/>
          <w:sz w:val="24"/>
          <w:szCs w:val="24"/>
          <w:highlight w:val="none"/>
        </w:rPr>
        <w:t>人民币</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整）。</w:t>
      </w:r>
    </w:p>
    <w:p w14:paraId="66CEED49">
      <w:pPr>
        <w:spacing w:line="360" w:lineRule="auto"/>
        <w:ind w:firstLine="480" w:firstLineChars="200"/>
        <w:jc w:val="left"/>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color w:val="auto"/>
          <w:sz w:val="24"/>
          <w:szCs w:val="24"/>
          <w:highlight w:val="none"/>
        </w:rPr>
        <w:t>甲方根据乙方开具的</w:t>
      </w:r>
      <w:r>
        <w:rPr>
          <w:rFonts w:hint="eastAsia" w:ascii="仿宋_GB2312" w:hAnsi="仿宋_GB2312" w:eastAsia="仿宋_GB2312" w:cs="仿宋_GB2312"/>
          <w:color w:val="auto"/>
          <w:sz w:val="24"/>
          <w:szCs w:val="24"/>
          <w:highlight w:val="none"/>
          <w:lang w:eastAsia="zh-CN"/>
        </w:rPr>
        <w:t>增值税专用发票</w:t>
      </w:r>
      <w:r>
        <w:rPr>
          <w:rFonts w:hint="eastAsia" w:ascii="仿宋_GB2312" w:hAnsi="仿宋_GB2312" w:eastAsia="仿宋_GB2312" w:cs="仿宋_GB2312"/>
          <w:color w:val="auto"/>
          <w:sz w:val="24"/>
          <w:szCs w:val="24"/>
          <w:highlight w:val="none"/>
        </w:rPr>
        <w:t>缴纳使用费。乙方应在接到甲方开票要求后开具发票，并须在开具发票之日起</w:t>
      </w:r>
      <w:r>
        <w:rPr>
          <w:rFonts w:hint="eastAsia" w:ascii="仿宋_GB2312" w:hAnsi="仿宋_GB2312" w:eastAsia="仿宋_GB2312" w:cs="仿宋_GB2312"/>
          <w:color w:val="auto"/>
          <w:sz w:val="24"/>
          <w:szCs w:val="24"/>
          <w:highlight w:val="none"/>
          <w:u w:val="single"/>
        </w:rPr>
        <w:t>15</w:t>
      </w:r>
      <w:r>
        <w:rPr>
          <w:rFonts w:hint="eastAsia" w:ascii="仿宋_GB2312" w:hAnsi="仿宋_GB2312" w:eastAsia="仿宋_GB2312" w:cs="仿宋_GB2312"/>
          <w:color w:val="auto"/>
          <w:sz w:val="24"/>
          <w:szCs w:val="24"/>
          <w:highlight w:val="none"/>
        </w:rPr>
        <w:t>个工作日内将</w:t>
      </w:r>
      <w:r>
        <w:rPr>
          <w:rFonts w:hint="eastAsia" w:ascii="仿宋_GB2312" w:hAnsi="仿宋_GB2312" w:eastAsia="仿宋_GB2312" w:cs="仿宋_GB2312"/>
          <w:color w:val="auto"/>
          <w:sz w:val="24"/>
          <w:szCs w:val="24"/>
          <w:highlight w:val="none"/>
          <w:lang w:eastAsia="zh-CN"/>
        </w:rPr>
        <w:t>增值税专用发票送达</w:t>
      </w:r>
      <w:r>
        <w:rPr>
          <w:rFonts w:hint="eastAsia" w:ascii="仿宋_GB2312" w:hAnsi="仿宋_GB2312" w:eastAsia="仿宋_GB2312" w:cs="仿宋_GB2312"/>
          <w:color w:val="auto"/>
          <w:sz w:val="24"/>
          <w:szCs w:val="24"/>
          <w:highlight w:val="none"/>
        </w:rPr>
        <w:t>甲方，甲方签收发票的日期为发票的送达日期。乙方开具的</w:t>
      </w:r>
      <w:r>
        <w:rPr>
          <w:rFonts w:hint="eastAsia" w:ascii="仿宋_GB2312" w:hAnsi="仿宋_GB2312" w:eastAsia="仿宋_GB2312" w:cs="仿宋_GB2312"/>
          <w:color w:val="auto"/>
          <w:sz w:val="24"/>
          <w:szCs w:val="24"/>
          <w:highlight w:val="none"/>
          <w:lang w:eastAsia="zh-CN"/>
        </w:rPr>
        <w:t>增值税专用发票</w:t>
      </w:r>
      <w:r>
        <w:rPr>
          <w:rFonts w:hint="eastAsia" w:ascii="仿宋_GB2312" w:hAnsi="仿宋_GB2312" w:eastAsia="仿宋_GB2312" w:cs="仿宋_GB2312"/>
          <w:color w:val="auto"/>
          <w:sz w:val="24"/>
          <w:szCs w:val="24"/>
          <w:highlight w:val="none"/>
        </w:rPr>
        <w:t>不合格的，应在接到甲方要求后的</w:t>
      </w:r>
      <w:r>
        <w:rPr>
          <w:rFonts w:hint="eastAsia" w:ascii="仿宋_GB2312" w:hAnsi="仿宋_GB2312" w:eastAsia="仿宋_GB2312" w:cs="仿宋_GB2312"/>
          <w:color w:val="auto"/>
          <w:sz w:val="24"/>
          <w:szCs w:val="24"/>
          <w:highlight w:val="none"/>
          <w:u w:val="single"/>
        </w:rPr>
        <w:t>15</w:t>
      </w:r>
      <w:r>
        <w:rPr>
          <w:rFonts w:hint="eastAsia" w:ascii="仿宋_GB2312" w:hAnsi="仿宋_GB2312" w:eastAsia="仿宋_GB2312" w:cs="仿宋_GB2312"/>
          <w:color w:val="auto"/>
          <w:sz w:val="24"/>
          <w:szCs w:val="24"/>
          <w:highlight w:val="none"/>
        </w:rPr>
        <w:t>个工作日内重新开具合格的</w:t>
      </w:r>
      <w:r>
        <w:rPr>
          <w:rFonts w:hint="eastAsia" w:ascii="仿宋_GB2312" w:hAnsi="仿宋_GB2312" w:eastAsia="仿宋_GB2312" w:cs="仿宋_GB2312"/>
          <w:color w:val="auto"/>
          <w:sz w:val="24"/>
          <w:szCs w:val="24"/>
          <w:highlight w:val="none"/>
          <w:lang w:eastAsia="zh-CN"/>
        </w:rPr>
        <w:t>增值税专用发票</w:t>
      </w:r>
      <w:r>
        <w:rPr>
          <w:rFonts w:hint="eastAsia" w:ascii="仿宋_GB2312" w:hAnsi="仿宋_GB2312" w:eastAsia="仿宋_GB2312" w:cs="仿宋_GB2312"/>
          <w:color w:val="auto"/>
          <w:sz w:val="24"/>
          <w:szCs w:val="24"/>
          <w:highlight w:val="none"/>
        </w:rPr>
        <w:t>并</w:t>
      </w:r>
      <w:r>
        <w:rPr>
          <w:rFonts w:hint="eastAsia" w:ascii="仿宋_GB2312" w:hAnsi="仿宋_GB2312" w:eastAsia="仿宋_GB2312" w:cs="仿宋_GB2312"/>
          <w:color w:val="auto"/>
          <w:sz w:val="24"/>
          <w:szCs w:val="24"/>
          <w:highlight w:val="none"/>
          <w:lang w:eastAsia="zh-CN"/>
        </w:rPr>
        <w:t>送达</w:t>
      </w:r>
      <w:r>
        <w:rPr>
          <w:rFonts w:hint="eastAsia" w:ascii="仿宋_GB2312" w:hAnsi="仿宋_GB2312" w:eastAsia="仿宋_GB2312" w:cs="仿宋_GB2312"/>
          <w:color w:val="auto"/>
          <w:sz w:val="24"/>
          <w:szCs w:val="24"/>
          <w:highlight w:val="none"/>
        </w:rPr>
        <w:t>甲方，乙方自行承担相关费用。</w:t>
      </w:r>
      <w:r>
        <w:rPr>
          <w:rFonts w:hint="eastAsia" w:ascii="仿宋_GB2312" w:hAnsi="仿宋_GB2312" w:eastAsia="仿宋_GB2312" w:cs="仿宋_GB2312"/>
          <w:color w:val="auto"/>
          <w:sz w:val="24"/>
          <w:szCs w:val="24"/>
          <w:highlight w:val="none"/>
          <w:lang w:val="en-US" w:eastAsia="zh-Hans"/>
        </w:rPr>
        <w:t>满足付款条件后</w:t>
      </w:r>
      <w:r>
        <w:rPr>
          <w:rFonts w:hint="eastAsia" w:ascii="仿宋_GB2312" w:hAnsi="仿宋_GB2312" w:eastAsia="仿宋_GB2312" w:cs="仿宋_GB2312"/>
          <w:color w:val="auto"/>
          <w:sz w:val="24"/>
          <w:szCs w:val="24"/>
          <w:highlight w:val="none"/>
          <w:lang w:eastAsia="zh-Hans"/>
        </w:rPr>
        <w:t>，</w:t>
      </w:r>
      <w:r>
        <w:rPr>
          <w:rFonts w:hint="eastAsia" w:ascii="仿宋_GB2312" w:hAnsi="仿宋_GB2312" w:eastAsia="仿宋_GB2312" w:cs="仿宋_GB2312"/>
          <w:color w:val="auto"/>
          <w:sz w:val="24"/>
          <w:szCs w:val="24"/>
          <w:highlight w:val="none"/>
          <w:lang w:val="en-US" w:eastAsia="zh-Hans"/>
        </w:rPr>
        <w:t>乙方提供合法足额发票的</w:t>
      </w:r>
      <w:r>
        <w:rPr>
          <w:rFonts w:hint="eastAsia" w:ascii="仿宋_GB2312" w:hAnsi="仿宋_GB2312" w:eastAsia="仿宋_GB2312" w:cs="仿宋_GB2312"/>
          <w:color w:val="auto"/>
          <w:sz w:val="24"/>
          <w:szCs w:val="24"/>
          <w:highlight w:val="none"/>
          <w:lang w:eastAsia="zh-Hans"/>
        </w:rPr>
        <w:t>，</w:t>
      </w:r>
      <w:r>
        <w:rPr>
          <w:rFonts w:hint="eastAsia" w:ascii="仿宋_GB2312" w:hAnsi="仿宋_GB2312" w:eastAsia="仿宋_GB2312" w:cs="仿宋_GB2312"/>
          <w:color w:val="auto"/>
          <w:sz w:val="24"/>
          <w:szCs w:val="24"/>
          <w:highlight w:val="none"/>
          <w:lang w:val="en-US" w:eastAsia="zh-Hans"/>
        </w:rPr>
        <w:t>甲方不得无故拒收</w:t>
      </w:r>
      <w:r>
        <w:rPr>
          <w:rFonts w:hint="eastAsia" w:ascii="仿宋_GB2312" w:hAnsi="仿宋_GB2312" w:eastAsia="仿宋_GB2312" w:cs="仿宋_GB2312"/>
          <w:color w:val="auto"/>
          <w:sz w:val="24"/>
          <w:szCs w:val="24"/>
          <w:highlight w:val="none"/>
          <w:lang w:eastAsia="zh-Hans"/>
        </w:rPr>
        <w:t>。</w:t>
      </w:r>
      <w:r>
        <w:rPr>
          <w:rFonts w:hint="eastAsia" w:ascii="仿宋_GB2312" w:hAnsi="仿宋_GB2312" w:eastAsia="仿宋_GB2312" w:cs="仿宋_GB2312"/>
          <w:color w:val="auto"/>
          <w:sz w:val="24"/>
          <w:szCs w:val="24"/>
          <w:highlight w:val="none"/>
          <w:lang w:val="en-US" w:eastAsia="zh-CN"/>
        </w:rPr>
        <w:t>乙方应在甲方每次付款前提供发票，否则甲方有权延期付款且不因此承担违约责任。</w:t>
      </w:r>
    </w:p>
    <w:p w14:paraId="7AA81DD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支付方式：银行转账</w:t>
      </w:r>
    </w:p>
    <w:p w14:paraId="61965D5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乙方收款信息为：</w:t>
      </w:r>
    </w:p>
    <w:p w14:paraId="11C90C86">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国税纳税人识别号：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669CBEAD">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476817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97BB04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XXX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0870C325">
      <w:pPr>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本合同为</w:t>
      </w:r>
      <w:r>
        <w:rPr>
          <w:rFonts w:hint="eastAsia" w:ascii="仿宋_GB2312" w:hAnsi="仿宋_GB2312" w:eastAsia="仿宋_GB2312" w:cs="仿宋_GB2312"/>
          <w:b/>
          <w:color w:val="auto"/>
          <w:sz w:val="24"/>
          <w:szCs w:val="24"/>
          <w:highlight w:val="none"/>
          <w:lang w:eastAsia="zh-CN"/>
        </w:rPr>
        <w:t>含税</w:t>
      </w:r>
      <w:r>
        <w:rPr>
          <w:rFonts w:hint="eastAsia" w:ascii="仿宋_GB2312" w:hAnsi="仿宋_GB2312" w:eastAsia="仿宋_GB2312" w:cs="仿宋_GB2312"/>
          <w:b/>
          <w:color w:val="auto"/>
          <w:sz w:val="24"/>
          <w:szCs w:val="24"/>
          <w:highlight w:val="none"/>
        </w:rPr>
        <w:t>总价合同，合同履行过程中，如遇国家税率政策变更，合同</w:t>
      </w:r>
      <w:r>
        <w:rPr>
          <w:rFonts w:hint="eastAsia" w:ascii="仿宋_GB2312" w:hAnsi="仿宋_GB2312" w:eastAsia="仿宋_GB2312" w:cs="仿宋_GB2312"/>
          <w:b/>
          <w:color w:val="auto"/>
          <w:sz w:val="24"/>
          <w:szCs w:val="24"/>
          <w:highlight w:val="none"/>
          <w:lang w:eastAsia="zh-CN"/>
        </w:rPr>
        <w:t>含税</w:t>
      </w:r>
      <w:r>
        <w:rPr>
          <w:rFonts w:hint="eastAsia" w:ascii="仿宋_GB2312" w:hAnsi="仿宋_GB2312" w:eastAsia="仿宋_GB2312" w:cs="仿宋_GB2312"/>
          <w:b/>
          <w:color w:val="auto"/>
          <w:sz w:val="24"/>
          <w:szCs w:val="24"/>
          <w:highlight w:val="none"/>
        </w:rPr>
        <w:t>总价保持不变。</w:t>
      </w:r>
    </w:p>
    <w:p w14:paraId="12921A91">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第三章  验收交付</w:t>
      </w:r>
    </w:p>
    <w:p w14:paraId="45F9BA46">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1.验收交付：合</w:t>
      </w:r>
      <w:r>
        <w:rPr>
          <w:rFonts w:hint="eastAsia" w:ascii="仿宋_GB2312" w:hAnsi="仿宋_GB2312" w:eastAsia="仿宋_GB2312" w:cs="仿宋_GB2312"/>
          <w:color w:val="auto"/>
          <w:sz w:val="24"/>
          <w:szCs w:val="24"/>
          <w:highlight w:val="none"/>
        </w:rPr>
        <w:t>同签订之日起</w:t>
      </w:r>
      <w:r>
        <w:rPr>
          <w:rFonts w:hint="eastAsia" w:ascii="仿宋_GB2312" w:hAnsi="仿宋_GB2312" w:eastAsia="仿宋_GB2312" w:cs="仿宋_GB2312"/>
          <w:color w:val="auto"/>
          <w:sz w:val="24"/>
          <w:szCs w:val="24"/>
          <w:highlight w:val="none"/>
          <w:u w:val="single"/>
          <w:lang w:val="en-US" w:eastAsia="zh-CN"/>
        </w:rPr>
        <w:t>60</w:t>
      </w:r>
      <w:r>
        <w:rPr>
          <w:rFonts w:hint="eastAsia" w:ascii="仿宋_GB2312" w:hAnsi="仿宋_GB2312" w:eastAsia="仿宋_GB2312" w:cs="仿宋_GB2312"/>
          <w:color w:val="auto"/>
          <w:sz w:val="24"/>
          <w:szCs w:val="24"/>
          <w:highlight w:val="none"/>
        </w:rPr>
        <w:t>天</w:t>
      </w:r>
      <w:r>
        <w:rPr>
          <w:rFonts w:hint="eastAsia" w:ascii="仿宋_GB2312" w:hAnsi="仿宋_GB2312" w:eastAsia="仿宋_GB2312" w:cs="仿宋_GB2312"/>
          <w:color w:val="auto"/>
          <w:sz w:val="24"/>
          <w:szCs w:val="24"/>
          <w:highlight w:val="none"/>
          <w:lang w:eastAsia="zh-CN"/>
        </w:rPr>
        <w:t>内，</w:t>
      </w:r>
      <w:r>
        <w:rPr>
          <w:rFonts w:hint="eastAsia" w:ascii="仿宋_GB2312" w:hAnsi="仿宋_GB2312" w:eastAsia="仿宋_GB2312" w:cs="仿宋_GB2312"/>
          <w:color w:val="auto"/>
          <w:sz w:val="24"/>
          <w:szCs w:val="24"/>
          <w:highlight w:val="none"/>
        </w:rPr>
        <w:t>乙方需在调测完毕</w:t>
      </w:r>
      <w:r>
        <w:rPr>
          <w:rFonts w:hint="eastAsia" w:ascii="仿宋_GB2312" w:hAnsi="仿宋_GB2312" w:eastAsia="仿宋_GB2312" w:cs="仿宋_GB2312"/>
          <w:color w:val="auto"/>
          <w:sz w:val="24"/>
          <w:szCs w:val="24"/>
          <w:highlight w:val="none"/>
          <w:u w:val="single"/>
        </w:rPr>
        <w:t>15</w:t>
      </w:r>
      <w:r>
        <w:rPr>
          <w:rFonts w:hint="eastAsia" w:ascii="仿宋_GB2312" w:hAnsi="仿宋_GB2312" w:eastAsia="仿宋_GB2312" w:cs="仿宋_GB2312"/>
          <w:color w:val="auto"/>
          <w:sz w:val="24"/>
          <w:szCs w:val="24"/>
          <w:highlight w:val="none"/>
        </w:rPr>
        <w:t>日内提出验收申请，由甲方在收到验收申请之日起</w:t>
      </w:r>
      <w:r>
        <w:rPr>
          <w:rFonts w:hint="eastAsia" w:ascii="仿宋_GB2312" w:hAnsi="仿宋_GB2312" w:eastAsia="仿宋_GB2312" w:cs="仿宋_GB2312"/>
          <w:color w:val="auto"/>
          <w:sz w:val="24"/>
          <w:szCs w:val="24"/>
          <w:highlight w:val="none"/>
          <w:u w:val="single"/>
        </w:rPr>
        <w:t>7</w:t>
      </w:r>
      <w:r>
        <w:rPr>
          <w:rFonts w:hint="eastAsia" w:ascii="仿宋_GB2312" w:hAnsi="仿宋_GB2312" w:eastAsia="仿宋_GB2312" w:cs="仿宋_GB2312"/>
          <w:color w:val="auto"/>
          <w:sz w:val="24"/>
          <w:szCs w:val="24"/>
          <w:highlight w:val="none"/>
          <w:u w:val="single"/>
          <w:lang w:eastAsia="zh-CN"/>
        </w:rPr>
        <w:t>日</w:t>
      </w:r>
      <w:r>
        <w:rPr>
          <w:rFonts w:hint="eastAsia" w:ascii="仿宋_GB2312" w:hAnsi="仿宋_GB2312" w:eastAsia="仿宋_GB2312" w:cs="仿宋_GB2312"/>
          <w:color w:val="auto"/>
          <w:sz w:val="24"/>
          <w:szCs w:val="24"/>
          <w:highlight w:val="none"/>
        </w:rPr>
        <w:t>内组织验收；验收过程中，若甲</w:t>
      </w:r>
      <w:r>
        <w:rPr>
          <w:rFonts w:hint="eastAsia" w:ascii="仿宋_GB2312" w:hAnsi="仿宋_GB2312" w:eastAsia="仿宋_GB2312" w:cs="仿宋_GB2312"/>
          <w:color w:val="auto"/>
          <w:sz w:val="24"/>
          <w:szCs w:val="24"/>
          <w:highlight w:val="none"/>
          <w:lang w:eastAsia="zh-CN"/>
        </w:rPr>
        <w:t>方在</w:t>
      </w:r>
      <w:r>
        <w:rPr>
          <w:rFonts w:hint="eastAsia" w:ascii="仿宋_GB2312" w:hAnsi="仿宋_GB2312" w:eastAsia="仿宋_GB2312" w:cs="仿宋_GB2312"/>
          <w:color w:val="auto"/>
          <w:sz w:val="24"/>
          <w:highlight w:val="none"/>
          <w:lang w:val="en-US" w:eastAsia="zh-CN"/>
        </w:rPr>
        <w:t>验收过程中</w:t>
      </w:r>
      <w:r>
        <w:rPr>
          <w:rFonts w:hint="eastAsia" w:ascii="仿宋_GB2312" w:hAnsi="仿宋_GB2312" w:eastAsia="仿宋_GB2312" w:cs="仿宋_GB2312"/>
          <w:color w:val="auto"/>
          <w:sz w:val="24"/>
          <w:highlight w:val="none"/>
        </w:rPr>
        <w:t>发现参数等不符合约定的，应在</w:t>
      </w:r>
      <w:r>
        <w:rPr>
          <w:rFonts w:hint="eastAsia" w:ascii="仿宋_GB2312" w:hAnsi="仿宋_GB2312" w:eastAsia="仿宋_GB2312" w:cs="仿宋_GB2312"/>
          <w:color w:val="auto"/>
          <w:sz w:val="24"/>
          <w:highlight w:val="none"/>
          <w:u w:val="single"/>
        </w:rPr>
        <w:t>3日</w:t>
      </w:r>
      <w:r>
        <w:rPr>
          <w:rFonts w:hint="eastAsia" w:ascii="仿宋_GB2312" w:hAnsi="仿宋_GB2312" w:eastAsia="仿宋_GB2312" w:cs="仿宋_GB2312"/>
          <w:color w:val="auto"/>
          <w:sz w:val="24"/>
          <w:highlight w:val="none"/>
        </w:rPr>
        <w:t>内通知乙方整改、调整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验收不合格应该在</w:t>
      </w:r>
      <w:r>
        <w:rPr>
          <w:rFonts w:hint="eastAsia" w:ascii="仿宋_GB2312" w:hAnsi="仿宋_GB2312" w:eastAsia="仿宋_GB2312" w:cs="仿宋_GB2312"/>
          <w:color w:val="auto"/>
          <w:sz w:val="24"/>
          <w:highlight w:val="none"/>
          <w:u w:val="single"/>
        </w:rPr>
        <w:t>2个日历天</w:t>
      </w:r>
      <w:r>
        <w:rPr>
          <w:rFonts w:hint="eastAsia" w:ascii="仿宋_GB2312" w:hAnsi="仿宋_GB2312" w:eastAsia="仿宋_GB2312" w:cs="仿宋_GB2312"/>
          <w:color w:val="auto"/>
          <w:sz w:val="24"/>
          <w:highlight w:val="none"/>
        </w:rPr>
        <w:t>内整改完成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验收期限内不出具书面整改通知又不准予通过验收或无正当理由拒绝配合进行验收的</w:t>
      </w:r>
      <w:r>
        <w:rPr>
          <w:rFonts w:hint="eastAsia" w:ascii="仿宋_GB2312" w:hAnsi="仿宋_GB2312" w:eastAsia="仿宋_GB2312" w:cs="仿宋_GB2312"/>
          <w:color w:val="auto"/>
          <w:sz w:val="24"/>
          <w:szCs w:val="24"/>
          <w:highlight w:val="none"/>
          <w:lang w:val="en-US" w:eastAsia="zh-Hans"/>
        </w:rPr>
        <w:t>或者实际使用服务的</w:t>
      </w:r>
      <w:r>
        <w:rPr>
          <w:rFonts w:hint="eastAsia" w:ascii="仿宋_GB2312" w:hAnsi="仿宋_GB2312" w:eastAsia="仿宋_GB2312" w:cs="仿宋_GB2312"/>
          <w:color w:val="auto"/>
          <w:sz w:val="24"/>
          <w:szCs w:val="24"/>
          <w:highlight w:val="none"/>
        </w:rPr>
        <w:t>，视为验收合格</w:t>
      </w:r>
      <w:r>
        <w:rPr>
          <w:rFonts w:hint="eastAsia" w:ascii="仿宋_GB2312" w:hAnsi="仿宋_GB2312" w:eastAsia="仿宋_GB2312" w:cs="仿宋_GB2312"/>
          <w:color w:val="auto"/>
          <w:sz w:val="24"/>
          <w:highlight w:val="none"/>
          <w:lang w:eastAsia="zh-CN"/>
        </w:rPr>
        <w:t>。</w:t>
      </w:r>
    </w:p>
    <w:p w14:paraId="15E2A4E2">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2.质保期：乙方完成项目验收交付即甲方确认验收合格后，质保期为甲方验收合格之日起</w:t>
      </w:r>
      <w:r>
        <w:rPr>
          <w:rFonts w:hint="eastAsia" w:ascii="仿宋_GB2312" w:hAnsi="仿宋_GB2312" w:eastAsia="仿宋_GB2312" w:cs="仿宋_GB2312"/>
          <w:color w:val="auto"/>
          <w:sz w:val="24"/>
          <w:szCs w:val="24"/>
          <w:highlight w:val="none"/>
          <w:u w:val="single"/>
          <w:lang w:val="en-US" w:eastAsia="zh-CN"/>
        </w:rPr>
        <w:t>2年</w:t>
      </w:r>
      <w:r>
        <w:rPr>
          <w:rFonts w:hint="eastAsia" w:ascii="仿宋_GB2312" w:hAnsi="仿宋_GB2312" w:eastAsia="仿宋_GB2312" w:cs="仿宋_GB2312"/>
          <w:color w:val="auto"/>
          <w:sz w:val="24"/>
          <w:szCs w:val="24"/>
          <w:highlight w:val="none"/>
          <w:lang w:val="en-US" w:eastAsia="zh-CN"/>
        </w:rPr>
        <w:t>。若质保期内乙方应及时</w:t>
      </w:r>
      <w:r>
        <w:rPr>
          <w:rFonts w:hint="eastAsia" w:ascii="仿宋_GB2312" w:hAnsi="仿宋_GB2312" w:eastAsia="仿宋_GB2312" w:cs="仿宋_GB2312"/>
          <w:color w:val="auto"/>
          <w:sz w:val="24"/>
          <w:szCs w:val="24"/>
          <w:highlight w:val="none"/>
        </w:rPr>
        <w:t>处理故障隐患，确保</w:t>
      </w:r>
      <w:r>
        <w:rPr>
          <w:rFonts w:hint="eastAsia" w:ascii="仿宋_GB2312" w:hAnsi="仿宋_GB2312" w:eastAsia="仿宋_GB2312" w:cs="仿宋_GB2312"/>
          <w:color w:val="auto"/>
          <w:sz w:val="24"/>
          <w:szCs w:val="24"/>
          <w:highlight w:val="none"/>
          <w:lang w:val="en-US" w:eastAsia="zh-CN"/>
        </w:rPr>
        <w:t>整体项目</w:t>
      </w:r>
      <w:r>
        <w:rPr>
          <w:rFonts w:hint="eastAsia" w:ascii="仿宋_GB2312" w:hAnsi="仿宋_GB2312" w:eastAsia="仿宋_GB2312" w:cs="仿宋_GB2312"/>
          <w:color w:val="auto"/>
          <w:sz w:val="24"/>
          <w:szCs w:val="24"/>
          <w:highlight w:val="none"/>
        </w:rPr>
        <w:t>功能良好，能够正常运行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质保期结束后，甲方将对乙方服务进行评价，</w:t>
      </w:r>
      <w:r>
        <w:rPr>
          <w:rFonts w:hint="eastAsia" w:ascii="仿宋_GB2312" w:hAnsi="仿宋_GB2312" w:eastAsia="仿宋_GB2312" w:cs="仿宋_GB2312"/>
          <w:color w:val="auto"/>
          <w:sz w:val="24"/>
          <w:szCs w:val="24"/>
          <w:highlight w:val="none"/>
          <w:lang w:val="en-US" w:eastAsia="zh-CN"/>
        </w:rPr>
        <w:t>若</w:t>
      </w:r>
      <w:r>
        <w:rPr>
          <w:rFonts w:hint="eastAsia" w:ascii="仿宋_GB2312" w:hAnsi="仿宋_GB2312" w:eastAsia="仿宋_GB2312" w:cs="仿宋_GB2312"/>
          <w:color w:val="auto"/>
          <w:sz w:val="24"/>
          <w:szCs w:val="24"/>
          <w:highlight w:val="none"/>
        </w:rPr>
        <w:t>发生服务质量问题，</w:t>
      </w:r>
      <w:r>
        <w:rPr>
          <w:rFonts w:hint="eastAsia" w:ascii="仿宋_GB2312" w:hAnsi="仿宋_GB2312" w:eastAsia="仿宋_GB2312" w:cs="仿宋_GB2312"/>
          <w:color w:val="auto"/>
          <w:sz w:val="24"/>
          <w:szCs w:val="24"/>
          <w:highlight w:val="none"/>
          <w:lang w:val="en-US" w:eastAsia="zh-CN"/>
        </w:rPr>
        <w:t>乙方应按照本合同服务质量要求进行及时免费</w:t>
      </w:r>
      <w:r>
        <w:rPr>
          <w:rFonts w:hint="eastAsia" w:ascii="仿宋_GB2312" w:hAnsi="仿宋_GB2312" w:eastAsia="仿宋_GB2312" w:cs="仿宋_GB2312"/>
          <w:color w:val="auto"/>
          <w:sz w:val="24"/>
          <w:szCs w:val="24"/>
          <w:highlight w:val="none"/>
        </w:rPr>
        <w:t>整改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整改</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val="en-US" w:eastAsia="zh-CN"/>
        </w:rPr>
        <w:t>合同期限</w:t>
      </w:r>
      <w:r>
        <w:rPr>
          <w:rFonts w:hint="eastAsia" w:ascii="仿宋_GB2312" w:hAnsi="仿宋_GB2312" w:eastAsia="仿宋_GB2312" w:cs="仿宋_GB2312"/>
          <w:color w:val="auto"/>
          <w:sz w:val="24"/>
          <w:szCs w:val="24"/>
          <w:highlight w:val="none"/>
        </w:rPr>
        <w:t>相应顺延</w:t>
      </w:r>
      <w:r>
        <w:rPr>
          <w:rFonts w:hint="eastAsia" w:ascii="仿宋_GB2312" w:hAnsi="仿宋_GB2312" w:eastAsia="仿宋_GB2312" w:cs="仿宋_GB2312"/>
          <w:color w:val="auto"/>
          <w:sz w:val="24"/>
          <w:szCs w:val="24"/>
          <w:highlight w:val="none"/>
          <w:lang w:eastAsia="zh-CN"/>
        </w:rPr>
        <w:t>。</w:t>
      </w:r>
    </w:p>
    <w:p w14:paraId="14865363">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第四章  服务质量要求</w:t>
      </w:r>
    </w:p>
    <w:p w14:paraId="787AA17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1.乙方须提供完善的服务，且权属清楚，不得侵害他人的知识产权。</w:t>
      </w:r>
    </w:p>
    <w:p w14:paraId="18926CB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2.服务工作必须符合或优于本项目的技术标准，以及本项目的服务质量要求和技术指标。若集成服务内容有所变更，乙方需征得甲方书面同意。</w:t>
      </w:r>
    </w:p>
    <w:p w14:paraId="68F5B17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3.服务质量出现问题，乙方应负责整改，费用由乙方负担，甲方有权到乙方生产经营场所检查服务质量和生产进度。</w:t>
      </w:r>
    </w:p>
    <w:p w14:paraId="7D7637D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4.服务完成部署后由于甲方操作不当造成的服务问题，乙方亦应负责处理，但费用由甲方负担。</w:t>
      </w:r>
    </w:p>
    <w:p w14:paraId="53CA6F66">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第五章  权利与义务</w:t>
      </w:r>
    </w:p>
    <w:p w14:paraId="217CF53B">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第一条 甲方权利与义务</w:t>
      </w:r>
    </w:p>
    <w:p w14:paraId="7393A96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（一）甲方有权对合同规定范围内乙方的服务行为进行监督和检查，拥有监管权。有权定期核对乙方提供服务所配备的人员数量。对甲方认为不合理的部分有权下达整改书，并要求乙方限期整改。</w:t>
      </w:r>
    </w:p>
    <w:p w14:paraId="2902A2B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（二）甲方定期组织对乙方运营、维护、服务质量的考核、收集意见和建议、组织评估审查验收，并将结果及时通报给乙方。</w:t>
      </w:r>
    </w:p>
    <w:p w14:paraId="5CF38DD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（三）甲方承诺在同等条件下甲方优先选择乙方提供的通信及信息化业务和服务，同时优先选择乙方对电信业务作为相关合作伙伴。</w:t>
      </w:r>
    </w:p>
    <w:p w14:paraId="6588CDD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）根据本合同规定，按时向乙方支付应付服务费用。</w:t>
      </w:r>
    </w:p>
    <w:p w14:paraId="292B05E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）甲方应按双方约定保守乙方的技术秘密和商业秘密，不得向任何第三方扩散或用作其它用途。</w:t>
      </w:r>
    </w:p>
    <w:p w14:paraId="5A5DD74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所规定由甲方承担的其他责任。</w:t>
      </w:r>
    </w:p>
    <w:p w14:paraId="57FF1120">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乙方权利与义务</w:t>
      </w:r>
    </w:p>
    <w:p w14:paraId="3DC1330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（一）乙方承诺在开展各项业务办理与经营活动中</w:t>
      </w:r>
      <w:r>
        <w:rPr>
          <w:rFonts w:hint="eastAsia" w:ascii="仿宋_GB2312" w:hAnsi="仿宋_GB2312" w:eastAsia="仿宋_GB2312" w:cs="仿宋_GB2312"/>
          <w:color w:val="auto"/>
          <w:sz w:val="24"/>
          <w:szCs w:val="24"/>
          <w:highlight w:val="none"/>
          <w:lang w:eastAsia="zh-CN"/>
        </w:rPr>
        <w:t>，在</w:t>
      </w:r>
      <w:r>
        <w:rPr>
          <w:rFonts w:hint="eastAsia" w:ascii="仿宋_GB2312" w:hAnsi="仿宋_GB2312" w:eastAsia="仿宋_GB2312" w:cs="仿宋_GB2312"/>
          <w:color w:val="auto"/>
          <w:sz w:val="24"/>
          <w:szCs w:val="24"/>
          <w:highlight w:val="none"/>
        </w:rPr>
        <w:t>同等条件下优先与甲方开展合作，并保证相应的移动通信网络和合作平台的顺畅运行。</w:t>
      </w:r>
    </w:p>
    <w:p w14:paraId="73CC9F1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（二）按照约定的业务合作范围，乙方为甲方提供优质高效的通信服务，甲方向乙方提出的质询、批评和投诉，乙方给予高度重视和迅速妥善处理。</w:t>
      </w:r>
    </w:p>
    <w:p w14:paraId="60F8E1A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（三）对本合同规定的委托服务范围内的项目享有管理权及服务义务。</w:t>
      </w:r>
    </w:p>
    <w:p w14:paraId="7DC19EF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（四）在系统集成实施完成并交付用户方使用前，乙方须安排人员培训用户方的相关人员。乙方须为所有被培训人员提供培训用文字资料和相关讲义等用品。</w:t>
      </w:r>
    </w:p>
    <w:p w14:paraId="048E039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rPr>
        <w:t>乙方可根据实际情况向甲方提出集成内容变更的建议，在征得甲方书面同意后可进行变更。</w:t>
      </w:r>
    </w:p>
    <w:p w14:paraId="7D13DC3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（六）乙方应在合同有效期内向甲方提供故障修复、本期已集成平台软件升级和系统优化等与满足甲方本合同目的相关的服务。</w:t>
      </w:r>
    </w:p>
    <w:p w14:paraId="3A840FB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（七）在系统集成服务实施完成并交付，甲方未确认光纤</w:t>
      </w:r>
      <w:r>
        <w:rPr>
          <w:rFonts w:hint="eastAsia" w:ascii="仿宋_GB2312" w:hAnsi="仿宋_GB2312" w:eastAsia="仿宋_GB2312" w:cs="仿宋_GB2312"/>
          <w:color w:val="auto"/>
          <w:sz w:val="24"/>
          <w:szCs w:val="24"/>
          <w:highlight w:val="none"/>
          <w:lang w:eastAsia="zh-CN"/>
        </w:rPr>
        <w:t>业务</w:t>
      </w:r>
      <w:r>
        <w:rPr>
          <w:rFonts w:hint="eastAsia" w:ascii="仿宋_GB2312" w:hAnsi="仿宋_GB2312" w:eastAsia="仿宋_GB2312" w:cs="仿宋_GB2312"/>
          <w:color w:val="auto"/>
          <w:sz w:val="24"/>
          <w:szCs w:val="24"/>
          <w:highlight w:val="none"/>
        </w:rPr>
        <w:t>开始使用计费前，乙方有权不提供服务，待甲方验收确认开始计费后，乙方开始提供相应服务。在计费周期内甲方若未按合同约定支付费用，乙方有权暂停提供服务。</w:t>
      </w:r>
    </w:p>
    <w:p w14:paraId="0480F79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八</w:t>
      </w:r>
      <w:r>
        <w:rPr>
          <w:rFonts w:hint="eastAsia" w:ascii="仿宋_GB2312" w:hAnsi="仿宋_GB2312" w:eastAsia="仿宋_GB2312" w:cs="仿宋_GB2312"/>
          <w:color w:val="auto"/>
          <w:sz w:val="24"/>
          <w:szCs w:val="24"/>
          <w:highlight w:val="none"/>
        </w:rPr>
        <w:t>）乙方须保证遵守甲方的相关保密规定，乙方不得以任何形式或方法收集、查询、存储、发布甲方的信息，以及涉密的其他信息。</w:t>
      </w:r>
    </w:p>
    <w:p w14:paraId="25750A49">
      <w:pPr>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（九）售后服务与保障：</w:t>
      </w:r>
    </w:p>
    <w:p w14:paraId="0C0497B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rPr>
        <w:t>本合同生效期间，维护过程中产生的相关费用均由乙方承担。但如发生地质灾害（如地震、雷击等）或者人为破坏的可由乙方先行修复，相关费用由甲方承担。</w:t>
      </w:r>
    </w:p>
    <w:p w14:paraId="5B48573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rPr>
        <w:t>免费电话支持：乙方指派专门技术人员以电话形式为单位提供的项目咨询、帮助诊断等指导性技术服务。统一服务热线：</w:t>
      </w:r>
      <w:r>
        <w:rPr>
          <w:rFonts w:hint="eastAsia" w:ascii="仿宋_GB2312" w:hAnsi="仿宋_GB2312" w:eastAsia="仿宋_GB2312" w:cs="仿宋_GB2312"/>
          <w:color w:val="auto"/>
          <w:sz w:val="24"/>
          <w:szCs w:val="24"/>
          <w:highlight w:val="none"/>
          <w:lang w:val="en-US" w:eastAsia="zh-CN"/>
        </w:rPr>
        <w:t>XXXXXXXX</w:t>
      </w:r>
    </w:p>
    <w:p w14:paraId="19E1500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w:t>
      </w:r>
      <w:r>
        <w:rPr>
          <w:rFonts w:hint="eastAsia" w:ascii="仿宋_GB2312" w:hAnsi="仿宋_GB2312" w:eastAsia="仿宋_GB2312" w:cs="仿宋_GB2312"/>
          <w:color w:val="auto"/>
          <w:sz w:val="24"/>
          <w:szCs w:val="24"/>
          <w:highlight w:val="none"/>
        </w:rPr>
        <w:t>免费现场支持：当电话支持和远程支持都不能解决问题时，乙方指派有经验的专业技术人员到现场进行服务。</w:t>
      </w:r>
    </w:p>
    <w:p w14:paraId="7618290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w:t>
      </w:r>
      <w:r>
        <w:rPr>
          <w:rFonts w:hint="eastAsia" w:ascii="仿宋_GB2312" w:hAnsi="仿宋_GB2312" w:eastAsia="仿宋_GB2312" w:cs="仿宋_GB2312"/>
          <w:color w:val="auto"/>
          <w:sz w:val="24"/>
          <w:szCs w:val="24"/>
          <w:highlight w:val="none"/>
        </w:rPr>
        <w:t>因服务内容的增加而产生增加的费用由甲乙双方另行协商。</w:t>
      </w:r>
    </w:p>
    <w:p w14:paraId="4AE0145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（十一）合同到期后，如双方不再续签合同，乙方须在合同终止日起</w:t>
      </w:r>
      <w:r>
        <w:rPr>
          <w:rFonts w:hint="eastAsia" w:ascii="仿宋_GB2312" w:hAnsi="仿宋_GB2312" w:eastAsia="仿宋_GB2312" w:cs="仿宋_GB2312"/>
          <w:color w:val="auto"/>
          <w:sz w:val="24"/>
          <w:szCs w:val="24"/>
          <w:highlight w:val="none"/>
          <w:u w:val="single"/>
        </w:rPr>
        <w:t xml:space="preserve"> 15</w:t>
      </w:r>
      <w:r>
        <w:rPr>
          <w:rFonts w:hint="eastAsia" w:ascii="仿宋_GB2312" w:hAnsi="仿宋_GB2312" w:eastAsia="仿宋_GB2312" w:cs="仿宋_GB2312"/>
          <w:color w:val="auto"/>
          <w:sz w:val="24"/>
          <w:szCs w:val="24"/>
          <w:highlight w:val="none"/>
        </w:rPr>
        <w:t>个工作日内向甲方及指定的其他第三方移交全部档案资料和成果。</w:t>
      </w:r>
    </w:p>
    <w:p w14:paraId="047A06C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（十二）国家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所规定由乙方承担的其他责任。</w:t>
      </w:r>
    </w:p>
    <w:p w14:paraId="08FCB90C">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第六章  违约责任</w:t>
      </w:r>
    </w:p>
    <w:p w14:paraId="1D9CD3B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（一）甲乙双方必须遵守本合同并执行合同中的各项规定，保证本合同的正常履行。</w:t>
      </w:r>
    </w:p>
    <w:p w14:paraId="29B162A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（二）合同签订后，一方认为对方违约，应在</w:t>
      </w:r>
      <w:r>
        <w:rPr>
          <w:rFonts w:hint="eastAsia" w:ascii="仿宋_GB2312" w:hAnsi="仿宋_GB2312" w:eastAsia="仿宋_GB2312" w:cs="仿宋_GB2312"/>
          <w:color w:val="auto"/>
          <w:sz w:val="24"/>
          <w:szCs w:val="24"/>
          <w:highlight w:val="none"/>
          <w:u w:val="single"/>
        </w:rPr>
        <w:t xml:space="preserve"> 15 </w:t>
      </w:r>
      <w:r>
        <w:rPr>
          <w:rFonts w:hint="eastAsia" w:ascii="仿宋_GB2312" w:hAnsi="仿宋_GB2312" w:eastAsia="仿宋_GB2312" w:cs="仿宋_GB2312"/>
          <w:color w:val="auto"/>
          <w:sz w:val="24"/>
          <w:szCs w:val="24"/>
          <w:highlight w:val="none"/>
        </w:rPr>
        <w:t>天内以书面形式通知对方要求改正；对方应在接到通知后给予书面说明或提出改进措施。违约方应承担因自己的违约行为给对方造成的相应经济损失。</w:t>
      </w:r>
    </w:p>
    <w:p w14:paraId="2BE5E83D">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（三）如因乙方工作人员在履行职务过程中的疏忽、失职、过错等故意或过失原因给甲方造成损失和侵害，包括但不限于甲方本身的财产损失、由此而导致的甲方对任何第三方的法律责任等，乙方对此均承担相应</w:t>
      </w:r>
      <w:r>
        <w:rPr>
          <w:rFonts w:hint="eastAsia" w:ascii="仿宋_GB2312" w:hAnsi="仿宋_GB2312" w:eastAsia="仿宋_GB2312" w:cs="仿宋_GB2312"/>
          <w:color w:val="auto"/>
          <w:sz w:val="24"/>
          <w:szCs w:val="24"/>
          <w:highlight w:val="none"/>
          <w:lang w:val="en-US" w:eastAsia="zh-CN"/>
        </w:rPr>
        <w:t>赔偿</w:t>
      </w:r>
      <w:r>
        <w:rPr>
          <w:rFonts w:hint="eastAsia" w:ascii="仿宋_GB2312" w:hAnsi="仿宋_GB2312" w:eastAsia="仿宋_GB2312" w:cs="仿宋_GB2312"/>
          <w:color w:val="auto"/>
          <w:sz w:val="24"/>
          <w:szCs w:val="24"/>
          <w:highlight w:val="none"/>
        </w:rPr>
        <w:t>责任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乙方不履行合同以致</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rPr>
        <w:t>无法实现合同目的，甲方有权要求乙方继续履行或解除合同。</w:t>
      </w:r>
    </w:p>
    <w:p w14:paraId="369AC4E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kern w:val="0"/>
          <w:sz w:val="24"/>
          <w:szCs w:val="24"/>
          <w:highlight w:val="none"/>
        </w:rPr>
        <w:t>因项目提供的服务质量问题发生争议，</w:t>
      </w:r>
      <w:r>
        <w:rPr>
          <w:rFonts w:hint="eastAsia" w:ascii="仿宋_GB2312" w:hAnsi="仿宋_GB2312" w:eastAsia="仿宋_GB2312" w:cs="仿宋_GB2312"/>
          <w:color w:val="auto"/>
          <w:sz w:val="24"/>
          <w:szCs w:val="24"/>
          <w:highlight w:val="none"/>
        </w:rPr>
        <w:t>由质量技术监督部门或其指定的质量鉴定机构进行质量鉴定。符合标准的鉴定费由甲方承担；不符合质量标准的，鉴定费由乙方承担。</w:t>
      </w:r>
    </w:p>
    <w:p w14:paraId="0685CEA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（五）逾期未付费，每逾期一日，按逾期应付款额的</w:t>
      </w:r>
      <w:r>
        <w:rPr>
          <w:rFonts w:hint="eastAsia" w:ascii="仿宋_GB2312" w:hAnsi="仿宋_GB2312" w:eastAsia="仿宋_GB2312" w:cs="仿宋_GB2312"/>
          <w:color w:val="auto"/>
          <w:sz w:val="24"/>
          <w:szCs w:val="24"/>
          <w:highlight w:val="none"/>
          <w:lang w:val="en-US" w:eastAsia="zh-CN"/>
        </w:rPr>
        <w:t>0.01</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计算违约金；甲方逾期</w:t>
      </w:r>
      <w:r>
        <w:rPr>
          <w:rFonts w:hint="eastAsia" w:ascii="仿宋_GB2312" w:hAnsi="仿宋_GB2312" w:eastAsia="仿宋_GB2312" w:cs="仿宋_GB2312"/>
          <w:color w:val="auto"/>
          <w:sz w:val="24"/>
          <w:szCs w:val="24"/>
          <w:highlight w:val="none"/>
          <w:u w:val="single"/>
        </w:rPr>
        <w:t>30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kern w:val="0"/>
          <w:sz w:val="24"/>
          <w:szCs w:val="24"/>
          <w:highlight w:val="none"/>
        </w:rPr>
        <w:t>未支付费用的</w:t>
      </w:r>
      <w:r>
        <w:rPr>
          <w:rFonts w:hint="eastAsia" w:ascii="仿宋_GB2312" w:hAnsi="仿宋_GB2312" w:eastAsia="仿宋_GB2312" w:cs="仿宋_GB2312"/>
          <w:color w:val="auto"/>
          <w:sz w:val="24"/>
          <w:szCs w:val="24"/>
          <w:highlight w:val="none"/>
        </w:rPr>
        <w:t>，乙方有权选择解除合同。甲方除应承担</w:t>
      </w:r>
      <w:r>
        <w:rPr>
          <w:rFonts w:hint="eastAsia" w:ascii="仿宋_GB2312" w:hAnsi="仿宋_GB2312" w:eastAsia="仿宋_GB2312" w:cs="仿宋_GB2312"/>
          <w:color w:val="auto"/>
          <w:sz w:val="24"/>
          <w:szCs w:val="24"/>
          <w:highlight w:val="none"/>
          <w:lang w:val="en-US" w:eastAsia="zh-Hans"/>
        </w:rPr>
        <w:t>合同总金额</w:t>
      </w:r>
      <w:r>
        <w:rPr>
          <w:rFonts w:hint="eastAsia" w:ascii="仿宋_GB2312" w:hAnsi="仿宋_GB2312" w:eastAsia="仿宋_GB2312" w:cs="仿宋_GB2312"/>
          <w:color w:val="auto"/>
          <w:sz w:val="24"/>
          <w:szCs w:val="24"/>
          <w:highlight w:val="none"/>
          <w:lang w:eastAsia="zh-Hans"/>
        </w:rPr>
        <w:t>20%</w:t>
      </w:r>
      <w:r>
        <w:rPr>
          <w:rFonts w:hint="eastAsia" w:ascii="仿宋_GB2312" w:hAnsi="仿宋_GB2312" w:eastAsia="仿宋_GB2312" w:cs="仿宋_GB2312"/>
          <w:color w:val="auto"/>
          <w:sz w:val="24"/>
          <w:szCs w:val="24"/>
          <w:highlight w:val="none"/>
          <w:lang w:val="en-US" w:eastAsia="zh-Hans"/>
        </w:rPr>
        <w:t>的</w:t>
      </w:r>
      <w:r>
        <w:rPr>
          <w:rFonts w:hint="eastAsia" w:ascii="仿宋_GB2312" w:hAnsi="仿宋_GB2312" w:eastAsia="仿宋_GB2312" w:cs="仿宋_GB2312"/>
          <w:color w:val="auto"/>
          <w:sz w:val="24"/>
          <w:szCs w:val="24"/>
          <w:highlight w:val="none"/>
        </w:rPr>
        <w:t>违约金以外，还应及时支付</w:t>
      </w:r>
      <w:r>
        <w:rPr>
          <w:rFonts w:hint="eastAsia" w:ascii="仿宋_GB2312" w:hAnsi="仿宋_GB2312" w:eastAsia="仿宋_GB2312" w:cs="仿宋_GB2312"/>
          <w:color w:val="auto"/>
          <w:kern w:val="0"/>
          <w:sz w:val="24"/>
          <w:szCs w:val="24"/>
          <w:highlight w:val="none"/>
        </w:rPr>
        <w:t>所欠所有费用</w:t>
      </w:r>
      <w:r>
        <w:rPr>
          <w:rFonts w:hint="eastAsia" w:ascii="仿宋_GB2312" w:hAnsi="仿宋_GB2312" w:eastAsia="仿宋_GB2312" w:cs="仿宋_GB2312"/>
          <w:color w:val="auto"/>
          <w:sz w:val="24"/>
          <w:szCs w:val="24"/>
          <w:highlight w:val="none"/>
        </w:rPr>
        <w:t>。</w:t>
      </w:r>
    </w:p>
    <w:p w14:paraId="45C11F68">
      <w:pPr>
        <w:pStyle w:val="15"/>
        <w:rPr>
          <w:rFonts w:hint="eastAsia"/>
          <w:color w:val="auto"/>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rPr>
        <w:t>逾期</w:t>
      </w:r>
      <w:r>
        <w:rPr>
          <w:rFonts w:hint="eastAsia" w:ascii="仿宋_GB2312" w:hAnsi="仿宋_GB2312" w:eastAsia="仿宋_GB2312" w:cs="仿宋_GB2312"/>
          <w:color w:val="auto"/>
          <w:sz w:val="24"/>
          <w:szCs w:val="24"/>
          <w:highlight w:val="none"/>
          <w:lang w:val="en-US" w:eastAsia="zh-CN"/>
        </w:rPr>
        <w:t>完成项目验收交付工作的</w:t>
      </w:r>
      <w:r>
        <w:rPr>
          <w:rFonts w:hint="eastAsia" w:ascii="仿宋_GB2312" w:hAnsi="仿宋_GB2312" w:eastAsia="仿宋_GB2312" w:cs="仿宋_GB2312"/>
          <w:color w:val="auto"/>
          <w:sz w:val="24"/>
          <w:szCs w:val="24"/>
          <w:highlight w:val="none"/>
        </w:rPr>
        <w:t>，每逾期一日，按逾期应付款额的</w:t>
      </w:r>
      <w:r>
        <w:rPr>
          <w:rFonts w:hint="eastAsia" w:ascii="仿宋_GB2312" w:hAnsi="仿宋_GB2312" w:eastAsia="仿宋_GB2312" w:cs="仿宋_GB2312"/>
          <w:color w:val="auto"/>
          <w:sz w:val="24"/>
          <w:szCs w:val="24"/>
          <w:highlight w:val="none"/>
          <w:lang w:val="en-US" w:eastAsia="zh-CN"/>
        </w:rPr>
        <w:t>0.01</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计算违约金；</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rPr>
        <w:t>逾期</w:t>
      </w:r>
      <w:r>
        <w:rPr>
          <w:rFonts w:hint="eastAsia" w:ascii="仿宋_GB2312" w:hAnsi="仿宋_GB2312" w:eastAsia="仿宋_GB2312" w:cs="仿宋_GB2312"/>
          <w:color w:val="auto"/>
          <w:sz w:val="24"/>
          <w:szCs w:val="24"/>
          <w:highlight w:val="none"/>
          <w:u w:val="single"/>
        </w:rPr>
        <w:t>30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kern w:val="0"/>
          <w:sz w:val="24"/>
          <w:szCs w:val="24"/>
          <w:highlight w:val="none"/>
        </w:rPr>
        <w:t>未支付费用的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rPr>
        <w:t>有权选择解除合同</w:t>
      </w:r>
      <w:r>
        <w:rPr>
          <w:rFonts w:hint="eastAsia" w:ascii="仿宋_GB2312" w:hAnsi="仿宋_GB2312" w:eastAsia="仿宋_GB2312" w:cs="仿宋_GB2312"/>
          <w:color w:val="auto"/>
          <w:sz w:val="24"/>
          <w:szCs w:val="24"/>
          <w:highlight w:val="none"/>
          <w:lang w:val="en-US" w:eastAsia="zh-CN"/>
        </w:rPr>
        <w:t>且不予支付乙方任何费用，乙方应退还</w:t>
      </w:r>
      <w:r>
        <w:rPr>
          <w:rFonts w:hint="eastAsia" w:ascii="仿宋_GB2312" w:hAnsi="仿宋_GB2312" w:eastAsia="仿宋_GB2312" w:cs="仿宋_GB2312"/>
          <w:color w:val="auto"/>
          <w:sz w:val="24"/>
          <w:szCs w:val="24"/>
          <w:highlight w:val="none"/>
        </w:rPr>
        <w:t>以外，还应及时支付</w:t>
      </w:r>
      <w:r>
        <w:rPr>
          <w:rFonts w:hint="eastAsia" w:ascii="仿宋_GB2312" w:hAnsi="仿宋_GB2312" w:eastAsia="仿宋_GB2312" w:cs="仿宋_GB2312"/>
          <w:color w:val="auto"/>
          <w:kern w:val="0"/>
          <w:sz w:val="24"/>
          <w:szCs w:val="24"/>
          <w:highlight w:val="none"/>
        </w:rPr>
        <w:t>所欠所有费用</w:t>
      </w:r>
      <w:r>
        <w:rPr>
          <w:rFonts w:hint="eastAsia" w:ascii="仿宋_GB2312" w:hAnsi="仿宋_GB2312" w:eastAsia="仿宋_GB2312" w:cs="仿宋_GB2312"/>
          <w:color w:val="auto"/>
          <w:sz w:val="24"/>
          <w:szCs w:val="24"/>
          <w:highlight w:val="none"/>
        </w:rPr>
        <w:t>。</w:t>
      </w:r>
    </w:p>
    <w:p w14:paraId="6DD8C25C">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第七章  不可抗力事件处理</w:t>
      </w:r>
    </w:p>
    <w:p w14:paraId="696D261C">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（一）在合同有效期内，任何一方因不可抗力事件导致不能履行合同，则合同履行期可延长，其延长期与不可抗力影响期相同。</w:t>
      </w:r>
    </w:p>
    <w:p w14:paraId="63856FE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（二）不可抗力事件发生后，应立即通知对方，并寄送有关权威机构出具的证明。</w:t>
      </w:r>
    </w:p>
    <w:p w14:paraId="24F1FB0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（三）不可抗力事件延续</w:t>
      </w:r>
      <w:r>
        <w:rPr>
          <w:rFonts w:hint="eastAsia" w:ascii="仿宋_GB2312" w:hAnsi="仿宋_GB2312" w:eastAsia="仿宋_GB2312" w:cs="仿宋_GB2312"/>
          <w:color w:val="auto"/>
          <w:sz w:val="24"/>
          <w:szCs w:val="24"/>
          <w:highlight w:val="none"/>
          <w:u w:val="single"/>
        </w:rPr>
        <w:t>60</w:t>
      </w:r>
      <w:r>
        <w:rPr>
          <w:rFonts w:hint="eastAsia" w:ascii="仿宋_GB2312" w:hAnsi="仿宋_GB2312" w:eastAsia="仿宋_GB2312" w:cs="仿宋_GB2312"/>
          <w:color w:val="auto"/>
          <w:sz w:val="24"/>
          <w:szCs w:val="24"/>
          <w:highlight w:val="none"/>
        </w:rPr>
        <w:t>天以上，双方应通过友好协商，确定是否继续履行本合同。</w:t>
      </w:r>
    </w:p>
    <w:p w14:paraId="27111E0D">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第八章  解决合同纠纷的方式</w:t>
      </w:r>
    </w:p>
    <w:p w14:paraId="44E929D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（一）本合同的成立、有效性、解释、履行、签署、修订和终止以及争议的解决均应适用中华人民共和国法律。</w:t>
      </w:r>
    </w:p>
    <w:p w14:paraId="46E123A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（二）如果任何争议或权利要求起因于本合同或与本合同有关或与本合同的解释、违约、终止或效力有关，都应由双方通过友好协商解决。协商应在一方向另一方送达关于协商的书面要求后立即开始。</w:t>
      </w:r>
    </w:p>
    <w:p w14:paraId="27EC360E">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（三）在执行本合同中发生的或与本合同有关的争端，双方应通过友好协商解决，经协商在</w:t>
      </w:r>
      <w:r>
        <w:rPr>
          <w:rFonts w:hint="eastAsia" w:ascii="仿宋_GB2312" w:hAnsi="仿宋_GB2312" w:eastAsia="仿宋_GB2312" w:cs="仿宋_GB2312"/>
          <w:color w:val="auto"/>
          <w:sz w:val="24"/>
          <w:szCs w:val="24"/>
          <w:highlight w:val="none"/>
          <w:u w:val="single"/>
        </w:rPr>
        <w:t>60</w:t>
      </w:r>
      <w:r>
        <w:rPr>
          <w:rFonts w:hint="eastAsia" w:ascii="仿宋_GB2312" w:hAnsi="仿宋_GB2312" w:eastAsia="仿宋_GB2312" w:cs="仿宋_GB2312"/>
          <w:color w:val="auto"/>
          <w:sz w:val="24"/>
          <w:szCs w:val="24"/>
          <w:highlight w:val="none"/>
        </w:rPr>
        <w:t>天内不能达成协商时，则各方同意按下列第【A】种方式解决：</w:t>
      </w:r>
    </w:p>
    <w:p w14:paraId="4077553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将该争议提交至【成都】仲裁委员会仲裁。本合同项下的任何仲裁裁决是终局的，并对双方具有约束力，并可在任何有管辖权的法院或其他有权机构强制执行。除非仲裁裁决有不同规定，败诉方应支付双方因仲裁所发生的一切法律费用，包括但不限于律师费。</w:t>
      </w:r>
    </w:p>
    <w:p w14:paraId="56D53BC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 向【</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rPr>
        <w:t>】所在地</w:t>
      </w:r>
      <w:r>
        <w:rPr>
          <w:rFonts w:hint="eastAsia" w:ascii="仿宋_GB2312" w:hAnsi="仿宋_GB2312" w:eastAsia="仿宋_GB2312" w:cs="仿宋_GB2312"/>
          <w:color w:val="auto"/>
          <w:sz w:val="24"/>
          <w:szCs w:val="24"/>
          <w:highlight w:val="none"/>
          <w:lang w:val="en-US" w:eastAsia="zh-CN"/>
        </w:rPr>
        <w:t>有管辖权的</w:t>
      </w:r>
      <w:r>
        <w:rPr>
          <w:rFonts w:hint="eastAsia" w:ascii="仿宋_GB2312" w:hAnsi="仿宋_GB2312" w:eastAsia="仿宋_GB2312" w:cs="仿宋_GB2312"/>
          <w:color w:val="auto"/>
          <w:sz w:val="24"/>
          <w:szCs w:val="24"/>
          <w:highlight w:val="none"/>
        </w:rPr>
        <w:t>人民法院提起诉讼。</w:t>
      </w:r>
    </w:p>
    <w:p w14:paraId="748EED92">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（四）在诉讼【或仲裁】期间，除正在进行诉讼【或仲裁】部分外，合同其他部分继续执行。</w:t>
      </w:r>
    </w:p>
    <w:p w14:paraId="79B97434">
      <w:pPr>
        <w:pStyle w:val="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第九章  附则</w:t>
      </w:r>
    </w:p>
    <w:p w14:paraId="4B5D9486">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第一条  执行与协调</w:t>
      </w:r>
    </w:p>
    <w:p w14:paraId="22F0FD2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双方成立联络小组，由双方领导、业务部门负责人和专业人员共同组成，加强日常工作联系。双方在具体项目的合作中，应积极给予对方大力支持，提供完成</w:t>
      </w:r>
      <w:r>
        <w:rPr>
          <w:rFonts w:hint="eastAsia" w:ascii="仿宋_GB2312" w:hAnsi="仿宋_GB2312" w:eastAsia="仿宋_GB2312" w:cs="仿宋_GB2312"/>
          <w:color w:val="auto"/>
          <w:sz w:val="24"/>
          <w:szCs w:val="24"/>
          <w:highlight w:val="none"/>
          <w:lang w:eastAsia="zh-CN"/>
        </w:rPr>
        <w:t>工作所必需</w:t>
      </w:r>
      <w:r>
        <w:rPr>
          <w:rFonts w:hint="eastAsia" w:ascii="仿宋_GB2312" w:hAnsi="仿宋_GB2312" w:eastAsia="仿宋_GB2312" w:cs="仿宋_GB2312"/>
          <w:color w:val="auto"/>
          <w:sz w:val="24"/>
          <w:szCs w:val="24"/>
          <w:highlight w:val="none"/>
        </w:rPr>
        <w:t>的条件，及时提供充分的项目资料。</w:t>
      </w:r>
    </w:p>
    <w:p w14:paraId="3D8C1E45">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第二条  商业秘密的保护</w:t>
      </w:r>
    </w:p>
    <w:p w14:paraId="59AE662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乙双方（包括甲、乙双方所属的分支机构）对因为履行本合同或为落实该合同而签署的所有补充合同、执行合同而取得、知悉对方所有相关业务的任何包含有包括但不限于客户资料、客户数据等信息的任何纸制的和（或）电子的文件、文档、复印件等一些载体均被视为提供方的商业秘密，均应受到另一方的严格保密。</w:t>
      </w:r>
    </w:p>
    <w:p w14:paraId="2670DBC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任何一方在未取得另一方的书面同意前提下，不得向其他任何与履行合同无关的第三方提供、披露、泄露或用于非本合同和（或）构成本合同不可分割部分的补充约定的目的外的任何场合、任何用途。</w:t>
      </w:r>
    </w:p>
    <w:p w14:paraId="71DCA70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该商业秘密保护义务不因合同终止、解除、变更等而终止、解除或有所变更。若因一方违反该约定，另一方有权追究违约责任，并要求赔偿所遭受的全部损失。</w:t>
      </w:r>
    </w:p>
    <w:p w14:paraId="60A7D790">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第三条  双方商誉、形象、品牌等的维护</w:t>
      </w:r>
    </w:p>
    <w:p w14:paraId="421563A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项目合作过程中，甲、乙双方（包括甲、乙双方所属的分支机构）均应维护对方的企业理念、宗旨、价值观，以维护、提升另一方的包括但不限于服务、业务方面商誉、形象、品牌等无形资产。任何一方包括其职务行为的员工不得有任何有损于另一方之商誉、形象、品牌的行为。</w:t>
      </w:r>
    </w:p>
    <w:p w14:paraId="5E57FD61">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第四条  合同的变更和解除</w:t>
      </w:r>
    </w:p>
    <w:p w14:paraId="7289994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除非另有约定，本合同生效后，任何一方不得单方面解除或修改本合同；对本合同的修改或变更须经双方协商一致，并达成书面合同。</w:t>
      </w:r>
    </w:p>
    <w:p w14:paraId="36A9170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如遇国家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或政策变化，致使本合同的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全部或部分条款不再符合国家</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或政策的要求，双方应及时协商，尽快修改有关条款。</w:t>
      </w:r>
    </w:p>
    <w:p w14:paraId="1B17727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若甲、乙任意</w:t>
      </w:r>
      <w:r>
        <w:rPr>
          <w:rFonts w:hint="eastAsia" w:ascii="仿宋_GB2312" w:hAnsi="仿宋_GB2312" w:eastAsia="仿宋_GB2312" w:cs="仿宋_GB2312"/>
          <w:color w:val="auto"/>
          <w:sz w:val="24"/>
          <w:szCs w:val="24"/>
          <w:highlight w:val="none"/>
          <w:lang w:eastAsia="zh-CN"/>
        </w:rPr>
        <w:t>一方</w:t>
      </w:r>
      <w:r>
        <w:rPr>
          <w:rFonts w:hint="eastAsia" w:ascii="仿宋_GB2312" w:hAnsi="仿宋_GB2312" w:eastAsia="仿宋_GB2312" w:cs="仿宋_GB2312"/>
          <w:color w:val="auto"/>
          <w:sz w:val="24"/>
          <w:szCs w:val="24"/>
          <w:highlight w:val="none"/>
        </w:rPr>
        <w:t>存在违法犯罪行为</w:t>
      </w:r>
      <w:r>
        <w:rPr>
          <w:rFonts w:hint="eastAsia" w:ascii="仿宋_GB2312" w:hAnsi="仿宋_GB2312" w:eastAsia="仿宋_GB2312" w:cs="仿宋_GB2312"/>
          <w:color w:val="auto"/>
          <w:sz w:val="24"/>
          <w:szCs w:val="24"/>
          <w:highlight w:val="none"/>
          <w:lang w:val="en-US" w:eastAsia="zh-Hans"/>
        </w:rPr>
        <w:t>导致合同无法履行的</w:t>
      </w:r>
      <w:r>
        <w:rPr>
          <w:rFonts w:hint="eastAsia" w:ascii="仿宋_GB2312" w:hAnsi="仿宋_GB2312" w:eastAsia="仿宋_GB2312" w:cs="仿宋_GB2312"/>
          <w:color w:val="auto"/>
          <w:sz w:val="24"/>
          <w:szCs w:val="24"/>
          <w:highlight w:val="none"/>
        </w:rPr>
        <w:t>，另一方有权提出解除合作合同。</w:t>
      </w:r>
    </w:p>
    <w:p w14:paraId="0B61D868">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第五条  合同的生效与终止</w:t>
      </w:r>
    </w:p>
    <w:p w14:paraId="413FF71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（一）合同经双方法定代表人或授权代理人签字并加盖公章生效。</w:t>
      </w:r>
    </w:p>
    <w:p w14:paraId="191993C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Hans"/>
        </w:rPr>
        <w:t>除本合同已有约定外</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有下列情形之一的，甲乙双方均有权提出终止本合同：</w:t>
      </w:r>
    </w:p>
    <w:p w14:paraId="68E3FFE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rPr>
        <w:t>甲乙任何一方严重违反本合同有关条款，经指出不改正者，另一方有权提出终止本合同。</w:t>
      </w:r>
    </w:p>
    <w:p w14:paraId="0798062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w:t>
      </w:r>
      <w:r>
        <w:rPr>
          <w:rFonts w:hint="eastAsia" w:ascii="仿宋_GB2312" w:hAnsi="仿宋_GB2312" w:eastAsia="仿宋_GB2312" w:cs="仿宋_GB2312"/>
          <w:color w:val="auto"/>
          <w:sz w:val="24"/>
          <w:szCs w:val="24"/>
          <w:highlight w:val="none"/>
        </w:rPr>
        <w:t>甲乙任何一方违反有关法律法规，另一方有权提出终止本合同。</w:t>
      </w:r>
    </w:p>
    <w:p w14:paraId="6F778FC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（三）本合同有效期结束或终止后，不影响合同有效期内所签订的各项合同的法律效力。</w:t>
      </w:r>
    </w:p>
    <w:p w14:paraId="20412F4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（四）对合作出现的问题，双方本着友好合作、着眼长远的原则及时进行协商，并签订相应的补充合同。</w:t>
      </w:r>
    </w:p>
    <w:p w14:paraId="216685E8">
      <w:pPr>
        <w:pStyle w:val="4"/>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第六条  其他事项</w:t>
      </w:r>
    </w:p>
    <w:p w14:paraId="72E774A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（一）甲乙双方开展业务均应依法办理。如果合同条款与国家或相关行业管理部门的强制性规定发生冲突，以国家或相关行业管理部门的强制性规定为准；部分条款无效或变更，不影响其他条款的效力。</w:t>
      </w:r>
    </w:p>
    <w:p w14:paraId="3CEDD13E">
      <w:pPr>
        <w:spacing w:line="360" w:lineRule="auto"/>
        <w:ind w:firstLine="480" w:firstLineChars="200"/>
        <w:rPr>
          <w:rFonts w:hint="eastAsia" w:ascii="仿宋_GB2312" w:hAnsi="仿宋_GB2312" w:eastAsia="仿宋_GB2312" w:cs="仿宋_GB2312"/>
          <w:color w:val="auto"/>
          <w:sz w:val="24"/>
          <w:szCs w:val="24"/>
          <w:highlight w:val="none"/>
        </w:rPr>
      </w:pPr>
    </w:p>
    <w:p w14:paraId="7AF055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（二）本合同一式</w:t>
      </w:r>
      <w:r>
        <w:rPr>
          <w:rFonts w:hint="eastAsia" w:ascii="仿宋_GB2312" w:hAnsi="仿宋_GB2312" w:eastAsia="仿宋_GB2312" w:cs="仿宋_GB2312"/>
          <w:color w:val="auto"/>
          <w:sz w:val="24"/>
          <w:szCs w:val="24"/>
          <w:highlight w:val="none"/>
          <w:u w:val="single"/>
        </w:rPr>
        <w:t>肆</w:t>
      </w:r>
      <w:r>
        <w:rPr>
          <w:rFonts w:hint="eastAsia" w:ascii="仿宋_GB2312" w:hAnsi="仿宋_GB2312" w:eastAsia="仿宋_GB2312" w:cs="仿宋_GB2312"/>
          <w:color w:val="auto"/>
          <w:sz w:val="24"/>
          <w:szCs w:val="24"/>
          <w:highlight w:val="none"/>
        </w:rPr>
        <w:t>份，甲方</w:t>
      </w:r>
      <w:r>
        <w:rPr>
          <w:rFonts w:hint="eastAsia" w:ascii="仿宋_GB2312" w:hAnsi="仿宋_GB2312" w:eastAsia="仿宋_GB2312" w:cs="仿宋_GB2312"/>
          <w:color w:val="auto"/>
          <w:sz w:val="24"/>
          <w:szCs w:val="24"/>
          <w:highlight w:val="none"/>
          <w:lang w:val="en-US" w:eastAsia="zh-CN"/>
        </w:rPr>
        <w:t>执</w:t>
      </w:r>
      <w:r>
        <w:rPr>
          <w:rFonts w:hint="eastAsia" w:ascii="仿宋_GB2312" w:hAnsi="仿宋_GB2312" w:eastAsia="仿宋_GB2312" w:cs="仿宋_GB2312"/>
          <w:color w:val="auto"/>
          <w:sz w:val="24"/>
          <w:szCs w:val="24"/>
          <w:highlight w:val="none"/>
        </w:rPr>
        <w:t>贰份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val="en-US" w:eastAsia="zh-CN"/>
        </w:rPr>
        <w:t>执</w:t>
      </w:r>
      <w:r>
        <w:rPr>
          <w:rFonts w:hint="eastAsia" w:ascii="仿宋_GB2312" w:hAnsi="仿宋_GB2312" w:eastAsia="仿宋_GB2312" w:cs="仿宋_GB2312"/>
          <w:color w:val="auto"/>
          <w:sz w:val="24"/>
          <w:szCs w:val="24"/>
          <w:highlight w:val="none"/>
          <w:u w:val="single"/>
        </w:rPr>
        <w:t>贰</w:t>
      </w:r>
      <w:r>
        <w:rPr>
          <w:rFonts w:hint="eastAsia" w:ascii="仿宋_GB2312" w:hAnsi="仿宋_GB2312" w:eastAsia="仿宋_GB2312" w:cs="仿宋_GB2312"/>
          <w:color w:val="auto"/>
          <w:sz w:val="24"/>
          <w:szCs w:val="24"/>
          <w:highlight w:val="none"/>
        </w:rPr>
        <w:t>份，均</w:t>
      </w:r>
      <w:r>
        <w:rPr>
          <w:rFonts w:hint="eastAsia" w:ascii="仿宋_GB2312" w:hAnsi="仿宋_GB2312" w:eastAsia="仿宋_GB2312" w:cs="仿宋_GB2312"/>
          <w:color w:val="auto"/>
          <w:sz w:val="24"/>
          <w:szCs w:val="24"/>
          <w:highlight w:val="none"/>
          <w:lang w:eastAsia="zh-CN"/>
        </w:rPr>
        <w:t>具有</w:t>
      </w:r>
      <w:r>
        <w:rPr>
          <w:rFonts w:hint="eastAsia" w:ascii="仿宋_GB2312" w:hAnsi="仿宋_GB2312" w:eastAsia="仿宋_GB2312" w:cs="仿宋_GB2312"/>
          <w:color w:val="auto"/>
          <w:sz w:val="24"/>
          <w:szCs w:val="24"/>
          <w:highlight w:val="none"/>
        </w:rPr>
        <w:t>同等法律效力。</w:t>
      </w:r>
    </w:p>
    <w:p w14:paraId="07C142B2">
      <w:pPr>
        <w:rPr>
          <w:rFonts w:hint="eastAsia" w:ascii="仿宋_GB2312" w:hAnsi="仿宋_GB2312" w:eastAsia="仿宋_GB2312" w:cs="仿宋_GB2312"/>
          <w:color w:val="auto"/>
          <w:sz w:val="24"/>
          <w:szCs w:val="24"/>
          <w:highlight w:val="none"/>
        </w:rPr>
      </w:pPr>
    </w:p>
    <w:p w14:paraId="4C05D45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以下为签字页，无正文内容。</w:t>
      </w:r>
    </w:p>
    <w:p w14:paraId="669E33CB">
      <w:pPr>
        <w:widowControl/>
        <w:jc w:val="left"/>
        <w:rPr>
          <w:rFonts w:hint="eastAsia" w:ascii="仿宋_GB2312" w:hAnsi="仿宋_GB2312" w:eastAsia="仿宋_GB2312" w:cs="仿宋_GB2312"/>
          <w:color w:val="auto"/>
          <w:sz w:val="24"/>
          <w:szCs w:val="24"/>
          <w:highlight w:val="none"/>
        </w:rPr>
      </w:pPr>
    </w:p>
    <w:p w14:paraId="78D3A7EC">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甲方：（公章）                         乙方：（公章）         </w:t>
      </w:r>
    </w:p>
    <w:p w14:paraId="13C46BE7">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2B733F9D">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法人或</w:t>
      </w:r>
      <w:r>
        <w:rPr>
          <w:rFonts w:hint="eastAsia" w:ascii="仿宋_GB2312" w:hAnsi="仿宋_GB2312" w:eastAsia="仿宋_GB2312" w:cs="仿宋_GB2312"/>
          <w:color w:val="auto"/>
          <w:sz w:val="24"/>
          <w:szCs w:val="24"/>
          <w:highlight w:val="none"/>
        </w:rPr>
        <w:t xml:space="preserve">授权代表）：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法人或</w:t>
      </w:r>
      <w:r>
        <w:rPr>
          <w:rFonts w:hint="eastAsia" w:ascii="仿宋_GB2312" w:hAnsi="仿宋_GB2312" w:eastAsia="仿宋_GB2312" w:cs="仿宋_GB2312"/>
          <w:color w:val="auto"/>
          <w:sz w:val="24"/>
          <w:szCs w:val="24"/>
          <w:highlight w:val="none"/>
        </w:rPr>
        <w:t>授权代表）：</w:t>
      </w:r>
    </w:p>
    <w:p w14:paraId="149166EA">
      <w:pPr>
        <w:spacing w:line="360" w:lineRule="auto"/>
        <w:jc w:val="left"/>
        <w:rPr>
          <w:rFonts w:hint="eastAsia" w:ascii="仿宋_GB2312" w:hAnsi="仿宋_GB2312" w:eastAsia="仿宋_GB2312" w:cs="仿宋_GB2312"/>
          <w:color w:val="auto"/>
          <w:sz w:val="24"/>
          <w:szCs w:val="24"/>
          <w:highlight w:val="none"/>
        </w:rPr>
      </w:pPr>
    </w:p>
    <w:p w14:paraId="1581D3F0">
      <w:pPr>
        <w:spacing w:line="360" w:lineRule="auto"/>
        <w:jc w:val="left"/>
        <w:rPr>
          <w:rFonts w:hint="eastAsia" w:ascii="仿宋_GB2312" w:hAnsi="仿宋_GB2312" w:eastAsia="仿宋_GB2312" w:cs="仿宋_GB2312"/>
          <w:color w:val="auto"/>
          <w:sz w:val="24"/>
          <w:szCs w:val="24"/>
          <w:highlight w:val="none"/>
        </w:rPr>
      </w:pPr>
    </w:p>
    <w:p w14:paraId="5D2C5005">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签订日期：    年   月   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签订日期：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   月   日</w:t>
      </w:r>
    </w:p>
    <w:p w14:paraId="42362842">
      <w:pPr>
        <w:spacing w:line="360" w:lineRule="auto"/>
        <w:ind w:firstLine="240" w:firstLineChars="1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14:paraId="7FD6129F">
      <w:pPr>
        <w:autoSpaceDE w:val="0"/>
        <w:autoSpaceDN w:val="0"/>
        <w:adjustRightInd w:val="0"/>
        <w:spacing w:after="0" w:line="360" w:lineRule="auto"/>
        <w:jc w:val="center"/>
        <w:rPr>
          <w:rFonts w:ascii="方正小标宋简体" w:hAnsi="方正小标宋简体" w:eastAsia="方正小标宋简体" w:cs="方正小标宋简体"/>
          <w:b w:val="0"/>
          <w:bCs/>
          <w:kern w:val="0"/>
          <w:sz w:val="28"/>
          <w:szCs w:val="28"/>
        </w:rPr>
      </w:pPr>
      <w:r>
        <w:rPr>
          <w:rFonts w:hint="eastAsia" w:ascii="仿宋_GB2312" w:hAnsi="仿宋_GB2312" w:eastAsia="仿宋_GB2312" w:cs="仿宋_GB2312"/>
          <w:bCs/>
          <w:kern w:val="0"/>
          <w:sz w:val="28"/>
          <w:szCs w:val="28"/>
          <w:u w:val="single"/>
        </w:rPr>
        <w:t xml:space="preserve">            </w:t>
      </w:r>
      <w:r>
        <w:rPr>
          <w:rFonts w:hint="eastAsia" w:ascii="方正小标宋简体" w:hAnsi="方正小标宋简体" w:eastAsia="方正小标宋简体" w:cs="方正小标宋简体"/>
          <w:b w:val="0"/>
          <w:bCs/>
          <w:kern w:val="0"/>
          <w:sz w:val="28"/>
          <w:szCs w:val="28"/>
        </w:rPr>
        <w:t>廉洁协议</w:t>
      </w:r>
    </w:p>
    <w:p w14:paraId="622BCCD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 w:hAnsi="仿宋" w:eastAsia="仿宋" w:cs="仿宋_GB2312"/>
          <w:bCs/>
          <w:kern w:val="0"/>
          <w:sz w:val="21"/>
          <w:szCs w:val="21"/>
        </w:rPr>
      </w:pPr>
    </w:p>
    <w:p w14:paraId="28EE3C58">
      <w:pPr>
        <w:keepNext w:val="0"/>
        <w:keepLines w:val="0"/>
        <w:pageBreakBefore w:val="0"/>
        <w:widowControl w:val="0"/>
        <w:kinsoku/>
        <w:wordWrap/>
        <w:overflowPunct/>
        <w:topLinePunct w:val="0"/>
        <w:autoSpaceDE w:val="0"/>
        <w:autoSpaceDN w:val="0"/>
        <w:bidi w:val="0"/>
        <w:adjustRightInd w:val="0"/>
        <w:snapToGrid/>
        <w:spacing w:after="0" w:line="520" w:lineRule="exact"/>
        <w:ind w:left="0" w:leftChars="0" w:firstLine="420" w:firstLineChars="200"/>
        <w:jc w:val="both"/>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为规范甲乙双方经营行为，做好业务活动中的党风廉政建设工作，保证</w:t>
      </w:r>
      <w:r>
        <w:rPr>
          <w:rFonts w:hint="eastAsia" w:ascii="仿宋_GB2312" w:hAnsi="仿宋_GB2312" w:eastAsia="仿宋_GB2312" w:cs="仿宋_GB2312"/>
          <w:bCs/>
          <w:kern w:val="0"/>
          <w:sz w:val="21"/>
          <w:szCs w:val="21"/>
          <w:lang w:val="en-US" w:eastAsia="zh-CN"/>
        </w:rPr>
        <w:t>合作过程</w:t>
      </w:r>
      <w:r>
        <w:rPr>
          <w:rFonts w:hint="eastAsia" w:ascii="仿宋_GB2312" w:hAnsi="仿宋_GB2312" w:eastAsia="仿宋_GB2312" w:cs="仿宋_GB2312"/>
          <w:bCs/>
          <w:kern w:val="0"/>
          <w:sz w:val="21"/>
          <w:szCs w:val="21"/>
        </w:rPr>
        <w:t>资金的安全和有效使用，保持廉洁自律的工作作风，根据《国有企业领导人员廉洁从业规定》等党风廉政建设有关规定，经</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rPr>
        <w:t>（以下简称“甲方”）与</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u w:val="single"/>
          <w:lang w:val="en-US" w:eastAsia="zh-CN"/>
        </w:rPr>
        <w:t xml:space="preserve">   </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（以下简称“乙方”）协商同意，特订立本协议：</w:t>
      </w:r>
    </w:p>
    <w:p w14:paraId="60BD1198">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第一条　甲乙双方的权利和义务</w:t>
      </w:r>
    </w:p>
    <w:p w14:paraId="367C530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严格遵守党的纪律和国家有关法律法规，以及党风廉政建设各项规章制度；严格遵守商业道德和市场规则，共同营造公平公正的商务交易环境；严格执行《</w:t>
      </w:r>
      <w:r>
        <w:rPr>
          <w:rFonts w:hint="eastAsia" w:ascii="仿宋_GB2312" w:hAnsi="仿宋_GB2312" w:eastAsia="仿宋_GB2312" w:cs="仿宋_GB2312"/>
          <w:bCs/>
          <w:kern w:val="0"/>
          <w:sz w:val="21"/>
          <w:szCs w:val="21"/>
          <w:lang w:val="en-US" w:eastAsia="zh-CN"/>
        </w:rPr>
        <w:t>XXXXXX</w:t>
      </w:r>
      <w:r>
        <w:rPr>
          <w:rFonts w:hint="eastAsia" w:ascii="仿宋_GB2312" w:hAnsi="仿宋_GB2312" w:eastAsia="仿宋_GB2312" w:cs="仿宋_GB2312"/>
          <w:bCs/>
          <w:kern w:val="0"/>
          <w:sz w:val="21"/>
          <w:szCs w:val="21"/>
        </w:rPr>
        <w:t>》（合同编号：XX；以下简称“合同”），按约履行各项义务。</w:t>
      </w:r>
    </w:p>
    <w:p w14:paraId="2A4DB0B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双方的业务和活动坚持公开、公正、诚信、透明的原则（除法律认定/约定的的商业秘密和合同另有</w:t>
      </w:r>
      <w:r>
        <w:rPr>
          <w:rFonts w:hint="eastAsia" w:ascii="仿宋_GB2312" w:hAnsi="仿宋_GB2312" w:eastAsia="仿宋_GB2312" w:cs="仿宋_GB2312"/>
          <w:bCs/>
          <w:kern w:val="0"/>
          <w:sz w:val="21"/>
          <w:szCs w:val="21"/>
          <w:lang w:val="en-US" w:eastAsia="zh-CN"/>
        </w:rPr>
        <w:t>约</w:t>
      </w:r>
      <w:r>
        <w:rPr>
          <w:rFonts w:hint="eastAsia" w:ascii="仿宋_GB2312" w:hAnsi="仿宋_GB2312" w:eastAsia="仿宋_GB2312" w:cs="仿宋_GB2312"/>
          <w:bCs/>
          <w:kern w:val="0"/>
          <w:sz w:val="21"/>
          <w:szCs w:val="21"/>
        </w:rPr>
        <w:t>定之外），不得损害国家和集体利益。</w:t>
      </w:r>
    </w:p>
    <w:p w14:paraId="75CB4E5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发现对方在业务活动中有违反廉洁规定</w:t>
      </w:r>
      <w:r>
        <w:rPr>
          <w:rFonts w:hint="eastAsia" w:ascii="仿宋_GB2312" w:hAnsi="仿宋_GB2312" w:eastAsia="仿宋_GB2312" w:cs="仿宋_GB2312"/>
          <w:bCs/>
          <w:kern w:val="0"/>
          <w:sz w:val="21"/>
          <w:szCs w:val="21"/>
          <w:lang w:eastAsia="zh-Hans"/>
        </w:rPr>
        <w:t>及本合同条款</w:t>
      </w:r>
      <w:r>
        <w:rPr>
          <w:rFonts w:hint="eastAsia" w:ascii="仿宋_GB2312" w:hAnsi="仿宋_GB2312" w:eastAsia="仿宋_GB2312" w:cs="仿宋_GB2312"/>
          <w:bCs/>
          <w:kern w:val="0"/>
          <w:sz w:val="21"/>
          <w:szCs w:val="21"/>
        </w:rPr>
        <w:t>的行为，有及时提醒对方纠正的权利和义务；发现对方严重违反本合同条款的行为，有向上级有关单位、部门举报、建议给予处理并要求告知处理结果的权利。</w:t>
      </w:r>
    </w:p>
    <w:p w14:paraId="5F29966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第二条　甲方的义务</w:t>
      </w:r>
    </w:p>
    <w:p w14:paraId="68CE50A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甲方工作人员要秉公办事，不准营私舞弊，不准利用职权从事各种个人有偿中介活动。</w:t>
      </w:r>
    </w:p>
    <w:p w14:paraId="3AF4D0C6">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甲方及其工作人员不得索要或接受乙方的礼金、回扣、有价证券和贵重物品，不得在乙方及其他非甲方单位报销任何应由甲方单位或个人支付的费用等；甲方及其工作人员不得违反规定在乙方或其他单位投资入股，不得向乙方单位或人员借款、委托买卖股票、债券或其他委托理财等。</w:t>
      </w:r>
    </w:p>
    <w:p w14:paraId="19EB8C9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甲方工作人员不得参加乙方安排的超标准宴请、旅游和娱乐活动，不得接受乙方提供的通讯工具、交通工具和高档办公用品等。</w:t>
      </w:r>
    </w:p>
    <w:p w14:paraId="4637813B">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甲方及其工作人员不得要求、暗示或接受乙方为其住房装修、婚丧嫁娶活动、配偶及子女的工作安排以及出国、出境旅游等提供方便等。</w:t>
      </w:r>
    </w:p>
    <w:p w14:paraId="0BE8C5B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w:t>
      </w:r>
      <w:r>
        <w:rPr>
          <w:rFonts w:hint="eastAsia" w:ascii="仿宋_GB2312" w:hAnsi="仿宋_GB2312" w:eastAsia="仿宋_GB2312" w:cs="仿宋_GB2312"/>
          <w:bCs/>
          <w:kern w:val="0"/>
          <w:sz w:val="21"/>
          <w:szCs w:val="21"/>
        </w:rPr>
        <w:t>甲方工作人员不得为谋取私利与乙方人员在业务交往中进行私下商谈或者达成默契；甲方工作人员不得利用职权通过乙方及其他单位为其配偶、子女及有利害关系的他人谋取不正当利益。</w:t>
      </w:r>
    </w:p>
    <w:p w14:paraId="6635EE1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甲方工作人员及其配偶、子女不得从事与乙方有关的经济活动。</w:t>
      </w:r>
    </w:p>
    <w:p w14:paraId="4FD5C614">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第三条　乙方的义务</w:t>
      </w:r>
    </w:p>
    <w:p w14:paraId="4ED45D35">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向甲方及其工作人员行贿或馈赠礼金、有价证券、贵重礼品等，不得以任何名义为甲方及其工作人员报销应由甲方单位或个人支付的任何费用；不得为甲方人员投资入股、个人借款、买卖股票、债券或其他委托理财等提供方便。</w:t>
      </w:r>
    </w:p>
    <w:p w14:paraId="7D08296C">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不得以任何理由安排甲方及其工作人员参加超标准宴请、旅游和娱乐活动，不得为甲方单位和个人购置或提供通讯工具、交通工具、高档办公用品等。</w:t>
      </w:r>
    </w:p>
    <w:p w14:paraId="27DFD42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不得为甲方及其工作人员住房装修、婚丧嫁娶活动、配偶及子女的工作安排以及出国、出境旅游等提供方便等。</w:t>
      </w:r>
    </w:p>
    <w:p w14:paraId="0DD241A2">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不得为谋取私利擅自与甲方人员在业务交往中进行私下商谈或者达成默契；不得违反规定安排甲方人员及其配偶、子</w:t>
      </w:r>
      <w:r>
        <w:rPr>
          <w:rFonts w:hint="eastAsia" w:ascii="仿宋_GB2312" w:hAnsi="仿宋_GB2312" w:eastAsia="仿宋_GB2312" w:cs="仿宋_GB2312"/>
          <w:kern w:val="0"/>
          <w:sz w:val="21"/>
          <w:szCs w:val="21"/>
        </w:rPr>
        <w:t>女在乙方或乙方相关单位兼职和领取薪酬。</w:t>
      </w:r>
    </w:p>
    <w:p w14:paraId="487DDBC4">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乙方</w:t>
      </w:r>
      <w:r>
        <w:rPr>
          <w:rFonts w:hint="eastAsia" w:ascii="仿宋_GB2312" w:hAnsi="仿宋_GB2312" w:eastAsia="仿宋_GB2312" w:cs="仿宋_GB2312"/>
          <w:kern w:val="0"/>
          <w:sz w:val="21"/>
          <w:szCs w:val="21"/>
          <w:lang w:eastAsia="zh-Hans"/>
        </w:rPr>
        <w:t>及其工作人员</w:t>
      </w:r>
      <w:r>
        <w:rPr>
          <w:rFonts w:hint="eastAsia" w:ascii="仿宋_GB2312" w:hAnsi="仿宋_GB2312" w:eastAsia="仿宋_GB2312" w:cs="仿宋_GB2312"/>
          <w:kern w:val="0"/>
          <w:sz w:val="21"/>
          <w:szCs w:val="21"/>
        </w:rPr>
        <w:t>不得</w:t>
      </w:r>
      <w:r>
        <w:rPr>
          <w:rFonts w:hint="eastAsia" w:ascii="仿宋_GB2312" w:hAnsi="仿宋_GB2312" w:eastAsia="仿宋_GB2312" w:cs="仿宋_GB2312"/>
          <w:bCs/>
          <w:kern w:val="0"/>
          <w:sz w:val="21"/>
          <w:szCs w:val="21"/>
        </w:rPr>
        <w:t>打探涉及甲方的商业秘密、业务渠道等；甲方对涉嫌不廉洁的商业行为进行调查时，乙方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有配合甲方提供证据、作证的义务。</w:t>
      </w:r>
    </w:p>
    <w:p w14:paraId="091BB2BF">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6.</w:t>
      </w:r>
      <w:r>
        <w:rPr>
          <w:rFonts w:hint="eastAsia" w:ascii="仿宋_GB2312" w:hAnsi="仿宋_GB2312" w:eastAsia="仿宋_GB2312" w:cs="仿宋_GB2312"/>
          <w:bCs/>
          <w:kern w:val="0"/>
          <w:sz w:val="21"/>
          <w:szCs w:val="21"/>
        </w:rPr>
        <w:t>未经甲方书面同意，乙方</w:t>
      </w:r>
      <w:r>
        <w:rPr>
          <w:rFonts w:hint="eastAsia" w:ascii="仿宋_GB2312" w:hAnsi="仿宋_GB2312" w:eastAsia="仿宋_GB2312" w:cs="仿宋_GB2312"/>
          <w:bCs/>
          <w:kern w:val="0"/>
          <w:sz w:val="21"/>
          <w:szCs w:val="21"/>
          <w:lang w:eastAsia="zh-Hans"/>
        </w:rPr>
        <w:t>及其工作人员</w:t>
      </w:r>
      <w:r>
        <w:rPr>
          <w:rFonts w:hint="eastAsia" w:ascii="仿宋_GB2312" w:hAnsi="仿宋_GB2312" w:eastAsia="仿宋_GB2312" w:cs="仿宋_GB2312"/>
          <w:bCs/>
          <w:kern w:val="0"/>
          <w:sz w:val="21"/>
          <w:szCs w:val="21"/>
        </w:rPr>
        <w:t>不得向任何新闻媒体、第三者述及有关甲方公司人员廉洁从业方面的评价、信息。</w:t>
      </w:r>
    </w:p>
    <w:p w14:paraId="5F024FE6">
      <w:pPr>
        <w:keepNext w:val="0"/>
        <w:keepLines w:val="0"/>
        <w:pageBreakBefore w:val="0"/>
        <w:kinsoku/>
        <w:wordWrap/>
        <w:overflowPunct/>
        <w:topLinePunct w:val="0"/>
        <w:bidi w:val="0"/>
        <w:snapToGrid/>
        <w:spacing w:after="0" w:line="520" w:lineRule="exact"/>
        <w:ind w:left="0" w:leftChars="0"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第四条　违约责任</w:t>
      </w:r>
    </w:p>
    <w:p w14:paraId="0B6FFDCD">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甲方及其工作人员违反本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第一、二条，按管理权限，依据有关规定给予党纪、政纪或组织处理；涉嫌犯罪的，移交司法机关追究刑事责任</w:t>
      </w:r>
      <w:r>
        <w:rPr>
          <w:rFonts w:hint="eastAsia" w:ascii="仿宋_GB2312" w:hAnsi="仿宋_GB2312" w:eastAsia="仿宋_GB2312" w:cs="仿宋_GB2312"/>
          <w:bCs/>
          <w:kern w:val="0"/>
          <w:sz w:val="21"/>
          <w:szCs w:val="21"/>
          <w:highlight w:val="none"/>
        </w:rPr>
        <w:t>。乙方及其工作人员违反本</w:t>
      </w:r>
      <w:r>
        <w:rPr>
          <w:rFonts w:hint="eastAsia" w:ascii="仿宋_GB2312" w:hAnsi="仿宋_GB2312" w:eastAsia="仿宋_GB2312" w:cs="仿宋_GB2312"/>
          <w:bCs/>
          <w:kern w:val="0"/>
          <w:sz w:val="21"/>
          <w:szCs w:val="21"/>
          <w:highlight w:val="none"/>
          <w:lang w:val="en-US" w:eastAsia="zh-CN"/>
        </w:rPr>
        <w:t>协议</w:t>
      </w:r>
      <w:r>
        <w:rPr>
          <w:rFonts w:hint="eastAsia" w:ascii="仿宋_GB2312" w:hAnsi="仿宋_GB2312" w:eastAsia="仿宋_GB2312" w:cs="仿宋_GB2312"/>
          <w:bCs/>
          <w:kern w:val="0"/>
          <w:sz w:val="21"/>
          <w:szCs w:val="21"/>
          <w:highlight w:val="none"/>
        </w:rPr>
        <w:t>第一、三条，按管理权限，依据有关规定给予党纪、政纪或组织处理；</w:t>
      </w:r>
      <w:r>
        <w:rPr>
          <w:rFonts w:hint="eastAsia" w:ascii="仿宋_GB2312" w:hAnsi="仿宋_GB2312" w:eastAsia="仿宋_GB2312" w:cs="仿宋_GB2312"/>
          <w:bCs/>
          <w:kern w:val="0"/>
          <w:sz w:val="21"/>
          <w:szCs w:val="21"/>
        </w:rPr>
        <w:t>涉嫌犯罪的，移交司法机关追究刑事责任；给甲方单位造成经济损失的，</w:t>
      </w:r>
      <w:r>
        <w:rPr>
          <w:rFonts w:hint="eastAsia" w:ascii="仿宋_GB2312" w:hAnsi="仿宋_GB2312" w:eastAsia="仿宋_GB2312" w:cs="仿宋_GB2312"/>
          <w:bCs/>
          <w:kern w:val="0"/>
          <w:sz w:val="21"/>
          <w:szCs w:val="21"/>
          <w:lang w:val="en-US" w:eastAsia="zh-CN"/>
        </w:rPr>
        <w:t>乙方</w:t>
      </w:r>
      <w:r>
        <w:rPr>
          <w:rFonts w:hint="eastAsia" w:ascii="仿宋_GB2312" w:hAnsi="仿宋_GB2312" w:eastAsia="仿宋_GB2312" w:cs="仿宋_GB2312"/>
          <w:bCs/>
          <w:kern w:val="0"/>
          <w:sz w:val="21"/>
          <w:szCs w:val="21"/>
        </w:rPr>
        <w:t>应给予赔偿。</w:t>
      </w:r>
    </w:p>
    <w:p w14:paraId="1CADA8FF">
      <w:pPr>
        <w:pStyle w:val="2"/>
        <w:keepNext w:val="0"/>
        <w:keepLines w:val="0"/>
        <w:pageBreakBefore w:val="0"/>
        <w:kinsoku/>
        <w:wordWrap/>
        <w:overflowPunct/>
        <w:topLinePunct w:val="0"/>
        <w:bidi w:val="0"/>
        <w:snapToGrid/>
        <w:spacing w:after="0" w:line="520" w:lineRule="exact"/>
        <w:ind w:left="0" w:leftChars="0"/>
        <w:jc w:val="both"/>
        <w:textAlignment w:val="auto"/>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rPr>
        <w:t xml:space="preserve">    第五条　双方约定，</w:t>
      </w:r>
      <w:r>
        <w:rPr>
          <w:rFonts w:hint="eastAsia" w:ascii="仿宋_GB2312" w:hAnsi="仿宋_GB2312" w:eastAsia="仿宋_GB2312" w:cs="仿宋_GB2312"/>
          <w:bCs/>
          <w:sz w:val="21"/>
          <w:szCs w:val="21"/>
          <w:highlight w:val="none"/>
        </w:rPr>
        <w:t>本</w:t>
      </w:r>
      <w:r>
        <w:rPr>
          <w:rFonts w:hint="eastAsia" w:ascii="仿宋_GB2312" w:hAnsi="仿宋_GB2312" w:eastAsia="仿宋_GB2312" w:cs="仿宋_GB2312"/>
          <w:bCs/>
          <w:sz w:val="21"/>
          <w:szCs w:val="21"/>
          <w:highlight w:val="none"/>
          <w:lang w:val="en-US" w:eastAsia="zh-CN"/>
        </w:rPr>
        <w:t>协议</w:t>
      </w:r>
      <w:r>
        <w:rPr>
          <w:rFonts w:hint="eastAsia" w:ascii="仿宋_GB2312" w:hAnsi="仿宋_GB2312" w:eastAsia="仿宋_GB2312" w:cs="仿宋_GB2312"/>
          <w:bCs/>
          <w:sz w:val="21"/>
          <w:szCs w:val="21"/>
          <w:highlight w:val="none"/>
        </w:rPr>
        <w:t>执行情况由双方及双方上级单位（如有）的纪检监察机关负责监督执行。</w:t>
      </w:r>
    </w:p>
    <w:p w14:paraId="0C083C03">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第六条</w:t>
      </w:r>
      <w:r>
        <w:rPr>
          <w:rFonts w:hint="eastAsia" w:ascii="仿宋_GB2312" w:hAnsi="仿宋_GB2312" w:eastAsia="仿宋_GB2312" w:cs="仿宋_GB2312"/>
          <w:b/>
          <w:kern w:val="0"/>
          <w:sz w:val="21"/>
          <w:szCs w:val="21"/>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移动安全服务升级项目合同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同时签署，有效期为甲乙双方签署之日起至</w:t>
      </w:r>
      <w:r>
        <w:rPr>
          <w:rFonts w:hint="eastAsia" w:ascii="仿宋_GB2312" w:hAnsi="仿宋_GB2312" w:eastAsia="仿宋_GB2312" w:cs="仿宋_GB2312"/>
          <w:bCs/>
          <w:kern w:val="0"/>
          <w:sz w:val="21"/>
          <w:szCs w:val="21"/>
          <w:lang w:val="en-US" w:eastAsia="zh-CN"/>
        </w:rPr>
        <w:t>该</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移动安全服务升级项目合同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执行完毕为止。</w:t>
      </w:r>
    </w:p>
    <w:p w14:paraId="1B6234CE">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第七条  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作为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移动安全服务升级项目合同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的附件，与</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lang w:val="en-US" w:eastAsia="zh-CN"/>
        </w:rPr>
        <w:t>移动安全服务升级项目合同</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具有同等的法律效力。</w:t>
      </w:r>
    </w:p>
    <w:p w14:paraId="13799A92">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第</w:t>
      </w:r>
      <w:r>
        <w:rPr>
          <w:rFonts w:hint="eastAsia" w:ascii="仿宋_GB2312" w:hAnsi="仿宋_GB2312" w:eastAsia="仿宋_GB2312" w:cs="仿宋_GB2312"/>
          <w:bCs/>
          <w:kern w:val="0"/>
          <w:sz w:val="21"/>
          <w:szCs w:val="21"/>
          <w:lang w:val="en-US" w:eastAsia="zh-CN"/>
        </w:rPr>
        <w:t>八</w:t>
      </w:r>
      <w:r>
        <w:rPr>
          <w:rFonts w:hint="eastAsia" w:ascii="仿宋_GB2312" w:hAnsi="仿宋_GB2312" w:eastAsia="仿宋_GB2312" w:cs="仿宋_GB2312"/>
          <w:bCs/>
          <w:kern w:val="0"/>
          <w:sz w:val="21"/>
          <w:szCs w:val="21"/>
        </w:rPr>
        <w:t>条</w:t>
      </w:r>
      <w:r>
        <w:rPr>
          <w:rFonts w:hint="eastAsia" w:ascii="仿宋_GB2312" w:hAnsi="仿宋_GB2312" w:eastAsia="仿宋_GB2312" w:cs="仿宋_GB2312"/>
          <w:b/>
          <w:kern w:val="0"/>
          <w:sz w:val="21"/>
          <w:szCs w:val="21"/>
          <w:lang w:eastAsia="zh-CN"/>
        </w:rPr>
        <w:t>　</w:t>
      </w:r>
      <w:r>
        <w:rPr>
          <w:rFonts w:hint="eastAsia" w:ascii="仿宋_GB2312" w:hAnsi="仿宋_GB2312" w:eastAsia="仿宋_GB2312" w:cs="仿宋_GB2312"/>
          <w:bCs/>
          <w:kern w:val="0"/>
          <w:sz w:val="21"/>
          <w:szCs w:val="21"/>
        </w:rPr>
        <w:t>本</w:t>
      </w:r>
      <w:r>
        <w:rPr>
          <w:rFonts w:hint="eastAsia" w:ascii="仿宋_GB2312" w:hAnsi="仿宋_GB2312" w:eastAsia="仿宋_GB2312" w:cs="仿宋_GB2312"/>
          <w:bCs/>
          <w:kern w:val="0"/>
          <w:sz w:val="21"/>
          <w:szCs w:val="21"/>
          <w:lang w:val="en-US" w:eastAsia="zh-CN"/>
        </w:rPr>
        <w:t>协议</w:t>
      </w:r>
      <w:r>
        <w:rPr>
          <w:rFonts w:hint="eastAsia" w:ascii="仿宋_GB2312" w:hAnsi="仿宋_GB2312" w:eastAsia="仿宋_GB2312" w:cs="仿宋_GB2312"/>
          <w:bCs/>
          <w:kern w:val="0"/>
          <w:sz w:val="21"/>
          <w:szCs w:val="21"/>
        </w:rPr>
        <w:t>一式四份，由甲方执贰份，乙方执贰份。</w:t>
      </w:r>
    </w:p>
    <w:p w14:paraId="2758B907">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2CBF8319">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bookmarkStart w:id="61" w:name="_GoBack"/>
      <w:bookmarkEnd w:id="61"/>
    </w:p>
    <w:p w14:paraId="1F12173A">
      <w:pPr>
        <w:keepNext w:val="0"/>
        <w:keepLines w:val="0"/>
        <w:pageBreakBefore w:val="0"/>
        <w:kinsoku/>
        <w:wordWrap/>
        <w:overflowPunct/>
        <w:topLinePunct w:val="0"/>
        <w:autoSpaceDE w:val="0"/>
        <w:autoSpaceDN w:val="0"/>
        <w:bidi w:val="0"/>
        <w:adjustRightInd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p>
    <w:p w14:paraId="7CB2ED21">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甲</w:t>
      </w:r>
      <w:r>
        <w:rPr>
          <w:rFonts w:hint="eastAsia" w:ascii="仿宋_GB2312" w:hAnsi="仿宋_GB2312" w:eastAsia="仿宋_GB2312" w:cs="仿宋_GB2312"/>
          <w:bCs/>
          <w:kern w:val="0"/>
          <w:sz w:val="21"/>
          <w:szCs w:val="21"/>
        </w:rPr>
        <w:t xml:space="preserve">方：(盖章)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乙方</w:t>
      </w:r>
      <w:r>
        <w:rPr>
          <w:rFonts w:hint="eastAsia" w:ascii="仿宋_GB2312" w:hAnsi="仿宋_GB2312" w:eastAsia="仿宋_GB2312" w:cs="仿宋_GB2312"/>
          <w:bCs/>
          <w:kern w:val="0"/>
          <w:sz w:val="21"/>
          <w:szCs w:val="21"/>
        </w:rPr>
        <w:t>：(盖章)</w:t>
      </w:r>
    </w:p>
    <w:p w14:paraId="736872FF">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法定代表人</w:t>
      </w:r>
      <w:r>
        <w:rPr>
          <w:rFonts w:hint="eastAsia" w:ascii="仿宋_GB2312" w:hAnsi="仿宋_GB2312" w:eastAsia="仿宋_GB2312" w:cs="仿宋_GB2312"/>
          <w:bCs/>
          <w:kern w:val="0"/>
          <w:sz w:val="21"/>
          <w:szCs w:val="21"/>
          <w:lang w:eastAsia="zh-CN"/>
        </w:rPr>
        <w:t>：</w:t>
      </w:r>
    </w:p>
    <w:p w14:paraId="3CB2126A">
      <w:pPr>
        <w:keepNext w:val="0"/>
        <w:keepLines w:val="0"/>
        <w:pageBreakBefore w:val="0"/>
        <w:kinsoku/>
        <w:wordWrap/>
        <w:overflowPunct/>
        <w:topLinePunct w:val="0"/>
        <w:bidi w:val="0"/>
        <w:snapToGrid/>
        <w:spacing w:after="0" w:line="520" w:lineRule="exact"/>
        <w:ind w:left="0" w:leftChars="0" w:firstLine="420" w:firstLineChars="200"/>
        <w:textAlignment w:val="auto"/>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或其授权的代理人：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或其授权的代理人：</w:t>
      </w:r>
    </w:p>
    <w:p w14:paraId="488D6B3F">
      <w:pPr>
        <w:keepNext w:val="0"/>
        <w:keepLines w:val="0"/>
        <w:pageBreakBefore w:val="0"/>
        <w:kinsoku/>
        <w:wordWrap/>
        <w:overflowPunct/>
        <w:topLinePunct w:val="0"/>
        <w:bidi w:val="0"/>
        <w:snapToGrid/>
        <w:spacing w:after="0" w:line="520" w:lineRule="exact"/>
        <w:ind w:left="0" w:leftChars="0" w:firstLine="1260" w:firstLineChars="600"/>
        <w:textAlignment w:val="auto"/>
        <w:rPr>
          <w:sz w:val="21"/>
          <w:szCs w:val="21"/>
        </w:rPr>
        <w:sectPr>
          <w:pgSz w:w="12240" w:h="15840"/>
          <w:pgMar w:top="2098" w:right="1474" w:bottom="1984" w:left="1587" w:header="720" w:footer="720" w:gutter="0"/>
          <w:cols w:space="720" w:num="1"/>
        </w:sectPr>
      </w:pPr>
      <w:r>
        <w:rPr>
          <w:rFonts w:hint="eastAsia" w:ascii="仿宋_GB2312" w:hAnsi="仿宋_GB2312" w:eastAsia="仿宋_GB2312" w:cs="仿宋_GB2312"/>
          <w:bCs/>
          <w:kern w:val="0"/>
          <w:sz w:val="21"/>
          <w:szCs w:val="21"/>
        </w:rPr>
        <w:t xml:space="preserve">  年   月   日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lang w:val="en-US" w:eastAsia="zh-CN"/>
        </w:rPr>
        <w:t xml:space="preserve">                         </w:t>
      </w:r>
      <w:r>
        <w:rPr>
          <w:rFonts w:hint="eastAsia" w:ascii="仿宋_GB2312" w:hAnsi="仿宋_GB2312" w:eastAsia="仿宋_GB2312" w:cs="仿宋_GB2312"/>
          <w:bCs/>
          <w:kern w:val="0"/>
          <w:sz w:val="21"/>
          <w:szCs w:val="21"/>
        </w:rPr>
        <w:t xml:space="preserve"> 年   月   日</w:t>
      </w:r>
    </w:p>
    <w:p w14:paraId="4249D2FB">
      <w:pPr>
        <w:spacing w:line="360" w:lineRule="auto"/>
        <w:ind w:firstLine="240" w:firstLineChars="10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附件1：</w:t>
      </w:r>
    </w:p>
    <w:p w14:paraId="0F49F2D3">
      <w:pPr>
        <w:spacing w:line="579" w:lineRule="exact"/>
        <w:ind w:firstLine="480" w:firstLineChars="20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功能配置及服务列表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7065"/>
      </w:tblGrid>
      <w:tr w14:paraId="3BFE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4" w:type="dxa"/>
            <w:vAlign w:val="center"/>
          </w:tcPr>
          <w:p w14:paraId="28622B54">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9"/>
                <w:sz w:val="24"/>
                <w:szCs w:val="24"/>
                <w:highlight w:val="none"/>
              </w:rPr>
              <w:t>功能描述</w:t>
            </w:r>
          </w:p>
        </w:tc>
        <w:tc>
          <w:tcPr>
            <w:tcW w:w="7065" w:type="dxa"/>
            <w:vAlign w:val="center"/>
          </w:tcPr>
          <w:p w14:paraId="0F7A3024">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0"/>
                <w:sz w:val="24"/>
                <w:szCs w:val="24"/>
                <w:highlight w:val="none"/>
              </w:rPr>
              <w:t>服务内容</w:t>
            </w:r>
          </w:p>
        </w:tc>
      </w:tr>
      <w:tr w14:paraId="2DF9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1654" w:type="dxa"/>
            <w:vAlign w:val="center"/>
          </w:tcPr>
          <w:p w14:paraId="1D8A8130">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2"/>
                <w:sz w:val="24"/>
                <w:szCs w:val="24"/>
                <w:highlight w:val="none"/>
              </w:rPr>
              <w:t>移动办公服务</w:t>
            </w:r>
          </w:p>
        </w:tc>
        <w:tc>
          <w:tcPr>
            <w:tcW w:w="7065" w:type="dxa"/>
            <w:vAlign w:val="center"/>
          </w:tcPr>
          <w:p w14:paraId="776CF9D9">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rPr>
              <w:t>提供两种</w:t>
            </w:r>
            <w:r>
              <w:rPr>
                <w:rFonts w:hint="eastAsia" w:ascii="仿宋_GB2312" w:hAnsi="仿宋_GB2312" w:eastAsia="仿宋_GB2312" w:cs="仿宋_GB2312"/>
                <w:color w:val="auto"/>
                <w:spacing w:val="15"/>
                <w:sz w:val="24"/>
                <w:szCs w:val="24"/>
                <w:highlight w:val="none"/>
                <w:lang w:val="en-US" w:eastAsia="zh-CN"/>
              </w:rPr>
              <w:t>登录</w:t>
            </w:r>
            <w:r>
              <w:rPr>
                <w:rFonts w:hint="eastAsia" w:ascii="仿宋_GB2312" w:hAnsi="仿宋_GB2312" w:eastAsia="仿宋_GB2312" w:cs="仿宋_GB2312"/>
                <w:color w:val="auto"/>
                <w:spacing w:val="15"/>
                <w:sz w:val="24"/>
                <w:szCs w:val="24"/>
                <w:highlight w:val="none"/>
              </w:rPr>
              <w:t>切换方式使用，通过桌面管控图</w:t>
            </w:r>
            <w:r>
              <w:rPr>
                <w:rFonts w:hint="eastAsia" w:ascii="仿宋_GB2312" w:hAnsi="仿宋_GB2312" w:eastAsia="仿宋_GB2312" w:cs="仿宋_GB2312"/>
                <w:color w:val="auto"/>
                <w:spacing w:val="14"/>
                <w:sz w:val="24"/>
                <w:szCs w:val="24"/>
                <w:highlight w:val="none"/>
              </w:rPr>
              <w:t>标的</w:t>
            </w:r>
            <w:r>
              <w:rPr>
                <w:rFonts w:hint="eastAsia" w:ascii="仿宋_GB2312" w:hAnsi="仿宋_GB2312" w:eastAsia="仿宋_GB2312" w:cs="仿宋_GB2312"/>
                <w:color w:val="auto"/>
                <w:spacing w:val="14"/>
                <w:sz w:val="24"/>
                <w:szCs w:val="24"/>
                <w:highlight w:val="none"/>
                <w:lang w:eastAsia="zh-CN"/>
              </w:rPr>
              <w:t>打开</w:t>
            </w:r>
            <w:r>
              <w:rPr>
                <w:rFonts w:hint="eastAsia" w:ascii="仿宋_GB2312" w:hAnsi="仿宋_GB2312" w:eastAsia="仿宋_GB2312" w:cs="仿宋_GB2312"/>
                <w:color w:val="auto"/>
                <w:spacing w:val="15"/>
                <w:sz w:val="24"/>
                <w:szCs w:val="24"/>
                <w:highlight w:val="none"/>
              </w:rPr>
              <w:t>登录管控</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rPr>
              <w:t>通过桌面隐藏登录图标，通过</w:t>
            </w:r>
            <w:r>
              <w:rPr>
                <w:rFonts w:hint="eastAsia" w:ascii="仿宋_GB2312" w:hAnsi="仿宋_GB2312" w:eastAsia="仿宋_GB2312" w:cs="仿宋_GB2312"/>
                <w:color w:val="auto"/>
                <w:spacing w:val="14"/>
                <w:sz w:val="24"/>
                <w:szCs w:val="24"/>
                <w:highlight w:val="none"/>
              </w:rPr>
              <w:t>拨号键盘暗码调</w:t>
            </w:r>
            <w:r>
              <w:rPr>
                <w:rFonts w:hint="eastAsia" w:ascii="仿宋_GB2312" w:hAnsi="仿宋_GB2312" w:eastAsia="仿宋_GB2312" w:cs="仿宋_GB2312"/>
                <w:color w:val="auto"/>
                <w:spacing w:val="10"/>
                <w:sz w:val="24"/>
                <w:szCs w:val="24"/>
                <w:highlight w:val="none"/>
              </w:rPr>
              <w:t>起管控登录</w:t>
            </w:r>
            <w:r>
              <w:rPr>
                <w:rFonts w:hint="eastAsia" w:ascii="仿宋_GB2312" w:hAnsi="仿宋_GB2312" w:eastAsia="仿宋_GB2312" w:cs="仿宋_GB2312"/>
                <w:color w:val="auto"/>
                <w:spacing w:val="10"/>
                <w:sz w:val="24"/>
                <w:szCs w:val="24"/>
                <w:highlight w:val="none"/>
                <w:lang w:eastAsia="zh-CN"/>
              </w:rPr>
              <w:t>；</w:t>
            </w:r>
          </w:p>
          <w:p w14:paraId="1878DA8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2</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接口功能管控，通过对接入终端接口进行管控，主要通</w:t>
            </w:r>
            <w:r>
              <w:rPr>
                <w:rFonts w:hint="eastAsia" w:ascii="仿宋_GB2312" w:hAnsi="仿宋_GB2312" w:eastAsia="仿宋_GB2312" w:cs="仿宋_GB2312"/>
                <w:color w:val="auto"/>
                <w:spacing w:val="15"/>
                <w:sz w:val="24"/>
                <w:szCs w:val="24"/>
                <w:highlight w:val="none"/>
              </w:rPr>
              <w:t>过禁用和启用12项功能接入终端功能</w:t>
            </w:r>
            <w:r>
              <w:rPr>
                <w:rFonts w:hint="eastAsia" w:ascii="仿宋_GB2312" w:hAnsi="仿宋_GB2312" w:eastAsia="仿宋_GB2312" w:cs="仿宋_GB2312"/>
                <w:color w:val="auto"/>
                <w:spacing w:val="15"/>
                <w:sz w:val="24"/>
                <w:szCs w:val="24"/>
                <w:highlight w:val="none"/>
                <w:lang w:eastAsia="zh-CN"/>
              </w:rPr>
              <w:t>服务</w:t>
            </w:r>
            <w:r>
              <w:rPr>
                <w:rFonts w:hint="eastAsia" w:ascii="仿宋_GB2312" w:hAnsi="仿宋_GB2312" w:eastAsia="仿宋_GB2312" w:cs="仿宋_GB2312"/>
                <w:color w:val="auto"/>
                <w:spacing w:val="15"/>
                <w:sz w:val="24"/>
                <w:szCs w:val="24"/>
                <w:highlight w:val="none"/>
              </w:rPr>
              <w:t>实现安</w:t>
            </w:r>
            <w:r>
              <w:rPr>
                <w:rFonts w:hint="eastAsia" w:ascii="仿宋_GB2312" w:hAnsi="仿宋_GB2312" w:eastAsia="仿宋_GB2312" w:cs="仿宋_GB2312"/>
                <w:color w:val="auto"/>
                <w:spacing w:val="14"/>
                <w:sz w:val="24"/>
                <w:szCs w:val="24"/>
                <w:highlight w:val="none"/>
              </w:rPr>
              <w:t>全办公效益（12项功能有：</w:t>
            </w:r>
            <w:r>
              <w:rPr>
                <w:rFonts w:hint="eastAsia" w:ascii="仿宋_GB2312" w:hAnsi="仿宋_GB2312" w:eastAsia="仿宋_GB2312" w:cs="仿宋_GB2312"/>
                <w:color w:val="auto"/>
                <w:sz w:val="24"/>
                <w:szCs w:val="24"/>
                <w:highlight w:val="none"/>
              </w:rPr>
              <w:t>USB</w:t>
            </w:r>
            <w:r>
              <w:rPr>
                <w:rFonts w:hint="eastAsia" w:ascii="仿宋_GB2312" w:hAnsi="仿宋_GB2312" w:eastAsia="仿宋_GB2312" w:cs="仿宋_GB2312"/>
                <w:color w:val="auto"/>
                <w:spacing w:val="14"/>
                <w:sz w:val="24"/>
                <w:szCs w:val="24"/>
                <w:highlight w:val="none"/>
              </w:rPr>
              <w:t>存储</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z w:val="24"/>
                <w:szCs w:val="24"/>
                <w:highlight w:val="none"/>
              </w:rPr>
              <w:t>USB</w:t>
            </w:r>
            <w:r>
              <w:rPr>
                <w:rFonts w:hint="eastAsia" w:ascii="仿宋_GB2312" w:hAnsi="仿宋_GB2312" w:eastAsia="仿宋_GB2312" w:cs="仿宋_GB2312"/>
                <w:color w:val="auto"/>
                <w:spacing w:val="14"/>
                <w:sz w:val="24"/>
                <w:szCs w:val="24"/>
                <w:highlight w:val="none"/>
              </w:rPr>
              <w:t>调试</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录音</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摄像头</w:t>
            </w:r>
            <w:r>
              <w:rPr>
                <w:rFonts w:hint="eastAsia" w:ascii="仿宋_GB2312" w:hAnsi="仿宋_GB2312" w:eastAsia="仿宋_GB2312" w:cs="仿宋_GB2312"/>
                <w:color w:val="auto"/>
                <w:spacing w:val="14"/>
                <w:sz w:val="24"/>
                <w:szCs w:val="24"/>
                <w:highlight w:val="none"/>
                <w:lang w:eastAsia="zh-CN"/>
              </w:rPr>
              <w:t>、Wi-Fi</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pacing w:val="17"/>
                <w:sz w:val="24"/>
                <w:szCs w:val="24"/>
                <w:highlight w:val="none"/>
              </w:rPr>
              <w:t>移动数据</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蓝牙</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通话</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短信</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z w:val="24"/>
                <w:szCs w:val="24"/>
                <w:highlight w:val="none"/>
              </w:rPr>
              <w:t>NFC</w:t>
            </w:r>
            <w:r>
              <w:rPr>
                <w:rFonts w:hint="eastAsia" w:ascii="仿宋_GB2312" w:hAnsi="仿宋_GB2312" w:eastAsia="仿宋_GB2312" w:cs="仿宋_GB2312"/>
                <w:color w:val="auto"/>
                <w:spacing w:val="17"/>
                <w:sz w:val="24"/>
                <w:szCs w:val="24"/>
                <w:highlight w:val="none"/>
                <w:lang w:eastAsia="zh-CN"/>
              </w:rPr>
              <w:t>、</w:t>
            </w:r>
            <w:r>
              <w:rPr>
                <w:rFonts w:hint="eastAsia" w:ascii="仿宋_GB2312" w:hAnsi="仿宋_GB2312" w:eastAsia="仿宋_GB2312" w:cs="仿宋_GB2312"/>
                <w:color w:val="auto"/>
                <w:spacing w:val="17"/>
                <w:sz w:val="24"/>
                <w:szCs w:val="24"/>
                <w:highlight w:val="none"/>
              </w:rPr>
              <w:t>系统升级</w:t>
            </w:r>
            <w:r>
              <w:rPr>
                <w:rFonts w:hint="eastAsia" w:ascii="仿宋_GB2312" w:hAnsi="仿宋_GB2312" w:eastAsia="仿宋_GB2312" w:cs="仿宋_GB2312"/>
                <w:color w:val="auto"/>
                <w:spacing w:val="16"/>
                <w:sz w:val="24"/>
                <w:szCs w:val="24"/>
                <w:highlight w:val="none"/>
                <w:lang w:eastAsia="zh-CN"/>
              </w:rPr>
              <w:t>、</w:t>
            </w:r>
            <w:r>
              <w:rPr>
                <w:rFonts w:hint="eastAsia" w:ascii="仿宋_GB2312" w:hAnsi="仿宋_GB2312" w:eastAsia="仿宋_GB2312" w:cs="仿宋_GB2312"/>
                <w:color w:val="auto"/>
                <w:spacing w:val="16"/>
                <w:sz w:val="24"/>
                <w:szCs w:val="24"/>
                <w:highlight w:val="none"/>
              </w:rPr>
              <w:t>恢复出</w:t>
            </w:r>
            <w:r>
              <w:rPr>
                <w:rFonts w:hint="eastAsia" w:ascii="仿宋_GB2312" w:hAnsi="仿宋_GB2312" w:eastAsia="仿宋_GB2312" w:cs="仿宋_GB2312"/>
                <w:color w:val="auto"/>
                <w:spacing w:val="5"/>
                <w:sz w:val="24"/>
                <w:szCs w:val="24"/>
                <w:highlight w:val="none"/>
              </w:rPr>
              <w:t>厂设置）</w:t>
            </w:r>
            <w:r>
              <w:rPr>
                <w:rFonts w:hint="eastAsia" w:ascii="仿宋_GB2312" w:hAnsi="仿宋_GB2312" w:eastAsia="仿宋_GB2312" w:cs="仿宋_GB2312"/>
                <w:color w:val="auto"/>
                <w:spacing w:val="5"/>
                <w:sz w:val="24"/>
                <w:szCs w:val="24"/>
                <w:highlight w:val="none"/>
                <w:lang w:eastAsia="zh-CN"/>
              </w:rPr>
              <w:t>；</w:t>
            </w:r>
          </w:p>
        </w:tc>
      </w:tr>
      <w:tr w14:paraId="3974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trPr>
        <w:tc>
          <w:tcPr>
            <w:tcW w:w="1654" w:type="dxa"/>
            <w:vAlign w:val="center"/>
          </w:tcPr>
          <w:p w14:paraId="179C8D11">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移动终端</w:t>
            </w:r>
          </w:p>
          <w:p w14:paraId="1B99D97C">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pacing w:val="13"/>
                <w:sz w:val="24"/>
                <w:szCs w:val="24"/>
                <w:highlight w:val="none"/>
              </w:rPr>
              <w:t>管理平</w:t>
            </w:r>
            <w:r>
              <w:rPr>
                <w:rFonts w:hint="eastAsia" w:ascii="仿宋_GB2312" w:hAnsi="仿宋_GB2312" w:eastAsia="仿宋_GB2312" w:cs="仿宋_GB2312"/>
                <w:color w:val="auto"/>
                <w:spacing w:val="1"/>
                <w:sz w:val="24"/>
                <w:szCs w:val="24"/>
                <w:highlight w:val="none"/>
              </w:rPr>
              <w:t>台服务</w:t>
            </w:r>
          </w:p>
        </w:tc>
        <w:tc>
          <w:tcPr>
            <w:tcW w:w="7065" w:type="dxa"/>
            <w:vAlign w:val="center"/>
          </w:tcPr>
          <w:p w14:paraId="6213C31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3</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提供2个白名单：应用安装白名单（无法安装名单外的应用）、应用防卸载白名单（无法卸载名单内的应用）</w:t>
            </w:r>
            <w:r>
              <w:rPr>
                <w:rFonts w:hint="eastAsia" w:ascii="仿宋_GB2312" w:hAnsi="仿宋_GB2312" w:eastAsia="仿宋_GB2312" w:cs="仿宋_GB2312"/>
                <w:color w:val="auto"/>
                <w:spacing w:val="14"/>
                <w:sz w:val="24"/>
                <w:szCs w:val="24"/>
                <w:highlight w:val="none"/>
                <w:lang w:eastAsia="zh-CN"/>
              </w:rPr>
              <w:t>；</w:t>
            </w:r>
          </w:p>
          <w:p w14:paraId="39BED6A8">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4</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提供移动终端安全水印：可添加指定文字水印、可对指定应用添加指定文字水印、使用系统相机进行扫描，生成的文件自动添加指定文字水印</w:t>
            </w:r>
            <w:r>
              <w:rPr>
                <w:rFonts w:hint="eastAsia" w:ascii="仿宋_GB2312" w:hAnsi="仿宋_GB2312" w:eastAsia="仿宋_GB2312" w:cs="仿宋_GB2312"/>
                <w:color w:val="auto"/>
                <w:spacing w:val="14"/>
                <w:sz w:val="24"/>
                <w:szCs w:val="24"/>
                <w:highlight w:val="none"/>
                <w:lang w:eastAsia="zh-CN"/>
              </w:rPr>
              <w:t>；</w:t>
            </w:r>
          </w:p>
          <w:p w14:paraId="755D590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5</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提供三个安全组合套件：使用加密相机进行拍摄，生成的图片为加密图片；使用加密相册可对加密相机拍摄的图片进行解密；选择文件</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对文件进行加密保存</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可选择加密文件进行解密查看</w:t>
            </w:r>
            <w:r>
              <w:rPr>
                <w:rFonts w:hint="eastAsia" w:ascii="仿宋_GB2312" w:hAnsi="仿宋_GB2312" w:eastAsia="仿宋_GB2312" w:cs="仿宋_GB2312"/>
                <w:color w:val="auto"/>
                <w:spacing w:val="14"/>
                <w:sz w:val="24"/>
                <w:szCs w:val="24"/>
                <w:highlight w:val="none"/>
                <w:lang w:eastAsia="zh-CN"/>
              </w:rPr>
              <w:t>；</w:t>
            </w:r>
          </w:p>
          <w:p w14:paraId="71C0FE8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3"/>
                <w:sz w:val="24"/>
                <w:szCs w:val="24"/>
                <w:highlight w:val="none"/>
                <w:lang w:val="en-US"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6</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4"/>
                <w:sz w:val="24"/>
                <w:szCs w:val="24"/>
                <w:highlight w:val="none"/>
              </w:rPr>
              <w:t>可控修改方式：通过进入密码进入管控</w:t>
            </w:r>
            <w:r>
              <w:rPr>
                <w:rFonts w:hint="eastAsia" w:ascii="仿宋_GB2312" w:hAnsi="仿宋_GB2312" w:eastAsia="仿宋_GB2312" w:cs="仿宋_GB2312"/>
                <w:color w:val="auto"/>
                <w:spacing w:val="14"/>
                <w:sz w:val="24"/>
                <w:szCs w:val="24"/>
                <w:highlight w:val="none"/>
                <w:lang w:eastAsia="zh-CN"/>
              </w:rPr>
              <w:t>，</w:t>
            </w:r>
            <w:r>
              <w:rPr>
                <w:rFonts w:hint="eastAsia" w:ascii="仿宋_GB2312" w:hAnsi="仿宋_GB2312" w:eastAsia="仿宋_GB2312" w:cs="仿宋_GB2312"/>
                <w:color w:val="auto"/>
                <w:spacing w:val="14"/>
                <w:sz w:val="24"/>
                <w:szCs w:val="24"/>
                <w:highlight w:val="none"/>
              </w:rPr>
              <w:t>手动控制接口管控开</w:t>
            </w:r>
            <w:r>
              <w:rPr>
                <w:rFonts w:hint="eastAsia" w:ascii="仿宋_GB2312" w:hAnsi="仿宋_GB2312" w:eastAsia="仿宋_GB2312" w:cs="仿宋_GB2312"/>
                <w:color w:val="auto"/>
                <w:spacing w:val="13"/>
                <w:sz w:val="24"/>
                <w:szCs w:val="24"/>
                <w:highlight w:val="none"/>
              </w:rPr>
              <w:t>关或手动添加修改</w:t>
            </w:r>
            <w:r>
              <w:rPr>
                <w:rFonts w:hint="eastAsia" w:ascii="仿宋_GB2312" w:hAnsi="仿宋_GB2312" w:eastAsia="仿宋_GB2312" w:cs="仿宋_GB2312"/>
                <w:color w:val="auto"/>
                <w:spacing w:val="13"/>
                <w:sz w:val="24"/>
                <w:szCs w:val="24"/>
                <w:highlight w:val="none"/>
                <w:lang w:eastAsia="zh-CN"/>
              </w:rPr>
              <w:t>；</w:t>
            </w:r>
          </w:p>
        </w:tc>
      </w:tr>
      <w:tr w14:paraId="4CBC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1654" w:type="dxa"/>
            <w:vAlign w:val="center"/>
          </w:tcPr>
          <w:p w14:paraId="34A8FAE4">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基础网络办公接入服务</w:t>
            </w:r>
          </w:p>
        </w:tc>
        <w:tc>
          <w:tcPr>
            <w:tcW w:w="7065" w:type="dxa"/>
            <w:vAlign w:val="center"/>
          </w:tcPr>
          <w:p w14:paraId="3D3B8CB1">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7</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支持基于TCP和UDP的数据传输，保障应用层服务的正常运行（如HTTP、FTP、视频流等）；</w:t>
            </w:r>
          </w:p>
          <w:p w14:paraId="5614DCE9">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8</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支持链路连通性检查服务，支持通过PING、BFD、ARP探测和DNS解析进行检测；</w:t>
            </w:r>
          </w:p>
          <w:p w14:paraId="247267E7">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9</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支持源NAT（SNAT）及目的NAT（DNAT），实现内网与公网地址映射；</w:t>
            </w:r>
          </w:p>
          <w:p w14:paraId="7710E1F3">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5"/>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10</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支持通过DHCP对IP进行自动分配，实现</w:t>
            </w:r>
            <w:r>
              <w:rPr>
                <w:rFonts w:hint="eastAsia" w:ascii="仿宋_GB2312" w:hAnsi="仿宋_GB2312" w:eastAsia="仿宋_GB2312" w:cs="仿宋_GB2312"/>
                <w:color w:val="auto"/>
                <w:spacing w:val="13"/>
                <w:sz w:val="24"/>
                <w:szCs w:val="24"/>
                <w:highlight w:val="none"/>
                <w:lang w:val="en-US" w:eastAsia="zh-CN"/>
              </w:rPr>
              <w:t>网络</w:t>
            </w:r>
            <w:r>
              <w:rPr>
                <w:rFonts w:hint="eastAsia" w:ascii="仿宋_GB2312" w:hAnsi="仿宋_GB2312" w:eastAsia="仿宋_GB2312" w:cs="仿宋_GB2312"/>
                <w:color w:val="auto"/>
                <w:spacing w:val="13"/>
                <w:sz w:val="24"/>
                <w:szCs w:val="24"/>
                <w:highlight w:val="none"/>
              </w:rPr>
              <w:t>互联；</w:t>
            </w:r>
          </w:p>
        </w:tc>
      </w:tr>
      <w:tr w14:paraId="3771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54" w:type="dxa"/>
            <w:vAlign w:val="center"/>
          </w:tcPr>
          <w:p w14:paraId="3B039023">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3"/>
                <w:sz w:val="24"/>
                <w:szCs w:val="24"/>
                <w:highlight w:val="none"/>
              </w:rPr>
              <w:t>移动通讯网络接入服务</w:t>
            </w:r>
          </w:p>
        </w:tc>
        <w:tc>
          <w:tcPr>
            <w:tcW w:w="7065" w:type="dxa"/>
            <w:vAlign w:val="center"/>
          </w:tcPr>
          <w:p w14:paraId="41070E4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0" w:firstLineChars="100"/>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11</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支持自定义应用策略</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基于端口</w:t>
            </w:r>
            <w:r>
              <w:rPr>
                <w:rFonts w:hint="eastAsia" w:ascii="仿宋_GB2312" w:hAnsi="仿宋_GB2312" w:eastAsia="仿宋_GB2312" w:cs="仿宋_GB2312"/>
                <w:color w:val="auto"/>
                <w:spacing w:val="13"/>
                <w:sz w:val="24"/>
                <w:szCs w:val="24"/>
                <w:highlight w:val="none"/>
                <w:lang w:eastAsia="zh-CN"/>
              </w:rPr>
              <w:t>；</w:t>
            </w:r>
          </w:p>
          <w:p w14:paraId="1D3B03D6">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12</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支持自定义URL</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支持host，url文本，支持正则匹配</w:t>
            </w:r>
            <w:r>
              <w:rPr>
                <w:rFonts w:hint="eastAsia" w:ascii="仿宋_GB2312" w:hAnsi="仿宋_GB2312" w:eastAsia="仿宋_GB2312" w:cs="仿宋_GB2312"/>
                <w:color w:val="auto"/>
                <w:spacing w:val="13"/>
                <w:sz w:val="24"/>
                <w:szCs w:val="24"/>
                <w:highlight w:val="none"/>
                <w:lang w:eastAsia="zh-CN"/>
              </w:rPr>
              <w:t>；</w:t>
            </w:r>
          </w:p>
          <w:p w14:paraId="4FB37B62">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13</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用户侧通过一个账号单点登录自服务平台、安全处置平台、设备管理平台。功能丰富、操作便捷</w:t>
            </w:r>
            <w:r>
              <w:rPr>
                <w:rFonts w:hint="eastAsia" w:ascii="仿宋_GB2312" w:hAnsi="仿宋_GB2312" w:eastAsia="仿宋_GB2312" w:cs="仿宋_GB2312"/>
                <w:color w:val="auto"/>
                <w:spacing w:val="13"/>
                <w:sz w:val="24"/>
                <w:szCs w:val="24"/>
                <w:highlight w:val="none"/>
                <w:lang w:eastAsia="zh-CN"/>
              </w:rPr>
              <w:t>；</w:t>
            </w:r>
          </w:p>
        </w:tc>
      </w:tr>
      <w:tr w14:paraId="4FD4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654" w:type="dxa"/>
            <w:vAlign w:val="center"/>
          </w:tcPr>
          <w:p w14:paraId="34A89F5F">
            <w:pPr>
              <w:pStyle w:val="1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pacing w:val="13"/>
                <w:sz w:val="24"/>
                <w:szCs w:val="24"/>
                <w:highlight w:val="none"/>
              </w:rPr>
            </w:pPr>
            <w:r>
              <w:rPr>
                <w:rFonts w:hint="eastAsia" w:ascii="仿宋_GB2312" w:hAnsi="仿宋_GB2312" w:eastAsia="仿宋_GB2312" w:cs="仿宋_GB2312"/>
                <w:color w:val="auto"/>
                <w:spacing w:val="11"/>
                <w:sz w:val="24"/>
                <w:szCs w:val="24"/>
                <w:highlight w:val="none"/>
              </w:rPr>
              <w:t>云网安全保护服务</w:t>
            </w:r>
          </w:p>
        </w:tc>
        <w:tc>
          <w:tcPr>
            <w:tcW w:w="7065" w:type="dxa"/>
            <w:vAlign w:val="center"/>
          </w:tcPr>
          <w:p w14:paraId="16930206">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14</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主要功能</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业务感知、web分类、入侵攻击阻断、专线负载均衡、病毒防护、敏感信息保护、黑白名单功能、紧急安全通知、危险报文阻断、危险链接阻断、带宽管理、定期安全报告、远程办公加密连接</w:t>
            </w:r>
            <w:r>
              <w:rPr>
                <w:rFonts w:hint="eastAsia" w:ascii="仿宋_GB2312" w:hAnsi="仿宋_GB2312" w:eastAsia="仿宋_GB2312" w:cs="仿宋_GB2312"/>
                <w:color w:val="auto"/>
                <w:spacing w:val="13"/>
                <w:sz w:val="24"/>
                <w:szCs w:val="24"/>
                <w:highlight w:val="none"/>
                <w:lang w:eastAsia="zh-CN"/>
              </w:rPr>
              <w:t>；</w:t>
            </w:r>
          </w:p>
          <w:p w14:paraId="14B17BB5">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15</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应用识别</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支持识别2000+应用</w:t>
            </w:r>
            <w:r>
              <w:rPr>
                <w:rFonts w:hint="eastAsia" w:ascii="仿宋_GB2312" w:hAnsi="仿宋_GB2312" w:eastAsia="仿宋_GB2312" w:cs="仿宋_GB2312"/>
                <w:color w:val="auto"/>
                <w:spacing w:val="13"/>
                <w:sz w:val="24"/>
                <w:szCs w:val="24"/>
                <w:highlight w:val="none"/>
                <w:lang w:eastAsia="zh-CN"/>
              </w:rPr>
              <w:t>；</w:t>
            </w:r>
          </w:p>
          <w:p w14:paraId="6628470B">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16</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入侵防御</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8000+种特征的攻击检测和防御</w:t>
            </w:r>
            <w:r>
              <w:rPr>
                <w:rFonts w:hint="eastAsia" w:ascii="仿宋_GB2312" w:hAnsi="仿宋_GB2312" w:eastAsia="仿宋_GB2312" w:cs="仿宋_GB2312"/>
                <w:color w:val="auto"/>
                <w:spacing w:val="13"/>
                <w:sz w:val="24"/>
                <w:szCs w:val="24"/>
                <w:highlight w:val="none"/>
                <w:lang w:eastAsia="zh-CN"/>
              </w:rPr>
              <w:t>；</w:t>
            </w:r>
          </w:p>
          <w:p w14:paraId="173A3952">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17</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上网行为管理-URL过滤</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2100万条URL规则</w:t>
            </w:r>
            <w:r>
              <w:rPr>
                <w:rFonts w:hint="eastAsia" w:ascii="仿宋_GB2312" w:hAnsi="仿宋_GB2312" w:eastAsia="仿宋_GB2312" w:cs="仿宋_GB2312"/>
                <w:color w:val="auto"/>
                <w:spacing w:val="13"/>
                <w:sz w:val="24"/>
                <w:szCs w:val="24"/>
                <w:highlight w:val="none"/>
                <w:lang w:eastAsia="zh-CN"/>
              </w:rPr>
              <w:t>；</w:t>
            </w:r>
          </w:p>
          <w:p w14:paraId="2510E5BC">
            <w:pPr>
              <w:pStyle w:val="2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278" w:firstLineChars="103"/>
              <w:jc w:val="left"/>
              <w:textAlignment w:val="auto"/>
              <w:rPr>
                <w:rFonts w:hint="eastAsia" w:ascii="仿宋_GB2312" w:hAnsi="仿宋_GB2312" w:eastAsia="仿宋_GB2312" w:cs="仿宋_GB2312"/>
                <w:color w:val="auto"/>
                <w:spacing w:val="13"/>
                <w:sz w:val="24"/>
                <w:szCs w:val="24"/>
                <w:highlight w:val="none"/>
                <w:lang w:eastAsia="zh-CN"/>
              </w:rPr>
            </w:pP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5"/>
                <w:sz w:val="24"/>
                <w:szCs w:val="24"/>
                <w:highlight w:val="none"/>
                <w:lang w:val="en-US" w:eastAsia="zh-CN"/>
              </w:rPr>
              <w:t>18</w:t>
            </w:r>
            <w:r>
              <w:rPr>
                <w:rFonts w:hint="eastAsia" w:ascii="仿宋_GB2312" w:hAnsi="仿宋_GB2312" w:eastAsia="仿宋_GB2312" w:cs="仿宋_GB2312"/>
                <w:color w:val="auto"/>
                <w:spacing w:val="15"/>
                <w:sz w:val="24"/>
                <w:szCs w:val="24"/>
                <w:highlight w:val="none"/>
                <w:lang w:eastAsia="zh-CN"/>
              </w:rPr>
              <w:t>）</w:t>
            </w:r>
            <w:r>
              <w:rPr>
                <w:rFonts w:hint="eastAsia" w:ascii="仿宋_GB2312" w:hAnsi="仿宋_GB2312" w:eastAsia="仿宋_GB2312" w:cs="仿宋_GB2312"/>
                <w:color w:val="auto"/>
                <w:spacing w:val="13"/>
                <w:sz w:val="24"/>
                <w:szCs w:val="24"/>
                <w:highlight w:val="none"/>
              </w:rPr>
              <w:t>病毒库</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13"/>
                <w:sz w:val="24"/>
                <w:szCs w:val="24"/>
                <w:highlight w:val="none"/>
              </w:rPr>
              <w:t>本地库数量1230万+（含僵木蠕检测）</w:t>
            </w:r>
            <w:r>
              <w:rPr>
                <w:rFonts w:hint="eastAsia" w:ascii="仿宋_GB2312" w:hAnsi="仿宋_GB2312" w:eastAsia="仿宋_GB2312" w:cs="仿宋_GB2312"/>
                <w:color w:val="auto"/>
                <w:spacing w:val="13"/>
                <w:sz w:val="24"/>
                <w:szCs w:val="24"/>
                <w:highlight w:val="none"/>
                <w:lang w:eastAsia="zh-CN"/>
              </w:rPr>
              <w:t>；</w:t>
            </w:r>
          </w:p>
        </w:tc>
      </w:tr>
    </w:tbl>
    <w:p w14:paraId="441A1DD0">
      <w:pPr>
        <w:spacing w:line="360" w:lineRule="auto"/>
        <w:jc w:val="both"/>
        <w:rPr>
          <w:rFonts w:hint="eastAsia" w:ascii="仿宋_GB2312" w:hAnsi="仿宋_GB2312" w:eastAsia="仿宋_GB2312" w:cs="仿宋_GB2312"/>
          <w:color w:val="auto"/>
          <w:sz w:val="24"/>
          <w:szCs w:val="24"/>
          <w:highlight w:val="none"/>
          <w:lang w:val="en-US" w:eastAsia="zh-CN"/>
        </w:rPr>
      </w:pPr>
    </w:p>
    <w:p w14:paraId="3057148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65675508">
      <w:pPr>
        <w:spacing w:line="360" w:lineRule="auto"/>
        <w:ind w:firstLine="240" w:firstLineChars="10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附件X：</w:t>
      </w:r>
    </w:p>
    <w:p w14:paraId="058A4323">
      <w:pPr>
        <w:spacing w:line="360" w:lineRule="auto"/>
        <w:ind w:firstLine="240" w:firstLineChars="1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根据实际情况及相关政策，双方协商添加。</w:t>
      </w:r>
    </w:p>
    <w:p w14:paraId="154F3393">
      <w:pPr>
        <w:pStyle w:val="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p>
    <w:p w14:paraId="7DE99E2B">
      <w:pPr>
        <w:pStyle w:val="15"/>
        <w:shd w:val="clear"/>
        <w:rPr>
          <w:rFonts w:hint="default" w:ascii="Times New Roman" w:hAnsi="Times New Roman" w:eastAsia="宋体" w:cs="Times New Roman"/>
          <w:b/>
          <w:bCs/>
          <w:color w:val="auto"/>
          <w:spacing w:val="27"/>
          <w:position w:val="-2"/>
          <w:sz w:val="44"/>
          <w:szCs w:val="44"/>
          <w:highlight w:val="none"/>
        </w:rPr>
      </w:pPr>
    </w:p>
    <w:p w14:paraId="716D79A5">
      <w:pPr>
        <w:keepNext w:val="0"/>
        <w:keepLines w:val="0"/>
        <w:pageBreakBefore w:val="0"/>
        <w:widowControl w:val="0"/>
        <w:shd w:val="clear"/>
        <w:kinsoku/>
        <w:wordWrap/>
        <w:overflowPunct/>
        <w:topLinePunct w:val="0"/>
        <w:autoSpaceDE/>
        <w:autoSpaceDN/>
        <w:bidi w:val="0"/>
        <w:adjustRightInd/>
        <w:snapToGrid/>
        <w:spacing w:line="360" w:lineRule="auto"/>
        <w:ind w:left="0"/>
        <w:jc w:val="center"/>
        <w:textAlignment w:val="auto"/>
        <w:outlineLvl w:val="0"/>
        <w:rPr>
          <w:rFonts w:hint="default" w:ascii="Times New Roman" w:hAnsi="Times New Roman" w:eastAsia="宋体" w:cs="Times New Roman"/>
          <w:b/>
          <w:bCs/>
          <w:color w:val="auto"/>
          <w:spacing w:val="27"/>
          <w:position w:val="-2"/>
          <w:sz w:val="44"/>
          <w:szCs w:val="44"/>
          <w:highlight w:val="none"/>
        </w:rPr>
      </w:pPr>
    </w:p>
    <w:p w14:paraId="5B60E0BF">
      <w:pPr>
        <w:keepNext w:val="0"/>
        <w:keepLines w:val="0"/>
        <w:pageBreakBefore w:val="0"/>
        <w:widowControl w:val="0"/>
        <w:shd w:val="clear"/>
        <w:kinsoku/>
        <w:wordWrap/>
        <w:overflowPunct/>
        <w:topLinePunct w:val="0"/>
        <w:autoSpaceDE/>
        <w:autoSpaceDN/>
        <w:bidi w:val="0"/>
        <w:adjustRightInd/>
        <w:snapToGrid/>
        <w:spacing w:line="360" w:lineRule="auto"/>
        <w:ind w:left="0"/>
        <w:jc w:val="center"/>
        <w:textAlignment w:val="auto"/>
        <w:outlineLvl w:val="0"/>
        <w:rPr>
          <w:rFonts w:hint="default" w:ascii="Times New Roman" w:hAnsi="Times New Roman" w:eastAsia="宋体" w:cs="Times New Roman"/>
          <w:b/>
          <w:bCs/>
          <w:color w:val="auto"/>
          <w:spacing w:val="27"/>
          <w:position w:val="-2"/>
          <w:sz w:val="44"/>
          <w:szCs w:val="44"/>
          <w:highlight w:val="none"/>
        </w:rPr>
      </w:pPr>
    </w:p>
    <w:p w14:paraId="65DF8119">
      <w:pPr>
        <w:keepNext w:val="0"/>
        <w:keepLines w:val="0"/>
        <w:pageBreakBefore w:val="0"/>
        <w:widowControl w:val="0"/>
        <w:shd w:val="clear"/>
        <w:kinsoku/>
        <w:wordWrap/>
        <w:overflowPunct/>
        <w:topLinePunct w:val="0"/>
        <w:autoSpaceDE/>
        <w:autoSpaceDN/>
        <w:bidi w:val="0"/>
        <w:adjustRightInd/>
        <w:snapToGrid/>
        <w:spacing w:line="360" w:lineRule="auto"/>
        <w:ind w:left="0"/>
        <w:jc w:val="center"/>
        <w:textAlignment w:val="auto"/>
        <w:outlineLvl w:val="0"/>
        <w:rPr>
          <w:rFonts w:hint="default" w:ascii="Times New Roman" w:hAnsi="Times New Roman" w:eastAsia="宋体" w:cs="Times New Roman"/>
          <w:b/>
          <w:bCs/>
          <w:color w:val="auto"/>
          <w:spacing w:val="27"/>
          <w:position w:val="-2"/>
          <w:sz w:val="44"/>
          <w:szCs w:val="44"/>
          <w:highlight w:val="none"/>
        </w:rPr>
      </w:pPr>
    </w:p>
    <w:p w14:paraId="0218FAFF">
      <w:pPr>
        <w:keepNext w:val="0"/>
        <w:keepLines w:val="0"/>
        <w:pageBreakBefore w:val="0"/>
        <w:widowControl w:val="0"/>
        <w:shd w:val="clear"/>
        <w:kinsoku/>
        <w:wordWrap/>
        <w:overflowPunct/>
        <w:topLinePunct w:val="0"/>
        <w:autoSpaceDE/>
        <w:autoSpaceDN/>
        <w:bidi w:val="0"/>
        <w:adjustRightInd/>
        <w:snapToGrid/>
        <w:spacing w:line="360" w:lineRule="auto"/>
        <w:ind w:left="0"/>
        <w:jc w:val="center"/>
        <w:textAlignment w:val="auto"/>
        <w:outlineLvl w:val="0"/>
        <w:rPr>
          <w:rFonts w:hint="default" w:ascii="Times New Roman" w:hAnsi="Times New Roman" w:eastAsia="宋体" w:cs="Times New Roman"/>
          <w:b/>
          <w:bCs/>
          <w:color w:val="auto"/>
          <w:spacing w:val="27"/>
          <w:position w:val="-2"/>
          <w:sz w:val="44"/>
          <w:szCs w:val="44"/>
          <w:highlight w:val="none"/>
        </w:rPr>
      </w:pPr>
    </w:p>
    <w:p w14:paraId="0B7BAAD0">
      <w:pPr>
        <w:keepNext w:val="0"/>
        <w:keepLines w:val="0"/>
        <w:pageBreakBefore w:val="0"/>
        <w:widowControl w:val="0"/>
        <w:shd w:val="clear"/>
        <w:kinsoku/>
        <w:wordWrap/>
        <w:overflowPunct/>
        <w:topLinePunct w:val="0"/>
        <w:autoSpaceDE/>
        <w:autoSpaceDN/>
        <w:bidi w:val="0"/>
        <w:adjustRightInd/>
        <w:snapToGrid/>
        <w:spacing w:line="360" w:lineRule="auto"/>
        <w:ind w:left="0"/>
        <w:jc w:val="center"/>
        <w:textAlignment w:val="auto"/>
        <w:outlineLvl w:val="0"/>
        <w:rPr>
          <w:rFonts w:hint="default" w:ascii="Times New Roman" w:hAnsi="Times New Roman" w:eastAsia="宋体" w:cs="Times New Roman"/>
          <w:b/>
          <w:bCs/>
          <w:color w:val="auto"/>
          <w:spacing w:val="27"/>
          <w:position w:val="-2"/>
          <w:sz w:val="44"/>
          <w:szCs w:val="44"/>
          <w:highlight w:val="none"/>
        </w:rPr>
      </w:pPr>
    </w:p>
    <w:p w14:paraId="17450940">
      <w:pPr>
        <w:pStyle w:val="6"/>
        <w:shd w:val="clear"/>
        <w:rPr>
          <w:rFonts w:hint="default" w:ascii="Times New Roman" w:hAnsi="Times New Roman" w:eastAsia="宋体" w:cs="Times New Roman"/>
          <w:b/>
          <w:bCs/>
          <w:color w:val="auto"/>
          <w:spacing w:val="27"/>
          <w:position w:val="-2"/>
          <w:sz w:val="44"/>
          <w:szCs w:val="44"/>
          <w:highlight w:val="none"/>
        </w:rPr>
      </w:pPr>
    </w:p>
    <w:p w14:paraId="4F962FFB">
      <w:pPr>
        <w:pStyle w:val="13"/>
        <w:shd w:val="clear"/>
        <w:rPr>
          <w:rFonts w:hint="default" w:ascii="Times New Roman" w:hAnsi="Times New Roman" w:eastAsia="宋体" w:cs="Times New Roman"/>
          <w:b/>
          <w:bCs/>
          <w:color w:val="auto"/>
          <w:spacing w:val="27"/>
          <w:position w:val="-2"/>
          <w:sz w:val="44"/>
          <w:szCs w:val="44"/>
          <w:highlight w:val="none"/>
        </w:rPr>
      </w:pPr>
    </w:p>
    <w:p w14:paraId="7546B024">
      <w:pPr>
        <w:pStyle w:val="13"/>
        <w:shd w:val="clear"/>
        <w:rPr>
          <w:rFonts w:hint="default" w:ascii="Times New Roman" w:hAnsi="Times New Roman" w:eastAsia="宋体" w:cs="Times New Roman"/>
          <w:b/>
          <w:bCs/>
          <w:color w:val="auto"/>
          <w:spacing w:val="27"/>
          <w:position w:val="-2"/>
          <w:sz w:val="44"/>
          <w:szCs w:val="44"/>
          <w:highlight w:val="none"/>
        </w:rPr>
      </w:pPr>
    </w:p>
    <w:p w14:paraId="3F449668">
      <w:pPr>
        <w:pStyle w:val="13"/>
        <w:shd w:val="clear"/>
        <w:rPr>
          <w:rFonts w:hint="default" w:ascii="Times New Roman" w:hAnsi="Times New Roman" w:eastAsia="宋体" w:cs="Times New Roman"/>
          <w:b/>
          <w:bCs/>
          <w:color w:val="auto"/>
          <w:spacing w:val="27"/>
          <w:position w:val="-2"/>
          <w:sz w:val="44"/>
          <w:szCs w:val="44"/>
          <w:highlight w:val="none"/>
        </w:rPr>
      </w:pPr>
    </w:p>
    <w:p w14:paraId="402D8B27">
      <w:pPr>
        <w:pStyle w:val="13"/>
        <w:shd w:val="clear"/>
        <w:rPr>
          <w:rFonts w:hint="default" w:ascii="Times New Roman" w:hAnsi="Times New Roman" w:eastAsia="宋体" w:cs="Times New Roman"/>
          <w:b/>
          <w:bCs/>
          <w:color w:val="auto"/>
          <w:spacing w:val="27"/>
          <w:position w:val="-2"/>
          <w:sz w:val="44"/>
          <w:szCs w:val="44"/>
          <w:highlight w:val="none"/>
        </w:rPr>
      </w:pPr>
    </w:p>
    <w:p w14:paraId="43B44FD2">
      <w:pPr>
        <w:pStyle w:val="13"/>
        <w:shd w:val="clear"/>
        <w:rPr>
          <w:rFonts w:hint="default" w:ascii="Times New Roman" w:hAnsi="Times New Roman" w:eastAsia="宋体" w:cs="Times New Roman"/>
          <w:b/>
          <w:bCs/>
          <w:color w:val="auto"/>
          <w:spacing w:val="27"/>
          <w:position w:val="-2"/>
          <w:sz w:val="44"/>
          <w:szCs w:val="44"/>
          <w:highlight w:val="none"/>
        </w:rPr>
      </w:pPr>
    </w:p>
    <w:p w14:paraId="35FD76AF">
      <w:pPr>
        <w:pStyle w:val="13"/>
        <w:shd w:val="clear"/>
        <w:rPr>
          <w:rFonts w:hint="default" w:ascii="Times New Roman" w:hAnsi="Times New Roman" w:eastAsia="宋体" w:cs="Times New Roman"/>
          <w:b/>
          <w:bCs/>
          <w:color w:val="auto"/>
          <w:spacing w:val="27"/>
          <w:position w:val="-2"/>
          <w:sz w:val="44"/>
          <w:szCs w:val="44"/>
          <w:highlight w:val="none"/>
        </w:rPr>
      </w:pPr>
    </w:p>
    <w:p w14:paraId="47FD75DC">
      <w:pPr>
        <w:pStyle w:val="13"/>
        <w:shd w:val="clear"/>
        <w:rPr>
          <w:rFonts w:hint="default" w:ascii="Times New Roman" w:hAnsi="Times New Roman" w:eastAsia="宋体" w:cs="Times New Roman"/>
          <w:b/>
          <w:bCs/>
          <w:color w:val="auto"/>
          <w:spacing w:val="27"/>
          <w:position w:val="-2"/>
          <w:sz w:val="44"/>
          <w:szCs w:val="44"/>
          <w:highlight w:val="none"/>
        </w:rPr>
      </w:pPr>
    </w:p>
    <w:p w14:paraId="481EC521">
      <w:pPr>
        <w:pStyle w:val="13"/>
        <w:shd w:val="clear"/>
        <w:rPr>
          <w:rFonts w:hint="default" w:ascii="Times New Roman" w:hAnsi="Times New Roman" w:eastAsia="宋体" w:cs="Times New Roman"/>
          <w:b/>
          <w:bCs/>
          <w:color w:val="auto"/>
          <w:spacing w:val="27"/>
          <w:position w:val="-2"/>
          <w:sz w:val="44"/>
          <w:szCs w:val="44"/>
          <w:highlight w:val="none"/>
        </w:rPr>
      </w:pPr>
    </w:p>
    <w:p w14:paraId="2D50B457">
      <w:pPr>
        <w:pStyle w:val="13"/>
        <w:shd w:val="clear"/>
        <w:rPr>
          <w:rFonts w:hint="default" w:ascii="Times New Roman" w:hAnsi="Times New Roman" w:eastAsia="宋体" w:cs="Times New Roman"/>
          <w:b/>
          <w:bCs/>
          <w:color w:val="auto"/>
          <w:spacing w:val="27"/>
          <w:position w:val="-2"/>
          <w:sz w:val="44"/>
          <w:szCs w:val="44"/>
          <w:highlight w:val="none"/>
        </w:rPr>
      </w:pPr>
    </w:p>
    <w:p w14:paraId="689E95A2">
      <w:pPr>
        <w:pStyle w:val="13"/>
        <w:shd w:val="clear"/>
        <w:rPr>
          <w:rFonts w:hint="default" w:ascii="Times New Roman" w:hAnsi="Times New Roman" w:eastAsia="宋体" w:cs="Times New Roman"/>
          <w:b/>
          <w:bCs/>
          <w:color w:val="auto"/>
          <w:spacing w:val="27"/>
          <w:position w:val="-2"/>
          <w:sz w:val="44"/>
          <w:szCs w:val="44"/>
          <w:highlight w:val="none"/>
        </w:rPr>
      </w:pPr>
    </w:p>
    <w:p w14:paraId="0D1E7F62">
      <w:pPr>
        <w:pStyle w:val="13"/>
        <w:shd w:val="clear"/>
        <w:rPr>
          <w:rFonts w:hint="default" w:ascii="Times New Roman" w:hAnsi="Times New Roman" w:eastAsia="宋体" w:cs="Times New Roman"/>
          <w:b/>
          <w:bCs/>
          <w:color w:val="auto"/>
          <w:spacing w:val="27"/>
          <w:position w:val="-2"/>
          <w:sz w:val="44"/>
          <w:szCs w:val="44"/>
          <w:highlight w:val="none"/>
        </w:rPr>
      </w:pPr>
    </w:p>
    <w:p w14:paraId="27890D8C">
      <w:pPr>
        <w:pStyle w:val="13"/>
        <w:shd w:val="clear"/>
        <w:rPr>
          <w:rFonts w:hint="default" w:ascii="Times New Roman" w:hAnsi="Times New Roman" w:eastAsia="宋体" w:cs="Times New Roman"/>
          <w:b/>
          <w:bCs/>
          <w:color w:val="auto"/>
          <w:spacing w:val="27"/>
          <w:position w:val="-2"/>
          <w:sz w:val="44"/>
          <w:szCs w:val="44"/>
          <w:highlight w:val="none"/>
        </w:rPr>
      </w:pPr>
    </w:p>
    <w:p w14:paraId="70EF48E6">
      <w:pPr>
        <w:pStyle w:val="13"/>
        <w:shd w:val="clear"/>
        <w:rPr>
          <w:rFonts w:hint="default" w:ascii="Times New Roman" w:hAnsi="Times New Roman" w:eastAsia="宋体" w:cs="Times New Roman"/>
          <w:b/>
          <w:bCs/>
          <w:color w:val="auto"/>
          <w:spacing w:val="27"/>
          <w:position w:val="-2"/>
          <w:sz w:val="44"/>
          <w:szCs w:val="44"/>
          <w:highlight w:val="none"/>
        </w:rPr>
      </w:pPr>
    </w:p>
    <w:p w14:paraId="048222FC">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0AAB00A9">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784A3D7F">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481FD46A">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2B69A103">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66D42AFD">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2FAED319">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66BF76C8">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6F1CB063">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 xml:space="preserve">第六章  </w:t>
      </w:r>
      <w:r>
        <w:rPr>
          <w:rFonts w:hint="eastAsia" w:ascii="Times New Roman" w:hAnsi="Times New Roman" w:eastAsia="方正小标宋简体" w:cs="Times New Roman"/>
          <w:bCs/>
          <w:color w:val="auto"/>
          <w:kern w:val="0"/>
          <w:sz w:val="44"/>
          <w:szCs w:val="28"/>
          <w:highlight w:val="none"/>
          <w:lang w:val="en-US" w:eastAsia="zh-CN"/>
        </w:rPr>
        <w:t>比选响应文件</w:t>
      </w:r>
      <w:r>
        <w:rPr>
          <w:rFonts w:hint="default" w:ascii="Times New Roman" w:hAnsi="Times New Roman" w:eastAsia="方正小标宋简体" w:cs="Times New Roman"/>
          <w:bCs/>
          <w:color w:val="auto"/>
          <w:kern w:val="0"/>
          <w:sz w:val="44"/>
          <w:szCs w:val="28"/>
          <w:highlight w:val="none"/>
          <w:lang w:val="en-US" w:eastAsia="zh-CN"/>
        </w:rPr>
        <w:t>格式</w:t>
      </w:r>
      <w:bookmarkEnd w:id="57"/>
    </w:p>
    <w:p w14:paraId="5E93A2A7">
      <w:pPr>
        <w:rPr>
          <w:rFonts w:hint="default" w:ascii="Times New Roman" w:hAnsi="Times New Roman" w:eastAsia="宋体" w:cs="Times New Roman"/>
          <w:b/>
          <w:bCs/>
          <w:color w:val="auto"/>
          <w:spacing w:val="27"/>
          <w:position w:val="-2"/>
          <w:sz w:val="44"/>
          <w:szCs w:val="44"/>
          <w:highlight w:val="none"/>
        </w:rPr>
      </w:pPr>
      <w:r>
        <w:rPr>
          <w:rFonts w:hint="default" w:ascii="Times New Roman" w:hAnsi="Times New Roman" w:eastAsia="宋体" w:cs="Times New Roman"/>
          <w:b/>
          <w:bCs/>
          <w:color w:val="auto"/>
          <w:spacing w:val="27"/>
          <w:position w:val="-2"/>
          <w:sz w:val="44"/>
          <w:szCs w:val="44"/>
          <w:highlight w:val="none"/>
        </w:rPr>
        <w:br w:type="page"/>
      </w:r>
    </w:p>
    <w:p w14:paraId="3BEC449B">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68C0DE5F">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四川蜀物兴川物流发展有限公司</w:t>
      </w:r>
    </w:p>
    <w:p w14:paraId="7E3BCD33">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default" w:ascii="Times New Roman" w:hAnsi="Times New Roman" w:eastAsia="方正小标宋简体" w:cs="Times New Roman"/>
          <w:bCs/>
          <w:color w:val="auto"/>
          <w:kern w:val="0"/>
          <w:sz w:val="44"/>
          <w:szCs w:val="28"/>
          <w:highlight w:val="none"/>
          <w:lang w:val="en-US" w:eastAsia="zh-CN"/>
        </w:rPr>
        <w:t>移动安全服务升级项目</w:t>
      </w:r>
    </w:p>
    <w:p w14:paraId="03669F87">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35FFF12D">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22F01424">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5576EE87">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4D635082">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44A3E911">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p>
    <w:p w14:paraId="0D4D0D1E">
      <w:pPr>
        <w:widowControl/>
        <w:spacing w:after="0" w:line="640" w:lineRule="exact"/>
        <w:jc w:val="center"/>
        <w:rPr>
          <w:rFonts w:hint="default" w:ascii="Times New Roman" w:hAnsi="Times New Roman" w:eastAsia="方正小标宋简体" w:cs="Times New Roman"/>
          <w:bCs/>
          <w:color w:val="auto"/>
          <w:kern w:val="0"/>
          <w:sz w:val="44"/>
          <w:szCs w:val="28"/>
          <w:highlight w:val="none"/>
          <w:lang w:val="en-US" w:eastAsia="zh-CN"/>
        </w:rPr>
      </w:pPr>
      <w:r>
        <w:rPr>
          <w:rFonts w:hint="eastAsia" w:ascii="Times New Roman" w:hAnsi="Times New Roman" w:eastAsia="方正小标宋简体" w:cs="Times New Roman"/>
          <w:bCs/>
          <w:color w:val="auto"/>
          <w:kern w:val="0"/>
          <w:sz w:val="44"/>
          <w:szCs w:val="28"/>
          <w:highlight w:val="none"/>
          <w:lang w:val="en-US" w:eastAsia="zh-CN"/>
        </w:rPr>
        <w:t>比选响应文件</w:t>
      </w:r>
    </w:p>
    <w:p w14:paraId="169EEC9A">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0D48418B">
      <w:pPr>
        <w:keepNext w:val="0"/>
        <w:keepLines w:val="0"/>
        <w:pageBreakBefore w:val="0"/>
        <w:widowControl w:val="0"/>
        <w:shd w:val="clear"/>
        <w:kinsoku/>
        <w:wordWrap/>
        <w:overflowPunct/>
        <w:topLinePunct w:val="0"/>
        <w:autoSpaceDE/>
        <w:autoSpaceDN/>
        <w:bidi w:val="0"/>
        <w:adjustRightInd/>
        <w:snapToGrid/>
        <w:spacing w:line="360" w:lineRule="auto"/>
        <w:ind w:left="0" w:right="0"/>
        <w:jc w:val="center"/>
        <w:textAlignment w:val="auto"/>
        <w:rPr>
          <w:rFonts w:hint="default" w:ascii="Times New Roman" w:hAnsi="Times New Roman" w:eastAsia="宋体" w:cs="Times New Roman"/>
          <w:b/>
          <w:bCs/>
          <w:color w:val="auto"/>
          <w:sz w:val="44"/>
          <w:szCs w:val="44"/>
          <w:highlight w:val="none"/>
          <w:lang w:val="en-US" w:eastAsia="zh-CN"/>
        </w:rPr>
      </w:pPr>
    </w:p>
    <w:p w14:paraId="080FD7A3">
      <w:pPr>
        <w:pStyle w:val="6"/>
        <w:shd w:val="clear"/>
        <w:spacing w:line="243" w:lineRule="auto"/>
        <w:rPr>
          <w:rFonts w:hint="default" w:ascii="Times New Roman" w:hAnsi="Times New Roman" w:eastAsia="宋体" w:cs="Times New Roman"/>
          <w:color w:val="auto"/>
          <w:sz w:val="32"/>
          <w:szCs w:val="32"/>
          <w:highlight w:val="none"/>
        </w:rPr>
      </w:pPr>
    </w:p>
    <w:p w14:paraId="6D6C9DB0">
      <w:pPr>
        <w:pStyle w:val="6"/>
        <w:shd w:val="clear"/>
        <w:spacing w:line="243" w:lineRule="auto"/>
        <w:rPr>
          <w:rFonts w:hint="default" w:ascii="Times New Roman" w:hAnsi="Times New Roman" w:eastAsia="宋体" w:cs="Times New Roman"/>
          <w:color w:val="auto"/>
          <w:sz w:val="32"/>
          <w:szCs w:val="32"/>
          <w:highlight w:val="none"/>
        </w:rPr>
      </w:pPr>
    </w:p>
    <w:p w14:paraId="5157B521">
      <w:pPr>
        <w:pStyle w:val="6"/>
        <w:shd w:val="clear"/>
        <w:spacing w:line="243" w:lineRule="auto"/>
        <w:rPr>
          <w:rFonts w:hint="default" w:ascii="Times New Roman" w:hAnsi="Times New Roman" w:eastAsia="宋体" w:cs="Times New Roman"/>
          <w:color w:val="auto"/>
          <w:sz w:val="32"/>
          <w:szCs w:val="32"/>
          <w:highlight w:val="none"/>
        </w:rPr>
      </w:pPr>
    </w:p>
    <w:p w14:paraId="3072A102">
      <w:pPr>
        <w:pStyle w:val="6"/>
        <w:shd w:val="clear"/>
        <w:spacing w:line="243" w:lineRule="auto"/>
        <w:rPr>
          <w:rFonts w:hint="default" w:ascii="Times New Roman" w:hAnsi="Times New Roman" w:eastAsia="宋体" w:cs="Times New Roman"/>
          <w:color w:val="auto"/>
          <w:sz w:val="32"/>
          <w:szCs w:val="32"/>
          <w:highlight w:val="none"/>
        </w:rPr>
      </w:pPr>
    </w:p>
    <w:p w14:paraId="621CB927">
      <w:pPr>
        <w:pStyle w:val="6"/>
        <w:shd w:val="clear"/>
        <w:spacing w:line="243" w:lineRule="auto"/>
        <w:rPr>
          <w:rFonts w:hint="default" w:ascii="Times New Roman" w:hAnsi="Times New Roman" w:eastAsia="宋体" w:cs="Times New Roman"/>
          <w:color w:val="auto"/>
          <w:sz w:val="32"/>
          <w:szCs w:val="32"/>
          <w:highlight w:val="none"/>
        </w:rPr>
      </w:pPr>
    </w:p>
    <w:p w14:paraId="0E90FCDC">
      <w:pPr>
        <w:shd w:val="clear"/>
        <w:spacing w:before="138" w:line="130" w:lineRule="auto"/>
        <w:ind w:left="0" w:firstLine="1656" w:firstLineChars="6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pacing w:val="-17"/>
          <w:w w:val="97"/>
          <w:sz w:val="32"/>
          <w:szCs w:val="32"/>
          <w:highlight w:val="none"/>
          <w:lang w:eastAsia="zh-CN"/>
        </w:rPr>
        <w:t>比选申请人</w:t>
      </w:r>
      <w:r>
        <w:rPr>
          <w:rFonts w:hint="eastAsia" w:ascii="楷体_GB2312" w:hAnsi="楷体_GB2312" w:eastAsia="楷体_GB2312" w:cs="楷体_GB2312"/>
          <w:color w:val="auto"/>
          <w:spacing w:val="-17"/>
          <w:w w:val="97"/>
          <w:sz w:val="32"/>
          <w:szCs w:val="32"/>
          <w:highlight w:val="none"/>
        </w:rPr>
        <w:t>名称：</w:t>
      </w:r>
      <w:r>
        <w:rPr>
          <w:rFonts w:hint="eastAsia" w:ascii="楷体_GB2312" w:hAnsi="楷体_GB2312" w:eastAsia="楷体_GB2312" w:cs="楷体_GB2312"/>
          <w:color w:val="auto"/>
          <w:position w:val="-7"/>
          <w:sz w:val="32"/>
          <w:szCs w:val="32"/>
          <w:highlight w:val="none"/>
          <w:u w:val="single"/>
          <w:lang w:val="en-US" w:eastAsia="zh-CN"/>
        </w:rPr>
        <w:t xml:space="preserve">                  </w:t>
      </w:r>
      <w:r>
        <w:rPr>
          <w:rFonts w:hint="eastAsia" w:ascii="楷体_GB2312" w:hAnsi="楷体_GB2312" w:eastAsia="楷体_GB2312" w:cs="楷体_GB2312"/>
          <w:color w:val="auto"/>
          <w:spacing w:val="6"/>
          <w:sz w:val="32"/>
          <w:szCs w:val="32"/>
          <w:highlight w:val="none"/>
          <w:u w:val="none" w:color="auto"/>
          <w:lang w:val="en-US" w:eastAsia="zh-CN"/>
        </w:rPr>
        <w:t xml:space="preserve"> （</w:t>
      </w:r>
      <w:r>
        <w:rPr>
          <w:rFonts w:hint="eastAsia" w:ascii="楷体_GB2312" w:hAnsi="楷体_GB2312" w:eastAsia="楷体_GB2312" w:cs="楷体_GB2312"/>
          <w:color w:val="auto"/>
          <w:spacing w:val="-17"/>
          <w:w w:val="97"/>
          <w:sz w:val="32"/>
          <w:szCs w:val="32"/>
          <w:highlight w:val="none"/>
        </w:rPr>
        <w:t>盖章</w:t>
      </w:r>
      <w:r>
        <w:rPr>
          <w:rFonts w:hint="eastAsia" w:ascii="楷体_GB2312" w:hAnsi="楷体_GB2312" w:eastAsia="楷体_GB2312" w:cs="楷体_GB2312"/>
          <w:color w:val="auto"/>
          <w:spacing w:val="-17"/>
          <w:w w:val="97"/>
          <w:sz w:val="32"/>
          <w:szCs w:val="32"/>
          <w:highlight w:val="none"/>
          <w:lang w:eastAsia="zh-CN"/>
        </w:rPr>
        <w:t>）</w:t>
      </w:r>
    </w:p>
    <w:p w14:paraId="503BC7E5">
      <w:pPr>
        <w:pStyle w:val="6"/>
        <w:shd w:val="clear"/>
        <w:spacing w:line="252" w:lineRule="auto"/>
        <w:rPr>
          <w:rFonts w:hint="eastAsia" w:ascii="楷体_GB2312" w:hAnsi="楷体_GB2312" w:eastAsia="楷体_GB2312" w:cs="楷体_GB2312"/>
          <w:color w:val="auto"/>
          <w:sz w:val="32"/>
          <w:szCs w:val="32"/>
          <w:highlight w:val="none"/>
        </w:rPr>
      </w:pPr>
    </w:p>
    <w:p w14:paraId="74EA0790">
      <w:pPr>
        <w:shd w:val="clear"/>
        <w:spacing w:before="120" w:line="161" w:lineRule="auto"/>
        <w:ind w:firstLine="1650" w:firstLineChars="500"/>
        <w:rPr>
          <w:rFonts w:hint="eastAsia" w:ascii="楷体_GB2312" w:hAnsi="楷体_GB2312" w:eastAsia="楷体_GB2312" w:cs="楷体_GB2312"/>
          <w:color w:val="auto"/>
          <w:sz w:val="32"/>
          <w:szCs w:val="32"/>
          <w:highlight w:val="none"/>
          <w:lang w:val="en-US"/>
        </w:rPr>
      </w:pPr>
      <w:r>
        <w:rPr>
          <w:rFonts w:hint="eastAsia" w:ascii="楷体_GB2312" w:hAnsi="楷体_GB2312" w:eastAsia="楷体_GB2312" w:cs="楷体_GB2312"/>
          <w:color w:val="auto"/>
          <w:spacing w:val="5"/>
          <w:sz w:val="32"/>
          <w:szCs w:val="32"/>
          <w:highlight w:val="none"/>
        </w:rPr>
        <w:t>日期</w:t>
      </w:r>
      <w:r>
        <w:rPr>
          <w:rFonts w:hint="eastAsia" w:ascii="楷体_GB2312" w:hAnsi="楷体_GB2312" w:eastAsia="楷体_GB2312" w:cs="楷体_GB2312"/>
          <w:color w:val="auto"/>
          <w:spacing w:val="5"/>
          <w:sz w:val="32"/>
          <w:szCs w:val="32"/>
          <w:highlight w:val="none"/>
          <w:lang w:eastAsia="zh-CN"/>
        </w:rPr>
        <w:t>：</w:t>
      </w:r>
      <w:r>
        <w:rPr>
          <w:rFonts w:hint="eastAsia" w:ascii="楷体_GB2312" w:hAnsi="楷体_GB2312" w:eastAsia="楷体_GB2312" w:cs="楷体_GB2312"/>
          <w:color w:val="auto"/>
          <w:position w:val="-7"/>
          <w:sz w:val="32"/>
          <w:szCs w:val="32"/>
          <w:highlight w:val="none"/>
          <w:u w:val="single"/>
          <w:lang w:val="en-US" w:eastAsia="zh-CN"/>
        </w:rPr>
        <w:t xml:space="preserve">        </w:t>
      </w:r>
      <w:r>
        <w:rPr>
          <w:rFonts w:hint="eastAsia" w:ascii="楷体_GB2312" w:hAnsi="楷体_GB2312" w:eastAsia="楷体_GB2312" w:cs="楷体_GB2312"/>
          <w:color w:val="auto"/>
          <w:spacing w:val="5"/>
          <w:sz w:val="32"/>
          <w:szCs w:val="32"/>
          <w:highlight w:val="none"/>
        </w:rPr>
        <w:t>年</w:t>
      </w:r>
      <w:r>
        <w:rPr>
          <w:rFonts w:hint="eastAsia" w:ascii="楷体_GB2312" w:hAnsi="楷体_GB2312" w:eastAsia="楷体_GB2312" w:cs="楷体_GB2312"/>
          <w:color w:val="auto"/>
          <w:position w:val="-7"/>
          <w:sz w:val="32"/>
          <w:szCs w:val="32"/>
          <w:highlight w:val="none"/>
          <w:u w:val="single"/>
          <w:lang w:val="en-US" w:eastAsia="zh-CN"/>
        </w:rPr>
        <w:t xml:space="preserve">    </w:t>
      </w:r>
      <w:r>
        <w:rPr>
          <w:rFonts w:hint="eastAsia" w:ascii="楷体_GB2312" w:hAnsi="楷体_GB2312" w:eastAsia="楷体_GB2312" w:cs="楷体_GB2312"/>
          <w:color w:val="auto"/>
          <w:spacing w:val="5"/>
          <w:sz w:val="32"/>
          <w:szCs w:val="32"/>
          <w:highlight w:val="none"/>
        </w:rPr>
        <w:t>月</w:t>
      </w:r>
      <w:r>
        <w:rPr>
          <w:rFonts w:hint="eastAsia" w:ascii="楷体_GB2312" w:hAnsi="楷体_GB2312" w:eastAsia="楷体_GB2312" w:cs="楷体_GB2312"/>
          <w:color w:val="auto"/>
          <w:position w:val="-7"/>
          <w:sz w:val="32"/>
          <w:szCs w:val="32"/>
          <w:highlight w:val="none"/>
          <w:u w:val="single"/>
          <w:lang w:val="en-US" w:eastAsia="zh-CN"/>
        </w:rPr>
        <w:t xml:space="preserve">    </w:t>
      </w:r>
      <w:r>
        <w:rPr>
          <w:rFonts w:hint="eastAsia" w:ascii="楷体_GB2312" w:hAnsi="楷体_GB2312" w:eastAsia="楷体_GB2312" w:cs="楷体_GB2312"/>
          <w:color w:val="auto"/>
          <w:spacing w:val="24"/>
          <w:sz w:val="32"/>
          <w:szCs w:val="32"/>
          <w:highlight w:val="none"/>
          <w:u w:val="none" w:color="auto"/>
          <w:lang w:val="en-US" w:eastAsia="zh-CN"/>
        </w:rPr>
        <w:t>日</w:t>
      </w:r>
    </w:p>
    <w:p w14:paraId="6EAC936F">
      <w:pPr>
        <w:pStyle w:val="6"/>
        <w:shd w:val="clear"/>
        <w:spacing w:line="247" w:lineRule="auto"/>
        <w:rPr>
          <w:rFonts w:hint="eastAsia" w:ascii="楷体_GB2312" w:hAnsi="楷体_GB2312" w:eastAsia="楷体_GB2312" w:cs="楷体_GB2312"/>
          <w:color w:val="auto"/>
          <w:sz w:val="32"/>
          <w:szCs w:val="32"/>
          <w:highlight w:val="none"/>
        </w:rPr>
      </w:pPr>
    </w:p>
    <w:p w14:paraId="1049F3C1">
      <w:pPr>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br w:type="page"/>
      </w:r>
    </w:p>
    <w:p w14:paraId="3E8FA969">
      <w:pPr>
        <w:pStyle w:val="15"/>
        <w:rPr>
          <w:rFonts w:hint="default"/>
          <w:color w:val="auto"/>
          <w:highlight w:val="none"/>
          <w:lang w:val="en-US" w:eastAsia="zh-CN"/>
        </w:rPr>
      </w:pPr>
    </w:p>
    <w:p w14:paraId="14627C30">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jc w:val="center"/>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目  录</w:t>
      </w:r>
    </w:p>
    <w:p w14:paraId="7FC38FF8">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p>
    <w:p w14:paraId="38C4B850">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一、投标函...........................................</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rPr>
        <w:t xml:space="preserve"> ()</w:t>
      </w:r>
    </w:p>
    <w:p w14:paraId="22867722">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二、法定代表人证明书或授权委托书.....................</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rPr>
        <w:t xml:space="preserve"> ()</w:t>
      </w:r>
    </w:p>
    <w:p w14:paraId="37F5FE54">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三、</w:t>
      </w:r>
      <w:r>
        <w:rPr>
          <w:rFonts w:hint="eastAsia" w:ascii="楷体_GB2312" w:hAnsi="楷体_GB2312" w:eastAsia="楷体_GB2312" w:cs="楷体_GB2312"/>
          <w:color w:val="auto"/>
          <w:sz w:val="24"/>
          <w:szCs w:val="24"/>
          <w:highlight w:val="none"/>
          <w:lang w:eastAsia="zh-CN"/>
        </w:rPr>
        <w:t>比选申请人</w:t>
      </w:r>
      <w:r>
        <w:rPr>
          <w:rFonts w:hint="eastAsia" w:ascii="楷体_GB2312" w:hAnsi="楷体_GB2312" w:eastAsia="楷体_GB2312" w:cs="楷体_GB2312"/>
          <w:color w:val="auto"/>
          <w:sz w:val="24"/>
          <w:szCs w:val="24"/>
          <w:highlight w:val="none"/>
        </w:rPr>
        <w:t>基本情况表.................................</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rPr>
        <w:t xml:space="preserve"> ()</w:t>
      </w:r>
    </w:p>
    <w:p w14:paraId="4F489810">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四、</w:t>
      </w:r>
      <w:r>
        <w:rPr>
          <w:rFonts w:hint="eastAsia" w:ascii="楷体_GB2312" w:hAnsi="楷体_GB2312" w:eastAsia="楷体_GB2312" w:cs="楷体_GB2312"/>
          <w:color w:val="auto"/>
          <w:sz w:val="24"/>
          <w:szCs w:val="24"/>
          <w:highlight w:val="none"/>
          <w:lang w:eastAsia="zh-CN"/>
        </w:rPr>
        <w:t>比选申请人</w:t>
      </w:r>
      <w:r>
        <w:rPr>
          <w:rFonts w:hint="eastAsia" w:ascii="楷体_GB2312" w:hAnsi="楷体_GB2312" w:eastAsia="楷体_GB2312" w:cs="楷体_GB2312"/>
          <w:color w:val="auto"/>
          <w:sz w:val="24"/>
          <w:szCs w:val="24"/>
          <w:highlight w:val="none"/>
        </w:rPr>
        <w:t>资格证明材料...............................</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rPr>
        <w:t xml:space="preserve"> ()</w:t>
      </w:r>
    </w:p>
    <w:p w14:paraId="65E5AE53">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一</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具有独立法人资格的证明材料</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val="en-US" w:eastAsia="zh-CN"/>
        </w:rPr>
        <w:t>.（）</w:t>
      </w:r>
    </w:p>
    <w:p w14:paraId="183E2B3F">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（二）近三年完成的类似项目情况表..........................（）</w:t>
      </w:r>
    </w:p>
    <w:p w14:paraId="183E0A3D">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（三）无行贿犯罪的承诺函..................................（）</w:t>
      </w:r>
    </w:p>
    <w:p w14:paraId="6E3DCD8A">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（四）具有依法缴纳税收和社会保障资金的良好记录的证明材料……（）</w:t>
      </w:r>
    </w:p>
    <w:p w14:paraId="07283EBF">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五、</w:t>
      </w:r>
      <w:r>
        <w:rPr>
          <w:rFonts w:hint="eastAsia" w:ascii="楷体_GB2312" w:hAnsi="楷体_GB2312" w:eastAsia="楷体_GB2312" w:cs="楷体_GB2312"/>
          <w:color w:val="auto"/>
          <w:sz w:val="24"/>
          <w:szCs w:val="24"/>
          <w:highlight w:val="none"/>
          <w:lang w:val="en-US" w:eastAsia="zh-CN"/>
        </w:rPr>
        <w:t>比选响应文件及附件材料真实性的承诺</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rPr>
        <w:t xml:space="preserve"> ()</w:t>
      </w:r>
    </w:p>
    <w:p w14:paraId="2674A207">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六、比选申请人服务承诺............................................ ()</w:t>
      </w:r>
    </w:p>
    <w:p w14:paraId="275982CD">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lang w:val="en-US" w:eastAsia="zh-CN"/>
        </w:rPr>
        <w:t>七</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b w:val="0"/>
          <w:bCs w:val="0"/>
          <w:color w:val="auto"/>
          <w:spacing w:val="-1"/>
          <w:sz w:val="24"/>
          <w:szCs w:val="24"/>
          <w:highlight w:val="none"/>
          <w:lang w:val="en-US" w:eastAsia="zh-CN"/>
        </w:rPr>
        <w:t>技术参数、服务要求偏离表</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pacing w:val="-1"/>
          <w:sz w:val="24"/>
          <w:szCs w:val="24"/>
          <w:highlight w:val="none"/>
        </w:rPr>
        <w:t>...........</w:t>
      </w:r>
      <w:r>
        <w:rPr>
          <w:rFonts w:hint="eastAsia" w:ascii="楷体_GB2312" w:hAnsi="楷体_GB2312" w:eastAsia="楷体_GB2312" w:cs="楷体_GB2312"/>
          <w:color w:val="auto"/>
          <w:spacing w:val="-1"/>
          <w:sz w:val="24"/>
          <w:szCs w:val="24"/>
          <w:highlight w:val="none"/>
          <w:lang w:val="en-US" w:eastAsia="zh-CN"/>
        </w:rPr>
        <w:t>.........</w:t>
      </w:r>
      <w:r>
        <w:rPr>
          <w:rFonts w:hint="eastAsia" w:ascii="楷体_GB2312" w:hAnsi="楷体_GB2312" w:eastAsia="楷体_GB2312" w:cs="楷体_GB2312"/>
          <w:color w:val="auto"/>
          <w:spacing w:val="-1"/>
          <w:sz w:val="24"/>
          <w:szCs w:val="24"/>
          <w:highlight w:val="none"/>
        </w:rPr>
        <w:t xml:space="preserve"> ()</w:t>
      </w:r>
    </w:p>
    <w:p w14:paraId="3E57E4C1">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pacing w:val="-1"/>
          <w:sz w:val="24"/>
          <w:szCs w:val="24"/>
          <w:highlight w:val="none"/>
        </w:rPr>
      </w:pPr>
      <w:r>
        <w:rPr>
          <w:rFonts w:hint="eastAsia" w:ascii="楷体_GB2312" w:hAnsi="楷体_GB2312" w:eastAsia="楷体_GB2312" w:cs="楷体_GB2312"/>
          <w:color w:val="auto"/>
          <w:sz w:val="24"/>
          <w:szCs w:val="24"/>
          <w:highlight w:val="none"/>
          <w:lang w:val="en-US" w:eastAsia="zh-CN"/>
        </w:rPr>
        <w:t>八</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eastAsia="zh-CN"/>
        </w:rPr>
        <w:t>比选申请人</w:t>
      </w:r>
      <w:r>
        <w:rPr>
          <w:rFonts w:hint="eastAsia" w:ascii="楷体_GB2312" w:hAnsi="楷体_GB2312" w:eastAsia="楷体_GB2312" w:cs="楷体_GB2312"/>
          <w:color w:val="auto"/>
          <w:sz w:val="24"/>
          <w:szCs w:val="24"/>
          <w:highlight w:val="none"/>
        </w:rPr>
        <w:t>拟派往本项目实施团队人员......</w:t>
      </w:r>
      <w:r>
        <w:rPr>
          <w:rFonts w:hint="eastAsia" w:ascii="楷体_GB2312" w:hAnsi="楷体_GB2312" w:eastAsia="楷体_GB2312" w:cs="楷体_GB2312"/>
          <w:color w:val="auto"/>
          <w:spacing w:val="-1"/>
          <w:sz w:val="24"/>
          <w:szCs w:val="24"/>
          <w:highlight w:val="none"/>
        </w:rPr>
        <w:t>.............</w:t>
      </w:r>
      <w:r>
        <w:rPr>
          <w:rFonts w:hint="eastAsia" w:ascii="楷体_GB2312" w:hAnsi="楷体_GB2312" w:eastAsia="楷体_GB2312" w:cs="楷体_GB2312"/>
          <w:color w:val="auto"/>
          <w:spacing w:val="-1"/>
          <w:sz w:val="24"/>
          <w:szCs w:val="24"/>
          <w:highlight w:val="none"/>
          <w:lang w:val="en-US" w:eastAsia="zh-CN"/>
        </w:rPr>
        <w:t>.........</w:t>
      </w:r>
      <w:r>
        <w:rPr>
          <w:rFonts w:hint="eastAsia" w:ascii="楷体_GB2312" w:hAnsi="楷体_GB2312" w:eastAsia="楷体_GB2312" w:cs="楷体_GB2312"/>
          <w:color w:val="auto"/>
          <w:spacing w:val="-1"/>
          <w:sz w:val="24"/>
          <w:szCs w:val="24"/>
          <w:highlight w:val="none"/>
        </w:rPr>
        <w:t xml:space="preserve"> ()</w:t>
      </w:r>
    </w:p>
    <w:p w14:paraId="60778EFD">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（一）比选申请人拟派往本项目实施团队人员组成表................（）</w:t>
      </w:r>
    </w:p>
    <w:p w14:paraId="747249F8">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九、技术、实施、售后、应急等服务方案.......................... ()</w:t>
      </w:r>
    </w:p>
    <w:p w14:paraId="1CDBF006">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0"/>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lang w:val="en-US" w:eastAsia="zh-CN"/>
        </w:rPr>
        <w:t>十</w:t>
      </w:r>
      <w:r>
        <w:rPr>
          <w:rFonts w:hint="eastAsia" w:ascii="楷体_GB2312" w:hAnsi="楷体_GB2312" w:eastAsia="楷体_GB2312" w:cs="楷体_GB2312"/>
          <w:color w:val="auto"/>
          <w:sz w:val="24"/>
          <w:szCs w:val="24"/>
          <w:highlight w:val="none"/>
        </w:rPr>
        <w:t>、</w:t>
      </w:r>
      <w:r>
        <w:rPr>
          <w:rFonts w:hint="eastAsia" w:ascii="楷体_GB2312" w:hAnsi="楷体_GB2312" w:eastAsia="楷体_GB2312" w:cs="楷体_GB2312"/>
          <w:color w:val="auto"/>
          <w:sz w:val="24"/>
          <w:szCs w:val="24"/>
          <w:highlight w:val="none"/>
          <w:lang w:eastAsia="zh-CN"/>
        </w:rPr>
        <w:t>比选申请人</w:t>
      </w:r>
      <w:r>
        <w:rPr>
          <w:rFonts w:hint="eastAsia" w:ascii="楷体_GB2312" w:hAnsi="楷体_GB2312" w:eastAsia="楷体_GB2312" w:cs="楷体_GB2312"/>
          <w:color w:val="auto"/>
          <w:sz w:val="24"/>
          <w:szCs w:val="24"/>
          <w:highlight w:val="none"/>
        </w:rPr>
        <w:t>认为需要提供的其他材料...........</w:t>
      </w:r>
      <w:r>
        <w:rPr>
          <w:rFonts w:hint="eastAsia" w:ascii="楷体_GB2312" w:hAnsi="楷体_GB2312" w:eastAsia="楷体_GB2312" w:cs="楷体_GB2312"/>
          <w:color w:val="auto"/>
          <w:spacing w:val="-1"/>
          <w:sz w:val="24"/>
          <w:szCs w:val="24"/>
          <w:highlight w:val="none"/>
        </w:rPr>
        <w:t>.........</w:t>
      </w:r>
      <w:r>
        <w:rPr>
          <w:rFonts w:hint="eastAsia" w:ascii="楷体_GB2312" w:hAnsi="楷体_GB2312" w:eastAsia="楷体_GB2312" w:cs="楷体_GB2312"/>
          <w:color w:val="auto"/>
          <w:spacing w:val="-1"/>
          <w:sz w:val="24"/>
          <w:szCs w:val="24"/>
          <w:highlight w:val="none"/>
          <w:lang w:val="en-US" w:eastAsia="zh-CN"/>
        </w:rPr>
        <w:t>.........</w:t>
      </w:r>
      <w:r>
        <w:rPr>
          <w:rFonts w:hint="eastAsia" w:ascii="楷体_GB2312" w:hAnsi="楷体_GB2312" w:eastAsia="楷体_GB2312" w:cs="楷体_GB2312"/>
          <w:color w:val="auto"/>
          <w:spacing w:val="-1"/>
          <w:sz w:val="24"/>
          <w:szCs w:val="24"/>
          <w:highlight w:val="none"/>
        </w:rPr>
        <w:t>. ()</w:t>
      </w:r>
    </w:p>
    <w:p w14:paraId="26692F8C">
      <w:pPr>
        <w:pStyle w:val="6"/>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楷体_GB2312" w:hAnsi="楷体_GB2312" w:eastAsia="楷体_GB2312" w:cs="楷体_GB2312"/>
          <w:color w:val="auto"/>
          <w:sz w:val="24"/>
          <w:szCs w:val="24"/>
          <w:highlight w:val="none"/>
        </w:rPr>
      </w:pPr>
    </w:p>
    <w:p w14:paraId="407F7961">
      <w:pPr>
        <w:pStyle w:val="6"/>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楷体_GB2312" w:hAnsi="楷体_GB2312" w:eastAsia="楷体_GB2312" w:cs="楷体_GB2312"/>
          <w:b/>
          <w:bCs/>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注：（）内应标注每部分的起始页码。</w:t>
      </w:r>
    </w:p>
    <w:p w14:paraId="28F1A709">
      <w:pPr>
        <w:keepNext w:val="0"/>
        <w:keepLines w:val="0"/>
        <w:pageBreakBefore w:val="0"/>
        <w:widowControl w:val="0"/>
        <w:shd w:val="clear"/>
        <w:kinsoku/>
        <w:wordWrap/>
        <w:overflowPunct/>
        <w:topLinePunct w:val="0"/>
        <w:autoSpaceDE/>
        <w:autoSpaceDN/>
        <w:bidi w:val="0"/>
        <w:adjustRightInd w:val="0"/>
        <w:snapToGrid w:val="0"/>
        <w:spacing w:line="360" w:lineRule="auto"/>
        <w:ind w:firstLine="3740"/>
        <w:textAlignment w:val="auto"/>
        <w:rPr>
          <w:rFonts w:hint="default" w:ascii="Times New Roman" w:hAnsi="Times New Roman" w:cs="Times New Roman"/>
          <w:color w:val="auto"/>
          <w:position w:val="-5"/>
          <w:sz w:val="24"/>
          <w:szCs w:val="24"/>
          <w:highlight w:val="none"/>
        </w:rPr>
      </w:pPr>
    </w:p>
    <w:p w14:paraId="5422300A">
      <w:pPr>
        <w:keepNext w:val="0"/>
        <w:keepLines w:val="0"/>
        <w:pageBreakBefore w:val="0"/>
        <w:widowControl w:val="0"/>
        <w:shd w:val="clear"/>
        <w:kinsoku/>
        <w:wordWrap/>
        <w:overflowPunct/>
        <w:topLinePunct w:val="0"/>
        <w:autoSpaceDE/>
        <w:autoSpaceDN/>
        <w:bidi w:val="0"/>
        <w:adjustRightInd w:val="0"/>
        <w:snapToGrid w:val="0"/>
        <w:spacing w:line="360" w:lineRule="auto"/>
        <w:ind w:firstLine="3740"/>
        <w:textAlignment w:val="auto"/>
        <w:rPr>
          <w:rFonts w:hint="default" w:ascii="Times New Roman" w:hAnsi="Times New Roman" w:cs="Times New Roman"/>
          <w:color w:val="auto"/>
          <w:position w:val="-5"/>
          <w:sz w:val="24"/>
          <w:szCs w:val="24"/>
          <w:highlight w:val="none"/>
        </w:rPr>
      </w:pPr>
    </w:p>
    <w:p w14:paraId="1D891F25">
      <w:pPr>
        <w:shd w:val="clear"/>
        <w:spacing w:line="284" w:lineRule="exact"/>
        <w:ind w:firstLine="3740"/>
        <w:rPr>
          <w:rFonts w:hint="default" w:ascii="Times New Roman" w:hAnsi="Times New Roman" w:cs="Times New Roman"/>
          <w:color w:val="auto"/>
          <w:position w:val="-5"/>
          <w:sz w:val="24"/>
          <w:szCs w:val="24"/>
          <w:highlight w:val="none"/>
        </w:rPr>
      </w:pPr>
    </w:p>
    <w:p w14:paraId="4B176B86">
      <w:pPr>
        <w:shd w:val="clear"/>
        <w:spacing w:line="284" w:lineRule="exact"/>
        <w:ind w:firstLine="3740"/>
        <w:rPr>
          <w:rFonts w:hint="default" w:ascii="Times New Roman" w:hAnsi="Times New Roman" w:cs="Times New Roman"/>
          <w:color w:val="auto"/>
          <w:position w:val="-5"/>
          <w:highlight w:val="none"/>
        </w:rPr>
      </w:pPr>
    </w:p>
    <w:p w14:paraId="6E16D755">
      <w:pPr>
        <w:shd w:val="clear"/>
        <w:spacing w:line="284" w:lineRule="exact"/>
        <w:ind w:firstLine="3740"/>
        <w:rPr>
          <w:rFonts w:hint="default" w:ascii="Times New Roman" w:hAnsi="Times New Roman" w:cs="Times New Roman"/>
          <w:color w:val="auto"/>
          <w:position w:val="-5"/>
          <w:highlight w:val="none"/>
        </w:rPr>
      </w:pPr>
    </w:p>
    <w:p w14:paraId="66C0D071">
      <w:pPr>
        <w:shd w:val="clear"/>
        <w:spacing w:line="284" w:lineRule="exact"/>
        <w:ind w:firstLine="3740"/>
        <w:rPr>
          <w:rFonts w:hint="default" w:ascii="Times New Roman" w:hAnsi="Times New Roman" w:cs="Times New Roman"/>
          <w:color w:val="auto"/>
          <w:position w:val="-5"/>
          <w:highlight w:val="none"/>
        </w:rPr>
      </w:pPr>
    </w:p>
    <w:p w14:paraId="183290F5">
      <w:pPr>
        <w:shd w:val="clear"/>
        <w:spacing w:line="284" w:lineRule="exact"/>
        <w:ind w:firstLine="3740"/>
        <w:rPr>
          <w:rFonts w:hint="default" w:ascii="Times New Roman" w:hAnsi="Times New Roman" w:cs="Times New Roman"/>
          <w:color w:val="auto"/>
          <w:position w:val="-5"/>
          <w:highlight w:val="none"/>
        </w:rPr>
      </w:pPr>
    </w:p>
    <w:p w14:paraId="1EC171C8">
      <w:pPr>
        <w:shd w:val="clear"/>
        <w:spacing w:line="284" w:lineRule="exact"/>
        <w:ind w:firstLine="3740"/>
        <w:rPr>
          <w:rFonts w:hint="default" w:ascii="Times New Roman" w:hAnsi="Times New Roman" w:cs="Times New Roman"/>
          <w:color w:val="auto"/>
          <w:position w:val="-5"/>
          <w:highlight w:val="none"/>
        </w:rPr>
      </w:pPr>
    </w:p>
    <w:p w14:paraId="2BC09272">
      <w:pPr>
        <w:shd w:val="clear"/>
        <w:spacing w:line="284" w:lineRule="exact"/>
        <w:ind w:firstLine="3740"/>
        <w:rPr>
          <w:rFonts w:hint="default" w:ascii="Times New Roman" w:hAnsi="Times New Roman" w:cs="Times New Roman"/>
          <w:color w:val="auto"/>
          <w:position w:val="-5"/>
          <w:highlight w:val="none"/>
        </w:rPr>
      </w:pPr>
    </w:p>
    <w:p w14:paraId="59AE33D8">
      <w:pPr>
        <w:shd w:val="clear"/>
        <w:spacing w:line="284" w:lineRule="exact"/>
        <w:ind w:firstLine="3740"/>
        <w:rPr>
          <w:rFonts w:hint="default" w:ascii="Times New Roman" w:hAnsi="Times New Roman" w:cs="Times New Roman"/>
          <w:color w:val="auto"/>
          <w:position w:val="-5"/>
          <w:highlight w:val="none"/>
        </w:rPr>
      </w:pPr>
    </w:p>
    <w:p w14:paraId="53C92C35">
      <w:pPr>
        <w:shd w:val="clear"/>
        <w:spacing w:line="284" w:lineRule="exact"/>
        <w:ind w:firstLine="3740"/>
        <w:rPr>
          <w:rFonts w:hint="default" w:ascii="Times New Roman" w:hAnsi="Times New Roman" w:cs="Times New Roman"/>
          <w:color w:val="auto"/>
          <w:position w:val="-5"/>
          <w:highlight w:val="none"/>
        </w:rPr>
      </w:pPr>
    </w:p>
    <w:p w14:paraId="5D48CFF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position w:val="-5"/>
          <w:sz w:val="32"/>
          <w:szCs w:val="32"/>
          <w:highlight w:val="none"/>
          <w:lang w:val="en-US" w:eastAsia="zh-CN"/>
        </w:rPr>
      </w:pPr>
      <w:r>
        <w:rPr>
          <w:rFonts w:hint="eastAsia" w:ascii="黑体" w:hAnsi="黑体" w:eastAsia="黑体" w:cs="黑体"/>
          <w:b w:val="0"/>
          <w:bCs w:val="0"/>
          <w:color w:val="auto"/>
          <w:position w:val="-5"/>
          <w:sz w:val="32"/>
          <w:szCs w:val="32"/>
          <w:highlight w:val="none"/>
          <w:lang w:val="en-US" w:eastAsia="zh-CN"/>
        </w:rPr>
        <w:t>一、比选申请函</w:t>
      </w:r>
    </w:p>
    <w:p w14:paraId="2988C9E5">
      <w:pPr>
        <w:pStyle w:val="6"/>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p>
    <w:p w14:paraId="4AC32A30">
      <w:pPr>
        <w:keepNext w:val="0"/>
        <w:keepLines w:val="0"/>
        <w:pageBreakBefore w:val="0"/>
        <w:widowControl w:val="0"/>
        <w:shd w:val="clear"/>
        <w:tabs>
          <w:tab w:val="left" w:pos="2646"/>
        </w:tabs>
        <w:kinsoku/>
        <w:wordWrap/>
        <w:overflowPunct/>
        <w:topLinePunct w:val="0"/>
        <w:autoSpaceDE/>
        <w:autoSpaceDN/>
        <w:bidi w:val="0"/>
        <w:adjustRightInd/>
        <w:snapToGrid/>
        <w:spacing w:line="360" w:lineRule="auto"/>
        <w:ind w:left="0" w:firstLine="0" w:firstLineChars="0"/>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auto"/>
        </w:rPr>
        <w:tab/>
      </w:r>
      <w:r>
        <w:rPr>
          <w:rFonts w:hint="eastAsia" w:ascii="仿宋_GB2312" w:hAnsi="仿宋_GB2312" w:eastAsia="仿宋_GB2312" w:cs="仿宋_GB2312"/>
          <w:color w:val="auto"/>
          <w:spacing w:val="5"/>
          <w:sz w:val="24"/>
          <w:szCs w:val="24"/>
          <w:highlight w:val="none"/>
        </w:rPr>
        <w:t>（</w:t>
      </w:r>
      <w:r>
        <w:rPr>
          <w:rFonts w:hint="eastAsia" w:ascii="仿宋_GB2312" w:hAnsi="仿宋_GB2312" w:eastAsia="仿宋_GB2312" w:cs="仿宋_GB2312"/>
          <w:color w:val="auto"/>
          <w:spacing w:val="5"/>
          <w:sz w:val="24"/>
          <w:szCs w:val="24"/>
          <w:highlight w:val="none"/>
          <w:lang w:eastAsia="zh-CN"/>
        </w:rPr>
        <w:t>比选</w:t>
      </w:r>
      <w:r>
        <w:rPr>
          <w:rFonts w:hint="eastAsia" w:ascii="仿宋_GB2312" w:hAnsi="仿宋_GB2312" w:eastAsia="仿宋_GB2312" w:cs="仿宋_GB2312"/>
          <w:color w:val="auto"/>
          <w:spacing w:val="5"/>
          <w:sz w:val="24"/>
          <w:szCs w:val="24"/>
          <w:highlight w:val="none"/>
        </w:rPr>
        <w:t>人名称）</w:t>
      </w:r>
      <w:r>
        <w:rPr>
          <w:rFonts w:hint="eastAsia" w:ascii="仿宋_GB2312" w:hAnsi="仿宋_GB2312" w:eastAsia="仿宋_GB2312" w:cs="仿宋_GB2312"/>
          <w:color w:val="auto"/>
          <w:spacing w:val="5"/>
          <w:sz w:val="24"/>
          <w:szCs w:val="24"/>
          <w:highlight w:val="none"/>
          <w:lang w:eastAsia="zh-CN"/>
        </w:rPr>
        <w:t>：</w:t>
      </w:r>
    </w:p>
    <w:p w14:paraId="145A4DA4">
      <w:pPr>
        <w:keepNext w:val="0"/>
        <w:keepLines w:val="0"/>
        <w:pageBreakBefore w:val="0"/>
        <w:widowControl w:val="0"/>
        <w:shd w:val="clear"/>
        <w:kinsoku/>
        <w:wordWrap/>
        <w:overflowPunct/>
        <w:topLinePunct w:val="0"/>
        <w:autoSpaceDE/>
        <w:autoSpaceDN/>
        <w:bidi w:val="0"/>
        <w:adjustRightInd/>
        <w:snapToGrid/>
        <w:spacing w:line="360" w:lineRule="auto"/>
        <w:ind w:left="0" w:firstLine="476"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1</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我方</w:t>
      </w:r>
      <w:r>
        <w:rPr>
          <w:rFonts w:hint="eastAsia" w:ascii="仿宋_GB2312" w:hAnsi="仿宋_GB2312" w:eastAsia="仿宋_GB2312" w:cs="仿宋_GB2312"/>
          <w:color w:val="auto"/>
          <w:spacing w:val="-1"/>
          <w:sz w:val="24"/>
          <w:szCs w:val="24"/>
          <w:highlight w:val="none"/>
          <w:lang w:eastAsia="zh-CN"/>
        </w:rPr>
        <w:t>已</w:t>
      </w:r>
      <w:r>
        <w:rPr>
          <w:rFonts w:hint="eastAsia" w:ascii="仿宋_GB2312" w:hAnsi="仿宋_GB2312" w:eastAsia="仿宋_GB2312" w:cs="仿宋_GB2312"/>
          <w:color w:val="auto"/>
          <w:spacing w:val="-1"/>
          <w:sz w:val="24"/>
          <w:szCs w:val="24"/>
          <w:highlight w:val="none"/>
        </w:rPr>
        <w:t>仔细研究了</w:t>
      </w:r>
      <w:r>
        <w:rPr>
          <w:rFonts w:hint="eastAsia" w:ascii="仿宋_GB2312" w:hAnsi="仿宋_GB2312" w:eastAsia="仿宋_GB2312" w:cs="仿宋_GB2312"/>
          <w:color w:val="auto"/>
          <w:spacing w:val="-106"/>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1"/>
          <w:sz w:val="24"/>
          <w:szCs w:val="24"/>
          <w:highlight w:val="none"/>
        </w:rPr>
        <w:t>（项目名称）</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文件的全部内容，</w:t>
      </w:r>
      <w:r>
        <w:rPr>
          <w:rFonts w:hint="eastAsia" w:ascii="仿宋_GB2312" w:hAnsi="仿宋_GB2312" w:eastAsia="仿宋_GB2312" w:cs="仿宋_GB2312"/>
          <w:color w:val="auto"/>
          <w:spacing w:val="-1"/>
          <w:sz w:val="24"/>
          <w:szCs w:val="24"/>
          <w:highlight w:val="none"/>
          <w:lang w:val="en-US" w:eastAsia="zh-CN"/>
        </w:rPr>
        <w:t>愿意</w:t>
      </w:r>
      <w:r>
        <w:rPr>
          <w:rFonts w:hint="eastAsia" w:ascii="仿宋_GB2312" w:hAnsi="仿宋_GB2312" w:eastAsia="仿宋_GB2312" w:cs="仿宋_GB2312"/>
          <w:color w:val="auto"/>
          <w:spacing w:val="1"/>
          <w:sz w:val="24"/>
          <w:szCs w:val="24"/>
          <w:highlight w:val="none"/>
        </w:rPr>
        <w:t>以含税人民币</w:t>
      </w:r>
      <w:r>
        <w:rPr>
          <w:rFonts w:hint="eastAsia" w:ascii="仿宋_GB2312" w:hAnsi="仿宋_GB2312" w:eastAsia="仿宋_GB2312" w:cs="仿宋_GB2312"/>
          <w:color w:val="auto"/>
          <w:spacing w:val="-120"/>
          <w:sz w:val="24"/>
          <w:szCs w:val="24"/>
          <w:highlight w:val="none"/>
        </w:rPr>
        <w:t xml:space="preserve"> </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1"/>
          <w:sz w:val="24"/>
          <w:szCs w:val="24"/>
          <w:highlight w:val="none"/>
        </w:rPr>
        <w:t>（大写）元</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95"/>
          <w:sz w:val="24"/>
          <w:szCs w:val="24"/>
          <w:highlight w:val="none"/>
        </w:rPr>
        <w:t xml:space="preserve"> </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85"/>
          <w:sz w:val="24"/>
          <w:szCs w:val="24"/>
          <w:highlight w:val="none"/>
        </w:rPr>
        <w:t xml:space="preserve"> </w:t>
      </w:r>
      <w:r>
        <w:rPr>
          <w:rFonts w:hint="eastAsia" w:ascii="仿宋_GB2312" w:hAnsi="仿宋_GB2312" w:eastAsia="仿宋_GB2312" w:cs="仿宋_GB2312"/>
          <w:color w:val="auto"/>
          <w:spacing w:val="-85"/>
          <w:sz w:val="24"/>
          <w:szCs w:val="24"/>
          <w:highlight w:val="none"/>
          <w:lang w:eastAsia="zh-CN"/>
        </w:rPr>
        <w:t>）</w:t>
      </w:r>
      <w:r>
        <w:rPr>
          <w:rFonts w:hint="eastAsia" w:ascii="仿宋_GB2312" w:hAnsi="仿宋_GB2312" w:eastAsia="仿宋_GB2312" w:cs="仿宋_GB2312"/>
          <w:color w:val="auto"/>
          <w:sz w:val="24"/>
          <w:szCs w:val="24"/>
          <w:highlight w:val="none"/>
        </w:rPr>
        <w:t xml:space="preserve"> 为投标总报价。服务期</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z w:val="24"/>
          <w:szCs w:val="24"/>
          <w:highlight w:val="none"/>
          <w:u w:val="none" w:color="auto"/>
          <w:lang w:eastAsia="zh-CN"/>
        </w:rPr>
        <w:t>，</w:t>
      </w:r>
      <w:r>
        <w:rPr>
          <w:rFonts w:hint="eastAsia" w:ascii="仿宋_GB2312" w:hAnsi="仿宋_GB2312" w:eastAsia="仿宋_GB2312" w:cs="仿宋_GB2312"/>
          <w:color w:val="auto"/>
          <w:spacing w:val="-4"/>
          <w:sz w:val="24"/>
          <w:szCs w:val="24"/>
          <w:highlight w:val="none"/>
        </w:rPr>
        <w:t>按合同约定实施本项目。</w:t>
      </w:r>
    </w:p>
    <w:p w14:paraId="0422C34B">
      <w:pPr>
        <w:keepNext w:val="0"/>
        <w:keepLines w:val="0"/>
        <w:pageBreakBefore w:val="0"/>
        <w:widowControl w:val="0"/>
        <w:shd w:val="clear"/>
        <w:kinsoku/>
        <w:wordWrap/>
        <w:overflowPunct/>
        <w:topLinePunct w:val="0"/>
        <w:autoSpaceDE/>
        <w:autoSpaceDN/>
        <w:bidi w:val="0"/>
        <w:adjustRightInd/>
        <w:snapToGrid/>
        <w:spacing w:line="360" w:lineRule="auto"/>
        <w:ind w:left="0" w:firstLine="484"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我方承诺在投标有效期内不修改、撤销</w:t>
      </w:r>
      <w:r>
        <w:rPr>
          <w:rFonts w:hint="eastAsia" w:ascii="仿宋_GB2312" w:hAnsi="仿宋_GB2312" w:eastAsia="仿宋_GB2312" w:cs="仿宋_GB2312"/>
          <w:color w:val="auto"/>
          <w:spacing w:val="1"/>
          <w:sz w:val="24"/>
          <w:szCs w:val="24"/>
          <w:highlight w:val="none"/>
          <w:lang w:eastAsia="zh-CN"/>
        </w:rPr>
        <w:t>比选响应文件</w:t>
      </w:r>
      <w:r>
        <w:rPr>
          <w:rFonts w:hint="eastAsia" w:ascii="仿宋_GB2312" w:hAnsi="仿宋_GB2312" w:eastAsia="仿宋_GB2312" w:cs="仿宋_GB2312"/>
          <w:color w:val="auto"/>
          <w:spacing w:val="1"/>
          <w:sz w:val="24"/>
          <w:szCs w:val="24"/>
          <w:highlight w:val="none"/>
        </w:rPr>
        <w:t>。</w:t>
      </w:r>
    </w:p>
    <w:p w14:paraId="38C95097">
      <w:pPr>
        <w:keepNext w:val="0"/>
        <w:keepLines w:val="0"/>
        <w:pageBreakBefore w:val="0"/>
        <w:widowControl w:val="0"/>
        <w:shd w:val="clear"/>
        <w:kinsoku/>
        <w:wordWrap/>
        <w:overflowPunct/>
        <w:topLinePunct w:val="0"/>
        <w:autoSpaceDE/>
        <w:autoSpaceDN/>
        <w:bidi w:val="0"/>
        <w:adjustRightInd/>
        <w:snapToGrid/>
        <w:spacing w:line="360" w:lineRule="auto"/>
        <w:ind w:left="0" w:firstLine="484"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3</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如我方中标：</w:t>
      </w:r>
    </w:p>
    <w:p w14:paraId="79599D4B">
      <w:pPr>
        <w:keepNext w:val="0"/>
        <w:keepLines w:val="0"/>
        <w:pageBreakBefore w:val="0"/>
        <w:widowControl w:val="0"/>
        <w:shd w:val="clear"/>
        <w:kinsoku/>
        <w:wordWrap/>
        <w:overflowPunct/>
        <w:topLinePunct w:val="0"/>
        <w:autoSpaceDE/>
        <w:autoSpaceDN/>
        <w:bidi w:val="0"/>
        <w:adjustRightInd/>
        <w:snapToGrid/>
        <w:spacing w:line="360" w:lineRule="auto"/>
        <w:ind w:left="0" w:firstLine="484" w:firstLineChars="200"/>
        <w:textAlignment w:val="auto"/>
        <w:rPr>
          <w:rFonts w:hint="eastAsia" w:ascii="仿宋_GB2312" w:hAnsi="仿宋_GB2312" w:eastAsia="仿宋_GB2312" w:cs="仿宋_GB2312"/>
          <w:color w:val="auto"/>
          <w:spacing w:val="1"/>
          <w:sz w:val="24"/>
          <w:szCs w:val="24"/>
          <w:highlight w:val="none"/>
          <w:lang w:val="en-US" w:eastAsia="zh-CN"/>
        </w:rPr>
      </w:pPr>
      <w:r>
        <w:rPr>
          <w:rFonts w:hint="eastAsia" w:ascii="仿宋_GB2312" w:hAnsi="仿宋_GB2312" w:eastAsia="仿宋_GB2312" w:cs="仿宋_GB2312"/>
          <w:color w:val="auto"/>
          <w:spacing w:val="1"/>
          <w:sz w:val="24"/>
          <w:szCs w:val="24"/>
          <w:highlight w:val="none"/>
        </w:rPr>
        <w:t>（</w:t>
      </w:r>
      <w:r>
        <w:rPr>
          <w:rFonts w:hint="eastAsia" w:ascii="仿宋_GB2312" w:hAnsi="仿宋_GB2312" w:eastAsia="仿宋_GB2312" w:cs="仿宋_GB2312"/>
          <w:color w:val="auto"/>
          <w:spacing w:val="1"/>
          <w:sz w:val="24"/>
          <w:szCs w:val="24"/>
          <w:highlight w:val="none"/>
          <w:lang w:eastAsia="zh-CN"/>
        </w:rPr>
        <w:t>1</w:t>
      </w:r>
      <w:r>
        <w:rPr>
          <w:rFonts w:hint="eastAsia" w:ascii="仿宋_GB2312" w:hAnsi="仿宋_GB2312" w:eastAsia="仿宋_GB2312" w:cs="仿宋_GB2312"/>
          <w:color w:val="auto"/>
          <w:spacing w:val="1"/>
          <w:sz w:val="24"/>
          <w:szCs w:val="24"/>
          <w:highlight w:val="none"/>
        </w:rPr>
        <w:t>）我方承诺在收到中标通知书后，在中标通知书规定的期限内与你方</w:t>
      </w:r>
      <w:r>
        <w:rPr>
          <w:rFonts w:hint="eastAsia" w:ascii="仿宋_GB2312" w:hAnsi="仿宋_GB2312" w:eastAsia="仿宋_GB2312" w:cs="仿宋_GB2312"/>
          <w:color w:val="auto"/>
          <w:spacing w:val="1"/>
          <w:sz w:val="24"/>
          <w:szCs w:val="24"/>
          <w:highlight w:val="none"/>
          <w:lang w:val="en-US" w:eastAsia="zh-CN"/>
        </w:rPr>
        <w:t>签订合同。</w:t>
      </w:r>
    </w:p>
    <w:p w14:paraId="1E84AB30">
      <w:pPr>
        <w:keepNext w:val="0"/>
        <w:keepLines w:val="0"/>
        <w:pageBreakBefore w:val="0"/>
        <w:widowControl w:val="0"/>
        <w:shd w:val="clear"/>
        <w:kinsoku/>
        <w:wordWrap/>
        <w:overflowPunct/>
        <w:topLinePunct w:val="0"/>
        <w:autoSpaceDE/>
        <w:autoSpaceDN/>
        <w:bidi w:val="0"/>
        <w:adjustRightInd/>
        <w:snapToGrid/>
        <w:spacing w:line="360" w:lineRule="auto"/>
        <w:ind w:left="0" w:firstLine="484"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（2）随同本比选申请函递交的比选申请函附录属于合同文件的组成部分。</w:t>
      </w:r>
    </w:p>
    <w:p w14:paraId="314C934C">
      <w:pPr>
        <w:keepNext w:val="0"/>
        <w:keepLines w:val="0"/>
        <w:pageBreakBefore w:val="0"/>
        <w:widowControl w:val="0"/>
        <w:shd w:val="clear"/>
        <w:kinsoku/>
        <w:wordWrap/>
        <w:overflowPunct/>
        <w:topLinePunct w:val="0"/>
        <w:autoSpaceDE/>
        <w:autoSpaceDN/>
        <w:bidi w:val="0"/>
        <w:adjustRightInd/>
        <w:snapToGrid/>
        <w:spacing w:line="360" w:lineRule="auto"/>
        <w:ind w:left="0" w:firstLine="484" w:firstLineChars="200"/>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（3）我方承诺按照</w:t>
      </w: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文件规定向你方递交履约担保。</w:t>
      </w:r>
    </w:p>
    <w:p w14:paraId="0E7C72F9">
      <w:pPr>
        <w:keepNext w:val="0"/>
        <w:keepLines w:val="0"/>
        <w:pageBreakBefore w:val="0"/>
        <w:widowControl w:val="0"/>
        <w:shd w:val="clear"/>
        <w:kinsoku/>
        <w:wordWrap/>
        <w:overflowPunct/>
        <w:topLinePunct w:val="0"/>
        <w:autoSpaceDE/>
        <w:autoSpaceDN/>
        <w:bidi w:val="0"/>
        <w:adjustRightInd/>
        <w:snapToGrid/>
        <w:spacing w:line="360" w:lineRule="auto"/>
        <w:ind w:left="0" w:firstLine="476"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4</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我方在此声明，所递交的</w:t>
      </w:r>
      <w:r>
        <w:rPr>
          <w:rFonts w:hint="eastAsia" w:ascii="仿宋_GB2312" w:hAnsi="仿宋_GB2312" w:eastAsia="仿宋_GB2312" w:cs="仿宋_GB2312"/>
          <w:color w:val="auto"/>
          <w:spacing w:val="-1"/>
          <w:sz w:val="24"/>
          <w:szCs w:val="24"/>
          <w:highlight w:val="none"/>
          <w:lang w:eastAsia="zh-CN"/>
        </w:rPr>
        <w:t>比选响应文件</w:t>
      </w:r>
      <w:r>
        <w:rPr>
          <w:rFonts w:hint="eastAsia" w:ascii="仿宋_GB2312" w:hAnsi="仿宋_GB2312" w:eastAsia="仿宋_GB2312" w:cs="仿宋_GB2312"/>
          <w:color w:val="auto"/>
          <w:spacing w:val="-1"/>
          <w:sz w:val="24"/>
          <w:szCs w:val="24"/>
          <w:highlight w:val="none"/>
        </w:rPr>
        <w:t>及有关资料内</w:t>
      </w:r>
      <w:r>
        <w:rPr>
          <w:rFonts w:hint="eastAsia" w:ascii="仿宋_GB2312" w:hAnsi="仿宋_GB2312" w:eastAsia="仿宋_GB2312" w:cs="仿宋_GB2312"/>
          <w:color w:val="auto"/>
          <w:spacing w:val="-2"/>
          <w:sz w:val="24"/>
          <w:szCs w:val="24"/>
          <w:highlight w:val="none"/>
        </w:rPr>
        <w:t>容完整、真实和准确。</w:t>
      </w:r>
    </w:p>
    <w:p w14:paraId="5134653F">
      <w:pPr>
        <w:keepNext w:val="0"/>
        <w:keepLines w:val="0"/>
        <w:pageBreakBefore w:val="0"/>
        <w:widowControl w:val="0"/>
        <w:shd w:val="clear"/>
        <w:kinsoku/>
        <w:wordWrap/>
        <w:overflowPunct/>
        <w:topLinePunct w:val="0"/>
        <w:autoSpaceDE/>
        <w:autoSpaceDN/>
        <w:bidi w:val="0"/>
        <w:adjustRightInd/>
        <w:snapToGrid/>
        <w:spacing w:line="360" w:lineRule="auto"/>
        <w:ind w:left="0" w:firstLine="47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5</w:t>
      </w:r>
      <w:r>
        <w:rPr>
          <w:rFonts w:hint="eastAsia" w:ascii="仿宋_GB2312" w:hAnsi="仿宋_GB2312" w:eastAsia="仿宋_GB2312" w:cs="仿宋_GB2312"/>
          <w:color w:val="auto"/>
          <w:spacing w:val="-2"/>
          <w:sz w:val="24"/>
          <w:szCs w:val="24"/>
          <w:highlight w:val="none"/>
          <w:lang w:eastAsia="zh-CN"/>
        </w:rPr>
        <w:t>.</w:t>
      </w:r>
      <w:r>
        <w:rPr>
          <w:rFonts w:hint="eastAsia" w:ascii="仿宋_GB2312" w:hAnsi="仿宋_GB2312" w:eastAsia="仿宋_GB2312" w:cs="仿宋_GB2312"/>
          <w:color w:val="auto"/>
          <w:spacing w:val="-2"/>
          <w:sz w:val="24"/>
          <w:szCs w:val="24"/>
          <w:highlight w:val="none"/>
        </w:rPr>
        <w:t>我方同意本次投标有效期为90天。</w:t>
      </w:r>
    </w:p>
    <w:p w14:paraId="53041DAD">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5"/>
          <w:sz w:val="24"/>
          <w:szCs w:val="24"/>
          <w:highlight w:val="none"/>
        </w:rPr>
        <w:t>6.</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17"/>
          <w:sz w:val="24"/>
          <w:szCs w:val="24"/>
          <w:highlight w:val="none"/>
        </w:rPr>
        <w:t xml:space="preserve"> </w:t>
      </w:r>
      <w:r>
        <w:rPr>
          <w:rFonts w:hint="eastAsia" w:ascii="仿宋_GB2312" w:hAnsi="仿宋_GB2312" w:eastAsia="仿宋_GB2312" w:cs="仿宋_GB2312"/>
          <w:color w:val="auto"/>
          <w:spacing w:val="-15"/>
          <w:sz w:val="24"/>
          <w:szCs w:val="24"/>
          <w:highlight w:val="none"/>
        </w:rPr>
        <w:t>（其他补充说明）。</w:t>
      </w:r>
    </w:p>
    <w:p w14:paraId="24E2ADC8">
      <w:pPr>
        <w:pStyle w:val="6"/>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p>
    <w:p w14:paraId="015B718E">
      <w:pPr>
        <w:pStyle w:val="6"/>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p>
    <w:p w14:paraId="6C6DC609">
      <w:pPr>
        <w:pStyle w:val="6"/>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p>
    <w:p w14:paraId="1DFA2499">
      <w:pPr>
        <w:keepNext w:val="0"/>
        <w:keepLines w:val="0"/>
        <w:pageBreakBefore w:val="0"/>
        <w:widowControl w:val="0"/>
        <w:shd w:val="clear"/>
        <w:kinsoku/>
        <w:wordWrap/>
        <w:overflowPunct/>
        <w:topLinePunct w:val="0"/>
        <w:autoSpaceDE/>
        <w:autoSpaceDN/>
        <w:bidi w:val="0"/>
        <w:adjustRightInd/>
        <w:snapToGrid/>
        <w:spacing w:line="360" w:lineRule="auto"/>
        <w:ind w:left="0" w:firstLine="456"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lang w:eastAsia="zh-CN"/>
        </w:rPr>
        <w:t>比选申请人</w:t>
      </w:r>
      <w:r>
        <w:rPr>
          <w:rFonts w:hint="eastAsia" w:ascii="仿宋_GB2312" w:hAnsi="仿宋_GB2312" w:eastAsia="仿宋_GB2312" w:cs="仿宋_GB2312"/>
          <w:color w:val="auto"/>
          <w:spacing w:val="-6"/>
          <w:sz w:val="24"/>
          <w:szCs w:val="24"/>
          <w:highlight w:val="none"/>
        </w:rPr>
        <w:t>：</w:t>
      </w:r>
      <w:r>
        <w:rPr>
          <w:rFonts w:hint="eastAsia" w:ascii="仿宋_GB2312" w:hAnsi="仿宋_GB2312" w:eastAsia="仿宋_GB2312" w:cs="仿宋_GB2312"/>
          <w:color w:val="auto"/>
          <w:spacing w:val="-6"/>
          <w:sz w:val="24"/>
          <w:szCs w:val="24"/>
          <w:highlight w:val="none"/>
          <w:u w:val="single" w:color="auto"/>
        </w:rPr>
        <w:t xml:space="preserve">                       </w:t>
      </w:r>
      <w:r>
        <w:rPr>
          <w:rFonts w:hint="eastAsia" w:ascii="仿宋_GB2312" w:hAnsi="仿宋_GB2312" w:eastAsia="仿宋_GB2312" w:cs="仿宋_GB2312"/>
          <w:color w:val="auto"/>
          <w:spacing w:val="-69"/>
          <w:sz w:val="24"/>
          <w:szCs w:val="24"/>
          <w:highlight w:val="none"/>
        </w:rPr>
        <w:t xml:space="preserve"> </w:t>
      </w:r>
      <w:r>
        <w:rPr>
          <w:rFonts w:hint="eastAsia" w:ascii="仿宋_GB2312" w:hAnsi="仿宋_GB2312" w:eastAsia="仿宋_GB2312" w:cs="仿宋_GB2312"/>
          <w:color w:val="auto"/>
          <w:spacing w:val="-69"/>
          <w:sz w:val="24"/>
          <w:szCs w:val="24"/>
          <w:highlight w:val="none"/>
          <w:lang w:eastAsia="zh-CN"/>
        </w:rPr>
        <w:t>（</w:t>
      </w:r>
      <w:r>
        <w:rPr>
          <w:rFonts w:hint="eastAsia" w:ascii="仿宋_GB2312" w:hAnsi="仿宋_GB2312" w:eastAsia="仿宋_GB2312" w:cs="仿宋_GB2312"/>
          <w:color w:val="auto"/>
          <w:spacing w:val="-6"/>
          <w:sz w:val="24"/>
          <w:szCs w:val="24"/>
          <w:highlight w:val="none"/>
        </w:rPr>
        <w:t>盖单</w:t>
      </w:r>
      <w:r>
        <w:rPr>
          <w:rFonts w:hint="eastAsia" w:ascii="仿宋_GB2312" w:hAnsi="仿宋_GB2312" w:eastAsia="仿宋_GB2312" w:cs="仿宋_GB2312"/>
          <w:color w:val="auto"/>
          <w:spacing w:val="-7"/>
          <w:sz w:val="24"/>
          <w:szCs w:val="24"/>
          <w:highlight w:val="none"/>
        </w:rPr>
        <w:t>位章</w:t>
      </w:r>
      <w:r>
        <w:rPr>
          <w:rFonts w:hint="eastAsia" w:ascii="仿宋_GB2312" w:hAnsi="仿宋_GB2312" w:eastAsia="仿宋_GB2312" w:cs="仿宋_GB2312"/>
          <w:color w:val="auto"/>
          <w:spacing w:val="-7"/>
          <w:sz w:val="24"/>
          <w:szCs w:val="24"/>
          <w:highlight w:val="none"/>
          <w:lang w:eastAsia="zh-CN"/>
        </w:rPr>
        <w:t>）</w:t>
      </w:r>
    </w:p>
    <w:p w14:paraId="5D4B9867">
      <w:pPr>
        <w:keepNext w:val="0"/>
        <w:keepLines w:val="0"/>
        <w:pageBreakBefore w:val="0"/>
        <w:widowControl w:val="0"/>
        <w:shd w:val="clear"/>
        <w:kinsoku/>
        <w:wordWrap/>
        <w:overflowPunct/>
        <w:topLinePunct w:val="0"/>
        <w:autoSpaceDE/>
        <w:autoSpaceDN/>
        <w:bidi w:val="0"/>
        <w:adjustRightInd/>
        <w:snapToGrid/>
        <w:spacing w:line="360" w:lineRule="auto"/>
        <w:ind w:left="0" w:firstLine="45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 xml:space="preserve">法定代表人或其委托代理人：   </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pacing w:val="-7"/>
          <w:sz w:val="24"/>
          <w:szCs w:val="24"/>
          <w:highlight w:val="none"/>
        </w:rPr>
        <w:t>签字或盖章</w:t>
      </w:r>
      <w:r>
        <w:rPr>
          <w:rFonts w:hint="eastAsia" w:ascii="仿宋_GB2312" w:hAnsi="仿宋_GB2312" w:eastAsia="仿宋_GB2312" w:cs="仿宋_GB2312"/>
          <w:color w:val="auto"/>
          <w:spacing w:val="-7"/>
          <w:sz w:val="24"/>
          <w:szCs w:val="24"/>
          <w:highlight w:val="none"/>
          <w:lang w:eastAsia="zh-CN"/>
        </w:rPr>
        <w:t>）</w:t>
      </w:r>
    </w:p>
    <w:p w14:paraId="09BFE8C9">
      <w:pPr>
        <w:keepNext w:val="0"/>
        <w:keepLines w:val="0"/>
        <w:pageBreakBefore w:val="0"/>
        <w:widowControl w:val="0"/>
        <w:shd w:val="clear"/>
        <w:kinsoku/>
        <w:wordWrap/>
        <w:overflowPunct/>
        <w:topLinePunct w:val="0"/>
        <w:autoSpaceDE/>
        <w:autoSpaceDN/>
        <w:bidi w:val="0"/>
        <w:adjustRightInd/>
        <w:snapToGrid/>
        <w:spacing w:line="360" w:lineRule="auto"/>
        <w:ind w:left="0" w:firstLine="452" w:firstLineChars="200"/>
        <w:textAlignment w:val="auto"/>
        <w:rPr>
          <w:rFonts w:hint="eastAsia"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7"/>
          <w:sz w:val="24"/>
          <w:szCs w:val="24"/>
          <w:highlight w:val="none"/>
          <w:lang w:val="en-US" w:eastAsia="zh-CN"/>
        </w:rPr>
        <w:t>地址</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7"/>
          <w:sz w:val="24"/>
          <w:szCs w:val="24"/>
          <w:highlight w:val="none"/>
        </w:rPr>
        <w:t xml:space="preserve">                                 </w:t>
      </w:r>
    </w:p>
    <w:p w14:paraId="18AF4C84">
      <w:pPr>
        <w:keepNext w:val="0"/>
        <w:keepLines w:val="0"/>
        <w:pageBreakBefore w:val="0"/>
        <w:widowControl w:val="0"/>
        <w:shd w:val="clear"/>
        <w:kinsoku/>
        <w:wordWrap/>
        <w:overflowPunct/>
        <w:topLinePunct w:val="0"/>
        <w:autoSpaceDE/>
        <w:autoSpaceDN/>
        <w:bidi w:val="0"/>
        <w:adjustRightInd/>
        <w:snapToGrid/>
        <w:spacing w:line="360" w:lineRule="auto"/>
        <w:ind w:left="0" w:firstLine="452" w:firstLineChars="200"/>
        <w:textAlignment w:val="auto"/>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pacing w:val="-7"/>
          <w:sz w:val="24"/>
          <w:szCs w:val="24"/>
          <w:highlight w:val="none"/>
        </w:rPr>
        <w:t>网址</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z w:val="24"/>
          <w:szCs w:val="24"/>
          <w:highlight w:val="none"/>
          <w:u w:val="single" w:color="auto"/>
        </w:rPr>
        <w:t xml:space="preserve">                                </w:t>
      </w:r>
    </w:p>
    <w:p w14:paraId="051FB56C">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z w:val="24"/>
          <w:szCs w:val="24"/>
          <w:highlight w:val="none"/>
          <w:u w:val="none" w:color="auto"/>
          <w:lang w:val="en-US" w:eastAsia="zh-CN"/>
        </w:rPr>
        <w:t>电话：</w:t>
      </w:r>
      <w:r>
        <w:rPr>
          <w:rFonts w:hint="eastAsia" w:ascii="仿宋_GB2312" w:hAnsi="仿宋_GB2312" w:eastAsia="仿宋_GB2312" w:cs="仿宋_GB2312"/>
          <w:color w:val="auto"/>
          <w:sz w:val="24"/>
          <w:szCs w:val="24"/>
          <w:highlight w:val="none"/>
          <w:u w:val="single" w:color="auto"/>
        </w:rPr>
        <w:t xml:space="preserve">                               </w:t>
      </w:r>
    </w:p>
    <w:p w14:paraId="0D090B1B">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z w:val="24"/>
          <w:szCs w:val="24"/>
          <w:highlight w:val="none"/>
          <w:u w:val="none" w:color="auto"/>
          <w:lang w:val="en-US" w:eastAsia="zh-CN"/>
        </w:rPr>
        <w:t>传真：</w:t>
      </w:r>
      <w:r>
        <w:rPr>
          <w:rFonts w:hint="eastAsia" w:ascii="仿宋_GB2312" w:hAnsi="仿宋_GB2312" w:eastAsia="仿宋_GB2312" w:cs="仿宋_GB2312"/>
          <w:color w:val="auto"/>
          <w:sz w:val="24"/>
          <w:szCs w:val="24"/>
          <w:highlight w:val="none"/>
          <w:u w:val="single" w:color="auto"/>
        </w:rPr>
        <w:t xml:space="preserve">                               </w:t>
      </w:r>
    </w:p>
    <w:p w14:paraId="204A1F52">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邮政编码：</w:t>
      </w:r>
      <w:r>
        <w:rPr>
          <w:rFonts w:hint="eastAsia" w:ascii="仿宋_GB2312" w:hAnsi="仿宋_GB2312" w:eastAsia="仿宋_GB2312" w:cs="仿宋_GB2312"/>
          <w:color w:val="auto"/>
          <w:sz w:val="24"/>
          <w:szCs w:val="24"/>
          <w:highlight w:val="none"/>
          <w:u w:val="single" w:color="auto"/>
        </w:rPr>
        <w:t xml:space="preserve">                           </w:t>
      </w:r>
    </w:p>
    <w:p w14:paraId="319D19EC">
      <w:pPr>
        <w:keepNext w:val="0"/>
        <w:keepLines w:val="0"/>
        <w:pageBreakBefore w:val="0"/>
        <w:widowControl w:val="0"/>
        <w:shd w:val="clear"/>
        <w:tabs>
          <w:tab w:val="left" w:pos="5855"/>
        </w:tabs>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sz w:val="24"/>
          <w:szCs w:val="24"/>
          <w:highlight w:val="none"/>
          <w:u w:val="none" w:color="auto"/>
        </w:rPr>
      </w:pPr>
    </w:p>
    <w:p w14:paraId="19099515">
      <w:pPr>
        <w:pStyle w:val="6"/>
        <w:shd w:val="clear"/>
        <w:spacing w:line="246" w:lineRule="auto"/>
        <w:ind w:firstLine="5040" w:firstLineChars="2100"/>
        <w:jc w:val="left"/>
        <w:rPr>
          <w:rFonts w:hint="eastAsia" w:ascii="仿宋_GB2312" w:hAnsi="仿宋_GB2312" w:eastAsia="仿宋_GB2312" w:cs="仿宋_GB2312"/>
          <w:color w:val="auto"/>
          <w:spacing w:val="-9"/>
          <w:sz w:val="24"/>
          <w:szCs w:val="24"/>
          <w:highlight w:val="none"/>
        </w:rPr>
      </w:pP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
          <w:sz w:val="24"/>
          <w:szCs w:val="24"/>
          <w:highlight w:val="none"/>
        </w:rPr>
        <w:t>年</w:t>
      </w:r>
      <w:r>
        <w:rPr>
          <w:rFonts w:hint="eastAsia" w:ascii="仿宋_GB2312" w:hAnsi="仿宋_GB2312" w:eastAsia="仿宋_GB2312" w:cs="仿宋_GB2312"/>
          <w:color w:val="auto"/>
          <w:spacing w:val="-113"/>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9"/>
          <w:sz w:val="24"/>
          <w:szCs w:val="24"/>
          <w:highlight w:val="none"/>
        </w:rPr>
        <w:t>月</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68"/>
          <w:sz w:val="24"/>
          <w:szCs w:val="24"/>
          <w:highlight w:val="none"/>
        </w:rPr>
        <w:t xml:space="preserve"> </w:t>
      </w:r>
      <w:r>
        <w:rPr>
          <w:rFonts w:hint="eastAsia" w:ascii="仿宋_GB2312" w:hAnsi="仿宋_GB2312" w:eastAsia="仿宋_GB2312" w:cs="仿宋_GB2312"/>
          <w:color w:val="auto"/>
          <w:spacing w:val="-9"/>
          <w:sz w:val="24"/>
          <w:szCs w:val="24"/>
          <w:highlight w:val="none"/>
        </w:rPr>
        <w:t>日</w:t>
      </w:r>
    </w:p>
    <w:p w14:paraId="289AB564">
      <w:pPr>
        <w:pStyle w:val="6"/>
        <w:shd w:val="clear"/>
        <w:spacing w:line="246" w:lineRule="auto"/>
        <w:rPr>
          <w:rFonts w:hint="eastAsia" w:ascii="仿宋_GB2312" w:hAnsi="仿宋_GB2312" w:eastAsia="仿宋_GB2312" w:cs="仿宋_GB2312"/>
          <w:color w:val="auto"/>
          <w:spacing w:val="-9"/>
          <w:sz w:val="24"/>
          <w:szCs w:val="24"/>
          <w:highlight w:val="none"/>
        </w:rPr>
      </w:pPr>
    </w:p>
    <w:p w14:paraId="0E18B7A6">
      <w:pPr>
        <w:pStyle w:val="6"/>
        <w:shd w:val="clear"/>
        <w:spacing w:line="246" w:lineRule="auto"/>
        <w:rPr>
          <w:rFonts w:hint="eastAsia" w:ascii="仿宋_GB2312" w:hAnsi="仿宋_GB2312" w:eastAsia="仿宋_GB2312" w:cs="仿宋_GB2312"/>
          <w:color w:val="auto"/>
          <w:highlight w:val="none"/>
        </w:rPr>
      </w:pPr>
    </w:p>
    <w:p w14:paraId="629B147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position w:val="-5"/>
          <w:sz w:val="32"/>
          <w:szCs w:val="32"/>
          <w:highlight w:val="none"/>
          <w:lang w:val="en-US" w:eastAsia="zh-CN"/>
        </w:rPr>
      </w:pPr>
      <w:r>
        <w:rPr>
          <w:rFonts w:hint="eastAsia" w:ascii="黑体" w:hAnsi="黑体" w:eastAsia="黑体" w:cs="黑体"/>
          <w:b w:val="0"/>
          <w:bCs w:val="0"/>
          <w:color w:val="auto"/>
          <w:position w:val="-5"/>
          <w:sz w:val="32"/>
          <w:szCs w:val="32"/>
          <w:highlight w:val="none"/>
          <w:lang w:val="en-US" w:eastAsia="zh-CN"/>
        </w:rPr>
        <w:t>二、法定代表人证明书或授权委托书</w:t>
      </w:r>
    </w:p>
    <w:p w14:paraId="528B2D0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position w:val="-5"/>
          <w:sz w:val="32"/>
          <w:szCs w:val="32"/>
          <w:highlight w:val="none"/>
          <w:lang w:val="en-US" w:eastAsia="zh-CN"/>
        </w:rPr>
      </w:pPr>
      <w:r>
        <w:rPr>
          <w:rFonts w:hint="eastAsia" w:ascii="黑体" w:hAnsi="黑体" w:eastAsia="黑体" w:cs="黑体"/>
          <w:b w:val="0"/>
          <w:bCs w:val="0"/>
          <w:color w:val="auto"/>
          <w:position w:val="-5"/>
          <w:sz w:val="32"/>
          <w:szCs w:val="32"/>
          <w:highlight w:val="none"/>
          <w:lang w:val="en-US" w:eastAsia="zh-CN"/>
        </w:rPr>
        <w:t>法定代表人身份证明</w:t>
      </w:r>
    </w:p>
    <w:p w14:paraId="425C3323">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highlight w:val="none"/>
        </w:rPr>
      </w:pPr>
    </w:p>
    <w:p w14:paraId="06E384B6">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名称</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     </w:t>
      </w:r>
    </w:p>
    <w:p w14:paraId="7FA91F3A">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单位性质</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    </w:t>
      </w:r>
    </w:p>
    <w:p w14:paraId="0C7B062C">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成立时间</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年 </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月 </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日</w:t>
      </w:r>
    </w:p>
    <w:p w14:paraId="0D76A897">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经营期限</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              </w:t>
      </w:r>
    </w:p>
    <w:p w14:paraId="4D3C3BB0">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姓名</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性别</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年龄</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rPr>
        <w:t xml:space="preserve"> 职务</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u w:val="single"/>
          <w:lang w:val="en-US" w:eastAsia="zh-CN"/>
        </w:rPr>
        <w:t xml:space="preserve">     </w:t>
      </w:r>
      <w:r>
        <w:rPr>
          <w:rFonts w:hint="eastAsia" w:ascii="仿宋_GB2312" w:hAnsi="仿宋_GB2312" w:eastAsia="仿宋_GB2312" w:cs="仿宋_GB2312"/>
          <w:color w:val="auto"/>
          <w:spacing w:val="-1"/>
          <w:sz w:val="24"/>
          <w:szCs w:val="24"/>
          <w:highlight w:val="none"/>
          <w:lang w:val="en-US" w:eastAsia="zh-CN"/>
        </w:rPr>
        <w:t xml:space="preserve"> </w:t>
      </w:r>
      <w:r>
        <w:rPr>
          <w:rFonts w:hint="eastAsia" w:ascii="仿宋_GB2312" w:hAnsi="仿宋_GB2312" w:eastAsia="仿宋_GB2312" w:cs="仿宋_GB2312"/>
          <w:color w:val="auto"/>
          <w:spacing w:val="-1"/>
          <w:sz w:val="24"/>
          <w:szCs w:val="24"/>
          <w:highlight w:val="none"/>
        </w:rPr>
        <w:t xml:space="preserve">   </w:t>
      </w:r>
    </w:p>
    <w:p w14:paraId="02D4435D">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 xml:space="preserve">系 </w:t>
      </w:r>
      <w:r>
        <w:rPr>
          <w:rFonts w:hint="eastAsia" w:ascii="仿宋_GB2312" w:hAnsi="仿宋_GB2312" w:eastAsia="仿宋_GB2312" w:cs="仿宋_GB2312"/>
          <w:color w:val="auto"/>
          <w:spacing w:val="-1"/>
          <w:sz w:val="24"/>
          <w:szCs w:val="24"/>
          <w:highlight w:val="none"/>
          <w:u w:val="single"/>
        </w:rPr>
        <w:t xml:space="preserve">                    </w:t>
      </w:r>
      <w:r>
        <w:rPr>
          <w:rFonts w:hint="eastAsia" w:ascii="仿宋_GB2312" w:hAnsi="仿宋_GB2312" w:eastAsia="仿宋_GB2312" w:cs="仿宋_GB2312"/>
          <w:color w:val="auto"/>
          <w:spacing w:val="-1"/>
          <w:sz w:val="24"/>
          <w:szCs w:val="24"/>
          <w:highlight w:val="none"/>
          <w:u w:val="single"/>
          <w:lang w:eastAsia="zh-CN"/>
        </w:rPr>
        <w:t>（</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名称</w:t>
      </w:r>
      <w:r>
        <w:rPr>
          <w:rFonts w:hint="eastAsia" w:ascii="仿宋_GB2312" w:hAnsi="仿宋_GB2312" w:eastAsia="仿宋_GB2312" w:cs="仿宋_GB2312"/>
          <w:color w:val="auto"/>
          <w:spacing w:val="-1"/>
          <w:sz w:val="24"/>
          <w:szCs w:val="24"/>
          <w:highlight w:val="none"/>
          <w:lang w:eastAsia="zh-CN"/>
        </w:rPr>
        <w:t>）</w:t>
      </w:r>
      <w:r>
        <w:rPr>
          <w:rFonts w:hint="eastAsia" w:ascii="仿宋_GB2312" w:hAnsi="仿宋_GB2312" w:eastAsia="仿宋_GB2312" w:cs="仿宋_GB2312"/>
          <w:color w:val="auto"/>
          <w:spacing w:val="-1"/>
          <w:sz w:val="24"/>
          <w:szCs w:val="24"/>
          <w:highlight w:val="none"/>
        </w:rPr>
        <w:t>的法定代表人。</w:t>
      </w:r>
    </w:p>
    <w:p w14:paraId="4F2118DE">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特此证明。</w:t>
      </w:r>
    </w:p>
    <w:p w14:paraId="47B0001E">
      <w:pPr>
        <w:pStyle w:val="6"/>
        <w:shd w:val="clear"/>
        <w:spacing w:line="360" w:lineRule="auto"/>
        <w:rPr>
          <w:rFonts w:hint="eastAsia" w:ascii="仿宋_GB2312" w:hAnsi="仿宋_GB2312" w:eastAsia="仿宋_GB2312" w:cs="仿宋_GB2312"/>
          <w:color w:val="auto"/>
          <w:sz w:val="24"/>
          <w:szCs w:val="24"/>
          <w:highlight w:val="none"/>
        </w:rPr>
      </w:pPr>
    </w:p>
    <w:p w14:paraId="67997249">
      <w:pPr>
        <w:pStyle w:val="6"/>
        <w:shd w:val="clear"/>
        <w:spacing w:line="360" w:lineRule="auto"/>
        <w:rPr>
          <w:rFonts w:hint="eastAsia" w:ascii="仿宋_GB2312" w:hAnsi="仿宋_GB2312" w:eastAsia="仿宋_GB2312" w:cs="仿宋_GB2312"/>
          <w:color w:val="auto"/>
          <w:sz w:val="24"/>
          <w:szCs w:val="24"/>
          <w:highlight w:val="none"/>
        </w:rPr>
      </w:pPr>
    </w:p>
    <w:p w14:paraId="55263D88">
      <w:pPr>
        <w:pStyle w:val="6"/>
        <w:shd w:val="clear"/>
        <w:spacing w:line="255"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6"/>
          <w:sz w:val="24"/>
          <w:szCs w:val="24"/>
          <w:highlight w:val="none"/>
        </w:rPr>
        <w:t>附：法定代表人身份证复印件。</w:t>
      </w:r>
    </w:p>
    <w:p w14:paraId="37A38E83">
      <w:pPr>
        <w:pStyle w:val="6"/>
        <w:shd w:val="clear"/>
        <w:spacing w:line="255" w:lineRule="auto"/>
        <w:rPr>
          <w:rFonts w:hint="eastAsia" w:ascii="仿宋_GB2312" w:hAnsi="仿宋_GB2312" w:eastAsia="仿宋_GB2312" w:cs="仿宋_GB2312"/>
          <w:color w:val="auto"/>
          <w:sz w:val="24"/>
          <w:szCs w:val="24"/>
          <w:highlight w:val="none"/>
        </w:rPr>
      </w:pPr>
    </w:p>
    <w:p w14:paraId="2A59C980">
      <w:pPr>
        <w:pStyle w:val="6"/>
        <w:shd w:val="clear"/>
        <w:spacing w:line="255" w:lineRule="auto"/>
        <w:rPr>
          <w:rFonts w:hint="eastAsia" w:ascii="仿宋_GB2312" w:hAnsi="仿宋_GB2312" w:eastAsia="仿宋_GB2312" w:cs="仿宋_GB2312"/>
          <w:color w:val="auto"/>
          <w:sz w:val="24"/>
          <w:szCs w:val="24"/>
          <w:highlight w:val="none"/>
        </w:rPr>
      </w:pPr>
    </w:p>
    <w:p w14:paraId="337BF325">
      <w:pPr>
        <w:pStyle w:val="6"/>
        <w:shd w:val="clear"/>
        <w:spacing w:line="256" w:lineRule="auto"/>
        <w:rPr>
          <w:rFonts w:hint="eastAsia" w:ascii="仿宋_GB2312" w:hAnsi="仿宋_GB2312" w:eastAsia="仿宋_GB2312" w:cs="仿宋_GB2312"/>
          <w:color w:val="auto"/>
          <w:sz w:val="24"/>
          <w:szCs w:val="24"/>
          <w:highlight w:val="none"/>
        </w:rPr>
      </w:pPr>
    </w:p>
    <w:p w14:paraId="767DFBCA">
      <w:pPr>
        <w:pStyle w:val="6"/>
        <w:shd w:val="clear"/>
        <w:spacing w:line="256" w:lineRule="auto"/>
        <w:rPr>
          <w:rFonts w:hint="eastAsia" w:ascii="仿宋_GB2312" w:hAnsi="仿宋_GB2312" w:eastAsia="仿宋_GB2312" w:cs="仿宋_GB2312"/>
          <w:color w:val="auto"/>
          <w:sz w:val="24"/>
          <w:szCs w:val="24"/>
          <w:highlight w:val="none"/>
        </w:rPr>
      </w:pPr>
    </w:p>
    <w:p w14:paraId="7D68E1EE">
      <w:pPr>
        <w:pStyle w:val="6"/>
        <w:shd w:val="clear"/>
        <w:spacing w:line="256" w:lineRule="auto"/>
        <w:rPr>
          <w:rFonts w:hint="eastAsia" w:ascii="仿宋_GB2312" w:hAnsi="仿宋_GB2312" w:eastAsia="仿宋_GB2312" w:cs="仿宋_GB2312"/>
          <w:color w:val="auto"/>
          <w:sz w:val="24"/>
          <w:szCs w:val="24"/>
          <w:highlight w:val="none"/>
        </w:rPr>
      </w:pPr>
    </w:p>
    <w:p w14:paraId="19F25F3D">
      <w:pPr>
        <w:pStyle w:val="6"/>
        <w:shd w:val="clear"/>
        <w:spacing w:line="256" w:lineRule="auto"/>
        <w:rPr>
          <w:rFonts w:hint="eastAsia" w:ascii="仿宋_GB2312" w:hAnsi="仿宋_GB2312" w:eastAsia="仿宋_GB2312" w:cs="仿宋_GB2312"/>
          <w:color w:val="auto"/>
          <w:sz w:val="24"/>
          <w:szCs w:val="24"/>
          <w:highlight w:val="none"/>
        </w:rPr>
      </w:pPr>
    </w:p>
    <w:p w14:paraId="285B1420">
      <w:pPr>
        <w:shd w:val="clear"/>
        <w:spacing w:before="78" w:line="517" w:lineRule="auto"/>
        <w:ind w:firstLine="3808"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lang w:eastAsia="zh-CN"/>
        </w:rPr>
        <w:t>比选申请人</w:t>
      </w:r>
      <w:r>
        <w:rPr>
          <w:rFonts w:hint="eastAsia" w:ascii="仿宋_GB2312" w:hAnsi="仿宋_GB2312" w:eastAsia="仿宋_GB2312" w:cs="仿宋_GB2312"/>
          <w:color w:val="auto"/>
          <w:spacing w:val="-8"/>
          <w:sz w:val="24"/>
          <w:szCs w:val="24"/>
          <w:highlight w:val="none"/>
        </w:rPr>
        <w:t>：</w:t>
      </w:r>
      <w:r>
        <w:rPr>
          <w:rFonts w:hint="eastAsia" w:ascii="仿宋_GB2312" w:hAnsi="仿宋_GB2312" w:eastAsia="仿宋_GB2312" w:cs="仿宋_GB2312"/>
          <w:color w:val="auto"/>
          <w:spacing w:val="-8"/>
          <w:sz w:val="24"/>
          <w:szCs w:val="24"/>
          <w:highlight w:val="none"/>
          <w:u w:val="single" w:color="auto"/>
        </w:rPr>
        <w:t xml:space="preserve">      </w:t>
      </w:r>
      <w:r>
        <w:rPr>
          <w:rFonts w:hint="eastAsia" w:ascii="仿宋_GB2312" w:hAnsi="仿宋_GB2312" w:eastAsia="仿宋_GB2312" w:cs="仿宋_GB2312"/>
          <w:color w:val="auto"/>
          <w:spacing w:val="-8"/>
          <w:sz w:val="24"/>
          <w:szCs w:val="24"/>
          <w:highlight w:val="none"/>
          <w:u w:val="single" w:color="auto"/>
          <w:lang w:val="en-US" w:eastAsia="zh-CN"/>
        </w:rPr>
        <w:t xml:space="preserve">         </w:t>
      </w:r>
      <w:r>
        <w:rPr>
          <w:rFonts w:hint="eastAsia" w:ascii="仿宋_GB2312" w:hAnsi="仿宋_GB2312" w:eastAsia="仿宋_GB2312" w:cs="仿宋_GB2312"/>
          <w:color w:val="auto"/>
          <w:spacing w:val="-8"/>
          <w:sz w:val="24"/>
          <w:szCs w:val="24"/>
          <w:highlight w:val="none"/>
          <w:u w:val="single" w:color="auto"/>
        </w:rPr>
        <w:t xml:space="preserve">         </w:t>
      </w:r>
      <w:r>
        <w:rPr>
          <w:rFonts w:hint="eastAsia" w:ascii="仿宋_GB2312" w:hAnsi="仿宋_GB2312" w:eastAsia="仿宋_GB2312" w:cs="仿宋_GB2312"/>
          <w:color w:val="auto"/>
          <w:spacing w:val="-69"/>
          <w:sz w:val="24"/>
          <w:szCs w:val="24"/>
          <w:highlight w:val="none"/>
        </w:rPr>
        <w:t xml:space="preserve"> </w:t>
      </w:r>
      <w:r>
        <w:rPr>
          <w:rFonts w:hint="eastAsia" w:ascii="仿宋_GB2312" w:hAnsi="仿宋_GB2312" w:eastAsia="仿宋_GB2312" w:cs="仿宋_GB2312"/>
          <w:color w:val="auto"/>
          <w:spacing w:val="-69"/>
          <w:sz w:val="24"/>
          <w:szCs w:val="24"/>
          <w:highlight w:val="none"/>
          <w:lang w:eastAsia="zh-CN"/>
        </w:rPr>
        <w:t>（</w:t>
      </w:r>
      <w:r>
        <w:rPr>
          <w:rFonts w:hint="eastAsia" w:ascii="仿宋_GB2312" w:hAnsi="仿宋_GB2312" w:eastAsia="仿宋_GB2312" w:cs="仿宋_GB2312"/>
          <w:color w:val="auto"/>
          <w:spacing w:val="-8"/>
          <w:sz w:val="24"/>
          <w:szCs w:val="24"/>
          <w:highlight w:val="none"/>
        </w:rPr>
        <w:t>盖单位章</w:t>
      </w:r>
      <w:r>
        <w:rPr>
          <w:rFonts w:hint="eastAsia" w:ascii="仿宋_GB2312" w:hAnsi="仿宋_GB2312" w:eastAsia="仿宋_GB2312" w:cs="仿宋_GB2312"/>
          <w:color w:val="auto"/>
          <w:spacing w:val="-8"/>
          <w:sz w:val="24"/>
          <w:szCs w:val="24"/>
          <w:highlight w:val="none"/>
          <w:lang w:eastAsia="zh-CN"/>
        </w:rPr>
        <w:t>）</w:t>
      </w:r>
    </w:p>
    <w:p w14:paraId="48683341">
      <w:pPr>
        <w:pStyle w:val="6"/>
        <w:shd w:val="clear"/>
        <w:spacing w:line="246" w:lineRule="auto"/>
        <w:ind w:firstLine="5040" w:firstLineChars="2100"/>
        <w:jc w:val="left"/>
        <w:rPr>
          <w:rFonts w:hint="eastAsia" w:ascii="仿宋_GB2312" w:hAnsi="仿宋_GB2312" w:eastAsia="仿宋_GB2312" w:cs="仿宋_GB2312"/>
          <w:color w:val="auto"/>
          <w:spacing w:val="-9"/>
          <w:sz w:val="24"/>
          <w:szCs w:val="24"/>
          <w:highlight w:val="none"/>
        </w:rPr>
      </w:pP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
          <w:sz w:val="24"/>
          <w:szCs w:val="24"/>
          <w:highlight w:val="none"/>
        </w:rPr>
        <w:t>年</w:t>
      </w:r>
      <w:r>
        <w:rPr>
          <w:rFonts w:hint="eastAsia" w:ascii="仿宋_GB2312" w:hAnsi="仿宋_GB2312" w:eastAsia="仿宋_GB2312" w:cs="仿宋_GB2312"/>
          <w:color w:val="auto"/>
          <w:spacing w:val="-113"/>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9"/>
          <w:sz w:val="24"/>
          <w:szCs w:val="24"/>
          <w:highlight w:val="none"/>
        </w:rPr>
        <w:t>月</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68"/>
          <w:sz w:val="24"/>
          <w:szCs w:val="24"/>
          <w:highlight w:val="none"/>
        </w:rPr>
        <w:t xml:space="preserve"> </w:t>
      </w:r>
      <w:r>
        <w:rPr>
          <w:rFonts w:hint="eastAsia" w:ascii="仿宋_GB2312" w:hAnsi="仿宋_GB2312" w:eastAsia="仿宋_GB2312" w:cs="仿宋_GB2312"/>
          <w:color w:val="auto"/>
          <w:spacing w:val="-9"/>
          <w:sz w:val="24"/>
          <w:szCs w:val="24"/>
          <w:highlight w:val="none"/>
        </w:rPr>
        <w:t>日</w:t>
      </w:r>
    </w:p>
    <w:p w14:paraId="72EA1CCA">
      <w:pPr>
        <w:pStyle w:val="6"/>
        <w:shd w:val="clear"/>
        <w:spacing w:line="246" w:lineRule="auto"/>
        <w:rPr>
          <w:rFonts w:hint="eastAsia" w:ascii="仿宋_GB2312" w:hAnsi="仿宋_GB2312" w:eastAsia="仿宋_GB2312" w:cs="仿宋_GB2312"/>
          <w:color w:val="auto"/>
          <w:spacing w:val="-9"/>
          <w:sz w:val="24"/>
          <w:szCs w:val="24"/>
          <w:highlight w:val="none"/>
        </w:rPr>
      </w:pPr>
    </w:p>
    <w:p w14:paraId="27EF6651">
      <w:pPr>
        <w:pStyle w:val="6"/>
        <w:shd w:val="clear"/>
        <w:spacing w:line="260" w:lineRule="auto"/>
        <w:rPr>
          <w:rFonts w:hint="eastAsia" w:ascii="仿宋_GB2312" w:hAnsi="仿宋_GB2312" w:eastAsia="仿宋_GB2312" w:cs="仿宋_GB2312"/>
          <w:color w:val="auto"/>
          <w:sz w:val="24"/>
          <w:szCs w:val="24"/>
          <w:highlight w:val="none"/>
        </w:rPr>
      </w:pPr>
    </w:p>
    <w:p w14:paraId="12733A68">
      <w:pPr>
        <w:pStyle w:val="6"/>
        <w:shd w:val="clear"/>
        <w:spacing w:line="261" w:lineRule="auto"/>
        <w:rPr>
          <w:rFonts w:hint="eastAsia" w:ascii="仿宋_GB2312" w:hAnsi="仿宋_GB2312" w:eastAsia="仿宋_GB2312" w:cs="仿宋_GB2312"/>
          <w:color w:val="auto"/>
          <w:sz w:val="24"/>
          <w:szCs w:val="24"/>
          <w:highlight w:val="none"/>
        </w:rPr>
      </w:pPr>
    </w:p>
    <w:p w14:paraId="53E93895">
      <w:pPr>
        <w:pStyle w:val="6"/>
        <w:shd w:val="clear"/>
        <w:spacing w:line="261" w:lineRule="auto"/>
        <w:rPr>
          <w:rFonts w:hint="eastAsia" w:ascii="仿宋_GB2312" w:hAnsi="仿宋_GB2312" w:eastAsia="仿宋_GB2312" w:cs="仿宋_GB2312"/>
          <w:color w:val="auto"/>
          <w:sz w:val="24"/>
          <w:szCs w:val="24"/>
          <w:highlight w:val="none"/>
        </w:rPr>
      </w:pPr>
    </w:p>
    <w:p w14:paraId="39A4F563">
      <w:pPr>
        <w:pStyle w:val="6"/>
        <w:shd w:val="clear"/>
        <w:spacing w:line="261" w:lineRule="auto"/>
        <w:rPr>
          <w:rFonts w:hint="eastAsia" w:ascii="仿宋_GB2312" w:hAnsi="仿宋_GB2312" w:eastAsia="仿宋_GB2312" w:cs="仿宋_GB2312"/>
          <w:color w:val="auto"/>
          <w:sz w:val="24"/>
          <w:szCs w:val="24"/>
          <w:highlight w:val="none"/>
        </w:rPr>
      </w:pPr>
    </w:p>
    <w:p w14:paraId="05EDB59D">
      <w:pPr>
        <w:pStyle w:val="6"/>
        <w:shd w:val="clear"/>
        <w:spacing w:line="294" w:lineRule="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4"/>
          <w:sz w:val="24"/>
          <w:szCs w:val="24"/>
          <w:highlight w:val="none"/>
        </w:rPr>
        <w:t>注：法定代表人亲自投标时适用</w:t>
      </w:r>
      <w:r>
        <w:rPr>
          <w:rFonts w:hint="eastAsia" w:ascii="仿宋_GB2312" w:hAnsi="仿宋_GB2312" w:eastAsia="仿宋_GB2312" w:cs="仿宋_GB2312"/>
          <w:b/>
          <w:bCs/>
          <w:color w:val="auto"/>
          <w:spacing w:val="-4"/>
          <w:sz w:val="24"/>
          <w:szCs w:val="24"/>
          <w:highlight w:val="none"/>
          <w:lang w:eastAsia="zh-CN"/>
        </w:rPr>
        <w:t>。</w:t>
      </w:r>
    </w:p>
    <w:p w14:paraId="0F106338">
      <w:pPr>
        <w:shd w:val="clear"/>
        <w:spacing w:before="95" w:line="229" w:lineRule="exact"/>
        <w:ind w:left="3818"/>
        <w:outlineLvl w:val="9"/>
        <w:rPr>
          <w:rFonts w:hint="eastAsia" w:ascii="仿宋_GB2312" w:hAnsi="仿宋_GB2312" w:eastAsia="仿宋_GB2312" w:cs="仿宋_GB2312"/>
          <w:color w:val="auto"/>
          <w:spacing w:val="16"/>
          <w:position w:val="-1"/>
          <w:sz w:val="22"/>
          <w:szCs w:val="22"/>
          <w:highlight w:val="none"/>
        </w:rPr>
      </w:pPr>
    </w:p>
    <w:p w14:paraId="3FD1AE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br w:type="page"/>
      </w:r>
    </w:p>
    <w:p w14:paraId="44F6D7F4">
      <w:pPr>
        <w:rPr>
          <w:rFonts w:hint="eastAsia" w:ascii="仿宋_GB2312" w:hAnsi="仿宋_GB2312" w:eastAsia="仿宋_GB2312" w:cs="仿宋_GB2312"/>
          <w:color w:val="auto"/>
          <w:highlight w:val="none"/>
          <w:lang w:val="en-US" w:eastAsia="zh-CN"/>
        </w:rPr>
      </w:pPr>
    </w:p>
    <w:p w14:paraId="78D5BB0A">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lang w:val="en-US" w:eastAsia="zh-CN"/>
        </w:rPr>
      </w:pPr>
    </w:p>
    <w:p w14:paraId="1CEEA7E0">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授权委托书</w:t>
      </w:r>
    </w:p>
    <w:p w14:paraId="14C82107">
      <w:pPr>
        <w:pStyle w:val="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highlight w:val="none"/>
        </w:rPr>
      </w:pPr>
    </w:p>
    <w:p w14:paraId="426A7303">
      <w:pPr>
        <w:pStyle w:val="6"/>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p>
    <w:p w14:paraId="7EC0D68A">
      <w:pPr>
        <w:keepNext w:val="0"/>
        <w:keepLines w:val="0"/>
        <w:pageBreakBefore w:val="0"/>
        <w:widowControl w:val="0"/>
        <w:shd w:val="clear"/>
        <w:kinsoku/>
        <w:wordWrap/>
        <w:overflowPunct/>
        <w:topLinePunct w:val="0"/>
        <w:autoSpaceDE/>
        <w:autoSpaceDN/>
        <w:bidi w:val="0"/>
        <w:adjustRightInd/>
        <w:snapToGrid/>
        <w:spacing w:line="360" w:lineRule="auto"/>
        <w:ind w:left="0" w:firstLine="476"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本人</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1"/>
          <w:sz w:val="24"/>
          <w:szCs w:val="24"/>
          <w:highlight w:val="none"/>
        </w:rPr>
        <w:t>（姓名）系</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1"/>
          <w:sz w:val="24"/>
          <w:szCs w:val="24"/>
          <w:highlight w:val="none"/>
        </w:rPr>
        <w:t>（</w:t>
      </w:r>
      <w:r>
        <w:rPr>
          <w:rFonts w:hint="eastAsia" w:ascii="仿宋_GB2312" w:hAnsi="仿宋_GB2312" w:eastAsia="仿宋_GB2312" w:cs="仿宋_GB2312"/>
          <w:color w:val="auto"/>
          <w:spacing w:val="-1"/>
          <w:sz w:val="24"/>
          <w:szCs w:val="24"/>
          <w:highlight w:val="none"/>
          <w:lang w:eastAsia="zh-CN"/>
        </w:rPr>
        <w:t>比选申请人</w:t>
      </w:r>
      <w:r>
        <w:rPr>
          <w:rFonts w:hint="eastAsia" w:ascii="仿宋_GB2312" w:hAnsi="仿宋_GB2312" w:eastAsia="仿宋_GB2312" w:cs="仿宋_GB2312"/>
          <w:color w:val="auto"/>
          <w:spacing w:val="-1"/>
          <w:sz w:val="24"/>
          <w:szCs w:val="24"/>
          <w:highlight w:val="none"/>
        </w:rPr>
        <w:t>名称）的法</w:t>
      </w:r>
      <w:r>
        <w:rPr>
          <w:rFonts w:hint="eastAsia" w:ascii="仿宋_GB2312" w:hAnsi="仿宋_GB2312" w:eastAsia="仿宋_GB2312" w:cs="仿宋_GB2312"/>
          <w:color w:val="auto"/>
          <w:spacing w:val="-2"/>
          <w:sz w:val="24"/>
          <w:szCs w:val="24"/>
          <w:highlight w:val="none"/>
        </w:rPr>
        <w:t>定代表人，</w:t>
      </w:r>
    </w:p>
    <w:p w14:paraId="7B59267C">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现委托</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1"/>
          <w:sz w:val="24"/>
          <w:szCs w:val="24"/>
          <w:highlight w:val="none"/>
        </w:rPr>
        <w:t>（姓名）作为我方代理人。代理人根据授权，以我方名义</w:t>
      </w:r>
      <w:r>
        <w:rPr>
          <w:rFonts w:hint="eastAsia" w:ascii="仿宋_GB2312" w:hAnsi="仿宋_GB2312" w:eastAsia="仿宋_GB2312" w:cs="仿宋_GB2312"/>
          <w:color w:val="auto"/>
          <w:spacing w:val="-2"/>
          <w:sz w:val="24"/>
          <w:szCs w:val="24"/>
          <w:highlight w:val="none"/>
        </w:rPr>
        <w:t>签署、</w:t>
      </w:r>
    </w:p>
    <w:p w14:paraId="021DBB69">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澄清、递交、撤回、修改</w:t>
      </w:r>
      <w:r>
        <w:rPr>
          <w:rFonts w:hint="eastAsia" w:ascii="仿宋_GB2312" w:hAnsi="仿宋_GB2312" w:eastAsia="仿宋_GB2312" w:cs="仿宋_GB2312"/>
          <w:color w:val="auto"/>
          <w:spacing w:val="-109"/>
          <w:sz w:val="24"/>
          <w:szCs w:val="24"/>
          <w:highlight w:val="none"/>
        </w:rPr>
        <w:t xml:space="preserve"> </w:t>
      </w:r>
      <w:r>
        <w:rPr>
          <w:rFonts w:hint="eastAsia" w:ascii="仿宋_GB2312" w:hAnsi="仿宋_GB2312" w:eastAsia="仿宋_GB2312" w:cs="仿宋_GB2312"/>
          <w:color w:val="auto"/>
          <w:spacing w:val="5"/>
          <w:sz w:val="24"/>
          <w:szCs w:val="24"/>
          <w:highlight w:val="none"/>
          <w:u w:val="single" w:color="auto"/>
        </w:rPr>
        <w:t xml:space="preserve">                             </w:t>
      </w:r>
      <w:r>
        <w:rPr>
          <w:rFonts w:hint="eastAsia" w:ascii="仿宋_GB2312" w:hAnsi="仿宋_GB2312" w:eastAsia="仿宋_GB2312" w:cs="仿宋_GB2312"/>
          <w:color w:val="auto"/>
          <w:spacing w:val="5"/>
          <w:sz w:val="24"/>
          <w:szCs w:val="24"/>
          <w:highlight w:val="none"/>
        </w:rPr>
        <w:t>（项目名称）</w:t>
      </w:r>
      <w:r>
        <w:rPr>
          <w:rFonts w:hint="eastAsia" w:ascii="仿宋_GB2312" w:hAnsi="仿宋_GB2312" w:eastAsia="仿宋_GB2312" w:cs="仿宋_GB2312"/>
          <w:color w:val="auto"/>
          <w:spacing w:val="5"/>
          <w:sz w:val="24"/>
          <w:szCs w:val="24"/>
          <w:highlight w:val="none"/>
          <w:lang w:eastAsia="zh-CN"/>
        </w:rPr>
        <w:t>比选响应文件，</w:t>
      </w:r>
      <w:r>
        <w:rPr>
          <w:rFonts w:hint="eastAsia" w:ascii="仿宋_GB2312" w:hAnsi="仿宋_GB2312" w:eastAsia="仿宋_GB2312" w:cs="仿宋_GB2312"/>
          <w:color w:val="auto"/>
          <w:spacing w:val="-4"/>
          <w:sz w:val="24"/>
          <w:szCs w:val="24"/>
          <w:highlight w:val="none"/>
        </w:rPr>
        <w:t>其法律后果由我方承担。</w:t>
      </w:r>
    </w:p>
    <w:p w14:paraId="43F657BE">
      <w:pPr>
        <w:pStyle w:val="6"/>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p>
    <w:p w14:paraId="2AB4809D">
      <w:pPr>
        <w:keepNext w:val="0"/>
        <w:keepLines w:val="0"/>
        <w:pageBreakBefore w:val="0"/>
        <w:widowControl w:val="0"/>
        <w:shd w:val="clear"/>
        <w:kinsoku/>
        <w:wordWrap/>
        <w:overflowPunct/>
        <w:topLinePunct w:val="0"/>
        <w:autoSpaceDE/>
        <w:autoSpaceDN/>
        <w:bidi w:val="0"/>
        <w:adjustRightInd/>
        <w:snapToGrid/>
        <w:spacing w:line="360" w:lineRule="auto"/>
        <w:ind w:left="0" w:firstLine="456"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委托期限</w:t>
      </w:r>
      <w:r>
        <w:rPr>
          <w:rFonts w:hint="eastAsia" w:ascii="仿宋_GB2312" w:hAnsi="仿宋_GB2312" w:eastAsia="仿宋_GB2312" w:cs="仿宋_GB2312"/>
          <w:color w:val="auto"/>
          <w:spacing w:val="-6"/>
          <w:sz w:val="24"/>
          <w:szCs w:val="24"/>
          <w:highlight w:val="none"/>
          <w:lang w:eastAsia="zh-CN"/>
        </w:rPr>
        <w:t>：</w:t>
      </w:r>
      <w:r>
        <w:rPr>
          <w:rFonts w:hint="eastAsia" w:ascii="仿宋_GB2312" w:hAnsi="仿宋_GB2312" w:eastAsia="仿宋_GB2312" w:cs="仿宋_GB2312"/>
          <w:color w:val="auto"/>
          <w:spacing w:val="-6"/>
          <w:sz w:val="24"/>
          <w:szCs w:val="24"/>
          <w:highlight w:val="none"/>
          <w:u w:val="single" w:color="auto"/>
        </w:rPr>
        <w:t>自本授权委托书签署之日起至本</w:t>
      </w:r>
      <w:r>
        <w:rPr>
          <w:rFonts w:hint="eastAsia" w:ascii="仿宋_GB2312" w:hAnsi="仿宋_GB2312" w:eastAsia="仿宋_GB2312" w:cs="仿宋_GB2312"/>
          <w:color w:val="auto"/>
          <w:spacing w:val="-7"/>
          <w:sz w:val="24"/>
          <w:szCs w:val="24"/>
          <w:highlight w:val="none"/>
          <w:u w:val="single" w:color="auto"/>
        </w:rPr>
        <w:t>项目投标有效期结</w:t>
      </w:r>
      <w:r>
        <w:rPr>
          <w:rFonts w:hint="eastAsia" w:ascii="仿宋_GB2312" w:hAnsi="仿宋_GB2312" w:eastAsia="仿宋_GB2312" w:cs="仿宋_GB2312"/>
          <w:color w:val="auto"/>
          <w:spacing w:val="-12"/>
          <w:sz w:val="24"/>
          <w:szCs w:val="24"/>
          <w:highlight w:val="none"/>
          <w:u w:val="single" w:color="auto"/>
        </w:rPr>
        <w:t xml:space="preserve">束为止。 </w:t>
      </w:r>
      <w:r>
        <w:rPr>
          <w:rFonts w:hint="eastAsia" w:ascii="仿宋_GB2312" w:hAnsi="仿宋_GB2312" w:eastAsia="仿宋_GB2312" w:cs="仿宋_GB2312"/>
          <w:color w:val="auto"/>
          <w:spacing w:val="-12"/>
          <w:sz w:val="24"/>
          <w:szCs w:val="24"/>
          <w:highlight w:val="none"/>
        </w:rPr>
        <w:t>代理人无转委托权。</w:t>
      </w:r>
    </w:p>
    <w:p w14:paraId="3966606F">
      <w:pPr>
        <w:pStyle w:val="6"/>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p>
    <w:p w14:paraId="0AC0D904">
      <w:pPr>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pacing w:val="-1"/>
          <w:sz w:val="24"/>
          <w:szCs w:val="24"/>
          <w:highlight w:val="none"/>
        </w:rPr>
        <w:t>附</w:t>
      </w:r>
      <w:r>
        <w:rPr>
          <w:rFonts w:hint="eastAsia" w:ascii="仿宋_GB2312" w:hAnsi="仿宋_GB2312" w:eastAsia="仿宋_GB2312" w:cs="仿宋_GB2312"/>
          <w:b/>
          <w:bCs/>
          <w:color w:val="auto"/>
          <w:spacing w:val="-1"/>
          <w:sz w:val="24"/>
          <w:szCs w:val="24"/>
          <w:highlight w:val="none"/>
          <w:lang w:eastAsia="zh-CN"/>
        </w:rPr>
        <w:t>：</w:t>
      </w:r>
      <w:r>
        <w:rPr>
          <w:rFonts w:hint="eastAsia" w:ascii="仿宋_GB2312" w:hAnsi="仿宋_GB2312" w:eastAsia="仿宋_GB2312" w:cs="仿宋_GB2312"/>
          <w:b/>
          <w:bCs/>
          <w:color w:val="auto"/>
          <w:spacing w:val="-1"/>
          <w:sz w:val="24"/>
          <w:szCs w:val="24"/>
          <w:highlight w:val="none"/>
        </w:rPr>
        <w:t>法定代表人身份证明及身份证复印件、委托代理人身份证复印件</w:t>
      </w:r>
    </w:p>
    <w:p w14:paraId="69F87E5A">
      <w:pPr>
        <w:pStyle w:val="6"/>
        <w:keepNext w:val="0"/>
        <w:keepLines w:val="0"/>
        <w:pageBreakBefore w:val="0"/>
        <w:widowControl w:val="0"/>
        <w:shd w:val="clear"/>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sz w:val="24"/>
          <w:szCs w:val="24"/>
          <w:highlight w:val="none"/>
        </w:rPr>
      </w:pPr>
    </w:p>
    <w:p w14:paraId="17273F2A">
      <w:pPr>
        <w:pStyle w:val="6"/>
        <w:shd w:val="clear"/>
        <w:spacing w:line="268" w:lineRule="auto"/>
        <w:rPr>
          <w:rFonts w:hint="eastAsia" w:ascii="仿宋_GB2312" w:hAnsi="仿宋_GB2312" w:eastAsia="仿宋_GB2312" w:cs="仿宋_GB2312"/>
          <w:color w:val="auto"/>
          <w:highlight w:val="none"/>
        </w:rPr>
      </w:pPr>
    </w:p>
    <w:p w14:paraId="21BEE227">
      <w:pPr>
        <w:pStyle w:val="6"/>
        <w:shd w:val="clear"/>
        <w:spacing w:line="360" w:lineRule="auto"/>
        <w:rPr>
          <w:rFonts w:hint="eastAsia" w:ascii="仿宋_GB2312" w:hAnsi="仿宋_GB2312" w:eastAsia="仿宋_GB2312" w:cs="仿宋_GB2312"/>
          <w:color w:val="auto"/>
          <w:sz w:val="24"/>
          <w:szCs w:val="24"/>
          <w:highlight w:val="none"/>
        </w:rPr>
      </w:pPr>
    </w:p>
    <w:p w14:paraId="217A9096">
      <w:pPr>
        <w:shd w:val="clear"/>
        <w:spacing w:before="79" w:line="360" w:lineRule="auto"/>
        <w:ind w:left="144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4"/>
          <w:sz w:val="24"/>
          <w:szCs w:val="24"/>
          <w:highlight w:val="none"/>
          <w:lang w:eastAsia="zh-CN"/>
        </w:rPr>
        <w:t>比选申请人</w:t>
      </w:r>
      <w:r>
        <w:rPr>
          <w:rFonts w:hint="eastAsia" w:ascii="仿宋_GB2312" w:hAnsi="仿宋_GB2312" w:eastAsia="仿宋_GB2312" w:cs="仿宋_GB2312"/>
          <w:color w:val="auto"/>
          <w:spacing w:val="-15"/>
          <w:sz w:val="24"/>
          <w:szCs w:val="24"/>
          <w:highlight w:val="none"/>
        </w:rPr>
        <w:t>：</w:t>
      </w:r>
      <w:r>
        <w:rPr>
          <w:rFonts w:hint="eastAsia" w:ascii="仿宋_GB2312" w:hAnsi="仿宋_GB2312" w:eastAsia="仿宋_GB2312" w:cs="仿宋_GB2312"/>
          <w:color w:val="auto"/>
          <w:spacing w:val="9"/>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5"/>
          <w:sz w:val="24"/>
          <w:szCs w:val="24"/>
          <w:highlight w:val="none"/>
        </w:rPr>
        <w:t>（</w:t>
      </w:r>
      <w:r>
        <w:rPr>
          <w:rFonts w:hint="eastAsia" w:ascii="仿宋_GB2312" w:hAnsi="仿宋_GB2312" w:eastAsia="仿宋_GB2312" w:cs="仿宋_GB2312"/>
          <w:color w:val="auto"/>
          <w:spacing w:val="-14"/>
          <w:sz w:val="24"/>
          <w:szCs w:val="24"/>
          <w:highlight w:val="none"/>
        </w:rPr>
        <w:t>盖单位章）</w:t>
      </w:r>
    </w:p>
    <w:p w14:paraId="526ED8FB">
      <w:pPr>
        <w:shd w:val="clear"/>
        <w:spacing w:before="78" w:line="360" w:lineRule="auto"/>
        <w:ind w:left="144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4"/>
          <w:sz w:val="24"/>
          <w:szCs w:val="24"/>
          <w:highlight w:val="none"/>
        </w:rPr>
        <w:t>法定代表人</w:t>
      </w:r>
      <w:r>
        <w:rPr>
          <w:rFonts w:hint="eastAsia" w:ascii="仿宋_GB2312" w:hAnsi="仿宋_GB2312" w:eastAsia="仿宋_GB2312" w:cs="仿宋_GB2312"/>
          <w:color w:val="auto"/>
          <w:spacing w:val="-8"/>
          <w:sz w:val="24"/>
          <w:szCs w:val="24"/>
          <w:highlight w:val="none"/>
        </w:rPr>
        <w:t>：</w:t>
      </w:r>
      <w:r>
        <w:rPr>
          <w:rFonts w:hint="eastAsia" w:ascii="仿宋_GB2312" w:hAnsi="仿宋_GB2312" w:eastAsia="仿宋_GB2312" w:cs="仿宋_GB2312"/>
          <w:color w:val="auto"/>
          <w:spacing w:val="-87"/>
          <w:sz w:val="24"/>
          <w:szCs w:val="24"/>
          <w:highlight w:val="none"/>
        </w:rPr>
        <w:t xml:space="preserve"> </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8"/>
          <w:sz w:val="24"/>
          <w:szCs w:val="24"/>
          <w:highlight w:val="none"/>
        </w:rPr>
        <w:t>（</w:t>
      </w:r>
      <w:r>
        <w:rPr>
          <w:rFonts w:hint="eastAsia" w:ascii="仿宋_GB2312" w:hAnsi="仿宋_GB2312" w:eastAsia="仿宋_GB2312" w:cs="仿宋_GB2312"/>
          <w:color w:val="auto"/>
          <w:spacing w:val="14"/>
          <w:sz w:val="24"/>
          <w:szCs w:val="24"/>
          <w:highlight w:val="none"/>
        </w:rPr>
        <w:t>签字或盖章）</w:t>
      </w:r>
    </w:p>
    <w:p w14:paraId="2595E356">
      <w:pPr>
        <w:shd w:val="clear"/>
        <w:spacing w:before="79" w:line="360" w:lineRule="auto"/>
        <w:ind w:left="144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8"/>
          <w:w w:val="98"/>
          <w:sz w:val="24"/>
          <w:szCs w:val="24"/>
          <w:highlight w:val="none"/>
        </w:rPr>
        <w:t>身份证号码：</w:t>
      </w:r>
      <w:r>
        <w:rPr>
          <w:rFonts w:hint="eastAsia" w:ascii="仿宋_GB2312" w:hAnsi="仿宋_GB2312" w:eastAsia="仿宋_GB2312" w:cs="仿宋_GB2312"/>
          <w:color w:val="auto"/>
          <w:spacing w:val="60"/>
          <w:sz w:val="24"/>
          <w:szCs w:val="24"/>
          <w:highlight w:val="none"/>
        </w:rPr>
        <w:t xml:space="preserve"> </w:t>
      </w:r>
      <w:r>
        <w:rPr>
          <w:rFonts w:hint="eastAsia" w:ascii="仿宋_GB2312" w:hAnsi="仿宋_GB2312" w:eastAsia="仿宋_GB2312" w:cs="仿宋_GB2312"/>
          <w:color w:val="auto"/>
          <w:sz w:val="24"/>
          <w:szCs w:val="24"/>
          <w:highlight w:val="none"/>
          <w:u w:val="single" w:color="auto"/>
        </w:rPr>
        <w:t xml:space="preserve">                          </w:t>
      </w:r>
    </w:p>
    <w:p w14:paraId="5F6132DD">
      <w:pPr>
        <w:shd w:val="clear"/>
        <w:spacing w:before="78" w:line="360" w:lineRule="auto"/>
        <w:ind w:left="143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sz w:val="24"/>
          <w:szCs w:val="24"/>
          <w:highlight w:val="none"/>
        </w:rPr>
        <w:t>委托代理人</w:t>
      </w:r>
      <w:r>
        <w:rPr>
          <w:rFonts w:hint="eastAsia" w:ascii="仿宋_GB2312" w:hAnsi="仿宋_GB2312" w:eastAsia="仿宋_GB2312" w:cs="仿宋_GB2312"/>
          <w:color w:val="auto"/>
          <w:spacing w:val="-32"/>
          <w:sz w:val="24"/>
          <w:szCs w:val="24"/>
          <w:highlight w:val="none"/>
        </w:rPr>
        <w:t>：</w:t>
      </w:r>
      <w:r>
        <w:rPr>
          <w:rFonts w:hint="eastAsia" w:ascii="仿宋_GB2312" w:hAnsi="仿宋_GB2312" w:eastAsia="仿宋_GB2312" w:cs="仿宋_GB2312"/>
          <w:color w:val="auto"/>
          <w:spacing w:val="56"/>
          <w:sz w:val="24"/>
          <w:szCs w:val="24"/>
          <w:highlight w:val="none"/>
        </w:rPr>
        <w:t xml:space="preserve"> </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32"/>
          <w:sz w:val="24"/>
          <w:szCs w:val="24"/>
          <w:highlight w:val="none"/>
        </w:rPr>
        <w:t>（</w:t>
      </w:r>
      <w:r>
        <w:rPr>
          <w:rFonts w:hint="eastAsia" w:ascii="仿宋_GB2312" w:hAnsi="仿宋_GB2312" w:eastAsia="仿宋_GB2312" w:cs="仿宋_GB2312"/>
          <w:color w:val="auto"/>
          <w:spacing w:val="-11"/>
          <w:sz w:val="24"/>
          <w:szCs w:val="24"/>
          <w:highlight w:val="none"/>
        </w:rPr>
        <w:t>签字或盖章）</w:t>
      </w:r>
    </w:p>
    <w:p w14:paraId="210426A2">
      <w:pPr>
        <w:shd w:val="clear"/>
        <w:spacing w:before="79" w:line="360" w:lineRule="auto"/>
        <w:ind w:left="144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8"/>
          <w:w w:val="98"/>
          <w:sz w:val="24"/>
          <w:szCs w:val="24"/>
          <w:highlight w:val="none"/>
        </w:rPr>
        <w:t>身份证号码：</w:t>
      </w:r>
      <w:r>
        <w:rPr>
          <w:rFonts w:hint="eastAsia" w:ascii="仿宋_GB2312" w:hAnsi="仿宋_GB2312" w:eastAsia="仿宋_GB2312" w:cs="仿宋_GB2312"/>
          <w:color w:val="auto"/>
          <w:spacing w:val="60"/>
          <w:sz w:val="24"/>
          <w:szCs w:val="24"/>
          <w:highlight w:val="none"/>
        </w:rPr>
        <w:t xml:space="preserve"> </w:t>
      </w:r>
      <w:r>
        <w:rPr>
          <w:rFonts w:hint="eastAsia" w:ascii="仿宋_GB2312" w:hAnsi="仿宋_GB2312" w:eastAsia="仿宋_GB2312" w:cs="仿宋_GB2312"/>
          <w:color w:val="auto"/>
          <w:sz w:val="24"/>
          <w:szCs w:val="24"/>
          <w:highlight w:val="none"/>
          <w:u w:val="single" w:color="auto"/>
        </w:rPr>
        <w:t xml:space="preserve">                          </w:t>
      </w:r>
    </w:p>
    <w:p w14:paraId="7B5D64E0">
      <w:pPr>
        <w:pStyle w:val="6"/>
        <w:shd w:val="clear"/>
        <w:spacing w:line="360" w:lineRule="auto"/>
        <w:rPr>
          <w:rFonts w:hint="eastAsia" w:ascii="仿宋_GB2312" w:hAnsi="仿宋_GB2312" w:eastAsia="仿宋_GB2312" w:cs="仿宋_GB2312"/>
          <w:color w:val="auto"/>
          <w:sz w:val="24"/>
          <w:szCs w:val="24"/>
          <w:highlight w:val="none"/>
        </w:rPr>
      </w:pPr>
    </w:p>
    <w:p w14:paraId="52C36AF1">
      <w:pPr>
        <w:pStyle w:val="6"/>
        <w:shd w:val="clear"/>
        <w:spacing w:line="360" w:lineRule="auto"/>
        <w:ind w:firstLine="5040" w:firstLineChars="2100"/>
        <w:jc w:val="left"/>
        <w:rPr>
          <w:rFonts w:hint="eastAsia" w:ascii="仿宋_GB2312" w:hAnsi="仿宋_GB2312" w:eastAsia="仿宋_GB2312" w:cs="仿宋_GB2312"/>
          <w:color w:val="auto"/>
          <w:spacing w:val="-9"/>
          <w:sz w:val="24"/>
          <w:szCs w:val="24"/>
          <w:highlight w:val="none"/>
        </w:rPr>
      </w:pP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
          <w:sz w:val="24"/>
          <w:szCs w:val="24"/>
          <w:highlight w:val="none"/>
        </w:rPr>
        <w:t>年</w:t>
      </w:r>
      <w:r>
        <w:rPr>
          <w:rFonts w:hint="eastAsia" w:ascii="仿宋_GB2312" w:hAnsi="仿宋_GB2312" w:eastAsia="仿宋_GB2312" w:cs="仿宋_GB2312"/>
          <w:color w:val="auto"/>
          <w:spacing w:val="-113"/>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9"/>
          <w:sz w:val="24"/>
          <w:szCs w:val="24"/>
          <w:highlight w:val="none"/>
        </w:rPr>
        <w:t>月</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68"/>
          <w:sz w:val="24"/>
          <w:szCs w:val="24"/>
          <w:highlight w:val="none"/>
        </w:rPr>
        <w:t xml:space="preserve"> </w:t>
      </w:r>
      <w:r>
        <w:rPr>
          <w:rFonts w:hint="eastAsia" w:ascii="仿宋_GB2312" w:hAnsi="仿宋_GB2312" w:eastAsia="仿宋_GB2312" w:cs="仿宋_GB2312"/>
          <w:color w:val="auto"/>
          <w:spacing w:val="-9"/>
          <w:sz w:val="24"/>
          <w:szCs w:val="24"/>
          <w:highlight w:val="none"/>
        </w:rPr>
        <w:t>日</w:t>
      </w:r>
    </w:p>
    <w:p w14:paraId="121D4E7F">
      <w:pPr>
        <w:pStyle w:val="6"/>
        <w:shd w:val="clear"/>
        <w:spacing w:line="263" w:lineRule="auto"/>
        <w:rPr>
          <w:rFonts w:hint="eastAsia" w:ascii="仿宋_GB2312" w:hAnsi="仿宋_GB2312" w:eastAsia="仿宋_GB2312" w:cs="仿宋_GB2312"/>
          <w:color w:val="auto"/>
          <w:highlight w:val="none"/>
        </w:rPr>
      </w:pPr>
    </w:p>
    <w:p w14:paraId="1A30F44D">
      <w:pPr>
        <w:pStyle w:val="6"/>
        <w:shd w:val="clear"/>
        <w:spacing w:line="342" w:lineRule="auto"/>
        <w:rPr>
          <w:rFonts w:hint="eastAsia" w:ascii="仿宋_GB2312" w:hAnsi="仿宋_GB2312" w:eastAsia="仿宋_GB2312" w:cs="仿宋_GB2312"/>
          <w:b/>
          <w:bCs/>
          <w:color w:val="auto"/>
          <w:spacing w:val="-4"/>
          <w:sz w:val="24"/>
          <w:szCs w:val="24"/>
          <w:highlight w:val="none"/>
          <w:lang w:eastAsia="zh-CN"/>
        </w:rPr>
      </w:pPr>
      <w:r>
        <w:rPr>
          <w:rFonts w:hint="eastAsia" w:ascii="仿宋_GB2312" w:hAnsi="仿宋_GB2312" w:eastAsia="仿宋_GB2312" w:cs="仿宋_GB2312"/>
          <w:b/>
          <w:bCs/>
          <w:color w:val="auto"/>
          <w:spacing w:val="-4"/>
          <w:sz w:val="24"/>
          <w:szCs w:val="24"/>
          <w:highlight w:val="none"/>
        </w:rPr>
        <w:t>注：法定代表人不亲自投标，委托代理人投标时适用</w:t>
      </w:r>
      <w:r>
        <w:rPr>
          <w:rFonts w:hint="eastAsia" w:ascii="仿宋_GB2312" w:hAnsi="仿宋_GB2312" w:eastAsia="仿宋_GB2312" w:cs="仿宋_GB2312"/>
          <w:b/>
          <w:bCs/>
          <w:color w:val="auto"/>
          <w:spacing w:val="-4"/>
          <w:sz w:val="24"/>
          <w:szCs w:val="24"/>
          <w:highlight w:val="none"/>
          <w:lang w:eastAsia="zh-CN"/>
        </w:rPr>
        <w:t>。</w:t>
      </w:r>
    </w:p>
    <w:p w14:paraId="464827AC">
      <w:pPr>
        <w:rPr>
          <w:rFonts w:hint="eastAsia"/>
          <w:color w:val="auto"/>
          <w:lang w:eastAsia="zh-CN"/>
        </w:rPr>
      </w:pPr>
      <w:r>
        <w:rPr>
          <w:rFonts w:hint="eastAsia" w:ascii="仿宋_GB2312" w:hAnsi="仿宋_GB2312" w:eastAsia="仿宋_GB2312" w:cs="仿宋_GB2312"/>
          <w:b/>
          <w:bCs/>
          <w:color w:val="auto"/>
          <w:spacing w:val="-4"/>
          <w:sz w:val="24"/>
          <w:szCs w:val="24"/>
          <w:highlight w:val="none"/>
          <w:lang w:eastAsia="zh-CN"/>
        </w:rPr>
        <w:br w:type="page"/>
      </w:r>
    </w:p>
    <w:p w14:paraId="65930FEC">
      <w:pPr>
        <w:pStyle w:val="6"/>
        <w:shd w:val="clear"/>
        <w:spacing w:line="342" w:lineRule="auto"/>
        <w:rPr>
          <w:rFonts w:hint="eastAsia" w:ascii="仿宋_GB2312" w:hAnsi="仿宋_GB2312" w:eastAsia="仿宋_GB2312" w:cs="仿宋_GB2312"/>
          <w:b/>
          <w:bCs/>
          <w:color w:val="auto"/>
          <w:spacing w:val="-4"/>
          <w:sz w:val="24"/>
          <w:szCs w:val="24"/>
          <w:highlight w:val="none"/>
          <w:lang w:eastAsia="zh-CN"/>
        </w:rPr>
      </w:pPr>
    </w:p>
    <w:p w14:paraId="70654A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position w:val="-5"/>
          <w:sz w:val="32"/>
          <w:szCs w:val="32"/>
          <w:highlight w:val="none"/>
          <w:lang w:val="en-US" w:eastAsia="zh-CN"/>
        </w:rPr>
      </w:pPr>
      <w:r>
        <w:rPr>
          <w:rFonts w:hint="eastAsia" w:ascii="黑体" w:hAnsi="黑体" w:eastAsia="黑体" w:cs="黑体"/>
          <w:b w:val="0"/>
          <w:bCs w:val="0"/>
          <w:color w:val="auto"/>
          <w:position w:val="-5"/>
          <w:sz w:val="32"/>
          <w:szCs w:val="32"/>
          <w:highlight w:val="none"/>
          <w:lang w:val="en-US" w:eastAsia="zh-CN"/>
        </w:rPr>
        <w:t>三、比选申请人基本情况表</w:t>
      </w:r>
    </w:p>
    <w:tbl>
      <w:tblPr>
        <w:tblStyle w:val="25"/>
        <w:tblW w:w="8693"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879"/>
        <w:gridCol w:w="3957"/>
      </w:tblGrid>
      <w:tr w14:paraId="5050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57" w:type="dxa"/>
            <w:tcBorders>
              <w:top w:val="single" w:color="auto" w:sz="4" w:space="0"/>
              <w:left w:val="single" w:color="auto" w:sz="4" w:space="0"/>
              <w:bottom w:val="single" w:color="auto" w:sz="4" w:space="0"/>
              <w:right w:val="single" w:color="auto" w:sz="4" w:space="0"/>
            </w:tcBorders>
            <w:vAlign w:val="center"/>
          </w:tcPr>
          <w:p w14:paraId="7FDDB388">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outlineLvl w:val="1"/>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3879" w:type="dxa"/>
            <w:tcBorders>
              <w:top w:val="single" w:color="auto" w:sz="4" w:space="0"/>
              <w:left w:val="single" w:color="auto" w:sz="4" w:space="0"/>
              <w:bottom w:val="single" w:color="auto" w:sz="4" w:space="0"/>
              <w:right w:val="single" w:color="auto" w:sz="4" w:space="0"/>
            </w:tcBorders>
            <w:vAlign w:val="center"/>
          </w:tcPr>
          <w:p w14:paraId="4CCA5176">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0"/>
                <w:sz w:val="21"/>
                <w:szCs w:val="21"/>
                <w:highlight w:val="none"/>
                <w:lang w:eastAsia="zh-CN"/>
              </w:rPr>
              <w:t>比选申请人</w:t>
            </w:r>
            <w:r>
              <w:rPr>
                <w:rFonts w:hint="eastAsia" w:ascii="仿宋_GB2312" w:hAnsi="仿宋_GB2312" w:eastAsia="仿宋_GB2312" w:cs="仿宋_GB2312"/>
                <w:color w:val="auto"/>
                <w:spacing w:val="-10"/>
                <w:sz w:val="21"/>
                <w:szCs w:val="21"/>
                <w:highlight w:val="none"/>
              </w:rPr>
              <w:t>名称：</w:t>
            </w:r>
          </w:p>
        </w:tc>
        <w:tc>
          <w:tcPr>
            <w:tcW w:w="3957" w:type="dxa"/>
            <w:tcBorders>
              <w:top w:val="single" w:color="auto" w:sz="4" w:space="0"/>
              <w:left w:val="single" w:color="auto" w:sz="4" w:space="0"/>
              <w:bottom w:val="single" w:color="auto" w:sz="4" w:space="0"/>
              <w:right w:val="single" w:color="auto" w:sz="4" w:space="0"/>
            </w:tcBorders>
            <w:vAlign w:val="center"/>
          </w:tcPr>
          <w:p w14:paraId="66506534">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5"/>
                <w:sz w:val="21"/>
                <w:szCs w:val="21"/>
                <w:highlight w:val="none"/>
              </w:rPr>
              <w:t>法定代表人/单位负责人：</w:t>
            </w:r>
          </w:p>
        </w:tc>
      </w:tr>
      <w:tr w14:paraId="002E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57" w:type="dxa"/>
            <w:tcBorders>
              <w:top w:val="single" w:color="auto" w:sz="4" w:space="0"/>
              <w:left w:val="single" w:color="auto" w:sz="4" w:space="0"/>
              <w:bottom w:val="single" w:color="auto" w:sz="4" w:space="0"/>
              <w:right w:val="single" w:color="auto" w:sz="4" w:space="0"/>
            </w:tcBorders>
            <w:vAlign w:val="center"/>
          </w:tcPr>
          <w:p w14:paraId="6D022EAC">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3879" w:type="dxa"/>
            <w:tcBorders>
              <w:top w:val="single" w:color="auto" w:sz="4" w:space="0"/>
              <w:left w:val="single" w:color="auto" w:sz="4" w:space="0"/>
              <w:bottom w:val="single" w:color="auto" w:sz="4" w:space="0"/>
              <w:right w:val="single" w:color="auto" w:sz="4" w:space="0"/>
            </w:tcBorders>
            <w:vAlign w:val="center"/>
          </w:tcPr>
          <w:p w14:paraId="1CABC4F6">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1"/>
                <w:sz w:val="21"/>
                <w:szCs w:val="21"/>
                <w:highlight w:val="none"/>
              </w:rPr>
              <w:t>注册地址：</w:t>
            </w:r>
          </w:p>
        </w:tc>
        <w:tc>
          <w:tcPr>
            <w:tcW w:w="3957" w:type="dxa"/>
            <w:tcBorders>
              <w:top w:val="single" w:color="auto" w:sz="4" w:space="0"/>
              <w:left w:val="single" w:color="auto" w:sz="4" w:space="0"/>
              <w:bottom w:val="single" w:color="auto" w:sz="4" w:space="0"/>
              <w:right w:val="single" w:color="auto" w:sz="4" w:space="0"/>
            </w:tcBorders>
            <w:vAlign w:val="center"/>
          </w:tcPr>
          <w:p w14:paraId="20A3AB1B">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1"/>
                <w:sz w:val="21"/>
                <w:szCs w:val="21"/>
                <w:highlight w:val="none"/>
              </w:rPr>
              <w:t>注册年份：</w:t>
            </w:r>
          </w:p>
        </w:tc>
      </w:tr>
      <w:tr w14:paraId="3A27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857" w:type="dxa"/>
            <w:tcBorders>
              <w:top w:val="single" w:color="auto" w:sz="4" w:space="0"/>
              <w:left w:val="single" w:color="auto" w:sz="4" w:space="0"/>
              <w:bottom w:val="single" w:color="auto" w:sz="4" w:space="0"/>
              <w:right w:val="single" w:color="auto" w:sz="4" w:space="0"/>
            </w:tcBorders>
            <w:vAlign w:val="center"/>
          </w:tcPr>
          <w:p w14:paraId="61EF5F7B">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3879" w:type="dxa"/>
            <w:tcBorders>
              <w:top w:val="single" w:color="auto" w:sz="4" w:space="0"/>
              <w:left w:val="single" w:color="auto" w:sz="4" w:space="0"/>
              <w:bottom w:val="single" w:color="auto" w:sz="4" w:space="0"/>
              <w:right w:val="single" w:color="auto" w:sz="4" w:space="0"/>
            </w:tcBorders>
            <w:vAlign w:val="center"/>
          </w:tcPr>
          <w:p w14:paraId="2442B0B4">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3"/>
                <w:sz w:val="21"/>
                <w:szCs w:val="21"/>
                <w:highlight w:val="none"/>
              </w:rPr>
              <w:t>联系人：</w:t>
            </w:r>
          </w:p>
        </w:tc>
        <w:tc>
          <w:tcPr>
            <w:tcW w:w="3957" w:type="dxa"/>
            <w:tcBorders>
              <w:top w:val="single" w:color="auto" w:sz="4" w:space="0"/>
              <w:left w:val="single" w:color="auto" w:sz="4" w:space="0"/>
              <w:bottom w:val="single" w:color="auto" w:sz="4" w:space="0"/>
              <w:right w:val="single" w:color="auto" w:sz="4" w:space="0"/>
            </w:tcBorders>
            <w:vAlign w:val="center"/>
          </w:tcPr>
          <w:p w14:paraId="7B2D7789">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21"/>
                <w:sz w:val="21"/>
                <w:szCs w:val="21"/>
                <w:highlight w:val="none"/>
              </w:rPr>
              <w:t>电话：</w:t>
            </w:r>
          </w:p>
        </w:tc>
      </w:tr>
      <w:tr w14:paraId="36D1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857" w:type="dxa"/>
            <w:tcBorders>
              <w:top w:val="single" w:color="auto" w:sz="4" w:space="0"/>
              <w:left w:val="single" w:color="auto" w:sz="4" w:space="0"/>
              <w:bottom w:val="single" w:color="auto" w:sz="4" w:space="0"/>
              <w:right w:val="single" w:color="auto" w:sz="4" w:space="0"/>
            </w:tcBorders>
            <w:vAlign w:val="center"/>
          </w:tcPr>
          <w:p w14:paraId="0A24E3EB">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3879" w:type="dxa"/>
            <w:tcBorders>
              <w:top w:val="single" w:color="auto" w:sz="4" w:space="0"/>
              <w:left w:val="single" w:color="auto" w:sz="4" w:space="0"/>
              <w:bottom w:val="single" w:color="auto" w:sz="4" w:space="0"/>
              <w:right w:val="single" w:color="auto" w:sz="4" w:space="0"/>
            </w:tcBorders>
            <w:vAlign w:val="center"/>
          </w:tcPr>
          <w:p w14:paraId="16C4223C">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4"/>
                <w:sz w:val="21"/>
                <w:szCs w:val="21"/>
                <w:highlight w:val="none"/>
              </w:rPr>
              <w:t>传真：</w:t>
            </w:r>
          </w:p>
        </w:tc>
        <w:tc>
          <w:tcPr>
            <w:tcW w:w="3957" w:type="dxa"/>
            <w:tcBorders>
              <w:top w:val="single" w:color="auto" w:sz="4" w:space="0"/>
              <w:left w:val="single" w:color="auto" w:sz="4" w:space="0"/>
              <w:bottom w:val="single" w:color="auto" w:sz="4" w:space="0"/>
              <w:right w:val="single" w:color="auto" w:sz="4" w:space="0"/>
            </w:tcBorders>
            <w:vAlign w:val="center"/>
          </w:tcPr>
          <w:p w14:paraId="567B1E01">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9"/>
                <w:sz w:val="21"/>
                <w:szCs w:val="21"/>
                <w:highlight w:val="none"/>
              </w:rPr>
              <w:t>邮编：</w:t>
            </w:r>
          </w:p>
        </w:tc>
      </w:tr>
      <w:tr w14:paraId="63178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57" w:type="dxa"/>
            <w:tcBorders>
              <w:top w:val="single" w:color="auto" w:sz="4" w:space="0"/>
              <w:left w:val="single" w:color="auto" w:sz="4" w:space="0"/>
              <w:bottom w:val="single" w:color="auto" w:sz="4" w:space="0"/>
              <w:right w:val="single" w:color="auto" w:sz="4" w:space="0"/>
            </w:tcBorders>
            <w:vAlign w:val="center"/>
          </w:tcPr>
          <w:p w14:paraId="54390DF4">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3879" w:type="dxa"/>
            <w:tcBorders>
              <w:top w:val="single" w:color="auto" w:sz="4" w:space="0"/>
              <w:left w:val="single" w:color="auto" w:sz="4" w:space="0"/>
              <w:bottom w:val="single" w:color="auto" w:sz="4" w:space="0"/>
              <w:right w:val="single" w:color="auto" w:sz="4" w:space="0"/>
            </w:tcBorders>
            <w:vAlign w:val="center"/>
          </w:tcPr>
          <w:p w14:paraId="5E2BB293">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4"/>
                <w:sz w:val="21"/>
                <w:szCs w:val="21"/>
                <w:highlight w:val="none"/>
              </w:rPr>
              <w:t>营业执照号（统一社会信用代码）：</w:t>
            </w:r>
          </w:p>
        </w:tc>
        <w:tc>
          <w:tcPr>
            <w:tcW w:w="3957" w:type="dxa"/>
            <w:tcBorders>
              <w:top w:val="single" w:color="auto" w:sz="4" w:space="0"/>
              <w:left w:val="single" w:color="auto" w:sz="4" w:space="0"/>
              <w:bottom w:val="single" w:color="auto" w:sz="4" w:space="0"/>
              <w:right w:val="single" w:color="auto" w:sz="4" w:space="0"/>
            </w:tcBorders>
            <w:vAlign w:val="center"/>
          </w:tcPr>
          <w:p w14:paraId="200E0D70">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9"/>
                <w:sz w:val="21"/>
                <w:szCs w:val="21"/>
                <w:highlight w:val="none"/>
              </w:rPr>
              <w:t>开户许可证号：</w:t>
            </w:r>
          </w:p>
        </w:tc>
      </w:tr>
      <w:tr w14:paraId="1A08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857" w:type="dxa"/>
            <w:tcBorders>
              <w:top w:val="single" w:color="auto" w:sz="4" w:space="0"/>
              <w:left w:val="single" w:color="auto" w:sz="4" w:space="0"/>
              <w:bottom w:val="single" w:color="auto" w:sz="4" w:space="0"/>
              <w:right w:val="single" w:color="auto" w:sz="4" w:space="0"/>
            </w:tcBorders>
            <w:vAlign w:val="center"/>
          </w:tcPr>
          <w:p w14:paraId="39E54FFE">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3879" w:type="dxa"/>
            <w:tcBorders>
              <w:top w:val="single" w:color="auto" w:sz="4" w:space="0"/>
              <w:left w:val="single" w:color="auto" w:sz="4" w:space="0"/>
              <w:bottom w:val="single" w:color="auto" w:sz="4" w:space="0"/>
              <w:right w:val="single" w:color="auto" w:sz="4" w:space="0"/>
            </w:tcBorders>
            <w:vAlign w:val="center"/>
          </w:tcPr>
          <w:p w14:paraId="67A9797A">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9"/>
                <w:sz w:val="21"/>
                <w:szCs w:val="21"/>
                <w:highlight w:val="none"/>
              </w:rPr>
              <w:t>分支机构名称：</w:t>
            </w:r>
          </w:p>
        </w:tc>
        <w:tc>
          <w:tcPr>
            <w:tcW w:w="3957" w:type="dxa"/>
            <w:tcBorders>
              <w:top w:val="single" w:color="auto" w:sz="4" w:space="0"/>
              <w:left w:val="single" w:color="auto" w:sz="4" w:space="0"/>
              <w:bottom w:val="single" w:color="auto" w:sz="4" w:space="0"/>
              <w:right w:val="single" w:color="auto" w:sz="4" w:space="0"/>
            </w:tcBorders>
            <w:vAlign w:val="center"/>
          </w:tcPr>
          <w:p w14:paraId="31AC8CE3">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9"/>
                <w:sz w:val="21"/>
                <w:szCs w:val="21"/>
                <w:highlight w:val="none"/>
              </w:rPr>
              <w:t>分支机构地址：</w:t>
            </w:r>
          </w:p>
        </w:tc>
      </w:tr>
      <w:tr w14:paraId="0868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857" w:type="dxa"/>
            <w:tcBorders>
              <w:top w:val="single" w:color="auto" w:sz="4" w:space="0"/>
              <w:left w:val="single" w:color="auto" w:sz="4" w:space="0"/>
              <w:bottom w:val="single" w:color="auto" w:sz="4" w:space="0"/>
              <w:right w:val="single" w:color="auto" w:sz="4" w:space="0"/>
            </w:tcBorders>
            <w:vAlign w:val="center"/>
          </w:tcPr>
          <w:p w14:paraId="56EDC86D">
            <w:pPr>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p>
          <w:p w14:paraId="32CFFE45">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7836" w:type="dxa"/>
            <w:gridSpan w:val="2"/>
            <w:tcBorders>
              <w:top w:val="single" w:color="auto" w:sz="4" w:space="0"/>
              <w:left w:val="single" w:color="auto" w:sz="4" w:space="0"/>
              <w:bottom w:val="single" w:color="auto" w:sz="4" w:space="0"/>
              <w:right w:val="single" w:color="auto" w:sz="4" w:space="0"/>
            </w:tcBorders>
            <w:vAlign w:val="center"/>
          </w:tcPr>
          <w:p w14:paraId="2423674A">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2"/>
                <w:sz w:val="21"/>
                <w:szCs w:val="21"/>
                <w:highlight w:val="none"/>
              </w:rPr>
              <w:t>公司类型：</w:t>
            </w:r>
          </w:p>
        </w:tc>
      </w:tr>
      <w:tr w14:paraId="5256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857" w:type="dxa"/>
            <w:tcBorders>
              <w:top w:val="single" w:color="auto" w:sz="4" w:space="0"/>
              <w:left w:val="single" w:color="auto" w:sz="4" w:space="0"/>
              <w:bottom w:val="single" w:color="auto" w:sz="4" w:space="0"/>
              <w:right w:val="single" w:color="auto" w:sz="4" w:space="0"/>
            </w:tcBorders>
            <w:vAlign w:val="center"/>
          </w:tcPr>
          <w:p w14:paraId="60D8B18C">
            <w:pPr>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p>
          <w:p w14:paraId="7C3D09F1">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836" w:type="dxa"/>
            <w:gridSpan w:val="2"/>
            <w:tcBorders>
              <w:top w:val="single" w:color="auto" w:sz="4" w:space="0"/>
              <w:left w:val="single" w:color="auto" w:sz="4" w:space="0"/>
              <w:bottom w:val="single" w:color="auto" w:sz="4" w:space="0"/>
              <w:right w:val="single" w:color="auto" w:sz="4" w:space="0"/>
            </w:tcBorders>
            <w:vAlign w:val="center"/>
          </w:tcPr>
          <w:p w14:paraId="706518B5">
            <w:pPr>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p>
          <w:p w14:paraId="2563AEC3">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1"/>
                <w:sz w:val="21"/>
                <w:szCs w:val="21"/>
                <w:highlight w:val="none"/>
              </w:rPr>
              <w:t>注册资本：</w:t>
            </w:r>
          </w:p>
        </w:tc>
      </w:tr>
      <w:tr w14:paraId="5F42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857" w:type="dxa"/>
            <w:tcBorders>
              <w:top w:val="single" w:color="auto" w:sz="4" w:space="0"/>
              <w:left w:val="single" w:color="auto" w:sz="4" w:space="0"/>
              <w:bottom w:val="single" w:color="auto" w:sz="4" w:space="0"/>
              <w:right w:val="single" w:color="auto" w:sz="4" w:space="0"/>
            </w:tcBorders>
            <w:vAlign w:val="center"/>
          </w:tcPr>
          <w:p w14:paraId="178BDFD6">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7836" w:type="dxa"/>
            <w:gridSpan w:val="2"/>
            <w:tcBorders>
              <w:top w:val="single" w:color="auto" w:sz="4" w:space="0"/>
              <w:left w:val="single" w:color="auto" w:sz="4" w:space="0"/>
              <w:bottom w:val="single" w:color="auto" w:sz="4" w:space="0"/>
              <w:right w:val="single" w:color="auto" w:sz="4" w:space="0"/>
            </w:tcBorders>
            <w:vAlign w:val="center"/>
          </w:tcPr>
          <w:p w14:paraId="5FBC737E">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2"/>
                <w:sz w:val="21"/>
                <w:szCs w:val="21"/>
                <w:highlight w:val="none"/>
              </w:rPr>
              <w:t>营业范围：</w:t>
            </w:r>
          </w:p>
        </w:tc>
      </w:tr>
      <w:tr w14:paraId="02723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7" w:type="dxa"/>
            <w:tcBorders>
              <w:top w:val="single" w:color="auto" w:sz="4" w:space="0"/>
              <w:left w:val="single" w:color="auto" w:sz="4" w:space="0"/>
              <w:bottom w:val="single" w:color="auto" w:sz="4" w:space="0"/>
              <w:right w:val="single" w:color="auto" w:sz="4" w:space="0"/>
            </w:tcBorders>
            <w:vAlign w:val="center"/>
          </w:tcPr>
          <w:p w14:paraId="239B13C0">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7"/>
                <w:sz w:val="21"/>
                <w:szCs w:val="21"/>
                <w:highlight w:val="none"/>
              </w:rPr>
              <w:t>10</w:t>
            </w:r>
          </w:p>
        </w:tc>
        <w:tc>
          <w:tcPr>
            <w:tcW w:w="7836" w:type="dxa"/>
            <w:gridSpan w:val="2"/>
            <w:tcBorders>
              <w:top w:val="single" w:color="auto" w:sz="4" w:space="0"/>
              <w:left w:val="single" w:color="auto" w:sz="4" w:space="0"/>
              <w:bottom w:val="single" w:color="auto" w:sz="4" w:space="0"/>
              <w:right w:val="single" w:color="auto" w:sz="4" w:space="0"/>
            </w:tcBorders>
            <w:vAlign w:val="center"/>
          </w:tcPr>
          <w:p w14:paraId="3DB142CE">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6"/>
                <w:sz w:val="21"/>
                <w:szCs w:val="21"/>
                <w:highlight w:val="none"/>
                <w:lang w:eastAsia="zh-CN"/>
              </w:rPr>
              <w:t>其他</w:t>
            </w:r>
            <w:r>
              <w:rPr>
                <w:rFonts w:hint="eastAsia" w:ascii="仿宋_GB2312" w:hAnsi="仿宋_GB2312" w:eastAsia="仿宋_GB2312" w:cs="仿宋_GB2312"/>
                <w:color w:val="auto"/>
                <w:spacing w:val="-6"/>
                <w:sz w:val="21"/>
                <w:szCs w:val="21"/>
                <w:highlight w:val="none"/>
              </w:rPr>
              <w:t>需要说明的情况：</w:t>
            </w:r>
          </w:p>
        </w:tc>
      </w:tr>
    </w:tbl>
    <w:p w14:paraId="1A21A770">
      <w:pPr>
        <w:pStyle w:val="6"/>
        <w:shd w:val="clear"/>
        <w:spacing w:line="310" w:lineRule="auto"/>
        <w:rPr>
          <w:rFonts w:hint="eastAsia" w:ascii="仿宋_GB2312" w:hAnsi="仿宋_GB2312" w:eastAsia="仿宋_GB2312" w:cs="仿宋_GB2312"/>
          <w:color w:val="auto"/>
          <w:highlight w:val="none"/>
        </w:rPr>
      </w:pPr>
    </w:p>
    <w:p w14:paraId="26775256">
      <w:pPr>
        <w:shd w:val="clear"/>
        <w:spacing w:line="282" w:lineRule="auto"/>
        <w:rPr>
          <w:rFonts w:hint="eastAsia" w:ascii="仿宋_GB2312" w:hAnsi="仿宋_GB2312" w:eastAsia="仿宋_GB2312" w:cs="仿宋_GB2312"/>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br w:type="page"/>
      </w:r>
    </w:p>
    <w:p w14:paraId="38EF5EAE">
      <w:pPr>
        <w:shd w:val="clear"/>
        <w:spacing w:before="120" w:line="288" w:lineRule="exact"/>
        <w:ind w:left="3032"/>
        <w:outlineLvl w:val="9"/>
        <w:rPr>
          <w:rFonts w:hint="default" w:ascii="Times New Roman" w:hAnsi="Times New Roman" w:eastAsia="微软雅黑" w:cs="Times New Roman"/>
          <w:color w:val="auto"/>
          <w:spacing w:val="16"/>
          <w:position w:val="-1"/>
          <w:sz w:val="28"/>
          <w:szCs w:val="28"/>
          <w:highlight w:val="none"/>
        </w:rPr>
      </w:pPr>
    </w:p>
    <w:p w14:paraId="6DEEC2E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color w:val="auto"/>
          <w:position w:val="-5"/>
          <w:sz w:val="32"/>
          <w:szCs w:val="32"/>
          <w:highlight w:val="none"/>
          <w:lang w:val="en-US" w:eastAsia="zh-CN"/>
        </w:rPr>
      </w:pPr>
      <w:r>
        <w:rPr>
          <w:rFonts w:hint="default" w:ascii="黑体" w:hAnsi="黑体" w:eastAsia="黑体" w:cs="黑体"/>
          <w:b w:val="0"/>
          <w:bCs w:val="0"/>
          <w:color w:val="auto"/>
          <w:position w:val="-5"/>
          <w:sz w:val="32"/>
          <w:szCs w:val="32"/>
          <w:highlight w:val="none"/>
          <w:lang w:val="en-US" w:eastAsia="zh-CN"/>
        </w:rPr>
        <w:t>四、</w:t>
      </w:r>
      <w:r>
        <w:rPr>
          <w:rFonts w:hint="eastAsia" w:ascii="黑体" w:hAnsi="黑体" w:eastAsia="黑体" w:cs="黑体"/>
          <w:b w:val="0"/>
          <w:bCs w:val="0"/>
          <w:color w:val="auto"/>
          <w:position w:val="-5"/>
          <w:sz w:val="32"/>
          <w:szCs w:val="32"/>
          <w:highlight w:val="none"/>
          <w:lang w:val="en-US" w:eastAsia="zh-CN"/>
        </w:rPr>
        <w:t>比选申请人</w:t>
      </w:r>
      <w:r>
        <w:rPr>
          <w:rFonts w:hint="default" w:ascii="黑体" w:hAnsi="黑体" w:eastAsia="黑体" w:cs="黑体"/>
          <w:b w:val="0"/>
          <w:bCs w:val="0"/>
          <w:color w:val="auto"/>
          <w:position w:val="-5"/>
          <w:sz w:val="32"/>
          <w:szCs w:val="32"/>
          <w:highlight w:val="none"/>
          <w:lang w:val="en-US" w:eastAsia="zh-CN"/>
        </w:rPr>
        <w:t>资格证明材料</w:t>
      </w:r>
    </w:p>
    <w:p w14:paraId="2DB52A5D">
      <w:pPr>
        <w:pStyle w:val="6"/>
        <w:shd w:val="clear"/>
        <w:spacing w:line="360" w:lineRule="auto"/>
        <w:rPr>
          <w:rFonts w:hint="default" w:ascii="Times New Roman" w:hAnsi="Times New Roman" w:eastAsia="宋体" w:cs="Times New Roman"/>
          <w:color w:val="auto"/>
          <w:sz w:val="24"/>
          <w:szCs w:val="24"/>
          <w:highlight w:val="none"/>
        </w:rPr>
      </w:pPr>
    </w:p>
    <w:p w14:paraId="40B5DBD4">
      <w:pPr>
        <w:pStyle w:val="6"/>
        <w:shd w:val="clea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32"/>
          <w:szCs w:val="32"/>
          <w:highlight w:val="none"/>
          <w:lang w:val="en-US" w:eastAsia="zh-CN"/>
        </w:rPr>
        <w:t>（一）具有独立法人资格的证明材料</w:t>
      </w:r>
    </w:p>
    <w:p w14:paraId="7966624D">
      <w:pPr>
        <w:pStyle w:val="6"/>
        <w:shd w:val="clear"/>
        <w:spacing w:line="248" w:lineRule="auto"/>
        <w:rPr>
          <w:rFonts w:hint="eastAsia" w:ascii="仿宋_GB2312" w:hAnsi="仿宋_GB2312" w:eastAsia="仿宋_GB2312" w:cs="仿宋_GB2312"/>
          <w:color w:val="auto"/>
          <w:highlight w:val="none"/>
        </w:rPr>
      </w:pPr>
    </w:p>
    <w:p w14:paraId="3CBC25D1">
      <w:pPr>
        <w:pStyle w:val="6"/>
        <w:shd w:val="clear"/>
        <w:spacing w:line="248" w:lineRule="auto"/>
        <w:rPr>
          <w:rFonts w:hint="eastAsia" w:ascii="仿宋_GB2312" w:hAnsi="仿宋_GB2312" w:eastAsia="仿宋_GB2312" w:cs="仿宋_GB2312"/>
          <w:color w:val="auto"/>
          <w:highlight w:val="none"/>
        </w:rPr>
      </w:pPr>
    </w:p>
    <w:p w14:paraId="7FFC2DF2">
      <w:pPr>
        <w:pStyle w:val="6"/>
        <w:shd w:val="clear"/>
        <w:spacing w:line="248" w:lineRule="auto"/>
        <w:rPr>
          <w:rFonts w:hint="eastAsia" w:ascii="仿宋_GB2312" w:hAnsi="仿宋_GB2312" w:eastAsia="仿宋_GB2312" w:cs="仿宋_GB2312"/>
          <w:color w:val="auto"/>
          <w:highlight w:val="none"/>
        </w:rPr>
      </w:pPr>
    </w:p>
    <w:p w14:paraId="32D1D9D2">
      <w:pPr>
        <w:pStyle w:val="6"/>
        <w:shd w:val="clear"/>
        <w:spacing w:line="248" w:lineRule="auto"/>
        <w:rPr>
          <w:rFonts w:hint="eastAsia" w:ascii="仿宋_GB2312" w:hAnsi="仿宋_GB2312" w:eastAsia="仿宋_GB2312" w:cs="仿宋_GB2312"/>
          <w:color w:val="auto"/>
          <w:highlight w:val="none"/>
        </w:rPr>
      </w:pPr>
    </w:p>
    <w:p w14:paraId="72822E7F">
      <w:pPr>
        <w:pStyle w:val="6"/>
        <w:shd w:val="clear"/>
        <w:spacing w:line="248" w:lineRule="auto"/>
        <w:rPr>
          <w:rFonts w:hint="eastAsia" w:ascii="仿宋_GB2312" w:hAnsi="仿宋_GB2312" w:eastAsia="仿宋_GB2312" w:cs="仿宋_GB2312"/>
          <w:color w:val="auto"/>
          <w:highlight w:val="none"/>
        </w:rPr>
      </w:pPr>
    </w:p>
    <w:p w14:paraId="3ECA733A">
      <w:pPr>
        <w:pStyle w:val="6"/>
        <w:shd w:val="clear"/>
        <w:spacing w:line="248" w:lineRule="auto"/>
        <w:rPr>
          <w:rFonts w:hint="eastAsia" w:ascii="仿宋_GB2312" w:hAnsi="仿宋_GB2312" w:eastAsia="仿宋_GB2312" w:cs="仿宋_GB2312"/>
          <w:color w:val="auto"/>
          <w:highlight w:val="none"/>
        </w:rPr>
      </w:pPr>
    </w:p>
    <w:p w14:paraId="6A8BC688">
      <w:pPr>
        <w:pStyle w:val="6"/>
        <w:shd w:val="clear"/>
        <w:spacing w:line="248" w:lineRule="auto"/>
        <w:rPr>
          <w:rFonts w:hint="eastAsia" w:ascii="仿宋_GB2312" w:hAnsi="仿宋_GB2312" w:eastAsia="仿宋_GB2312" w:cs="仿宋_GB2312"/>
          <w:color w:val="auto"/>
          <w:highlight w:val="none"/>
        </w:rPr>
      </w:pPr>
    </w:p>
    <w:p w14:paraId="0EC0679F">
      <w:pPr>
        <w:pStyle w:val="6"/>
        <w:shd w:val="clear"/>
        <w:spacing w:line="248" w:lineRule="auto"/>
        <w:rPr>
          <w:rFonts w:hint="eastAsia" w:ascii="仿宋_GB2312" w:hAnsi="仿宋_GB2312" w:eastAsia="仿宋_GB2312" w:cs="仿宋_GB2312"/>
          <w:color w:val="auto"/>
          <w:highlight w:val="none"/>
        </w:rPr>
      </w:pPr>
    </w:p>
    <w:p w14:paraId="54191124">
      <w:pPr>
        <w:pStyle w:val="6"/>
        <w:shd w:val="clear"/>
        <w:spacing w:line="248" w:lineRule="auto"/>
        <w:rPr>
          <w:rFonts w:hint="eastAsia" w:ascii="仿宋_GB2312" w:hAnsi="仿宋_GB2312" w:eastAsia="仿宋_GB2312" w:cs="仿宋_GB2312"/>
          <w:color w:val="auto"/>
          <w:highlight w:val="none"/>
        </w:rPr>
      </w:pPr>
    </w:p>
    <w:p w14:paraId="3DF9E69D">
      <w:pPr>
        <w:pStyle w:val="6"/>
        <w:shd w:val="clear"/>
        <w:spacing w:line="249" w:lineRule="auto"/>
        <w:rPr>
          <w:rFonts w:hint="eastAsia" w:ascii="仿宋_GB2312" w:hAnsi="仿宋_GB2312" w:eastAsia="仿宋_GB2312" w:cs="仿宋_GB2312"/>
          <w:color w:val="auto"/>
          <w:highlight w:val="none"/>
        </w:rPr>
      </w:pPr>
    </w:p>
    <w:p w14:paraId="45722FD6">
      <w:pPr>
        <w:pStyle w:val="6"/>
        <w:shd w:val="clear"/>
        <w:spacing w:line="249" w:lineRule="auto"/>
        <w:rPr>
          <w:rFonts w:hint="eastAsia" w:ascii="仿宋_GB2312" w:hAnsi="仿宋_GB2312" w:eastAsia="仿宋_GB2312" w:cs="仿宋_GB2312"/>
          <w:color w:val="auto"/>
          <w:highlight w:val="none"/>
        </w:rPr>
      </w:pPr>
    </w:p>
    <w:p w14:paraId="7D86EA55">
      <w:pPr>
        <w:pStyle w:val="6"/>
        <w:shd w:val="clear"/>
        <w:spacing w:line="249" w:lineRule="auto"/>
        <w:rPr>
          <w:rFonts w:hint="eastAsia" w:ascii="仿宋_GB2312" w:hAnsi="仿宋_GB2312" w:eastAsia="仿宋_GB2312" w:cs="仿宋_GB2312"/>
          <w:color w:val="auto"/>
          <w:highlight w:val="none"/>
        </w:rPr>
      </w:pPr>
    </w:p>
    <w:p w14:paraId="626883C7">
      <w:pPr>
        <w:pStyle w:val="6"/>
        <w:shd w:val="clear"/>
        <w:spacing w:line="249" w:lineRule="auto"/>
        <w:rPr>
          <w:rFonts w:hint="eastAsia" w:ascii="仿宋_GB2312" w:hAnsi="仿宋_GB2312" w:eastAsia="仿宋_GB2312" w:cs="仿宋_GB2312"/>
          <w:color w:val="auto"/>
          <w:highlight w:val="none"/>
        </w:rPr>
      </w:pPr>
    </w:p>
    <w:p w14:paraId="1D83B9B8">
      <w:pPr>
        <w:pStyle w:val="6"/>
        <w:shd w:val="clear"/>
        <w:spacing w:line="249" w:lineRule="auto"/>
        <w:rPr>
          <w:rFonts w:hint="eastAsia" w:ascii="仿宋_GB2312" w:hAnsi="仿宋_GB2312" w:eastAsia="仿宋_GB2312" w:cs="仿宋_GB2312"/>
          <w:color w:val="auto"/>
          <w:highlight w:val="none"/>
        </w:rPr>
      </w:pPr>
    </w:p>
    <w:p w14:paraId="475F9971">
      <w:pPr>
        <w:pStyle w:val="6"/>
        <w:shd w:val="clear"/>
        <w:spacing w:line="249" w:lineRule="auto"/>
        <w:rPr>
          <w:rFonts w:hint="eastAsia" w:ascii="仿宋_GB2312" w:hAnsi="仿宋_GB2312" w:eastAsia="仿宋_GB2312" w:cs="仿宋_GB2312"/>
          <w:color w:val="auto"/>
          <w:highlight w:val="none"/>
        </w:rPr>
      </w:pPr>
    </w:p>
    <w:p w14:paraId="790502AF">
      <w:pPr>
        <w:pStyle w:val="6"/>
        <w:shd w:val="clear"/>
        <w:spacing w:line="249" w:lineRule="auto"/>
        <w:rPr>
          <w:rFonts w:hint="eastAsia" w:ascii="仿宋_GB2312" w:hAnsi="仿宋_GB2312" w:eastAsia="仿宋_GB2312" w:cs="仿宋_GB2312"/>
          <w:color w:val="auto"/>
          <w:highlight w:val="none"/>
        </w:rPr>
      </w:pPr>
    </w:p>
    <w:p w14:paraId="3F27583D">
      <w:pPr>
        <w:pStyle w:val="6"/>
        <w:shd w:val="clear"/>
        <w:spacing w:line="249" w:lineRule="auto"/>
        <w:rPr>
          <w:rFonts w:hint="eastAsia" w:ascii="仿宋_GB2312" w:hAnsi="仿宋_GB2312" w:eastAsia="仿宋_GB2312" w:cs="仿宋_GB2312"/>
          <w:color w:val="auto"/>
          <w:highlight w:val="none"/>
        </w:rPr>
      </w:pPr>
    </w:p>
    <w:p w14:paraId="4C376F6F">
      <w:pPr>
        <w:pStyle w:val="6"/>
        <w:shd w:val="clear"/>
        <w:spacing w:line="249" w:lineRule="auto"/>
        <w:rPr>
          <w:rFonts w:hint="eastAsia" w:ascii="仿宋_GB2312" w:hAnsi="仿宋_GB2312" w:eastAsia="仿宋_GB2312" w:cs="仿宋_GB2312"/>
          <w:color w:val="auto"/>
          <w:highlight w:val="none"/>
        </w:rPr>
      </w:pPr>
    </w:p>
    <w:p w14:paraId="03A34C6D">
      <w:pPr>
        <w:pStyle w:val="6"/>
        <w:shd w:val="clear"/>
        <w:spacing w:line="249" w:lineRule="auto"/>
        <w:rPr>
          <w:rFonts w:hint="eastAsia" w:ascii="仿宋_GB2312" w:hAnsi="仿宋_GB2312" w:eastAsia="仿宋_GB2312" w:cs="仿宋_GB2312"/>
          <w:color w:val="auto"/>
          <w:highlight w:val="none"/>
        </w:rPr>
      </w:pPr>
    </w:p>
    <w:p w14:paraId="7DA1EE5C">
      <w:pPr>
        <w:pStyle w:val="6"/>
        <w:shd w:val="clear"/>
        <w:spacing w:line="249" w:lineRule="auto"/>
        <w:rPr>
          <w:rFonts w:hint="eastAsia" w:ascii="仿宋_GB2312" w:hAnsi="仿宋_GB2312" w:eastAsia="仿宋_GB2312" w:cs="仿宋_GB2312"/>
          <w:color w:val="auto"/>
          <w:highlight w:val="none"/>
        </w:rPr>
      </w:pPr>
    </w:p>
    <w:p w14:paraId="2E380D9C">
      <w:pPr>
        <w:pStyle w:val="6"/>
        <w:shd w:val="clear"/>
        <w:spacing w:line="249" w:lineRule="auto"/>
        <w:rPr>
          <w:rFonts w:hint="eastAsia" w:ascii="仿宋_GB2312" w:hAnsi="仿宋_GB2312" w:eastAsia="仿宋_GB2312" w:cs="仿宋_GB2312"/>
          <w:color w:val="auto"/>
          <w:highlight w:val="none"/>
        </w:rPr>
      </w:pPr>
    </w:p>
    <w:p w14:paraId="42F4E3B7">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eastAsia" w:ascii="仿宋_GB2312" w:hAnsi="仿宋_GB2312" w:eastAsia="仿宋_GB2312" w:cs="仿宋_GB2312"/>
          <w:b/>
          <w:bCs/>
          <w:color w:val="auto"/>
          <w:spacing w:val="-1"/>
          <w:sz w:val="24"/>
          <w:szCs w:val="24"/>
          <w:highlight w:val="none"/>
        </w:rPr>
      </w:pPr>
    </w:p>
    <w:p w14:paraId="482109DB">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eastAsia" w:ascii="仿宋_GB2312" w:hAnsi="仿宋_GB2312" w:eastAsia="仿宋_GB2312" w:cs="仿宋_GB2312"/>
          <w:b/>
          <w:bCs/>
          <w:color w:val="auto"/>
          <w:spacing w:val="-1"/>
          <w:sz w:val="24"/>
          <w:szCs w:val="24"/>
          <w:highlight w:val="none"/>
        </w:rPr>
      </w:pPr>
    </w:p>
    <w:p w14:paraId="74FAEB87">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eastAsia" w:ascii="仿宋_GB2312" w:hAnsi="仿宋_GB2312" w:eastAsia="仿宋_GB2312" w:cs="仿宋_GB2312"/>
          <w:b/>
          <w:bCs/>
          <w:color w:val="auto"/>
          <w:spacing w:val="-1"/>
          <w:sz w:val="24"/>
          <w:szCs w:val="24"/>
          <w:highlight w:val="none"/>
        </w:rPr>
      </w:pPr>
    </w:p>
    <w:p w14:paraId="63AD738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pacing w:val="-1"/>
          <w:sz w:val="24"/>
          <w:szCs w:val="24"/>
          <w:highlight w:val="none"/>
        </w:rPr>
      </w:pPr>
    </w:p>
    <w:p w14:paraId="5CB14FBB">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eastAsia" w:ascii="仿宋_GB2312" w:hAnsi="仿宋_GB2312" w:eastAsia="仿宋_GB2312" w:cs="仿宋_GB2312"/>
          <w:b/>
          <w:bCs/>
          <w:color w:val="auto"/>
          <w:spacing w:val="-1"/>
          <w:sz w:val="24"/>
          <w:szCs w:val="24"/>
          <w:highlight w:val="none"/>
          <w:lang w:eastAsia="zh-CN"/>
        </w:rPr>
      </w:pPr>
      <w:r>
        <w:rPr>
          <w:rFonts w:hint="eastAsia" w:ascii="仿宋_GB2312" w:hAnsi="仿宋_GB2312" w:eastAsia="仿宋_GB2312" w:cs="仿宋_GB2312"/>
          <w:b/>
          <w:bCs/>
          <w:color w:val="auto"/>
          <w:spacing w:val="-1"/>
          <w:sz w:val="24"/>
          <w:szCs w:val="24"/>
          <w:highlight w:val="none"/>
        </w:rPr>
        <w:t>注</w:t>
      </w:r>
      <w:r>
        <w:rPr>
          <w:rFonts w:hint="eastAsia" w:ascii="仿宋_GB2312" w:hAnsi="仿宋_GB2312" w:eastAsia="仿宋_GB2312" w:cs="仿宋_GB2312"/>
          <w:b/>
          <w:bCs/>
          <w:color w:val="auto"/>
          <w:spacing w:val="-1"/>
          <w:sz w:val="24"/>
          <w:szCs w:val="24"/>
          <w:highlight w:val="none"/>
          <w:lang w:eastAsia="zh-CN"/>
        </w:rPr>
        <w:t>：</w:t>
      </w:r>
    </w:p>
    <w:p w14:paraId="41A2F16C">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eastAsia" w:ascii="仿宋_GB2312" w:hAnsi="仿宋_GB2312" w:eastAsia="仿宋_GB2312" w:cs="仿宋_GB2312"/>
          <w:b/>
          <w:bCs/>
          <w:color w:val="auto"/>
          <w:spacing w:val="-1"/>
          <w:sz w:val="24"/>
          <w:szCs w:val="24"/>
          <w:highlight w:val="none"/>
          <w:lang w:eastAsia="zh-CN"/>
        </w:rPr>
      </w:pPr>
      <w:r>
        <w:rPr>
          <w:rFonts w:hint="eastAsia" w:ascii="仿宋_GB2312" w:hAnsi="仿宋_GB2312" w:eastAsia="仿宋_GB2312" w:cs="仿宋_GB2312"/>
          <w:b/>
          <w:bCs/>
          <w:color w:val="auto"/>
          <w:spacing w:val="-1"/>
          <w:sz w:val="24"/>
          <w:szCs w:val="24"/>
          <w:highlight w:val="none"/>
        </w:rPr>
        <w:t>①</w:t>
      </w:r>
      <w:r>
        <w:rPr>
          <w:rFonts w:hint="eastAsia" w:ascii="仿宋_GB2312" w:hAnsi="仿宋_GB2312" w:eastAsia="仿宋_GB2312" w:cs="仿宋_GB2312"/>
          <w:b/>
          <w:bCs/>
          <w:color w:val="auto"/>
          <w:spacing w:val="-1"/>
          <w:sz w:val="24"/>
          <w:szCs w:val="24"/>
          <w:highlight w:val="none"/>
          <w:lang w:eastAsia="zh-CN"/>
        </w:rPr>
        <w:t>比选申请人</w:t>
      </w:r>
      <w:r>
        <w:rPr>
          <w:rFonts w:hint="eastAsia" w:ascii="仿宋_GB2312" w:hAnsi="仿宋_GB2312" w:eastAsia="仿宋_GB2312" w:cs="仿宋_GB2312"/>
          <w:b/>
          <w:bCs/>
          <w:color w:val="auto"/>
          <w:spacing w:val="-1"/>
          <w:sz w:val="24"/>
          <w:szCs w:val="24"/>
          <w:highlight w:val="none"/>
        </w:rPr>
        <w:t>若为企业法人的，提供“统一社会信用代码营业执照 ”，未换证</w:t>
      </w:r>
      <w:r>
        <w:rPr>
          <w:rFonts w:hint="eastAsia" w:ascii="仿宋_GB2312" w:hAnsi="仿宋_GB2312" w:eastAsia="仿宋_GB2312" w:cs="仿宋_GB2312"/>
          <w:b/>
          <w:bCs/>
          <w:color w:val="auto"/>
          <w:spacing w:val="-1"/>
          <w:sz w:val="24"/>
          <w:szCs w:val="24"/>
          <w:highlight w:val="none"/>
          <w:lang w:val="en-US" w:eastAsia="zh-CN"/>
        </w:rPr>
        <w:t>的</w:t>
      </w:r>
      <w:r>
        <w:rPr>
          <w:rFonts w:hint="eastAsia" w:ascii="仿宋_GB2312" w:hAnsi="仿宋_GB2312" w:eastAsia="仿宋_GB2312" w:cs="仿宋_GB2312"/>
          <w:b/>
          <w:bCs/>
          <w:color w:val="auto"/>
          <w:spacing w:val="-1"/>
          <w:sz w:val="24"/>
          <w:szCs w:val="24"/>
          <w:highlight w:val="none"/>
        </w:rPr>
        <w:t>提供“营业执照、税务登记证、组织机构代码证或三证合一的营业执照 ”</w:t>
      </w:r>
      <w:r>
        <w:rPr>
          <w:rFonts w:hint="eastAsia" w:ascii="仿宋_GB2312" w:hAnsi="仿宋_GB2312" w:eastAsia="仿宋_GB2312" w:cs="仿宋_GB2312"/>
          <w:b/>
          <w:bCs/>
          <w:color w:val="auto"/>
          <w:spacing w:val="-1"/>
          <w:sz w:val="24"/>
          <w:szCs w:val="24"/>
          <w:highlight w:val="none"/>
          <w:lang w:eastAsia="zh-CN"/>
        </w:rPr>
        <w:t>；</w:t>
      </w:r>
    </w:p>
    <w:p w14:paraId="61E89688">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default" w:ascii="Times New Roman" w:hAnsi="Times New Roman" w:eastAsia="宋体" w:cs="Times New Roman"/>
          <w:b/>
          <w:bCs/>
          <w:color w:val="auto"/>
          <w:spacing w:val="-1"/>
          <w:sz w:val="24"/>
          <w:szCs w:val="24"/>
          <w:highlight w:val="none"/>
        </w:rPr>
      </w:pPr>
      <w:r>
        <w:rPr>
          <w:rFonts w:hint="eastAsia" w:ascii="仿宋_GB2312" w:hAnsi="仿宋_GB2312" w:eastAsia="仿宋_GB2312" w:cs="仿宋_GB2312"/>
          <w:b/>
          <w:bCs/>
          <w:color w:val="auto"/>
          <w:spacing w:val="-1"/>
          <w:sz w:val="24"/>
          <w:szCs w:val="24"/>
          <w:highlight w:val="none"/>
        </w:rPr>
        <w:t>②</w:t>
      </w:r>
      <w:r>
        <w:rPr>
          <w:rFonts w:hint="eastAsia" w:ascii="仿宋_GB2312" w:hAnsi="仿宋_GB2312" w:eastAsia="仿宋_GB2312" w:cs="仿宋_GB2312"/>
          <w:b/>
          <w:bCs/>
          <w:color w:val="auto"/>
          <w:spacing w:val="-1"/>
          <w:sz w:val="24"/>
          <w:szCs w:val="24"/>
          <w:highlight w:val="none"/>
          <w:lang w:eastAsia="zh-CN"/>
        </w:rPr>
        <w:t>比选申请人</w:t>
      </w:r>
      <w:r>
        <w:rPr>
          <w:rFonts w:hint="eastAsia" w:ascii="仿宋_GB2312" w:hAnsi="仿宋_GB2312" w:eastAsia="仿宋_GB2312" w:cs="仿宋_GB2312"/>
          <w:b/>
          <w:bCs/>
          <w:color w:val="auto"/>
          <w:spacing w:val="-1"/>
          <w:sz w:val="24"/>
          <w:szCs w:val="24"/>
          <w:highlight w:val="none"/>
        </w:rPr>
        <w:t>若为事业法人的</w:t>
      </w:r>
      <w:r>
        <w:rPr>
          <w:rFonts w:hint="eastAsia" w:ascii="仿宋_GB2312" w:hAnsi="仿宋_GB2312" w:eastAsia="仿宋_GB2312" w:cs="仿宋_GB2312"/>
          <w:b/>
          <w:bCs/>
          <w:color w:val="auto"/>
          <w:spacing w:val="-1"/>
          <w:sz w:val="24"/>
          <w:szCs w:val="24"/>
          <w:highlight w:val="none"/>
          <w:lang w:eastAsia="zh-CN"/>
        </w:rPr>
        <w:t>：</w:t>
      </w:r>
      <w:r>
        <w:rPr>
          <w:rFonts w:hint="eastAsia" w:ascii="仿宋_GB2312" w:hAnsi="仿宋_GB2312" w:eastAsia="仿宋_GB2312" w:cs="仿宋_GB2312"/>
          <w:b/>
          <w:bCs/>
          <w:color w:val="auto"/>
          <w:spacing w:val="-1"/>
          <w:sz w:val="24"/>
          <w:szCs w:val="24"/>
          <w:highlight w:val="none"/>
        </w:rPr>
        <w:t>提供“统一社会信用代码法人登记证书 ”，未换证的提交“事业法人登记证书、组织机构代码证 ”。</w:t>
      </w:r>
    </w:p>
    <w:p w14:paraId="4F95DC99">
      <w:pPr>
        <w:keepNext w:val="0"/>
        <w:keepLines w:val="0"/>
        <w:pageBreakBefore w:val="0"/>
        <w:widowControl w:val="0"/>
        <w:shd w:val="clear"/>
        <w:kinsoku/>
        <w:wordWrap/>
        <w:overflowPunct/>
        <w:topLinePunct w:val="0"/>
        <w:autoSpaceDE/>
        <w:autoSpaceDN/>
        <w:bidi w:val="0"/>
        <w:adjustRightInd/>
        <w:snapToGrid/>
        <w:spacing w:line="360" w:lineRule="auto"/>
        <w:ind w:left="0" w:firstLine="478" w:firstLineChars="200"/>
        <w:jc w:val="left"/>
        <w:textAlignment w:val="auto"/>
        <w:rPr>
          <w:rFonts w:hint="default" w:ascii="Times New Roman" w:hAnsi="Times New Roman" w:eastAsia="宋体" w:cs="Times New Roman"/>
          <w:b/>
          <w:bCs/>
          <w:color w:val="auto"/>
          <w:spacing w:val="-1"/>
          <w:sz w:val="24"/>
          <w:szCs w:val="24"/>
          <w:highlight w:val="none"/>
        </w:rPr>
        <w:sectPr>
          <w:footerReference r:id="rId5" w:type="default"/>
          <w:pgSz w:w="11905" w:h="16838"/>
          <w:pgMar w:top="1701" w:right="1701" w:bottom="1701" w:left="1701" w:header="0" w:footer="1689" w:gutter="0"/>
          <w:pgNumType w:fmt="decimal"/>
          <w:cols w:space="0" w:num="1"/>
          <w:rtlGutter w:val="0"/>
          <w:docGrid w:linePitch="0" w:charSpace="0"/>
        </w:sectPr>
      </w:pPr>
    </w:p>
    <w:p w14:paraId="778EAC86">
      <w:pPr>
        <w:pStyle w:val="6"/>
        <w:shd w:val="clear"/>
        <w:spacing w:line="360" w:lineRule="auto"/>
        <w:jc w:val="center"/>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（二）近三年完成的类似项目情况表</w:t>
      </w:r>
    </w:p>
    <w:tbl>
      <w:tblPr>
        <w:tblStyle w:val="16"/>
        <w:tblpPr w:leftFromText="180" w:rightFromText="180" w:vertAnchor="text" w:horzAnchor="margin" w:tblpY="217"/>
        <w:tblOverlap w:val="never"/>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450"/>
        <w:gridCol w:w="1450"/>
        <w:gridCol w:w="1450"/>
        <w:gridCol w:w="1451"/>
      </w:tblGrid>
      <w:tr w14:paraId="30CA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058" w:type="dxa"/>
            <w:vAlign w:val="center"/>
          </w:tcPr>
          <w:p w14:paraId="1C4681A4">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指  标</w:t>
            </w:r>
          </w:p>
        </w:tc>
        <w:tc>
          <w:tcPr>
            <w:tcW w:w="1450" w:type="dxa"/>
            <w:vAlign w:val="center"/>
          </w:tcPr>
          <w:p w14:paraId="1D0D1A75">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w:t>
            </w:r>
          </w:p>
        </w:tc>
        <w:tc>
          <w:tcPr>
            <w:tcW w:w="1450" w:type="dxa"/>
            <w:vAlign w:val="center"/>
          </w:tcPr>
          <w:p w14:paraId="2DB29110">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w:t>
            </w:r>
          </w:p>
        </w:tc>
        <w:tc>
          <w:tcPr>
            <w:tcW w:w="1450" w:type="dxa"/>
            <w:vAlign w:val="center"/>
          </w:tcPr>
          <w:p w14:paraId="0A9A3D41">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w:t>
            </w:r>
          </w:p>
        </w:tc>
        <w:tc>
          <w:tcPr>
            <w:tcW w:w="1451" w:type="dxa"/>
            <w:vAlign w:val="center"/>
          </w:tcPr>
          <w:p w14:paraId="7A067CCA">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w:t>
            </w:r>
          </w:p>
        </w:tc>
      </w:tr>
      <w:tr w14:paraId="3187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058" w:type="dxa"/>
            <w:vAlign w:val="center"/>
          </w:tcPr>
          <w:p w14:paraId="7670E410">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1450" w:type="dxa"/>
            <w:vAlign w:val="center"/>
          </w:tcPr>
          <w:p w14:paraId="279A046C">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55AD9BBE">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23EC3D24">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1" w:type="dxa"/>
            <w:vAlign w:val="center"/>
          </w:tcPr>
          <w:p w14:paraId="401956FD">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r>
      <w:tr w14:paraId="70F0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058" w:type="dxa"/>
            <w:vAlign w:val="center"/>
          </w:tcPr>
          <w:p w14:paraId="1A41427D">
            <w:pPr>
              <w:keepNext w:val="0"/>
              <w:keepLines w:val="0"/>
              <w:suppressLineNumbers w:val="0"/>
              <w:shd w:val="clear"/>
              <w:spacing w:before="0" w:beforeAutospacing="0" w:after="0" w:afterAutospacing="0"/>
              <w:ind w:left="0" w:right="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发包人或</w:t>
            </w:r>
            <w:r>
              <w:rPr>
                <w:rFonts w:hint="eastAsia" w:ascii="仿宋_GB2312" w:hAnsi="仿宋_GB2312" w:eastAsia="仿宋_GB2312" w:cs="仿宋_GB2312"/>
                <w:color w:val="auto"/>
                <w:sz w:val="24"/>
                <w:szCs w:val="24"/>
                <w:highlight w:val="none"/>
                <w:lang w:eastAsia="zh-CN"/>
              </w:rPr>
              <w:t>发包人</w:t>
            </w:r>
            <w:r>
              <w:rPr>
                <w:rFonts w:hint="eastAsia" w:ascii="仿宋_GB2312" w:hAnsi="仿宋_GB2312" w:eastAsia="仿宋_GB2312" w:cs="仿宋_GB2312"/>
                <w:color w:val="auto"/>
                <w:sz w:val="24"/>
                <w:szCs w:val="24"/>
                <w:highlight w:val="none"/>
              </w:rPr>
              <w:t>单位</w:t>
            </w:r>
          </w:p>
          <w:p w14:paraId="562D9870">
            <w:pPr>
              <w:keepNext w:val="0"/>
              <w:keepLines w:val="0"/>
              <w:suppressLineNumbers w:val="0"/>
              <w:shd w:val="clear"/>
              <w:spacing w:before="0" w:beforeAutospacing="0" w:after="0" w:afterAutospacing="0"/>
              <w:ind w:left="0" w:right="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（全称及联系电话）</w:t>
            </w:r>
          </w:p>
        </w:tc>
        <w:tc>
          <w:tcPr>
            <w:tcW w:w="1450" w:type="dxa"/>
            <w:vAlign w:val="center"/>
          </w:tcPr>
          <w:p w14:paraId="45554A13">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3BE045A8">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1BFC4BE6">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1" w:type="dxa"/>
            <w:vAlign w:val="center"/>
          </w:tcPr>
          <w:p w14:paraId="16D81A6B">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r>
      <w:tr w14:paraId="4A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058" w:type="dxa"/>
            <w:vAlign w:val="center"/>
          </w:tcPr>
          <w:p w14:paraId="04E634C9">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合同内容</w:t>
            </w:r>
          </w:p>
        </w:tc>
        <w:tc>
          <w:tcPr>
            <w:tcW w:w="1450" w:type="dxa"/>
            <w:vAlign w:val="center"/>
          </w:tcPr>
          <w:p w14:paraId="5A70A061">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3F59AA13">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297C25AD">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1" w:type="dxa"/>
            <w:vAlign w:val="center"/>
          </w:tcPr>
          <w:p w14:paraId="116530CD">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r>
      <w:tr w14:paraId="6F49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58" w:type="dxa"/>
            <w:vAlign w:val="center"/>
          </w:tcPr>
          <w:p w14:paraId="27AB8AB2">
            <w:pPr>
              <w:keepNext w:val="0"/>
              <w:keepLines w:val="0"/>
              <w:suppressLineNumbers w:val="0"/>
              <w:shd w:val="clear"/>
              <w:spacing w:before="0" w:beforeAutospacing="0" w:after="0" w:afterAutospacing="0"/>
              <w:ind w:left="0" w:right="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val="0"/>
                <w:color w:val="auto"/>
                <w:sz w:val="24"/>
                <w:szCs w:val="24"/>
                <w:highlight w:val="none"/>
                <w:lang w:val="en-US" w:eastAsia="zh-CN"/>
              </w:rPr>
              <w:t>合同金额</w:t>
            </w:r>
          </w:p>
        </w:tc>
        <w:tc>
          <w:tcPr>
            <w:tcW w:w="1450" w:type="dxa"/>
            <w:vAlign w:val="center"/>
          </w:tcPr>
          <w:p w14:paraId="514E9B2B">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color w:val="auto"/>
                <w:sz w:val="24"/>
                <w:szCs w:val="24"/>
                <w:highlight w:val="none"/>
              </w:rPr>
            </w:pPr>
          </w:p>
        </w:tc>
        <w:tc>
          <w:tcPr>
            <w:tcW w:w="1450" w:type="dxa"/>
            <w:vAlign w:val="center"/>
          </w:tcPr>
          <w:p w14:paraId="1DE943FA">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vAlign w:val="center"/>
          </w:tcPr>
          <w:p w14:paraId="04427BDD">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1" w:type="dxa"/>
            <w:vAlign w:val="center"/>
          </w:tcPr>
          <w:p w14:paraId="6B980EB8">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r>
      <w:tr w14:paraId="0DDC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58" w:type="dxa"/>
            <w:tcBorders>
              <w:bottom w:val="single" w:color="auto" w:sz="4" w:space="0"/>
            </w:tcBorders>
            <w:vAlign w:val="center"/>
          </w:tcPr>
          <w:p w14:paraId="522E21D1">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合同签订时间</w:t>
            </w:r>
          </w:p>
        </w:tc>
        <w:tc>
          <w:tcPr>
            <w:tcW w:w="1450" w:type="dxa"/>
            <w:tcBorders>
              <w:bottom w:val="single" w:color="auto" w:sz="4" w:space="0"/>
            </w:tcBorders>
            <w:vAlign w:val="center"/>
          </w:tcPr>
          <w:p w14:paraId="4ED85332">
            <w:pPr>
              <w:keepNext w:val="0"/>
              <w:keepLines w:val="0"/>
              <w:suppressLineNumbers w:val="0"/>
              <w:shd w:val="clear"/>
              <w:spacing w:before="0" w:beforeAutospacing="0" w:after="0" w:afterAutospacing="0"/>
              <w:ind w:left="0" w:right="0"/>
              <w:jc w:val="center"/>
              <w:rPr>
                <w:rFonts w:hint="eastAsia" w:ascii="仿宋_GB2312" w:hAnsi="仿宋_GB2312" w:eastAsia="仿宋_GB2312" w:cs="仿宋_GB2312"/>
                <w:color w:val="auto"/>
                <w:sz w:val="24"/>
                <w:szCs w:val="24"/>
                <w:highlight w:val="none"/>
              </w:rPr>
            </w:pPr>
          </w:p>
        </w:tc>
        <w:tc>
          <w:tcPr>
            <w:tcW w:w="1450" w:type="dxa"/>
            <w:tcBorders>
              <w:bottom w:val="single" w:color="auto" w:sz="4" w:space="0"/>
            </w:tcBorders>
            <w:vAlign w:val="center"/>
          </w:tcPr>
          <w:p w14:paraId="4A574DE9">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0" w:type="dxa"/>
            <w:tcBorders>
              <w:bottom w:val="single" w:color="auto" w:sz="4" w:space="0"/>
            </w:tcBorders>
            <w:vAlign w:val="center"/>
          </w:tcPr>
          <w:p w14:paraId="18F9B95C">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c>
          <w:tcPr>
            <w:tcW w:w="1451" w:type="dxa"/>
            <w:tcBorders>
              <w:bottom w:val="single" w:color="auto" w:sz="4" w:space="0"/>
            </w:tcBorders>
            <w:vAlign w:val="center"/>
          </w:tcPr>
          <w:p w14:paraId="5B32821F">
            <w:pPr>
              <w:keepNext w:val="0"/>
              <w:keepLines w:val="0"/>
              <w:suppressLineNumbers w:val="0"/>
              <w:shd w:val="clear"/>
              <w:spacing w:before="0" w:beforeAutospacing="0" w:after="0" w:afterAutospacing="0"/>
              <w:ind w:left="0" w:right="0"/>
              <w:rPr>
                <w:rFonts w:hint="eastAsia" w:ascii="仿宋_GB2312" w:hAnsi="仿宋_GB2312" w:eastAsia="仿宋_GB2312" w:cs="仿宋_GB2312"/>
                <w:color w:val="auto"/>
                <w:sz w:val="24"/>
                <w:szCs w:val="24"/>
                <w:highlight w:val="none"/>
              </w:rPr>
            </w:pPr>
          </w:p>
        </w:tc>
      </w:tr>
    </w:tbl>
    <w:p w14:paraId="0A757AA5">
      <w:pPr>
        <w:shd w:val="clear"/>
        <w:snapToGrid w:val="0"/>
        <w:spacing w:line="400" w:lineRule="exact"/>
        <w:ind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　　</w:t>
      </w:r>
      <w:r>
        <w:rPr>
          <w:rFonts w:hint="eastAsia" w:ascii="仿宋_GB2312" w:hAnsi="仿宋_GB2312" w:eastAsia="仿宋_GB2312" w:cs="仿宋_GB2312"/>
          <w:color w:val="auto"/>
          <w:kern w:val="0"/>
          <w:sz w:val="24"/>
          <w:szCs w:val="24"/>
          <w:highlight w:val="none"/>
        </w:rPr>
        <w:t>注：1、业绩要求是自</w:t>
      </w:r>
      <w:r>
        <w:rPr>
          <w:rFonts w:hint="eastAsia" w:ascii="仿宋_GB2312" w:hAnsi="仿宋_GB2312" w:eastAsia="仿宋_GB2312" w:cs="仿宋_GB2312"/>
          <w:color w:val="auto"/>
          <w:kern w:val="0"/>
          <w:sz w:val="24"/>
          <w:szCs w:val="24"/>
          <w:highlight w:val="none"/>
          <w:lang w:eastAsia="zh-CN"/>
        </w:rPr>
        <w:t>20</w:t>
      </w:r>
      <w:r>
        <w:rPr>
          <w:rFonts w:hint="eastAsia" w:ascii="仿宋_GB2312" w:hAnsi="仿宋_GB2312" w:eastAsia="仿宋_GB2312" w:cs="仿宋_GB2312"/>
          <w:color w:val="auto"/>
          <w:kern w:val="0"/>
          <w:sz w:val="24"/>
          <w:szCs w:val="24"/>
          <w:highlight w:val="none"/>
          <w:lang w:val="en-US" w:eastAsia="zh-CN"/>
        </w:rPr>
        <w:t>23</w:t>
      </w:r>
      <w:r>
        <w:rPr>
          <w:rFonts w:hint="eastAsia" w:ascii="仿宋_GB2312" w:hAnsi="仿宋_GB2312" w:eastAsia="仿宋_GB2312" w:cs="仿宋_GB2312"/>
          <w:color w:val="auto"/>
          <w:kern w:val="0"/>
          <w:sz w:val="24"/>
          <w:szCs w:val="24"/>
          <w:highlight w:val="none"/>
          <w:lang w:eastAsia="zh-CN"/>
        </w:rPr>
        <w:t>年</w:t>
      </w:r>
      <w:r>
        <w:rPr>
          <w:rFonts w:hint="eastAsia" w:ascii="仿宋_GB2312" w:hAnsi="仿宋_GB2312" w:eastAsia="仿宋_GB2312" w:cs="仿宋_GB2312"/>
          <w:color w:val="auto"/>
          <w:kern w:val="0"/>
          <w:sz w:val="24"/>
          <w:szCs w:val="24"/>
          <w:highlight w:val="none"/>
          <w:lang w:val="en-US" w:eastAsia="zh-CN"/>
        </w:rPr>
        <w:t>1</w:t>
      </w:r>
      <w:r>
        <w:rPr>
          <w:rFonts w:hint="eastAsia" w:ascii="仿宋_GB2312" w:hAnsi="仿宋_GB2312" w:eastAsia="仿宋_GB2312" w:cs="仿宋_GB2312"/>
          <w:color w:val="auto"/>
          <w:kern w:val="0"/>
          <w:sz w:val="24"/>
          <w:szCs w:val="24"/>
          <w:highlight w:val="none"/>
          <w:lang w:eastAsia="zh-CN"/>
        </w:rPr>
        <w:t>月1日</w:t>
      </w:r>
      <w:r>
        <w:rPr>
          <w:rFonts w:hint="eastAsia" w:ascii="仿宋_GB2312" w:hAnsi="仿宋_GB2312" w:eastAsia="仿宋_GB2312" w:cs="仿宋_GB2312"/>
          <w:color w:val="auto"/>
          <w:kern w:val="0"/>
          <w:sz w:val="24"/>
          <w:szCs w:val="24"/>
          <w:highlight w:val="none"/>
        </w:rPr>
        <w:t>起至投标截止日，以合同签订时间为准；</w:t>
      </w:r>
    </w:p>
    <w:p w14:paraId="6F7C867B">
      <w:pPr>
        <w:shd w:val="clear"/>
        <w:snapToGrid w:val="0"/>
        <w:spacing w:line="400" w:lineRule="exact"/>
        <w:ind w:left="0" w:leftChars="0" w:firstLine="420" w:firstLineChars="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2.</w:t>
      </w:r>
      <w:r>
        <w:rPr>
          <w:rFonts w:hint="eastAsia" w:ascii="仿宋_GB2312" w:hAnsi="仿宋_GB2312" w:eastAsia="仿宋_GB2312" w:cs="仿宋_GB2312"/>
          <w:color w:val="auto"/>
          <w:kern w:val="0"/>
          <w:sz w:val="24"/>
          <w:szCs w:val="24"/>
          <w:highlight w:val="none"/>
          <w:lang w:val="en-US" w:eastAsia="zh-CN"/>
        </w:rPr>
        <w:t>在对应的工作类型后勾选。</w:t>
      </w:r>
    </w:p>
    <w:p w14:paraId="5E41C1AC">
      <w:pPr>
        <w:shd w:val="clear"/>
        <w:snapToGrid w:val="0"/>
        <w:spacing w:line="400" w:lineRule="exact"/>
        <w:ind w:left="0" w:leftChars="0" w:firstLine="42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kern w:val="0"/>
          <w:sz w:val="24"/>
          <w:szCs w:val="24"/>
          <w:highlight w:val="none"/>
          <w:shd w:val="clear" w:color="auto" w:fill="FFFFFF"/>
          <w:lang w:val="en-US" w:eastAsia="zh-CN"/>
        </w:rPr>
        <w:t>3.</w:t>
      </w:r>
      <w:r>
        <w:rPr>
          <w:rFonts w:hint="eastAsia" w:ascii="仿宋_GB2312" w:hAnsi="仿宋_GB2312" w:eastAsia="仿宋_GB2312" w:cs="仿宋_GB2312"/>
          <w:color w:val="auto"/>
          <w:kern w:val="0"/>
          <w:sz w:val="24"/>
          <w:szCs w:val="24"/>
          <w:highlight w:val="none"/>
          <w:shd w:val="clear" w:color="auto" w:fill="FFFFFF"/>
        </w:rPr>
        <w:t>业绩应附证明材料：</w:t>
      </w:r>
      <w:r>
        <w:rPr>
          <w:rFonts w:hint="eastAsia" w:ascii="仿宋_GB2312" w:hAnsi="仿宋_GB2312" w:eastAsia="仿宋_GB2312" w:cs="仿宋_GB2312"/>
          <w:color w:val="auto"/>
          <w:sz w:val="24"/>
          <w:szCs w:val="24"/>
          <w:highlight w:val="none"/>
          <w:shd w:val="clear" w:color="auto" w:fill="FFFFFF"/>
        </w:rPr>
        <w:t>合同协议书</w:t>
      </w:r>
      <w:r>
        <w:rPr>
          <w:rFonts w:hint="eastAsia" w:ascii="仿宋_GB2312" w:hAnsi="仿宋_GB2312" w:eastAsia="仿宋_GB2312" w:cs="仿宋_GB2312"/>
          <w:color w:val="auto"/>
          <w:sz w:val="24"/>
          <w:szCs w:val="24"/>
          <w:highlight w:val="none"/>
          <w:shd w:val="clear" w:color="auto" w:fill="FFFFFF"/>
          <w:lang w:val="en-US" w:eastAsia="zh-CN"/>
        </w:rPr>
        <w:t>扫描件</w:t>
      </w:r>
      <w:r>
        <w:rPr>
          <w:rFonts w:hint="eastAsia" w:ascii="仿宋_GB2312" w:hAnsi="仿宋_GB2312" w:eastAsia="仿宋_GB2312" w:cs="仿宋_GB2312"/>
          <w:color w:val="auto"/>
          <w:sz w:val="24"/>
          <w:szCs w:val="24"/>
          <w:highlight w:val="none"/>
          <w:shd w:val="clear" w:color="auto" w:fill="FFFFFF"/>
        </w:rPr>
        <w:t>；若合同协议书无法完整的反映其</w:t>
      </w:r>
      <w:r>
        <w:rPr>
          <w:rFonts w:hint="eastAsia" w:ascii="仿宋_GB2312" w:hAnsi="仿宋_GB2312" w:eastAsia="仿宋_GB2312" w:cs="仿宋_GB2312"/>
          <w:color w:val="auto"/>
          <w:sz w:val="24"/>
          <w:szCs w:val="24"/>
          <w:highlight w:val="none"/>
          <w:shd w:val="clear" w:color="auto" w:fill="FFFFFF"/>
          <w:lang w:eastAsia="zh-CN"/>
        </w:rPr>
        <w:t>比选</w:t>
      </w:r>
      <w:r>
        <w:rPr>
          <w:rFonts w:hint="eastAsia" w:ascii="仿宋_GB2312" w:hAnsi="仿宋_GB2312" w:eastAsia="仿宋_GB2312" w:cs="仿宋_GB2312"/>
          <w:color w:val="auto"/>
          <w:sz w:val="24"/>
          <w:szCs w:val="24"/>
          <w:highlight w:val="none"/>
          <w:shd w:val="clear" w:color="auto" w:fill="FFFFFF"/>
        </w:rPr>
        <w:t>文件资格审查条件及评标办法中相关评审要求的内容，可由</w:t>
      </w:r>
      <w:r>
        <w:rPr>
          <w:rFonts w:hint="eastAsia" w:ascii="仿宋_GB2312" w:hAnsi="仿宋_GB2312" w:eastAsia="仿宋_GB2312" w:cs="仿宋_GB2312"/>
          <w:color w:val="auto"/>
          <w:sz w:val="24"/>
          <w:szCs w:val="24"/>
          <w:highlight w:val="none"/>
          <w:shd w:val="clear" w:color="auto" w:fill="FFFFFF"/>
          <w:lang w:eastAsia="zh-CN"/>
        </w:rPr>
        <w:t>发包人</w:t>
      </w:r>
      <w:r>
        <w:rPr>
          <w:rFonts w:hint="eastAsia" w:ascii="仿宋_GB2312" w:hAnsi="仿宋_GB2312" w:eastAsia="仿宋_GB2312" w:cs="仿宋_GB2312"/>
          <w:color w:val="auto"/>
          <w:sz w:val="24"/>
          <w:szCs w:val="24"/>
          <w:highlight w:val="none"/>
          <w:shd w:val="clear" w:color="auto" w:fill="FFFFFF"/>
        </w:rPr>
        <w:t>证明进行补充说明。</w:t>
      </w:r>
      <w:r>
        <w:rPr>
          <w:rFonts w:hint="eastAsia" w:ascii="仿宋_GB2312" w:hAnsi="仿宋_GB2312" w:eastAsia="仿宋_GB2312" w:cs="仿宋_GB2312"/>
          <w:b/>
          <w:color w:val="auto"/>
          <w:sz w:val="24"/>
          <w:szCs w:val="24"/>
          <w:highlight w:val="none"/>
        </w:rPr>
        <w:t>未附证明材料或证明材料无法满足相关要求的业绩视为无效。</w:t>
      </w:r>
    </w:p>
    <w:p w14:paraId="527170F6">
      <w:pPr>
        <w:shd w:val="clear"/>
        <w:snapToGrid w:val="0"/>
        <w:spacing w:line="400" w:lineRule="exact"/>
        <w:ind w:firstLine="0" w:firstLineChars="0"/>
        <w:rPr>
          <w:rFonts w:hint="eastAsia" w:ascii="仿宋_GB2312" w:hAnsi="仿宋_GB2312" w:eastAsia="仿宋_GB2312" w:cs="仿宋_GB2312"/>
          <w:color w:val="auto"/>
          <w:kern w:val="0"/>
          <w:sz w:val="24"/>
          <w:szCs w:val="24"/>
          <w:highlight w:val="none"/>
          <w:shd w:val="clear" w:color="auto" w:fill="FFFFFF"/>
        </w:rPr>
      </w:pPr>
      <w:r>
        <w:rPr>
          <w:rFonts w:hint="eastAsia" w:ascii="仿宋_GB2312" w:hAnsi="仿宋_GB2312" w:eastAsia="仿宋_GB2312" w:cs="仿宋_GB2312"/>
          <w:color w:val="auto"/>
          <w:kern w:val="0"/>
          <w:sz w:val="24"/>
          <w:szCs w:val="24"/>
          <w:highlight w:val="none"/>
          <w:shd w:val="clear" w:color="auto" w:fill="FFFFFF"/>
          <w:lang w:eastAsia="zh-CN"/>
        </w:rPr>
        <w:t>　　4.</w:t>
      </w:r>
      <w:r>
        <w:rPr>
          <w:rFonts w:hint="eastAsia" w:ascii="仿宋_GB2312" w:hAnsi="仿宋_GB2312" w:eastAsia="仿宋_GB2312" w:cs="仿宋_GB2312"/>
          <w:color w:val="auto"/>
          <w:kern w:val="0"/>
          <w:sz w:val="24"/>
          <w:szCs w:val="24"/>
          <w:highlight w:val="none"/>
          <w:shd w:val="clear" w:color="auto" w:fill="FFFFFF"/>
        </w:rPr>
        <w:t>如近年来，</w:t>
      </w:r>
      <w:r>
        <w:rPr>
          <w:rFonts w:hint="eastAsia" w:ascii="仿宋_GB2312" w:hAnsi="仿宋_GB2312" w:eastAsia="仿宋_GB2312" w:cs="仿宋_GB2312"/>
          <w:color w:val="auto"/>
          <w:kern w:val="0"/>
          <w:sz w:val="24"/>
          <w:szCs w:val="24"/>
          <w:highlight w:val="none"/>
          <w:shd w:val="clear" w:color="auto" w:fill="FFFFFF"/>
          <w:lang w:eastAsia="zh-CN"/>
        </w:rPr>
        <w:t>比选申请人</w:t>
      </w:r>
      <w:r>
        <w:rPr>
          <w:rFonts w:hint="eastAsia" w:ascii="仿宋_GB2312" w:hAnsi="仿宋_GB2312" w:eastAsia="仿宋_GB2312" w:cs="仿宋_GB2312"/>
          <w:color w:val="auto"/>
          <w:kern w:val="0"/>
          <w:sz w:val="24"/>
          <w:szCs w:val="24"/>
          <w:highlight w:val="none"/>
          <w:shd w:val="clear" w:color="auto" w:fill="FFFFFF"/>
        </w:rPr>
        <w:t xml:space="preserve">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 </w:t>
      </w:r>
    </w:p>
    <w:p w14:paraId="574D5EC6">
      <w:pPr>
        <w:rPr>
          <w:rFonts w:hint="default"/>
          <w:color w:val="auto"/>
          <w:highlight w:val="none"/>
          <w:lang w:eastAsia="zh-CN"/>
        </w:rPr>
      </w:pPr>
      <w:r>
        <w:rPr>
          <w:rFonts w:hint="default" w:ascii="Times New Roman" w:hAnsi="Times New Roman" w:cs="Times New Roman"/>
          <w:b/>
          <w:color w:val="auto"/>
          <w:sz w:val="28"/>
          <w:highlight w:val="none"/>
          <w:lang w:eastAsia="zh-CN"/>
        </w:rPr>
        <w:br w:type="page"/>
      </w:r>
    </w:p>
    <w:p w14:paraId="6E16A056">
      <w:pPr>
        <w:widowControl/>
        <w:shd w:val="clear"/>
        <w:spacing w:line="50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无行贿犯罪的承诺函</w:t>
      </w:r>
    </w:p>
    <w:p w14:paraId="0B7C51AC">
      <w:pPr>
        <w:shd w:val="clear"/>
        <w:spacing w:line="460" w:lineRule="exact"/>
        <w:rPr>
          <w:rFonts w:hint="default" w:ascii="Times New Roman" w:hAnsi="Times New Roman" w:cs="Times New Roman"/>
          <w:color w:val="auto"/>
          <w:sz w:val="24"/>
          <w:szCs w:val="24"/>
          <w:highlight w:val="none"/>
        </w:rPr>
      </w:pPr>
    </w:p>
    <w:p w14:paraId="1473961F">
      <w:pPr>
        <w:shd w:val="clear"/>
        <w:spacing w:line="460" w:lineRule="exact"/>
        <w:ind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四川蜀物兴川物流发展有限公司</w:t>
      </w:r>
      <w:r>
        <w:rPr>
          <w:rFonts w:hint="eastAsia" w:ascii="仿宋_GB2312" w:hAnsi="仿宋_GB2312" w:eastAsia="仿宋_GB2312" w:cs="仿宋_GB2312"/>
          <w:color w:val="auto"/>
          <w:sz w:val="24"/>
          <w:szCs w:val="24"/>
          <w:highlight w:val="none"/>
        </w:rPr>
        <w:t>：</w:t>
      </w:r>
    </w:p>
    <w:p w14:paraId="6F4D1F1A">
      <w:pPr>
        <w:shd w:val="clear"/>
        <w:spacing w:line="460" w:lineRule="exact"/>
        <w:jc w:val="both"/>
        <w:rPr>
          <w:rFonts w:hint="eastAsia" w:ascii="仿宋_GB2312" w:hAnsi="仿宋_GB2312" w:eastAsia="仿宋_GB2312" w:cs="仿宋_GB2312"/>
          <w:color w:val="auto"/>
          <w:sz w:val="24"/>
          <w:szCs w:val="24"/>
          <w:highlight w:val="none"/>
        </w:rPr>
      </w:pPr>
    </w:p>
    <w:p w14:paraId="7FE09664">
      <w:pPr>
        <w:shd w:val="clear"/>
        <w:spacing w:line="360" w:lineRule="auto"/>
        <w:ind w:firstLine="0"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　</w:t>
      </w:r>
      <w:r>
        <w:rPr>
          <w:rFonts w:hint="eastAsia" w:ascii="仿宋_GB2312" w:hAnsi="仿宋_GB2312" w:eastAsia="仿宋_GB2312" w:cs="仿宋_GB2312"/>
          <w:color w:val="auto"/>
          <w:sz w:val="24"/>
          <w:szCs w:val="24"/>
          <w:highlight w:val="none"/>
        </w:rPr>
        <w:t>我方承诺：</w:t>
      </w:r>
    </w:p>
    <w:p w14:paraId="1DB6B33F">
      <w:pPr>
        <w:shd w:val="clear"/>
        <w:spacing w:line="360" w:lineRule="auto"/>
        <w:ind w:firstLine="480" w:firstLineChars="200"/>
        <w:jc w:val="both"/>
        <w:rPr>
          <w:rFonts w:hint="eastAsia" w:ascii="仿宋_GB2312" w:hAnsi="仿宋_GB2312" w:eastAsia="仿宋_GB2312" w:cs="仿宋_GB2312"/>
          <w:color w:val="auto"/>
          <w:kern w:val="0"/>
          <w:sz w:val="24"/>
          <w:szCs w:val="24"/>
          <w:highlight w:val="none"/>
          <w:lang w:bidi="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kern w:val="0"/>
          <w:sz w:val="24"/>
          <w:szCs w:val="24"/>
          <w:highlight w:val="none"/>
          <w:lang w:val="zh-CN" w:bidi="zh-CN"/>
        </w:rPr>
        <w:t>在</w:t>
      </w:r>
      <w:r>
        <w:rPr>
          <w:rFonts w:hint="eastAsia" w:ascii="仿宋_GB2312" w:hAnsi="仿宋_GB2312" w:eastAsia="仿宋_GB2312" w:cs="仿宋_GB2312"/>
          <w:color w:val="auto"/>
          <w:kern w:val="0"/>
          <w:sz w:val="24"/>
          <w:szCs w:val="24"/>
          <w:highlight w:val="none"/>
          <w:lang w:bidi="zh-CN"/>
        </w:rPr>
        <w:t>“</w:t>
      </w:r>
      <w:r>
        <w:rPr>
          <w:rFonts w:hint="eastAsia" w:ascii="仿宋_GB2312" w:hAnsi="仿宋_GB2312" w:eastAsia="仿宋_GB2312" w:cs="仿宋_GB2312"/>
          <w:color w:val="auto"/>
          <w:kern w:val="0"/>
          <w:sz w:val="24"/>
          <w:szCs w:val="24"/>
          <w:highlight w:val="none"/>
          <w:lang w:val="zh-CN" w:bidi="zh-CN"/>
        </w:rPr>
        <w:t>国家企业信用信息公示系统</w:t>
      </w:r>
      <w:r>
        <w:rPr>
          <w:rFonts w:hint="eastAsia" w:ascii="仿宋_GB2312" w:hAnsi="仿宋_GB2312" w:eastAsia="仿宋_GB2312" w:cs="仿宋_GB2312"/>
          <w:color w:val="auto"/>
          <w:kern w:val="0"/>
          <w:sz w:val="24"/>
          <w:szCs w:val="24"/>
          <w:highlight w:val="none"/>
          <w:lang w:bidi="zh-CN"/>
        </w:rPr>
        <w:t>”（http://www.gsxt.gov.cn）</w:t>
      </w:r>
      <w:r>
        <w:rPr>
          <w:rFonts w:hint="eastAsia" w:ascii="仿宋_GB2312" w:hAnsi="仿宋_GB2312" w:eastAsia="仿宋_GB2312" w:cs="仿宋_GB2312"/>
          <w:color w:val="auto"/>
          <w:kern w:val="0"/>
          <w:sz w:val="24"/>
          <w:szCs w:val="24"/>
          <w:highlight w:val="none"/>
          <w:lang w:val="zh-CN" w:bidi="zh-CN"/>
        </w:rPr>
        <w:t>中未被列为严重违法失信企业</w:t>
      </w:r>
      <w:r>
        <w:rPr>
          <w:rFonts w:hint="eastAsia" w:ascii="仿宋_GB2312" w:hAnsi="仿宋_GB2312" w:eastAsia="仿宋_GB2312" w:cs="仿宋_GB2312"/>
          <w:color w:val="auto"/>
          <w:kern w:val="0"/>
          <w:sz w:val="24"/>
          <w:szCs w:val="24"/>
          <w:highlight w:val="none"/>
          <w:lang w:bidi="zh-CN"/>
        </w:rPr>
        <w:t>；</w:t>
      </w:r>
    </w:p>
    <w:p w14:paraId="34B1E8B4">
      <w:pPr>
        <w:shd w:val="clear"/>
        <w:spacing w:line="360" w:lineRule="auto"/>
        <w:ind w:firstLine="480" w:firstLineChars="200"/>
        <w:jc w:val="both"/>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zh-CN"/>
        </w:rPr>
        <w:t>（2）</w:t>
      </w:r>
      <w:r>
        <w:rPr>
          <w:rFonts w:hint="eastAsia" w:ascii="仿宋_GB2312" w:hAnsi="仿宋_GB2312" w:eastAsia="仿宋_GB2312" w:cs="仿宋_GB2312"/>
          <w:color w:val="auto"/>
          <w:sz w:val="24"/>
          <w:szCs w:val="24"/>
          <w:highlight w:val="none"/>
        </w:rPr>
        <w:t>在“信用中国”网站（http://www.creditchina.gov.cn）中</w:t>
      </w:r>
      <w:r>
        <w:rPr>
          <w:rFonts w:hint="eastAsia" w:ascii="仿宋_GB2312" w:hAnsi="仿宋_GB2312" w:eastAsia="仿宋_GB2312" w:cs="仿宋_GB2312"/>
          <w:color w:val="auto"/>
          <w:kern w:val="0"/>
          <w:sz w:val="24"/>
          <w:szCs w:val="24"/>
          <w:highlight w:val="none"/>
          <w:lang w:val="zh-CN" w:bidi="zh-CN"/>
        </w:rPr>
        <w:t>未被列为严重违法失信企业</w:t>
      </w:r>
      <w:r>
        <w:rPr>
          <w:rFonts w:hint="eastAsia" w:ascii="仿宋_GB2312" w:hAnsi="仿宋_GB2312" w:eastAsia="仿宋_GB2312" w:cs="仿宋_GB2312"/>
          <w:bCs/>
          <w:color w:val="auto"/>
          <w:sz w:val="24"/>
          <w:szCs w:val="24"/>
          <w:highlight w:val="none"/>
        </w:rPr>
        <w:t>（通过“信用中国”查询“失信被执行人”链接“中国执行信息公开网（http://zxgk.court.gov.cn/shixin/）”的结果）</w:t>
      </w:r>
      <w:r>
        <w:rPr>
          <w:rFonts w:hint="eastAsia" w:ascii="仿宋_GB2312" w:hAnsi="仿宋_GB2312" w:eastAsia="仿宋_GB2312" w:cs="仿宋_GB2312"/>
          <w:color w:val="auto"/>
          <w:kern w:val="0"/>
          <w:sz w:val="24"/>
          <w:szCs w:val="24"/>
          <w:highlight w:val="none"/>
          <w:lang w:val="zh-CN" w:bidi="zh-CN"/>
        </w:rPr>
        <w:t>。</w:t>
      </w:r>
    </w:p>
    <w:p w14:paraId="27857DFD">
      <w:pPr>
        <w:shd w:val="clear"/>
        <w:spacing w:line="360" w:lineRule="auto"/>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zh-CN" w:bidi="zh-CN"/>
        </w:rPr>
        <w:t>上述（1）～（</w:t>
      </w:r>
      <w:r>
        <w:rPr>
          <w:rFonts w:hint="eastAsia" w:ascii="仿宋_GB2312" w:hAnsi="仿宋_GB2312" w:eastAsia="仿宋_GB2312" w:cs="仿宋_GB2312"/>
          <w:color w:val="auto"/>
          <w:kern w:val="0"/>
          <w:sz w:val="24"/>
          <w:szCs w:val="24"/>
          <w:highlight w:val="none"/>
          <w:lang w:val="en-US" w:bidi="zh-CN"/>
        </w:rPr>
        <w:t>2</w:t>
      </w:r>
      <w:r>
        <w:rPr>
          <w:rFonts w:hint="eastAsia" w:ascii="仿宋_GB2312" w:hAnsi="仿宋_GB2312" w:eastAsia="仿宋_GB2312" w:cs="仿宋_GB2312"/>
          <w:color w:val="auto"/>
          <w:kern w:val="0"/>
          <w:sz w:val="24"/>
          <w:szCs w:val="24"/>
          <w:highlight w:val="none"/>
          <w:lang w:val="zh-CN" w:bidi="zh-CN"/>
        </w:rPr>
        <w:t>）项内容，如</w:t>
      </w:r>
      <w:r>
        <w:rPr>
          <w:rFonts w:hint="eastAsia" w:ascii="仿宋_GB2312" w:hAnsi="仿宋_GB2312" w:eastAsia="仿宋_GB2312" w:cs="仿宋_GB2312"/>
          <w:color w:val="auto"/>
          <w:kern w:val="0"/>
          <w:sz w:val="24"/>
          <w:szCs w:val="24"/>
          <w:highlight w:val="none"/>
          <w:lang w:val="en-US" w:bidi="zh-CN"/>
        </w:rPr>
        <w:t>比选人</w:t>
      </w:r>
      <w:r>
        <w:rPr>
          <w:rFonts w:hint="eastAsia" w:ascii="仿宋_GB2312" w:hAnsi="仿宋_GB2312" w:eastAsia="仿宋_GB2312" w:cs="仿宋_GB2312"/>
          <w:color w:val="auto"/>
          <w:kern w:val="0"/>
          <w:sz w:val="24"/>
          <w:szCs w:val="24"/>
          <w:highlight w:val="none"/>
          <w:lang w:val="zh-CN" w:bidi="zh-CN"/>
        </w:rPr>
        <w:t>查询在</w:t>
      </w:r>
      <w:r>
        <w:rPr>
          <w:rFonts w:hint="eastAsia" w:ascii="仿宋_GB2312" w:hAnsi="仿宋_GB2312" w:eastAsia="仿宋_GB2312" w:cs="仿宋_GB2312"/>
          <w:color w:val="auto"/>
          <w:kern w:val="0"/>
          <w:sz w:val="24"/>
          <w:szCs w:val="24"/>
          <w:highlight w:val="none"/>
          <w:lang w:val="en-US" w:bidi="zh-CN"/>
        </w:rPr>
        <w:t>比选</w:t>
      </w:r>
      <w:r>
        <w:rPr>
          <w:rFonts w:hint="eastAsia" w:ascii="仿宋_GB2312" w:hAnsi="仿宋_GB2312" w:eastAsia="仿宋_GB2312" w:cs="仿宋_GB2312"/>
          <w:color w:val="auto"/>
          <w:kern w:val="0"/>
          <w:sz w:val="24"/>
          <w:szCs w:val="24"/>
          <w:highlight w:val="none"/>
          <w:lang w:val="zh-CN" w:bidi="zh-CN"/>
        </w:rPr>
        <w:t>截止日</w:t>
      </w:r>
      <w:r>
        <w:rPr>
          <w:rFonts w:hint="eastAsia" w:ascii="仿宋_GB2312" w:hAnsi="仿宋_GB2312" w:eastAsia="仿宋_GB2312" w:cs="仿宋_GB2312"/>
          <w:color w:val="auto"/>
          <w:kern w:val="0"/>
          <w:sz w:val="24"/>
          <w:szCs w:val="24"/>
          <w:highlight w:val="none"/>
          <w:lang w:val="en-US" w:bidi="zh-CN"/>
        </w:rPr>
        <w:t>比选</w:t>
      </w:r>
      <w:r>
        <w:rPr>
          <w:rFonts w:hint="eastAsia" w:ascii="仿宋_GB2312" w:hAnsi="仿宋_GB2312" w:eastAsia="仿宋_GB2312" w:cs="仿宋_GB2312"/>
          <w:color w:val="auto"/>
          <w:kern w:val="0"/>
          <w:sz w:val="24"/>
          <w:szCs w:val="24"/>
          <w:highlight w:val="none"/>
          <w:lang w:bidi="zh-CN"/>
        </w:rPr>
        <w:t>人</w:t>
      </w:r>
      <w:r>
        <w:rPr>
          <w:rFonts w:hint="eastAsia" w:ascii="仿宋_GB2312" w:hAnsi="仿宋_GB2312" w:eastAsia="仿宋_GB2312" w:cs="仿宋_GB2312"/>
          <w:color w:val="auto"/>
          <w:kern w:val="0"/>
          <w:sz w:val="24"/>
          <w:szCs w:val="24"/>
          <w:highlight w:val="none"/>
          <w:lang w:val="zh-CN" w:bidi="zh-CN"/>
        </w:rPr>
        <w:t>不符</w:t>
      </w:r>
      <w:r>
        <w:rPr>
          <w:rFonts w:hint="eastAsia" w:ascii="仿宋_GB2312" w:hAnsi="仿宋_GB2312" w:eastAsia="仿宋_GB2312" w:cs="仿宋_GB2312"/>
          <w:color w:val="auto"/>
          <w:kern w:val="0"/>
          <w:sz w:val="24"/>
          <w:szCs w:val="24"/>
          <w:highlight w:val="none"/>
          <w:lang w:bidi="zh-CN"/>
        </w:rPr>
        <w:t>合</w:t>
      </w:r>
      <w:r>
        <w:rPr>
          <w:rFonts w:hint="eastAsia" w:ascii="仿宋_GB2312" w:hAnsi="仿宋_GB2312" w:eastAsia="仿宋_GB2312" w:cs="仿宋_GB2312"/>
          <w:color w:val="auto"/>
          <w:kern w:val="0"/>
          <w:sz w:val="24"/>
          <w:szCs w:val="24"/>
          <w:highlight w:val="none"/>
          <w:lang w:val="en-US" w:bidi="zh-CN"/>
        </w:rPr>
        <w:t>比选文</w:t>
      </w:r>
      <w:r>
        <w:rPr>
          <w:rFonts w:hint="eastAsia" w:ascii="仿宋_GB2312" w:hAnsi="仿宋_GB2312" w:eastAsia="仿宋_GB2312" w:cs="仿宋_GB2312"/>
          <w:color w:val="auto"/>
          <w:kern w:val="0"/>
          <w:sz w:val="24"/>
          <w:szCs w:val="24"/>
          <w:highlight w:val="none"/>
          <w:lang w:bidi="zh-CN"/>
        </w:rPr>
        <w:t>件要求</w:t>
      </w:r>
      <w:r>
        <w:rPr>
          <w:rFonts w:hint="eastAsia" w:ascii="仿宋_GB2312" w:hAnsi="仿宋_GB2312" w:eastAsia="仿宋_GB2312" w:cs="仿宋_GB2312"/>
          <w:color w:val="auto"/>
          <w:kern w:val="0"/>
          <w:sz w:val="24"/>
          <w:szCs w:val="24"/>
          <w:highlight w:val="none"/>
          <w:lang w:val="zh-CN" w:bidi="zh-CN"/>
        </w:rPr>
        <w:t>的，</w:t>
      </w:r>
      <w:r>
        <w:rPr>
          <w:rFonts w:hint="eastAsia" w:ascii="仿宋_GB2312" w:hAnsi="仿宋_GB2312" w:eastAsia="仿宋_GB2312" w:cs="仿宋_GB2312"/>
          <w:color w:val="auto"/>
          <w:sz w:val="24"/>
          <w:szCs w:val="24"/>
          <w:highlight w:val="none"/>
        </w:rPr>
        <w:t>评审小组应否决我方的</w:t>
      </w: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w:t>
      </w:r>
    </w:p>
    <w:p w14:paraId="37783847">
      <w:pPr>
        <w:shd w:val="clear"/>
        <w:spacing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eastAsia="zh-CN"/>
        </w:rPr>
        <w:t>比选申请人</w:t>
      </w:r>
      <w:r>
        <w:rPr>
          <w:rFonts w:hint="eastAsia" w:ascii="仿宋_GB2312" w:hAnsi="仿宋_GB2312" w:eastAsia="仿宋_GB2312" w:cs="仿宋_GB2312"/>
          <w:color w:val="auto"/>
          <w:sz w:val="24"/>
          <w:szCs w:val="24"/>
          <w:highlight w:val="none"/>
          <w:u w:val="single"/>
        </w:rPr>
        <w:t xml:space="preserve">名称）  </w:t>
      </w: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（姓名）</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u w:val="single"/>
          <w:lang w:val="en-US" w:eastAsia="zh-CN"/>
        </w:rPr>
        <w:t>XXXX</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XX</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rPr>
        <w:t>至本项目投标截止日期间，没有被人民法院生效判决或裁定认定行贿犯罪（包括行贿罪、单位行贿罪、对单位行贿罪、介绍贿赂罪等）。若在中标合同签订之前发现我单位或</w:t>
      </w:r>
      <w:r>
        <w:rPr>
          <w:rFonts w:hint="eastAsia" w:ascii="仿宋_GB2312" w:hAnsi="仿宋_GB2312" w:eastAsia="仿宋_GB2312" w:cs="仿宋_GB2312"/>
          <w:color w:val="auto"/>
          <w:sz w:val="24"/>
          <w:szCs w:val="24"/>
          <w:highlight w:val="none"/>
          <w:lang w:val="en-US" w:eastAsia="zh-CN"/>
        </w:rPr>
        <w:t>承诺人员</w:t>
      </w:r>
      <w:r>
        <w:rPr>
          <w:rFonts w:hint="eastAsia" w:ascii="仿宋_GB2312" w:hAnsi="仿宋_GB2312" w:eastAsia="仿宋_GB2312" w:cs="仿宋_GB2312"/>
          <w:color w:val="auto"/>
          <w:sz w:val="24"/>
          <w:szCs w:val="24"/>
          <w:highlight w:val="none"/>
        </w:rPr>
        <w:t>在上述期间存在行贿犯罪的，可取消我单位中标候选人或中标人资格。若在合同执行期间发现我单位或承诺人员在上述期间存在行贿犯罪的，可从合同款扣除签约合同价的</w:t>
      </w:r>
      <w:r>
        <w:rPr>
          <w:rFonts w:hint="eastAsia" w:ascii="仿宋_GB2312" w:hAnsi="仿宋_GB2312" w:eastAsia="仿宋_GB2312" w:cs="仿宋_GB2312"/>
          <w:color w:val="auto"/>
          <w:sz w:val="24"/>
          <w:szCs w:val="24"/>
          <w:highlight w:val="none"/>
          <w:u w:val="single"/>
        </w:rPr>
        <w:t>5%</w:t>
      </w:r>
      <w:r>
        <w:rPr>
          <w:rFonts w:hint="eastAsia" w:ascii="仿宋_GB2312" w:hAnsi="仿宋_GB2312" w:eastAsia="仿宋_GB2312" w:cs="仿宋_GB2312"/>
          <w:color w:val="auto"/>
          <w:sz w:val="24"/>
          <w:szCs w:val="24"/>
          <w:highlight w:val="none"/>
        </w:rPr>
        <w:t>作为违约金。</w:t>
      </w:r>
    </w:p>
    <w:p w14:paraId="4AA05A9D">
      <w:pPr>
        <w:shd w:val="clear"/>
        <w:spacing w:line="460" w:lineRule="exact"/>
        <w:ind w:firstLine="0" w:firstLineChars="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w:t>
      </w:r>
    </w:p>
    <w:p w14:paraId="74116B38">
      <w:pPr>
        <w:shd w:val="clear"/>
        <w:spacing w:line="460" w:lineRule="exact"/>
        <w:ind w:firstLine="0"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　　</w:t>
      </w:r>
      <w:r>
        <w:rPr>
          <w:rFonts w:hint="eastAsia" w:ascii="仿宋_GB2312" w:hAnsi="仿宋_GB2312" w:eastAsia="仿宋_GB2312" w:cs="仿宋_GB2312"/>
          <w:color w:val="auto"/>
          <w:sz w:val="24"/>
          <w:szCs w:val="24"/>
          <w:highlight w:val="none"/>
        </w:rPr>
        <w:t>特此承诺。</w:t>
      </w:r>
    </w:p>
    <w:p w14:paraId="2E5793D9">
      <w:pPr>
        <w:shd w:val="clear"/>
        <w:spacing w:line="460" w:lineRule="exact"/>
        <w:ind w:firstLine="0" w:firstLineChars="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w:t>
      </w:r>
    </w:p>
    <w:p w14:paraId="1CFC8D09">
      <w:pPr>
        <w:shd w:val="clear"/>
        <w:spacing w:line="46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　　比选申请人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4"/>
          <w:sz w:val="24"/>
          <w:szCs w:val="24"/>
          <w:highlight w:val="none"/>
        </w:rPr>
        <w:t>加盖公章</w:t>
      </w:r>
      <w:r>
        <w:rPr>
          <w:rFonts w:hint="eastAsia" w:ascii="仿宋_GB2312" w:hAnsi="仿宋_GB2312" w:eastAsia="仿宋_GB2312" w:cs="仿宋_GB2312"/>
          <w:color w:val="auto"/>
          <w:sz w:val="24"/>
          <w:szCs w:val="24"/>
          <w:highlight w:val="none"/>
        </w:rPr>
        <w:t>）</w:t>
      </w:r>
    </w:p>
    <w:p w14:paraId="4E974843">
      <w:pPr>
        <w:shd w:val="clear"/>
        <w:spacing w:line="460" w:lineRule="exact"/>
        <w:ind w:firstLine="480" w:firstLineChars="2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w:t>
      </w:r>
    </w:p>
    <w:p w14:paraId="71948C99">
      <w:pPr>
        <w:shd w:val="clear"/>
        <w:spacing w:line="460" w:lineRule="exact"/>
        <w:ind w:firstLine="480" w:firstLineChars="200"/>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　　法定代表人</w:t>
      </w:r>
      <w:r>
        <w:rPr>
          <w:rFonts w:hint="eastAsia" w:ascii="仿宋_GB2312" w:hAnsi="仿宋_GB2312" w:eastAsia="仿宋_GB2312" w:cs="仿宋_GB2312"/>
          <w:color w:val="auto"/>
          <w:sz w:val="24"/>
          <w:szCs w:val="24"/>
          <w:highlight w:val="none"/>
        </w:rPr>
        <w:t>或其委托代理人：（</w:t>
      </w:r>
      <w:r>
        <w:rPr>
          <w:rFonts w:hint="eastAsia" w:ascii="仿宋_GB2312" w:hAnsi="仿宋_GB2312" w:eastAsia="仿宋_GB2312" w:cs="仿宋_GB2312"/>
          <w:color w:val="auto"/>
          <w:spacing w:val="-7"/>
          <w:sz w:val="24"/>
          <w:szCs w:val="24"/>
          <w:highlight w:val="none"/>
        </w:rPr>
        <w:t>签字或盖章</w:t>
      </w:r>
      <w:r>
        <w:rPr>
          <w:rFonts w:hint="eastAsia" w:ascii="仿宋_GB2312" w:hAnsi="仿宋_GB2312" w:eastAsia="仿宋_GB2312" w:cs="仿宋_GB2312"/>
          <w:color w:val="auto"/>
          <w:sz w:val="24"/>
          <w:szCs w:val="24"/>
          <w:highlight w:val="none"/>
        </w:rPr>
        <w:t>）</w:t>
      </w:r>
    </w:p>
    <w:p w14:paraId="148A018B">
      <w:pPr>
        <w:shd w:val="clear"/>
        <w:spacing w:line="360" w:lineRule="auto"/>
        <w:jc w:val="both"/>
        <w:rPr>
          <w:rFonts w:hint="eastAsia" w:ascii="仿宋_GB2312" w:hAnsi="仿宋_GB2312" w:eastAsia="仿宋_GB2312" w:cs="仿宋_GB2312"/>
          <w:bCs/>
          <w:color w:val="auto"/>
          <w:sz w:val="24"/>
          <w:szCs w:val="24"/>
          <w:highlight w:val="none"/>
        </w:rPr>
      </w:pPr>
    </w:p>
    <w:p w14:paraId="270D819A">
      <w:pPr>
        <w:shd w:val="clear"/>
        <w:spacing w:line="360" w:lineRule="auto"/>
        <w:ind w:firstLine="480" w:firstLineChars="20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日</w:t>
      </w:r>
    </w:p>
    <w:p w14:paraId="35875E68">
      <w:pPr>
        <w:shd w:val="clear"/>
        <w:spacing w:before="0" w:line="360" w:lineRule="auto"/>
        <w:ind w:firstLine="480" w:firstLineChars="200"/>
        <w:jc w:val="both"/>
        <w:rPr>
          <w:rFonts w:hint="eastAsia" w:ascii="仿宋_GB2312" w:hAnsi="仿宋_GB2312" w:eastAsia="仿宋_GB2312" w:cs="仿宋_GB2312"/>
          <w:bCs/>
          <w:color w:val="auto"/>
          <w:sz w:val="24"/>
          <w:szCs w:val="24"/>
          <w:highlight w:val="none"/>
          <w:lang w:val="en-US" w:eastAsia="zh-CN"/>
        </w:rPr>
      </w:pPr>
    </w:p>
    <w:p w14:paraId="1FD8CDBF">
      <w:pPr>
        <w:shd w:val="clear"/>
        <w:spacing w:before="0" w:line="360" w:lineRule="auto"/>
        <w:ind w:firstLine="480" w:firstLineChars="200"/>
        <w:jc w:val="both"/>
        <w:rPr>
          <w:rFonts w:hint="eastAsia" w:ascii="仿宋_GB2312" w:hAnsi="仿宋_GB2312" w:eastAsia="仿宋_GB2312" w:cs="仿宋_GB2312"/>
          <w:color w:val="auto"/>
          <w:spacing w:val="-7"/>
          <w:sz w:val="24"/>
          <w:szCs w:val="24"/>
          <w:highlight w:val="none"/>
        </w:rPr>
        <w:sectPr>
          <w:footerReference r:id="rId6" w:type="default"/>
          <w:pgSz w:w="11905" w:h="16838"/>
          <w:pgMar w:top="1701" w:right="1701" w:bottom="1701" w:left="1701" w:header="0" w:footer="1689" w:gutter="0"/>
          <w:pgNumType w:fmt="decimal"/>
          <w:cols w:space="0" w:num="1"/>
          <w:rtlGutter w:val="0"/>
          <w:docGrid w:linePitch="0" w:charSpace="0"/>
        </w:sectPr>
      </w:pPr>
      <w:r>
        <w:rPr>
          <w:rFonts w:hint="eastAsia" w:ascii="仿宋_GB2312" w:hAnsi="仿宋_GB2312" w:eastAsia="仿宋_GB2312" w:cs="仿宋_GB2312"/>
          <w:bCs/>
          <w:color w:val="auto"/>
          <w:sz w:val="24"/>
          <w:szCs w:val="24"/>
          <w:highlight w:val="none"/>
          <w:lang w:val="en-US" w:eastAsia="zh-CN"/>
        </w:rPr>
        <w:t>注：比选申请人应附</w:t>
      </w:r>
      <w:r>
        <w:rPr>
          <w:rFonts w:hint="eastAsia" w:ascii="仿宋_GB2312" w:hAnsi="仿宋_GB2312" w:eastAsia="仿宋_GB2312" w:cs="仿宋_GB2312"/>
          <w:bCs/>
          <w:color w:val="auto"/>
          <w:sz w:val="24"/>
          <w:szCs w:val="24"/>
          <w:highlight w:val="none"/>
          <w:lang w:val="zh-CN" w:eastAsia="zh-CN"/>
        </w:rPr>
        <w:t>上述（1）～（</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lang w:val="zh-CN" w:eastAsia="zh-CN"/>
        </w:rPr>
        <w:t>）项内容</w:t>
      </w:r>
      <w:r>
        <w:rPr>
          <w:rFonts w:hint="eastAsia" w:ascii="仿宋_GB2312" w:hAnsi="仿宋_GB2312" w:eastAsia="仿宋_GB2312" w:cs="仿宋_GB2312"/>
          <w:bCs/>
          <w:color w:val="auto"/>
          <w:sz w:val="24"/>
          <w:szCs w:val="24"/>
          <w:highlight w:val="none"/>
          <w:lang w:val="en-US" w:eastAsia="zh-CN"/>
        </w:rPr>
        <w:t>查询截图。</w:t>
      </w:r>
    </w:p>
    <w:p w14:paraId="77F2A229">
      <w:pPr>
        <w:widowControl/>
        <w:shd w:val="clear"/>
        <w:spacing w:line="500" w:lineRule="exact"/>
        <w:jc w:val="center"/>
        <w:rPr>
          <w:rFonts w:hint="default" w:ascii="仿宋_GB2312" w:hAnsi="仿宋_GB2312" w:eastAsia="仿宋_GB2312" w:cs="仿宋_GB2312"/>
          <w:b/>
          <w:bCs w:val="0"/>
          <w:color w:val="auto"/>
          <w:sz w:val="32"/>
          <w:szCs w:val="32"/>
          <w:highlight w:val="none"/>
          <w:lang w:val="en-US" w:eastAsia="zh-CN"/>
        </w:rPr>
      </w:pPr>
      <w:r>
        <w:rPr>
          <w:rFonts w:hint="default" w:ascii="仿宋_GB2312" w:hAnsi="仿宋_GB2312" w:eastAsia="仿宋_GB2312" w:cs="仿宋_GB2312"/>
          <w:b/>
          <w:bCs w:val="0"/>
          <w:color w:val="auto"/>
          <w:sz w:val="32"/>
          <w:szCs w:val="32"/>
          <w:highlight w:val="none"/>
          <w:lang w:val="en-US" w:eastAsia="zh-CN"/>
        </w:rPr>
        <w:t>（四）具有依法缴纳税收和社会保障资金的良好记录的</w:t>
      </w:r>
    </w:p>
    <w:p w14:paraId="7CE0E852">
      <w:pPr>
        <w:widowControl/>
        <w:shd w:val="clear"/>
        <w:spacing w:line="500" w:lineRule="exact"/>
        <w:jc w:val="center"/>
        <w:rPr>
          <w:rFonts w:hint="default" w:ascii="仿宋_GB2312" w:hAnsi="仿宋_GB2312" w:eastAsia="仿宋_GB2312" w:cs="仿宋_GB2312"/>
          <w:b/>
          <w:bCs w:val="0"/>
          <w:color w:val="auto"/>
          <w:sz w:val="32"/>
          <w:szCs w:val="32"/>
          <w:highlight w:val="none"/>
          <w:lang w:val="en-US" w:eastAsia="zh-CN"/>
        </w:rPr>
      </w:pPr>
      <w:r>
        <w:rPr>
          <w:rFonts w:hint="default" w:ascii="仿宋_GB2312" w:hAnsi="仿宋_GB2312" w:eastAsia="仿宋_GB2312" w:cs="仿宋_GB2312"/>
          <w:b/>
          <w:bCs w:val="0"/>
          <w:color w:val="auto"/>
          <w:sz w:val="32"/>
          <w:szCs w:val="32"/>
          <w:highlight w:val="none"/>
          <w:lang w:val="en-US" w:eastAsia="zh-CN"/>
        </w:rPr>
        <w:t>证明材料</w:t>
      </w:r>
    </w:p>
    <w:p w14:paraId="0C2FE163">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6B99AB40">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4192F959">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2E1BC066">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5B8CA1D4">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3BCEFBD9">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61973C5C">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07638BC5">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11012245">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4E626983">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1B5807E0">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7701080E">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1E7AEF91">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default" w:ascii="Times New Roman" w:hAnsi="Times New Roman" w:cs="Times New Roman"/>
          <w:color w:val="auto"/>
          <w:highlight w:val="none"/>
        </w:rPr>
      </w:pPr>
    </w:p>
    <w:p w14:paraId="39AD9AA6">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01BA7862">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0C808EE8">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7C0D0802">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598FFE1C">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3E317B4E">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02A722F7">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7937D20A">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0BF544D7">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p>
    <w:p w14:paraId="6D264751">
      <w:pPr>
        <w:keepNext w:val="0"/>
        <w:keepLines w:val="0"/>
        <w:pageBreakBefore w:val="0"/>
        <w:widowControl w:val="0"/>
        <w:shd w:val="clear"/>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注</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提供202</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年1</w:t>
      </w:r>
      <w:r>
        <w:rPr>
          <w:rFonts w:hint="eastAsia" w:ascii="Times New Roman" w:hAnsi="Times New Roman" w:eastAsia="宋体" w:cs="Times New Roman"/>
          <w:b/>
          <w:bCs/>
          <w:color w:val="auto"/>
          <w:sz w:val="24"/>
          <w:szCs w:val="24"/>
          <w:highlight w:val="none"/>
          <w:lang w:eastAsia="zh-CN"/>
        </w:rPr>
        <w:t>月</w:t>
      </w:r>
      <w:r>
        <w:rPr>
          <w:rFonts w:hint="default" w:ascii="Times New Roman" w:hAnsi="Times New Roman" w:eastAsia="宋体" w:cs="Times New Roman"/>
          <w:b/>
          <w:bCs/>
          <w:color w:val="auto"/>
          <w:sz w:val="24"/>
          <w:szCs w:val="24"/>
          <w:highlight w:val="none"/>
        </w:rPr>
        <w:t>至今任意一个月的纳税证明材料（银行纳税回单或税务局 出具的纳税证明或纳税发票）和202</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年1月至今任意一个月的社保缴纳证明材料（银行社保缴纳回单或社保局出具的社保缴纳证明）。</w:t>
      </w:r>
    </w:p>
    <w:p w14:paraId="2E3749D7">
      <w:pPr>
        <w:keepNext w:val="0"/>
        <w:keepLines w:val="0"/>
        <w:pageBreakBefore w:val="0"/>
        <w:widowControl w:val="0"/>
        <w:shd w:val="clear"/>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color w:val="auto"/>
          <w:sz w:val="24"/>
          <w:szCs w:val="24"/>
          <w:highlight w:val="none"/>
        </w:rPr>
        <w:sectPr>
          <w:footerReference r:id="rId7" w:type="default"/>
          <w:pgSz w:w="11905" w:h="16838"/>
          <w:pgMar w:top="1701" w:right="1701" w:bottom="1701" w:left="1701" w:header="0" w:footer="1689" w:gutter="0"/>
          <w:pgNumType w:fmt="decimal"/>
          <w:cols w:space="0" w:num="1"/>
          <w:rtlGutter w:val="0"/>
          <w:docGrid w:linePitch="0" w:charSpace="0"/>
        </w:sectPr>
      </w:pPr>
    </w:p>
    <w:p w14:paraId="65443709">
      <w:pPr>
        <w:shd w:val="clea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五、比选响应文件及附件材料真实性的承诺</w:t>
      </w:r>
    </w:p>
    <w:p w14:paraId="6E060606">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sz w:val="24"/>
          <w:szCs w:val="24"/>
          <w:highlight w:val="none"/>
        </w:rPr>
      </w:pPr>
    </w:p>
    <w:p w14:paraId="5F85FCC8">
      <w:pPr>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u w:val="single" w:color="auto"/>
          <w:lang w:eastAsia="zh-CN"/>
        </w:rPr>
        <w:t>四川蜀物兴川物流发展有限公司</w:t>
      </w:r>
      <w:r>
        <w:rPr>
          <w:rFonts w:hint="eastAsia" w:ascii="仿宋_GB2312" w:hAnsi="仿宋_GB2312" w:eastAsia="仿宋_GB2312" w:cs="仿宋_GB2312"/>
          <w:color w:val="auto"/>
          <w:spacing w:val="-2"/>
          <w:sz w:val="24"/>
          <w:szCs w:val="24"/>
          <w:highlight w:val="none"/>
        </w:rPr>
        <w:t>（</w:t>
      </w:r>
      <w:r>
        <w:rPr>
          <w:rFonts w:hint="eastAsia" w:ascii="仿宋_GB2312" w:hAnsi="仿宋_GB2312" w:eastAsia="仿宋_GB2312" w:cs="仿宋_GB2312"/>
          <w:color w:val="auto"/>
          <w:spacing w:val="-2"/>
          <w:sz w:val="24"/>
          <w:szCs w:val="24"/>
          <w:highlight w:val="none"/>
          <w:lang w:eastAsia="zh-CN"/>
        </w:rPr>
        <w:t>比选</w:t>
      </w:r>
      <w:r>
        <w:rPr>
          <w:rFonts w:hint="eastAsia" w:ascii="仿宋_GB2312" w:hAnsi="仿宋_GB2312" w:eastAsia="仿宋_GB2312" w:cs="仿宋_GB2312"/>
          <w:color w:val="auto"/>
          <w:spacing w:val="-2"/>
          <w:sz w:val="24"/>
          <w:szCs w:val="24"/>
          <w:highlight w:val="none"/>
        </w:rPr>
        <w:t>人</w:t>
      </w:r>
      <w:r>
        <w:rPr>
          <w:rFonts w:hint="eastAsia" w:ascii="仿宋_GB2312" w:hAnsi="仿宋_GB2312" w:eastAsia="仿宋_GB2312" w:cs="仿宋_GB2312"/>
          <w:color w:val="auto"/>
          <w:sz w:val="24"/>
          <w:szCs w:val="24"/>
          <w:highlight w:val="none"/>
        </w:rPr>
        <w:t>）：</w:t>
      </w:r>
    </w:p>
    <w:p w14:paraId="087789D7">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关于我单位参加</w:t>
      </w:r>
      <w:r>
        <w:rPr>
          <w:rFonts w:hint="eastAsia" w:ascii="仿宋_GB2312" w:hAnsi="仿宋_GB2312" w:eastAsia="仿宋_GB2312" w:cs="仿宋_GB2312"/>
          <w:color w:val="auto"/>
          <w:sz w:val="24"/>
          <w:szCs w:val="24"/>
          <w:highlight w:val="none"/>
          <w:u w:val="single" w:color="auto"/>
          <w:lang w:eastAsia="zh-CN"/>
        </w:rPr>
        <w:t>四川蜀物兴川物流发展有限公司移动安全服务升级项目</w:t>
      </w:r>
      <w:r>
        <w:rPr>
          <w:rFonts w:hint="eastAsia" w:ascii="仿宋_GB2312" w:hAnsi="仿宋_GB2312" w:eastAsia="仿宋_GB2312" w:cs="仿宋_GB2312"/>
          <w:color w:val="auto"/>
          <w:spacing w:val="-1"/>
          <w:sz w:val="24"/>
          <w:szCs w:val="24"/>
          <w:highlight w:val="none"/>
        </w:rPr>
        <w:t>（项目名称）的投标，</w:t>
      </w:r>
      <w:r>
        <w:rPr>
          <w:rFonts w:hint="eastAsia" w:ascii="仿宋_GB2312" w:hAnsi="仿宋_GB2312" w:eastAsia="仿宋_GB2312" w:cs="仿宋_GB2312"/>
          <w:color w:val="auto"/>
          <w:sz w:val="24"/>
          <w:szCs w:val="24"/>
          <w:highlight w:val="none"/>
        </w:rPr>
        <w:t>所递交的</w:t>
      </w:r>
      <w:r>
        <w:rPr>
          <w:rFonts w:hint="eastAsia" w:ascii="仿宋_GB2312" w:hAnsi="仿宋_GB2312" w:eastAsia="仿宋_GB2312" w:cs="仿宋_GB2312"/>
          <w:color w:val="auto"/>
          <w:sz w:val="24"/>
          <w:szCs w:val="24"/>
          <w:highlight w:val="none"/>
          <w:lang w:eastAsia="zh-CN"/>
        </w:rPr>
        <w:t>比选响应文件</w:t>
      </w:r>
      <w:r>
        <w:rPr>
          <w:rFonts w:hint="eastAsia" w:ascii="仿宋_GB2312" w:hAnsi="仿宋_GB2312" w:eastAsia="仿宋_GB2312" w:cs="仿宋_GB2312"/>
          <w:color w:val="auto"/>
          <w:sz w:val="24"/>
          <w:szCs w:val="24"/>
          <w:highlight w:val="none"/>
          <w:lang w:val="en-US" w:eastAsia="zh-CN"/>
        </w:rPr>
        <w:t>及附件材料</w:t>
      </w:r>
      <w:r>
        <w:rPr>
          <w:rFonts w:hint="eastAsia" w:ascii="仿宋_GB2312" w:hAnsi="仿宋_GB2312" w:eastAsia="仿宋_GB2312" w:cs="仿宋_GB2312"/>
          <w:color w:val="auto"/>
          <w:sz w:val="24"/>
          <w:szCs w:val="24"/>
          <w:highlight w:val="none"/>
        </w:rPr>
        <w:t>（包括有关资料、澄清）真实可信，不存在虚假（包括隐瞒）。</w:t>
      </w:r>
    </w:p>
    <w:p w14:paraId="2B7F185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经我方认真核查，本</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不存在第二章“</w:t>
      </w:r>
      <w:r>
        <w:rPr>
          <w:rFonts w:hint="eastAsia" w:ascii="仿宋_GB2312" w:hAnsi="仿宋_GB2312" w:eastAsia="仿宋_GB2312" w:cs="仿宋_GB2312"/>
          <w:color w:val="auto"/>
          <w:sz w:val="24"/>
          <w:szCs w:val="24"/>
          <w:highlight w:val="none"/>
          <w:lang w:eastAsia="zh-CN"/>
        </w:rPr>
        <w:t>比选申请人</w:t>
      </w:r>
      <w:r>
        <w:rPr>
          <w:rFonts w:hint="eastAsia" w:ascii="仿宋_GB2312" w:hAnsi="仿宋_GB2312" w:eastAsia="仿宋_GB2312" w:cs="仿宋_GB2312"/>
          <w:color w:val="auto"/>
          <w:sz w:val="24"/>
          <w:szCs w:val="24"/>
          <w:highlight w:val="none"/>
        </w:rPr>
        <w:t>须知”第</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项规定的任何一种情形。</w:t>
      </w:r>
    </w:p>
    <w:p w14:paraId="7E3C93F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textAlignment w:val="bottom"/>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我方承诺，如存在以上行为，我方自愿</w:t>
      </w:r>
      <w:r>
        <w:rPr>
          <w:rFonts w:hint="eastAsia" w:ascii="仿宋_GB2312" w:hAnsi="仿宋_GB2312" w:eastAsia="仿宋_GB2312" w:cs="仿宋_GB2312"/>
          <w:color w:val="auto"/>
          <w:sz w:val="24"/>
          <w:szCs w:val="24"/>
          <w:highlight w:val="none"/>
          <w:lang w:val="en-US" w:eastAsia="zh-CN"/>
        </w:rPr>
        <w:t>按</w:t>
      </w:r>
      <w:r>
        <w:rPr>
          <w:rFonts w:hint="eastAsia" w:ascii="仿宋_GB2312" w:hAnsi="仿宋_GB2312" w:eastAsia="仿宋_GB2312" w:cs="仿宋_GB2312"/>
          <w:color w:val="auto"/>
          <w:sz w:val="24"/>
          <w:szCs w:val="24"/>
          <w:highlight w:val="none"/>
        </w:rPr>
        <w:t>有关规定承担责任。</w:t>
      </w:r>
    </w:p>
    <w:p w14:paraId="45BEFCAD">
      <w:pPr>
        <w:pStyle w:val="6"/>
        <w:shd w:val="clear"/>
        <w:spacing w:line="360" w:lineRule="auto"/>
        <w:rPr>
          <w:rFonts w:hint="eastAsia" w:ascii="仿宋_GB2312" w:hAnsi="仿宋_GB2312" w:eastAsia="仿宋_GB2312" w:cs="仿宋_GB2312"/>
          <w:color w:val="auto"/>
          <w:sz w:val="24"/>
          <w:szCs w:val="24"/>
          <w:highlight w:val="none"/>
        </w:rPr>
      </w:pPr>
    </w:p>
    <w:p w14:paraId="447C8EE1">
      <w:pPr>
        <w:pStyle w:val="13"/>
        <w:shd w:val="clear"/>
        <w:rPr>
          <w:rFonts w:hint="eastAsia" w:ascii="仿宋_GB2312" w:hAnsi="仿宋_GB2312" w:eastAsia="仿宋_GB2312" w:cs="仿宋_GB2312"/>
          <w:color w:val="auto"/>
          <w:sz w:val="24"/>
          <w:szCs w:val="24"/>
          <w:highlight w:val="none"/>
        </w:rPr>
      </w:pPr>
    </w:p>
    <w:p w14:paraId="7E00086A">
      <w:pPr>
        <w:pStyle w:val="6"/>
        <w:shd w:val="clear"/>
        <w:spacing w:line="360" w:lineRule="auto"/>
        <w:rPr>
          <w:rFonts w:hint="eastAsia" w:ascii="仿宋_GB2312" w:hAnsi="仿宋_GB2312" w:eastAsia="仿宋_GB2312" w:cs="仿宋_GB2312"/>
          <w:color w:val="auto"/>
          <w:sz w:val="24"/>
          <w:szCs w:val="24"/>
          <w:highlight w:val="none"/>
        </w:rPr>
      </w:pPr>
    </w:p>
    <w:p w14:paraId="5D06A9CE">
      <w:pPr>
        <w:shd w:val="clear"/>
        <w:spacing w:before="79" w:line="480"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4"/>
          <w:sz w:val="24"/>
          <w:szCs w:val="24"/>
          <w:highlight w:val="none"/>
          <w:lang w:eastAsia="zh-CN"/>
        </w:rPr>
        <w:t>比选申请人</w:t>
      </w:r>
      <w:r>
        <w:rPr>
          <w:rFonts w:hint="eastAsia" w:ascii="仿宋_GB2312" w:hAnsi="仿宋_GB2312" w:eastAsia="仿宋_GB2312" w:cs="仿宋_GB2312"/>
          <w:color w:val="auto"/>
          <w:spacing w:val="-14"/>
          <w:sz w:val="24"/>
          <w:szCs w:val="24"/>
          <w:highlight w:val="none"/>
        </w:rPr>
        <w:t>名称</w:t>
      </w:r>
      <w:r>
        <w:rPr>
          <w:rFonts w:hint="eastAsia" w:ascii="仿宋_GB2312" w:hAnsi="仿宋_GB2312" w:eastAsia="仿宋_GB2312" w:cs="仿宋_GB2312"/>
          <w:color w:val="auto"/>
          <w:spacing w:val="-33"/>
          <w:sz w:val="24"/>
          <w:szCs w:val="24"/>
          <w:highlight w:val="none"/>
          <w:lang w:eastAsia="zh-CN"/>
        </w:rPr>
        <w:t>：</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33"/>
          <w:sz w:val="24"/>
          <w:szCs w:val="24"/>
          <w:highlight w:val="none"/>
        </w:rPr>
        <w:t>（</w:t>
      </w:r>
      <w:r>
        <w:rPr>
          <w:rFonts w:hint="eastAsia" w:ascii="仿宋_GB2312" w:hAnsi="仿宋_GB2312" w:eastAsia="仿宋_GB2312" w:cs="仿宋_GB2312"/>
          <w:color w:val="auto"/>
          <w:spacing w:val="-14"/>
          <w:sz w:val="24"/>
          <w:szCs w:val="24"/>
          <w:highlight w:val="none"/>
        </w:rPr>
        <w:t>加盖公章）</w:t>
      </w:r>
    </w:p>
    <w:p w14:paraId="135C1084">
      <w:pPr>
        <w:shd w:val="clear"/>
        <w:spacing w:before="78" w:line="480" w:lineRule="auto"/>
        <w:jc w:val="right"/>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pacing w:val="-7"/>
          <w:sz w:val="24"/>
          <w:szCs w:val="24"/>
          <w:highlight w:val="none"/>
        </w:rPr>
        <w:t>法定代表人/单位负责人或其委托代</w:t>
      </w:r>
      <w:r>
        <w:rPr>
          <w:rFonts w:hint="eastAsia" w:ascii="仿宋_GB2312" w:hAnsi="仿宋_GB2312" w:eastAsia="仿宋_GB2312" w:cs="仿宋_GB2312"/>
          <w:color w:val="auto"/>
          <w:spacing w:val="-7"/>
          <w:sz w:val="24"/>
          <w:szCs w:val="24"/>
          <w:highlight w:val="none"/>
          <w:lang w:eastAsia="zh-CN"/>
        </w:rPr>
        <w:t>理人：</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17"/>
          <w:sz w:val="24"/>
          <w:szCs w:val="24"/>
          <w:highlight w:val="none"/>
        </w:rPr>
        <w:t>（</w:t>
      </w:r>
      <w:r>
        <w:rPr>
          <w:rFonts w:hint="eastAsia" w:ascii="仿宋_GB2312" w:hAnsi="仿宋_GB2312" w:eastAsia="仿宋_GB2312" w:cs="仿宋_GB2312"/>
          <w:color w:val="auto"/>
          <w:spacing w:val="-7"/>
          <w:sz w:val="24"/>
          <w:szCs w:val="24"/>
          <w:highlight w:val="none"/>
        </w:rPr>
        <w:t>签字或盖章）</w:t>
      </w:r>
    </w:p>
    <w:p w14:paraId="0651E36D">
      <w:pPr>
        <w:pStyle w:val="6"/>
        <w:shd w:val="clear"/>
        <w:spacing w:line="480" w:lineRule="auto"/>
        <w:ind w:firstLine="5520" w:firstLineChars="2300"/>
        <w:rPr>
          <w:rFonts w:hint="eastAsia" w:ascii="仿宋_GB2312" w:hAnsi="仿宋_GB2312" w:eastAsia="仿宋_GB2312" w:cs="仿宋_GB2312"/>
          <w:color w:val="auto"/>
          <w:spacing w:val="-9"/>
          <w:sz w:val="24"/>
          <w:szCs w:val="24"/>
          <w:highlight w:val="none"/>
        </w:rPr>
      </w:pP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
          <w:sz w:val="24"/>
          <w:szCs w:val="24"/>
          <w:highlight w:val="none"/>
        </w:rPr>
        <w:t>年</w:t>
      </w:r>
      <w:r>
        <w:rPr>
          <w:rFonts w:hint="eastAsia" w:ascii="仿宋_GB2312" w:hAnsi="仿宋_GB2312" w:eastAsia="仿宋_GB2312" w:cs="仿宋_GB2312"/>
          <w:color w:val="auto"/>
          <w:spacing w:val="-113"/>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9"/>
          <w:sz w:val="24"/>
          <w:szCs w:val="24"/>
          <w:highlight w:val="none"/>
        </w:rPr>
        <w:t>月</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68"/>
          <w:sz w:val="24"/>
          <w:szCs w:val="24"/>
          <w:highlight w:val="none"/>
        </w:rPr>
        <w:t xml:space="preserve"> </w:t>
      </w:r>
      <w:r>
        <w:rPr>
          <w:rFonts w:hint="eastAsia" w:ascii="仿宋_GB2312" w:hAnsi="仿宋_GB2312" w:eastAsia="仿宋_GB2312" w:cs="仿宋_GB2312"/>
          <w:color w:val="auto"/>
          <w:spacing w:val="-9"/>
          <w:sz w:val="24"/>
          <w:szCs w:val="24"/>
          <w:highlight w:val="none"/>
        </w:rPr>
        <w:t>日</w:t>
      </w:r>
    </w:p>
    <w:p w14:paraId="2ADD3F6E">
      <w:pPr>
        <w:shd w:val="clear"/>
        <w:spacing w:before="79" w:line="525" w:lineRule="exact"/>
        <w:rPr>
          <w:rFonts w:hint="eastAsia" w:ascii="仿宋_GB2312" w:hAnsi="仿宋_GB2312" w:eastAsia="仿宋_GB2312" w:cs="仿宋_GB2312"/>
          <w:color w:val="auto"/>
          <w:position w:val="21"/>
          <w:sz w:val="24"/>
          <w:szCs w:val="24"/>
          <w:highlight w:val="none"/>
        </w:rPr>
      </w:pPr>
    </w:p>
    <w:p w14:paraId="0B22E6DD">
      <w:pPr>
        <w:shd w:val="clear"/>
        <w:spacing w:before="79" w:line="525" w:lineRule="exact"/>
        <w:rPr>
          <w:rFonts w:hint="eastAsia" w:ascii="仿宋_GB2312" w:hAnsi="仿宋_GB2312" w:eastAsia="仿宋_GB2312" w:cs="仿宋_GB2312"/>
          <w:color w:val="auto"/>
          <w:position w:val="21"/>
          <w:sz w:val="24"/>
          <w:szCs w:val="24"/>
          <w:highlight w:val="none"/>
        </w:rPr>
      </w:pPr>
    </w:p>
    <w:p w14:paraId="4A85C32D">
      <w:pPr>
        <w:shd w:val="clear"/>
        <w:spacing w:before="79" w:line="525" w:lineRule="exact"/>
        <w:rPr>
          <w:rFonts w:hint="eastAsia" w:ascii="仿宋_GB2312" w:hAnsi="仿宋_GB2312" w:eastAsia="仿宋_GB2312" w:cs="仿宋_GB2312"/>
          <w:color w:val="auto"/>
          <w:position w:val="21"/>
          <w:sz w:val="24"/>
          <w:szCs w:val="24"/>
          <w:highlight w:val="none"/>
        </w:rPr>
      </w:pPr>
    </w:p>
    <w:p w14:paraId="5B082E7E">
      <w:pPr>
        <w:shd w:val="clear"/>
        <w:spacing w:before="79" w:line="525" w:lineRule="exact"/>
        <w:rPr>
          <w:rFonts w:hint="eastAsia" w:ascii="仿宋_GB2312" w:hAnsi="仿宋_GB2312" w:eastAsia="仿宋_GB2312" w:cs="仿宋_GB2312"/>
          <w:color w:val="auto"/>
          <w:position w:val="21"/>
          <w:sz w:val="24"/>
          <w:szCs w:val="24"/>
          <w:highlight w:val="none"/>
        </w:rPr>
      </w:pPr>
    </w:p>
    <w:p w14:paraId="5A9E4282">
      <w:pPr>
        <w:shd w:val="clear"/>
        <w:spacing w:before="79" w:line="525" w:lineRule="exact"/>
        <w:rPr>
          <w:rFonts w:hint="eastAsia" w:ascii="仿宋_GB2312" w:hAnsi="仿宋_GB2312" w:eastAsia="仿宋_GB2312" w:cs="仿宋_GB2312"/>
          <w:color w:val="auto"/>
          <w:position w:val="21"/>
          <w:sz w:val="24"/>
          <w:szCs w:val="24"/>
          <w:highlight w:val="none"/>
        </w:rPr>
      </w:pPr>
    </w:p>
    <w:p w14:paraId="4103F2A7">
      <w:pPr>
        <w:shd w:val="clear"/>
        <w:spacing w:before="79" w:line="525" w:lineRule="exact"/>
        <w:rPr>
          <w:rFonts w:hint="eastAsia" w:ascii="仿宋_GB2312" w:hAnsi="仿宋_GB2312" w:eastAsia="仿宋_GB2312" w:cs="仿宋_GB2312"/>
          <w:color w:val="auto"/>
          <w:position w:val="21"/>
          <w:sz w:val="24"/>
          <w:szCs w:val="24"/>
          <w:highlight w:val="none"/>
        </w:rPr>
      </w:pPr>
    </w:p>
    <w:p w14:paraId="686FB295">
      <w:pPr>
        <w:pStyle w:val="6"/>
        <w:keepNext w:val="0"/>
        <w:keepLines w:val="0"/>
        <w:pageBreakBefore w:val="0"/>
        <w:widowControl w:val="0"/>
        <w:shd w:val="clear"/>
        <w:kinsoku/>
        <w:wordWrap/>
        <w:overflowPunct/>
        <w:topLinePunct w:val="0"/>
        <w:autoSpaceDE/>
        <w:autoSpaceDN/>
        <w:bidi w:val="0"/>
        <w:adjustRightInd/>
        <w:snapToGrid/>
        <w:spacing w:line="260" w:lineRule="auto"/>
        <w:ind w:firstLine="482" w:firstLineChars="200"/>
        <w:textAlignment w:val="auto"/>
        <w:rPr>
          <w:rFonts w:hint="eastAsia" w:ascii="仿宋_GB2312" w:hAnsi="仿宋_GB2312" w:eastAsia="仿宋_GB2312" w:cs="仿宋_GB2312"/>
          <w:b/>
          <w:bCs/>
          <w:color w:val="auto"/>
          <w:position w:val="21"/>
          <w:sz w:val="24"/>
          <w:szCs w:val="24"/>
          <w:highlight w:val="none"/>
          <w:lang w:eastAsia="zh-CN"/>
        </w:rPr>
      </w:pPr>
      <w:r>
        <w:rPr>
          <w:rFonts w:hint="eastAsia" w:ascii="仿宋_GB2312" w:hAnsi="仿宋_GB2312" w:eastAsia="仿宋_GB2312" w:cs="仿宋_GB2312"/>
          <w:b/>
          <w:bCs/>
          <w:color w:val="auto"/>
          <w:position w:val="21"/>
          <w:sz w:val="24"/>
          <w:szCs w:val="24"/>
          <w:highlight w:val="none"/>
        </w:rPr>
        <w:t>注</w:t>
      </w:r>
      <w:r>
        <w:rPr>
          <w:rFonts w:hint="eastAsia" w:ascii="仿宋_GB2312" w:hAnsi="仿宋_GB2312" w:eastAsia="仿宋_GB2312" w:cs="仿宋_GB2312"/>
          <w:b/>
          <w:bCs/>
          <w:color w:val="auto"/>
          <w:position w:val="21"/>
          <w:sz w:val="24"/>
          <w:szCs w:val="24"/>
          <w:highlight w:val="none"/>
          <w:lang w:eastAsia="zh-CN"/>
        </w:rPr>
        <w:t>：比选申请人</w:t>
      </w:r>
      <w:r>
        <w:rPr>
          <w:rFonts w:hint="eastAsia" w:ascii="仿宋_GB2312" w:hAnsi="仿宋_GB2312" w:eastAsia="仿宋_GB2312" w:cs="仿宋_GB2312"/>
          <w:b/>
          <w:bCs/>
          <w:color w:val="auto"/>
          <w:position w:val="21"/>
          <w:sz w:val="24"/>
          <w:szCs w:val="24"/>
          <w:highlight w:val="none"/>
        </w:rPr>
        <w:t>需根据</w:t>
      </w:r>
      <w:r>
        <w:rPr>
          <w:rFonts w:hint="eastAsia" w:ascii="仿宋_GB2312" w:hAnsi="仿宋_GB2312" w:eastAsia="仿宋_GB2312" w:cs="仿宋_GB2312"/>
          <w:b/>
          <w:bCs/>
          <w:color w:val="auto"/>
          <w:position w:val="21"/>
          <w:sz w:val="24"/>
          <w:szCs w:val="24"/>
          <w:highlight w:val="none"/>
          <w:lang w:eastAsia="zh-CN"/>
        </w:rPr>
        <w:t>比选</w:t>
      </w:r>
      <w:r>
        <w:rPr>
          <w:rFonts w:hint="eastAsia" w:ascii="仿宋_GB2312" w:hAnsi="仿宋_GB2312" w:eastAsia="仿宋_GB2312" w:cs="仿宋_GB2312"/>
          <w:b/>
          <w:bCs/>
          <w:color w:val="auto"/>
          <w:position w:val="21"/>
          <w:sz w:val="24"/>
          <w:szCs w:val="24"/>
          <w:highlight w:val="none"/>
        </w:rPr>
        <w:t>文件第四章量化详细评分表里的相关内容及其他</w:t>
      </w:r>
      <w:r>
        <w:rPr>
          <w:rFonts w:hint="eastAsia" w:ascii="仿宋_GB2312" w:hAnsi="仿宋_GB2312" w:eastAsia="仿宋_GB2312" w:cs="仿宋_GB2312"/>
          <w:b/>
          <w:bCs/>
          <w:color w:val="auto"/>
          <w:position w:val="21"/>
          <w:sz w:val="24"/>
          <w:szCs w:val="24"/>
          <w:highlight w:val="none"/>
          <w:lang w:val="en-US" w:eastAsia="zh-CN"/>
        </w:rPr>
        <w:t>比选申请人认为</w:t>
      </w:r>
      <w:r>
        <w:rPr>
          <w:rFonts w:hint="eastAsia" w:ascii="仿宋_GB2312" w:hAnsi="仿宋_GB2312" w:eastAsia="仿宋_GB2312" w:cs="仿宋_GB2312"/>
          <w:b/>
          <w:bCs/>
          <w:color w:val="auto"/>
          <w:position w:val="21"/>
          <w:sz w:val="24"/>
          <w:szCs w:val="24"/>
          <w:highlight w:val="none"/>
        </w:rPr>
        <w:t>有必要承诺的服务内容进行承诺</w:t>
      </w:r>
      <w:r>
        <w:rPr>
          <w:rFonts w:hint="eastAsia" w:ascii="仿宋_GB2312" w:hAnsi="仿宋_GB2312" w:eastAsia="仿宋_GB2312" w:cs="仿宋_GB2312"/>
          <w:b/>
          <w:bCs/>
          <w:color w:val="auto"/>
          <w:position w:val="21"/>
          <w:sz w:val="24"/>
          <w:szCs w:val="24"/>
          <w:highlight w:val="none"/>
          <w:lang w:eastAsia="zh-CN"/>
        </w:rPr>
        <w:t>。</w:t>
      </w:r>
    </w:p>
    <w:p w14:paraId="397784BC">
      <w:pPr>
        <w:rPr>
          <w:rFonts w:hint="eastAsia" w:ascii="仿宋_GB2312" w:hAnsi="仿宋_GB2312" w:eastAsia="仿宋_GB2312" w:cs="仿宋_GB2312"/>
          <w:b/>
          <w:bCs/>
          <w:color w:val="auto"/>
          <w:position w:val="21"/>
          <w:sz w:val="24"/>
          <w:szCs w:val="24"/>
          <w:highlight w:val="none"/>
          <w:lang w:eastAsia="zh-CN"/>
        </w:rPr>
      </w:pPr>
      <w:r>
        <w:rPr>
          <w:rFonts w:hint="eastAsia" w:ascii="仿宋_GB2312" w:hAnsi="仿宋_GB2312" w:eastAsia="仿宋_GB2312" w:cs="仿宋_GB2312"/>
          <w:b/>
          <w:bCs/>
          <w:color w:val="auto"/>
          <w:position w:val="21"/>
          <w:sz w:val="24"/>
          <w:szCs w:val="24"/>
          <w:highlight w:val="none"/>
          <w:lang w:eastAsia="zh-CN"/>
        </w:rPr>
        <w:br w:type="page"/>
      </w:r>
    </w:p>
    <w:p w14:paraId="2BDFF176">
      <w:pPr>
        <w:shd w:val="clear"/>
        <w:jc w:val="center"/>
        <w:rPr>
          <w:rFonts w:hint="default" w:ascii="仿宋_GB2312" w:hAnsi="仿宋_GB2312" w:eastAsia="仿宋_GB2312" w:cs="仿宋_GB2312"/>
          <w:b/>
          <w:bCs/>
          <w:color w:val="auto"/>
          <w:sz w:val="32"/>
          <w:szCs w:val="32"/>
          <w:highlight w:val="none"/>
          <w:lang w:val="en-US" w:eastAsia="zh-CN"/>
        </w:rPr>
      </w:pPr>
    </w:p>
    <w:p w14:paraId="5AC2A618">
      <w:pPr>
        <w:shd w:val="clear"/>
        <w:jc w:val="center"/>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val="en-US" w:eastAsia="zh-CN"/>
        </w:rPr>
        <w:t>比选申请人</w:t>
      </w:r>
      <w:r>
        <w:rPr>
          <w:rFonts w:hint="default" w:ascii="仿宋_GB2312" w:hAnsi="仿宋_GB2312" w:eastAsia="仿宋_GB2312" w:cs="仿宋_GB2312"/>
          <w:b/>
          <w:bCs/>
          <w:color w:val="auto"/>
          <w:sz w:val="32"/>
          <w:szCs w:val="32"/>
          <w:highlight w:val="none"/>
          <w:lang w:val="en-US" w:eastAsia="zh-CN"/>
        </w:rPr>
        <w:t>服务承诺</w:t>
      </w:r>
    </w:p>
    <w:p w14:paraId="1B635833">
      <w:pPr>
        <w:shd w:val="clear"/>
        <w:jc w:val="center"/>
        <w:rPr>
          <w:rFonts w:hint="default" w:ascii="仿宋_GB2312" w:hAnsi="仿宋_GB2312" w:eastAsia="仿宋_GB2312" w:cs="仿宋_GB2312"/>
          <w:b/>
          <w:bCs/>
          <w:color w:val="auto"/>
          <w:sz w:val="32"/>
          <w:szCs w:val="32"/>
          <w:highlight w:val="none"/>
          <w:lang w:val="en-US" w:eastAsia="zh-CN"/>
        </w:rPr>
      </w:pPr>
    </w:p>
    <w:p w14:paraId="71230CA9">
      <w:pPr>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u w:val="single" w:color="auto"/>
          <w:lang w:eastAsia="zh-CN"/>
        </w:rPr>
        <w:t>四川蜀物兴川物流发展有限公司</w:t>
      </w:r>
      <w:r>
        <w:rPr>
          <w:rFonts w:hint="eastAsia" w:ascii="仿宋_GB2312" w:hAnsi="仿宋_GB2312" w:eastAsia="仿宋_GB2312" w:cs="仿宋_GB2312"/>
          <w:color w:val="auto"/>
          <w:spacing w:val="-2"/>
          <w:sz w:val="24"/>
          <w:szCs w:val="24"/>
          <w:highlight w:val="none"/>
        </w:rPr>
        <w:t>（</w:t>
      </w:r>
      <w:r>
        <w:rPr>
          <w:rFonts w:hint="eastAsia" w:ascii="仿宋_GB2312" w:hAnsi="仿宋_GB2312" w:eastAsia="仿宋_GB2312" w:cs="仿宋_GB2312"/>
          <w:color w:val="auto"/>
          <w:spacing w:val="-2"/>
          <w:sz w:val="24"/>
          <w:szCs w:val="24"/>
          <w:highlight w:val="none"/>
          <w:lang w:eastAsia="zh-CN"/>
        </w:rPr>
        <w:t>比选</w:t>
      </w:r>
      <w:r>
        <w:rPr>
          <w:rFonts w:hint="eastAsia" w:ascii="仿宋_GB2312" w:hAnsi="仿宋_GB2312" w:eastAsia="仿宋_GB2312" w:cs="仿宋_GB2312"/>
          <w:color w:val="auto"/>
          <w:spacing w:val="-2"/>
          <w:sz w:val="24"/>
          <w:szCs w:val="24"/>
          <w:highlight w:val="none"/>
        </w:rPr>
        <w:t>人</w:t>
      </w:r>
      <w:r>
        <w:rPr>
          <w:rFonts w:hint="eastAsia" w:ascii="仿宋_GB2312" w:hAnsi="仿宋_GB2312" w:eastAsia="仿宋_GB2312" w:cs="仿宋_GB2312"/>
          <w:color w:val="auto"/>
          <w:sz w:val="24"/>
          <w:szCs w:val="24"/>
          <w:highlight w:val="none"/>
        </w:rPr>
        <w:t>）：</w:t>
      </w:r>
    </w:p>
    <w:p w14:paraId="3EC3779B">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关于我单位参加</w:t>
      </w:r>
      <w:r>
        <w:rPr>
          <w:rFonts w:hint="eastAsia" w:ascii="仿宋_GB2312" w:hAnsi="仿宋_GB2312" w:eastAsia="仿宋_GB2312" w:cs="仿宋_GB2312"/>
          <w:color w:val="auto"/>
          <w:sz w:val="24"/>
          <w:szCs w:val="24"/>
          <w:highlight w:val="none"/>
          <w:u w:val="single" w:color="auto"/>
          <w:lang w:eastAsia="zh-CN"/>
        </w:rPr>
        <w:t>四川蜀物兴川物流发展有限公司移动安全服务升级项目</w:t>
      </w:r>
      <w:r>
        <w:rPr>
          <w:rFonts w:hint="eastAsia" w:ascii="仿宋_GB2312" w:hAnsi="仿宋_GB2312" w:eastAsia="仿宋_GB2312" w:cs="仿宋_GB2312"/>
          <w:color w:val="auto"/>
          <w:spacing w:val="-1"/>
          <w:sz w:val="24"/>
          <w:szCs w:val="24"/>
          <w:highlight w:val="none"/>
        </w:rPr>
        <w:t>（项目名称）的投标，在此承诺我单位</w:t>
      </w:r>
    </w:p>
    <w:p w14:paraId="654959A0">
      <w:pPr>
        <w:pStyle w:val="6"/>
        <w:keepNext w:val="0"/>
        <w:keepLines w:val="0"/>
        <w:pageBreakBefore w:val="0"/>
        <w:widowControl w:val="0"/>
        <w:shd w:val="clear"/>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2"/>
          <w:sz w:val="24"/>
          <w:szCs w:val="24"/>
          <w:highlight w:val="none"/>
          <w:lang w:eastAsia="zh-CN"/>
        </w:rPr>
        <w:t>……</w:t>
      </w:r>
    </w:p>
    <w:p w14:paraId="0D4ACF88">
      <w:pPr>
        <w:keepNext w:val="0"/>
        <w:keepLines w:val="0"/>
        <w:pageBreakBefore w:val="0"/>
        <w:widowControl w:val="0"/>
        <w:shd w:val="clear"/>
        <w:kinsoku/>
        <w:wordWrap/>
        <w:overflowPunct/>
        <w:topLinePunct w:val="0"/>
        <w:autoSpaceDE/>
        <w:autoSpaceDN/>
        <w:bidi w:val="0"/>
        <w:adjustRightInd/>
        <w:snapToGrid/>
        <w:spacing w:line="360" w:lineRule="auto"/>
        <w:ind w:left="0" w:firstLine="448"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特此承诺。</w:t>
      </w:r>
    </w:p>
    <w:p w14:paraId="48ED620F">
      <w:pPr>
        <w:pStyle w:val="6"/>
        <w:shd w:val="clear"/>
        <w:spacing w:line="360" w:lineRule="auto"/>
        <w:rPr>
          <w:rFonts w:hint="eastAsia" w:ascii="仿宋_GB2312" w:hAnsi="仿宋_GB2312" w:eastAsia="仿宋_GB2312" w:cs="仿宋_GB2312"/>
          <w:color w:val="auto"/>
          <w:sz w:val="24"/>
          <w:szCs w:val="24"/>
          <w:highlight w:val="none"/>
        </w:rPr>
      </w:pPr>
    </w:p>
    <w:p w14:paraId="7DEE8FBA">
      <w:pPr>
        <w:pStyle w:val="6"/>
        <w:shd w:val="clear"/>
        <w:spacing w:line="360" w:lineRule="auto"/>
        <w:rPr>
          <w:rFonts w:hint="eastAsia" w:ascii="仿宋_GB2312" w:hAnsi="仿宋_GB2312" w:eastAsia="仿宋_GB2312" w:cs="仿宋_GB2312"/>
          <w:color w:val="auto"/>
          <w:sz w:val="24"/>
          <w:szCs w:val="24"/>
          <w:highlight w:val="none"/>
        </w:rPr>
      </w:pPr>
    </w:p>
    <w:p w14:paraId="26D1551C">
      <w:pPr>
        <w:pStyle w:val="6"/>
        <w:shd w:val="clear"/>
        <w:spacing w:line="360" w:lineRule="auto"/>
        <w:rPr>
          <w:rFonts w:hint="eastAsia" w:ascii="仿宋_GB2312" w:hAnsi="仿宋_GB2312" w:eastAsia="仿宋_GB2312" w:cs="仿宋_GB2312"/>
          <w:color w:val="auto"/>
          <w:sz w:val="24"/>
          <w:szCs w:val="24"/>
          <w:highlight w:val="none"/>
        </w:rPr>
      </w:pPr>
    </w:p>
    <w:p w14:paraId="326E0AA8">
      <w:pPr>
        <w:shd w:val="clear"/>
        <w:spacing w:before="79" w:line="480"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4"/>
          <w:sz w:val="24"/>
          <w:szCs w:val="24"/>
          <w:highlight w:val="none"/>
          <w:lang w:eastAsia="zh-CN"/>
        </w:rPr>
        <w:t>比选申请人</w:t>
      </w:r>
      <w:r>
        <w:rPr>
          <w:rFonts w:hint="eastAsia" w:ascii="仿宋_GB2312" w:hAnsi="仿宋_GB2312" w:eastAsia="仿宋_GB2312" w:cs="仿宋_GB2312"/>
          <w:color w:val="auto"/>
          <w:spacing w:val="-14"/>
          <w:sz w:val="24"/>
          <w:szCs w:val="24"/>
          <w:highlight w:val="none"/>
        </w:rPr>
        <w:t>名称</w:t>
      </w:r>
      <w:r>
        <w:rPr>
          <w:rFonts w:hint="eastAsia" w:ascii="仿宋_GB2312" w:hAnsi="仿宋_GB2312" w:eastAsia="仿宋_GB2312" w:cs="仿宋_GB2312"/>
          <w:color w:val="auto"/>
          <w:spacing w:val="-33"/>
          <w:sz w:val="24"/>
          <w:szCs w:val="24"/>
          <w:highlight w:val="none"/>
          <w:lang w:eastAsia="zh-CN"/>
        </w:rPr>
        <w:t>：</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33"/>
          <w:sz w:val="24"/>
          <w:szCs w:val="24"/>
          <w:highlight w:val="none"/>
        </w:rPr>
        <w:t>（</w:t>
      </w:r>
      <w:r>
        <w:rPr>
          <w:rFonts w:hint="eastAsia" w:ascii="仿宋_GB2312" w:hAnsi="仿宋_GB2312" w:eastAsia="仿宋_GB2312" w:cs="仿宋_GB2312"/>
          <w:color w:val="auto"/>
          <w:spacing w:val="-14"/>
          <w:sz w:val="24"/>
          <w:szCs w:val="24"/>
          <w:highlight w:val="none"/>
        </w:rPr>
        <w:t>加盖公章）</w:t>
      </w:r>
    </w:p>
    <w:p w14:paraId="662D10D3">
      <w:pPr>
        <w:shd w:val="clear"/>
        <w:spacing w:before="78" w:line="480" w:lineRule="auto"/>
        <w:jc w:val="right"/>
        <w:rPr>
          <w:rFonts w:hint="eastAsia" w:ascii="仿宋_GB2312" w:hAnsi="仿宋_GB2312" w:eastAsia="仿宋_GB2312" w:cs="仿宋_GB2312"/>
          <w:color w:val="auto"/>
          <w:sz w:val="24"/>
          <w:szCs w:val="24"/>
          <w:highlight w:val="none"/>
          <w:u w:val="single" w:color="auto"/>
        </w:rPr>
      </w:pPr>
      <w:r>
        <w:rPr>
          <w:rFonts w:hint="eastAsia" w:ascii="仿宋_GB2312" w:hAnsi="仿宋_GB2312" w:eastAsia="仿宋_GB2312" w:cs="仿宋_GB2312"/>
          <w:color w:val="auto"/>
          <w:spacing w:val="-7"/>
          <w:sz w:val="24"/>
          <w:szCs w:val="24"/>
          <w:highlight w:val="none"/>
        </w:rPr>
        <w:t>法定代表人/单位负责人或其委托代</w:t>
      </w:r>
      <w:r>
        <w:rPr>
          <w:rFonts w:hint="eastAsia" w:ascii="仿宋_GB2312" w:hAnsi="仿宋_GB2312" w:eastAsia="仿宋_GB2312" w:cs="仿宋_GB2312"/>
          <w:color w:val="auto"/>
          <w:spacing w:val="-7"/>
          <w:sz w:val="24"/>
          <w:szCs w:val="24"/>
          <w:highlight w:val="none"/>
          <w:lang w:eastAsia="zh-CN"/>
        </w:rPr>
        <w:t>理人：</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17"/>
          <w:sz w:val="24"/>
          <w:szCs w:val="24"/>
          <w:highlight w:val="none"/>
        </w:rPr>
        <w:t>（</w:t>
      </w:r>
      <w:r>
        <w:rPr>
          <w:rFonts w:hint="eastAsia" w:ascii="仿宋_GB2312" w:hAnsi="仿宋_GB2312" w:eastAsia="仿宋_GB2312" w:cs="仿宋_GB2312"/>
          <w:color w:val="auto"/>
          <w:spacing w:val="-7"/>
          <w:sz w:val="24"/>
          <w:szCs w:val="24"/>
          <w:highlight w:val="none"/>
        </w:rPr>
        <w:t>签字或盖章）</w:t>
      </w:r>
    </w:p>
    <w:p w14:paraId="2B9B399A">
      <w:pPr>
        <w:pStyle w:val="6"/>
        <w:shd w:val="clear"/>
        <w:spacing w:line="480" w:lineRule="auto"/>
        <w:ind w:firstLine="5520" w:firstLineChars="2300"/>
        <w:rPr>
          <w:rFonts w:hint="eastAsia" w:ascii="仿宋_GB2312" w:hAnsi="仿宋_GB2312" w:eastAsia="仿宋_GB2312" w:cs="仿宋_GB2312"/>
          <w:color w:val="auto"/>
          <w:spacing w:val="-9"/>
          <w:sz w:val="24"/>
          <w:szCs w:val="24"/>
          <w:highlight w:val="none"/>
        </w:rPr>
      </w:pP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
          <w:sz w:val="24"/>
          <w:szCs w:val="24"/>
          <w:highlight w:val="none"/>
        </w:rPr>
        <w:t>年</w:t>
      </w:r>
      <w:r>
        <w:rPr>
          <w:rFonts w:hint="eastAsia" w:ascii="仿宋_GB2312" w:hAnsi="仿宋_GB2312" w:eastAsia="仿宋_GB2312" w:cs="仿宋_GB2312"/>
          <w:color w:val="auto"/>
          <w:spacing w:val="-113"/>
          <w:sz w:val="24"/>
          <w:szCs w:val="24"/>
          <w:highlight w:val="none"/>
        </w:rPr>
        <w:t xml:space="preserve"> </w:t>
      </w:r>
      <w:r>
        <w:rPr>
          <w:rFonts w:hint="eastAsia" w:ascii="仿宋_GB2312" w:hAnsi="仿宋_GB2312" w:eastAsia="仿宋_GB2312" w:cs="仿宋_GB2312"/>
          <w:color w:val="auto"/>
          <w:spacing w:val="4"/>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9"/>
          <w:sz w:val="24"/>
          <w:szCs w:val="24"/>
          <w:highlight w:val="none"/>
        </w:rPr>
        <w:t>月</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68"/>
          <w:sz w:val="24"/>
          <w:szCs w:val="24"/>
          <w:highlight w:val="none"/>
        </w:rPr>
        <w:t xml:space="preserve"> </w:t>
      </w:r>
      <w:r>
        <w:rPr>
          <w:rFonts w:hint="eastAsia" w:ascii="仿宋_GB2312" w:hAnsi="仿宋_GB2312" w:eastAsia="仿宋_GB2312" w:cs="仿宋_GB2312"/>
          <w:color w:val="auto"/>
          <w:spacing w:val="-9"/>
          <w:sz w:val="24"/>
          <w:szCs w:val="24"/>
          <w:highlight w:val="none"/>
        </w:rPr>
        <w:t>日</w:t>
      </w:r>
    </w:p>
    <w:p w14:paraId="4E4C752F">
      <w:pPr>
        <w:shd w:val="clear"/>
        <w:spacing w:before="79" w:line="525" w:lineRule="exact"/>
        <w:rPr>
          <w:rFonts w:hint="eastAsia" w:ascii="仿宋_GB2312" w:hAnsi="仿宋_GB2312" w:eastAsia="仿宋_GB2312" w:cs="仿宋_GB2312"/>
          <w:color w:val="auto"/>
          <w:position w:val="21"/>
          <w:sz w:val="24"/>
          <w:szCs w:val="24"/>
          <w:highlight w:val="none"/>
        </w:rPr>
      </w:pPr>
    </w:p>
    <w:p w14:paraId="4BCEC660">
      <w:pPr>
        <w:shd w:val="clear"/>
        <w:spacing w:before="79" w:line="525" w:lineRule="exact"/>
        <w:rPr>
          <w:rFonts w:hint="eastAsia" w:ascii="仿宋_GB2312" w:hAnsi="仿宋_GB2312" w:eastAsia="仿宋_GB2312" w:cs="仿宋_GB2312"/>
          <w:color w:val="auto"/>
          <w:position w:val="21"/>
          <w:sz w:val="24"/>
          <w:szCs w:val="24"/>
          <w:highlight w:val="none"/>
        </w:rPr>
      </w:pPr>
    </w:p>
    <w:p w14:paraId="02FF36F0">
      <w:pPr>
        <w:shd w:val="clear"/>
        <w:spacing w:before="79" w:line="525" w:lineRule="exact"/>
        <w:rPr>
          <w:rFonts w:hint="eastAsia" w:ascii="仿宋_GB2312" w:hAnsi="仿宋_GB2312" w:eastAsia="仿宋_GB2312" w:cs="仿宋_GB2312"/>
          <w:color w:val="auto"/>
          <w:position w:val="21"/>
          <w:sz w:val="24"/>
          <w:szCs w:val="24"/>
          <w:highlight w:val="none"/>
        </w:rPr>
      </w:pPr>
    </w:p>
    <w:p w14:paraId="0995DAC4">
      <w:pPr>
        <w:shd w:val="clear"/>
        <w:spacing w:before="79" w:line="525" w:lineRule="exact"/>
        <w:rPr>
          <w:rFonts w:hint="eastAsia" w:ascii="仿宋_GB2312" w:hAnsi="仿宋_GB2312" w:eastAsia="仿宋_GB2312" w:cs="仿宋_GB2312"/>
          <w:color w:val="auto"/>
          <w:position w:val="21"/>
          <w:sz w:val="24"/>
          <w:szCs w:val="24"/>
          <w:highlight w:val="none"/>
        </w:rPr>
      </w:pPr>
    </w:p>
    <w:p w14:paraId="1B5D7CB6">
      <w:pPr>
        <w:shd w:val="clear"/>
        <w:spacing w:before="79" w:line="525" w:lineRule="exact"/>
        <w:rPr>
          <w:rFonts w:hint="eastAsia" w:ascii="仿宋_GB2312" w:hAnsi="仿宋_GB2312" w:eastAsia="仿宋_GB2312" w:cs="仿宋_GB2312"/>
          <w:color w:val="auto"/>
          <w:position w:val="21"/>
          <w:sz w:val="24"/>
          <w:szCs w:val="24"/>
          <w:highlight w:val="none"/>
        </w:rPr>
      </w:pPr>
    </w:p>
    <w:p w14:paraId="612BD123">
      <w:pPr>
        <w:shd w:val="clear"/>
        <w:spacing w:before="79" w:line="525" w:lineRule="exact"/>
        <w:rPr>
          <w:rFonts w:hint="eastAsia" w:ascii="仿宋_GB2312" w:hAnsi="仿宋_GB2312" w:eastAsia="仿宋_GB2312" w:cs="仿宋_GB2312"/>
          <w:color w:val="auto"/>
          <w:position w:val="21"/>
          <w:sz w:val="24"/>
          <w:szCs w:val="24"/>
          <w:highlight w:val="none"/>
        </w:rPr>
      </w:pPr>
    </w:p>
    <w:p w14:paraId="191CA2E3">
      <w:pPr>
        <w:pStyle w:val="6"/>
        <w:keepNext w:val="0"/>
        <w:keepLines w:val="0"/>
        <w:pageBreakBefore w:val="0"/>
        <w:widowControl w:val="0"/>
        <w:shd w:val="clear"/>
        <w:kinsoku/>
        <w:wordWrap/>
        <w:overflowPunct/>
        <w:topLinePunct w:val="0"/>
        <w:autoSpaceDE/>
        <w:autoSpaceDN/>
        <w:bidi w:val="0"/>
        <w:adjustRightInd/>
        <w:snapToGrid/>
        <w:spacing w:line="260" w:lineRule="auto"/>
        <w:ind w:firstLine="482" w:firstLineChars="200"/>
        <w:textAlignment w:val="auto"/>
        <w:rPr>
          <w:rFonts w:hint="eastAsia" w:ascii="仿宋_GB2312" w:hAnsi="仿宋_GB2312" w:eastAsia="仿宋_GB2312" w:cs="仿宋_GB2312"/>
          <w:b/>
          <w:bCs/>
          <w:color w:val="auto"/>
          <w:position w:val="21"/>
          <w:sz w:val="24"/>
          <w:szCs w:val="24"/>
          <w:highlight w:val="none"/>
          <w:lang w:eastAsia="zh-CN"/>
        </w:rPr>
      </w:pPr>
      <w:r>
        <w:rPr>
          <w:rFonts w:hint="eastAsia" w:ascii="仿宋_GB2312" w:hAnsi="仿宋_GB2312" w:eastAsia="仿宋_GB2312" w:cs="仿宋_GB2312"/>
          <w:b/>
          <w:bCs/>
          <w:color w:val="auto"/>
          <w:position w:val="21"/>
          <w:sz w:val="24"/>
          <w:szCs w:val="24"/>
          <w:highlight w:val="none"/>
        </w:rPr>
        <w:t>注</w:t>
      </w:r>
      <w:r>
        <w:rPr>
          <w:rFonts w:hint="eastAsia" w:ascii="仿宋_GB2312" w:hAnsi="仿宋_GB2312" w:eastAsia="仿宋_GB2312" w:cs="仿宋_GB2312"/>
          <w:b/>
          <w:bCs/>
          <w:color w:val="auto"/>
          <w:position w:val="21"/>
          <w:sz w:val="24"/>
          <w:szCs w:val="24"/>
          <w:highlight w:val="none"/>
          <w:lang w:eastAsia="zh-CN"/>
        </w:rPr>
        <w:t>：比选申请人</w:t>
      </w:r>
      <w:r>
        <w:rPr>
          <w:rFonts w:hint="eastAsia" w:ascii="仿宋_GB2312" w:hAnsi="仿宋_GB2312" w:eastAsia="仿宋_GB2312" w:cs="仿宋_GB2312"/>
          <w:b/>
          <w:bCs/>
          <w:color w:val="auto"/>
          <w:position w:val="21"/>
          <w:sz w:val="24"/>
          <w:szCs w:val="24"/>
          <w:highlight w:val="none"/>
        </w:rPr>
        <w:t>需根据</w:t>
      </w:r>
      <w:r>
        <w:rPr>
          <w:rFonts w:hint="eastAsia" w:ascii="仿宋_GB2312" w:hAnsi="仿宋_GB2312" w:eastAsia="仿宋_GB2312" w:cs="仿宋_GB2312"/>
          <w:b/>
          <w:bCs/>
          <w:color w:val="auto"/>
          <w:position w:val="21"/>
          <w:sz w:val="24"/>
          <w:szCs w:val="24"/>
          <w:highlight w:val="none"/>
          <w:lang w:eastAsia="zh-CN"/>
        </w:rPr>
        <w:t>比选</w:t>
      </w:r>
      <w:r>
        <w:rPr>
          <w:rFonts w:hint="eastAsia" w:ascii="仿宋_GB2312" w:hAnsi="仿宋_GB2312" w:eastAsia="仿宋_GB2312" w:cs="仿宋_GB2312"/>
          <w:b/>
          <w:bCs/>
          <w:color w:val="auto"/>
          <w:position w:val="21"/>
          <w:sz w:val="24"/>
          <w:szCs w:val="24"/>
          <w:highlight w:val="none"/>
        </w:rPr>
        <w:t>文件第四章量化详细评分表里的相关内容及其他</w:t>
      </w:r>
      <w:r>
        <w:rPr>
          <w:rFonts w:hint="eastAsia" w:ascii="仿宋_GB2312" w:hAnsi="仿宋_GB2312" w:eastAsia="仿宋_GB2312" w:cs="仿宋_GB2312"/>
          <w:b/>
          <w:bCs/>
          <w:color w:val="auto"/>
          <w:position w:val="21"/>
          <w:sz w:val="24"/>
          <w:szCs w:val="24"/>
          <w:highlight w:val="none"/>
          <w:lang w:val="en-US" w:eastAsia="zh-CN"/>
        </w:rPr>
        <w:t>比选申请人认为</w:t>
      </w:r>
      <w:r>
        <w:rPr>
          <w:rFonts w:hint="eastAsia" w:ascii="仿宋_GB2312" w:hAnsi="仿宋_GB2312" w:eastAsia="仿宋_GB2312" w:cs="仿宋_GB2312"/>
          <w:b/>
          <w:bCs/>
          <w:color w:val="auto"/>
          <w:position w:val="21"/>
          <w:sz w:val="24"/>
          <w:szCs w:val="24"/>
          <w:highlight w:val="none"/>
        </w:rPr>
        <w:t>有必要承诺的服务内容进行承诺</w:t>
      </w:r>
      <w:r>
        <w:rPr>
          <w:rFonts w:hint="eastAsia" w:ascii="仿宋_GB2312" w:hAnsi="仿宋_GB2312" w:eastAsia="仿宋_GB2312" w:cs="仿宋_GB2312"/>
          <w:b/>
          <w:bCs/>
          <w:color w:val="auto"/>
          <w:position w:val="21"/>
          <w:sz w:val="24"/>
          <w:szCs w:val="24"/>
          <w:highlight w:val="none"/>
          <w:lang w:eastAsia="zh-CN"/>
        </w:rPr>
        <w:t>。</w:t>
      </w:r>
    </w:p>
    <w:p w14:paraId="625292B9">
      <w:pPr>
        <w:rPr>
          <w:rFonts w:hint="eastAsia" w:ascii="仿宋_GB2312" w:hAnsi="仿宋_GB2312" w:eastAsia="仿宋_GB2312" w:cs="仿宋_GB2312"/>
          <w:b/>
          <w:bCs/>
          <w:color w:val="auto"/>
          <w:position w:val="21"/>
          <w:sz w:val="24"/>
          <w:szCs w:val="24"/>
          <w:highlight w:val="none"/>
          <w:lang w:eastAsia="zh-CN"/>
        </w:rPr>
      </w:pPr>
      <w:r>
        <w:rPr>
          <w:rFonts w:hint="eastAsia" w:ascii="仿宋_GB2312" w:hAnsi="仿宋_GB2312" w:eastAsia="仿宋_GB2312" w:cs="仿宋_GB2312"/>
          <w:b/>
          <w:bCs/>
          <w:color w:val="auto"/>
          <w:position w:val="21"/>
          <w:sz w:val="24"/>
          <w:szCs w:val="24"/>
          <w:highlight w:val="none"/>
          <w:lang w:eastAsia="zh-CN"/>
        </w:rPr>
        <w:br w:type="page"/>
      </w:r>
    </w:p>
    <w:p w14:paraId="65468579">
      <w:pPr>
        <w:rPr>
          <w:rFonts w:hint="eastAsia"/>
          <w:color w:val="auto"/>
          <w:highlight w:val="none"/>
          <w:lang w:eastAsia="zh-CN"/>
        </w:rPr>
      </w:pPr>
    </w:p>
    <w:p w14:paraId="51955BA3">
      <w:pPr>
        <w:pStyle w:val="6"/>
        <w:shd w:val="clear"/>
        <w:spacing w:line="259" w:lineRule="auto"/>
        <w:rPr>
          <w:rFonts w:hint="eastAsia" w:ascii="仿宋_GB2312" w:hAnsi="仿宋_GB2312" w:eastAsia="仿宋_GB2312" w:cs="仿宋_GB2312"/>
          <w:color w:val="auto"/>
          <w:sz w:val="24"/>
          <w:szCs w:val="24"/>
          <w:highlight w:val="none"/>
        </w:rPr>
      </w:pPr>
    </w:p>
    <w:p w14:paraId="7BBC5102">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七、</w:t>
      </w:r>
      <w:r>
        <w:rPr>
          <w:rFonts w:hint="eastAsia" w:ascii="仿宋_GB2312" w:hAnsi="仿宋_GB2312" w:eastAsia="仿宋_GB2312" w:cs="仿宋_GB2312"/>
          <w:b/>
          <w:bCs/>
          <w:color w:val="auto"/>
          <w:sz w:val="32"/>
          <w:szCs w:val="32"/>
          <w:highlight w:val="none"/>
          <w:lang w:val="en-US" w:eastAsia="zh-CN"/>
        </w:rPr>
        <w:t>技术参数、服务要求偏离表</w:t>
      </w:r>
    </w:p>
    <w:p w14:paraId="0DD1D7A1">
      <w:pPr>
        <w:numPr>
          <w:ilvl w:val="0"/>
          <w:numId w:val="0"/>
        </w:numPr>
        <w:rPr>
          <w:rFonts w:hint="eastAsia"/>
          <w:color w:val="auto"/>
          <w:highlight w:val="none"/>
        </w:rPr>
      </w:pPr>
    </w:p>
    <w:tbl>
      <w:tblPr>
        <w:tblStyle w:val="25"/>
        <w:tblW w:w="91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3483"/>
        <w:gridCol w:w="3489"/>
        <w:gridCol w:w="1293"/>
      </w:tblGrid>
      <w:tr w14:paraId="3982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jc w:val="center"/>
        </w:trPr>
        <w:tc>
          <w:tcPr>
            <w:tcW w:w="856" w:type="dxa"/>
            <w:vAlign w:val="center"/>
          </w:tcPr>
          <w:p w14:paraId="42DBF642">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3483" w:type="dxa"/>
            <w:vAlign w:val="center"/>
          </w:tcPr>
          <w:p w14:paraId="75934586">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1"/>
                <w:sz w:val="24"/>
                <w:szCs w:val="24"/>
                <w:highlight w:val="none"/>
                <w:lang w:eastAsia="zh-CN"/>
              </w:rPr>
              <w:t>比选</w:t>
            </w:r>
            <w:r>
              <w:rPr>
                <w:rFonts w:hint="eastAsia" w:ascii="仿宋_GB2312" w:hAnsi="仿宋_GB2312" w:eastAsia="仿宋_GB2312" w:cs="仿宋_GB2312"/>
                <w:color w:val="auto"/>
                <w:spacing w:val="-1"/>
                <w:sz w:val="24"/>
                <w:szCs w:val="24"/>
                <w:highlight w:val="none"/>
              </w:rPr>
              <w:t>文件技术参数、服务要</w:t>
            </w:r>
            <w:r>
              <w:rPr>
                <w:rFonts w:hint="eastAsia" w:ascii="仿宋_GB2312" w:hAnsi="仿宋_GB2312" w:eastAsia="仿宋_GB2312" w:cs="仿宋_GB2312"/>
                <w:color w:val="auto"/>
                <w:spacing w:val="-3"/>
                <w:sz w:val="24"/>
                <w:szCs w:val="24"/>
                <w:highlight w:val="none"/>
              </w:rPr>
              <w:t>求</w:t>
            </w:r>
          </w:p>
          <w:p w14:paraId="32E7A648">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条款内容</w:t>
            </w:r>
          </w:p>
        </w:tc>
        <w:tc>
          <w:tcPr>
            <w:tcW w:w="3489" w:type="dxa"/>
            <w:vAlign w:val="center"/>
          </w:tcPr>
          <w:p w14:paraId="48382E7D">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14"/>
                <w:sz w:val="24"/>
                <w:szCs w:val="24"/>
                <w:highlight w:val="none"/>
                <w:lang w:eastAsia="zh-CN"/>
              </w:rPr>
              <w:t>比选</w:t>
            </w:r>
            <w:r>
              <w:rPr>
                <w:rFonts w:hint="eastAsia" w:ascii="仿宋_GB2312" w:hAnsi="仿宋_GB2312" w:eastAsia="仿宋_GB2312" w:cs="仿宋_GB2312"/>
                <w:color w:val="auto"/>
                <w:spacing w:val="14"/>
                <w:sz w:val="24"/>
                <w:szCs w:val="24"/>
                <w:highlight w:val="none"/>
              </w:rPr>
              <w:t>文件技术参数、服务要</w:t>
            </w:r>
            <w:r>
              <w:rPr>
                <w:rFonts w:hint="eastAsia" w:ascii="仿宋_GB2312" w:hAnsi="仿宋_GB2312" w:eastAsia="仿宋_GB2312" w:cs="仿宋_GB2312"/>
                <w:color w:val="auto"/>
                <w:spacing w:val="-2"/>
                <w:sz w:val="24"/>
                <w:szCs w:val="24"/>
                <w:highlight w:val="none"/>
              </w:rPr>
              <w:t>求</w:t>
            </w:r>
          </w:p>
          <w:p w14:paraId="451DE47C">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条款内容</w:t>
            </w:r>
          </w:p>
        </w:tc>
        <w:tc>
          <w:tcPr>
            <w:tcW w:w="1293" w:type="dxa"/>
            <w:vAlign w:val="center"/>
          </w:tcPr>
          <w:p w14:paraId="0691C6B1">
            <w:pPr>
              <w:pStyle w:val="24"/>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偏离说明</w:t>
            </w:r>
          </w:p>
        </w:tc>
      </w:tr>
      <w:tr w14:paraId="3B2E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856" w:type="dxa"/>
            <w:vAlign w:val="center"/>
          </w:tcPr>
          <w:p w14:paraId="42B62A12">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67A9071C">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4835D542">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7332DCEF">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r w14:paraId="1CD3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jc w:val="center"/>
        </w:trPr>
        <w:tc>
          <w:tcPr>
            <w:tcW w:w="856" w:type="dxa"/>
            <w:vAlign w:val="center"/>
          </w:tcPr>
          <w:p w14:paraId="71242E95">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56E0C229">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76869571">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25DB1415">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r w14:paraId="0737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856" w:type="dxa"/>
            <w:vAlign w:val="center"/>
          </w:tcPr>
          <w:p w14:paraId="41D6E35C">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271775CC">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6F405129">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0E88007F">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r w14:paraId="46922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856" w:type="dxa"/>
            <w:vAlign w:val="center"/>
          </w:tcPr>
          <w:p w14:paraId="116DC7D8">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516E2692">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6DD641F3">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56F08D8E">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r w14:paraId="369A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856" w:type="dxa"/>
            <w:vAlign w:val="center"/>
          </w:tcPr>
          <w:p w14:paraId="036CC5F9">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0822CA5A">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2E7C00AD">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1277E14D">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r w14:paraId="7D96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jc w:val="center"/>
        </w:trPr>
        <w:tc>
          <w:tcPr>
            <w:tcW w:w="856" w:type="dxa"/>
            <w:vAlign w:val="center"/>
          </w:tcPr>
          <w:p w14:paraId="4E7FA88F">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3" w:type="dxa"/>
            <w:vAlign w:val="center"/>
          </w:tcPr>
          <w:p w14:paraId="59C1147E">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3489" w:type="dxa"/>
            <w:vAlign w:val="center"/>
          </w:tcPr>
          <w:p w14:paraId="671E287F">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c>
          <w:tcPr>
            <w:tcW w:w="1293" w:type="dxa"/>
            <w:vAlign w:val="center"/>
          </w:tcPr>
          <w:p w14:paraId="2AA7D0AA">
            <w:pPr>
              <w:keepNext w:val="0"/>
              <w:keepLines w:val="0"/>
              <w:pageBreakBefore w:val="0"/>
              <w:widowControl w:val="0"/>
              <w:shd w:val="clear"/>
              <w:kinsoku/>
              <w:wordWrap/>
              <w:overflowPunct/>
              <w:topLinePunct w:val="0"/>
              <w:autoSpaceDE/>
              <w:autoSpaceDN/>
              <w:bidi w:val="0"/>
              <w:adjustRightInd w:val="0"/>
              <w:snapToGrid w:val="0"/>
              <w:spacing w:line="240" w:lineRule="auto"/>
              <w:ind w:left="0" w:right="0" w:firstLine="0"/>
              <w:jc w:val="center"/>
              <w:textAlignment w:val="auto"/>
              <w:rPr>
                <w:rFonts w:hint="eastAsia" w:ascii="仿宋_GB2312" w:hAnsi="仿宋_GB2312" w:eastAsia="仿宋_GB2312" w:cs="仿宋_GB2312"/>
                <w:color w:val="auto"/>
                <w:sz w:val="24"/>
                <w:szCs w:val="24"/>
                <w:highlight w:val="none"/>
              </w:rPr>
            </w:pPr>
          </w:p>
        </w:tc>
      </w:tr>
    </w:tbl>
    <w:p w14:paraId="74B9FBBA">
      <w:pPr>
        <w:pStyle w:val="6"/>
        <w:shd w:val="clear"/>
        <w:spacing w:line="440" w:lineRule="auto"/>
        <w:rPr>
          <w:rFonts w:hint="eastAsia" w:ascii="仿宋_GB2312" w:hAnsi="仿宋_GB2312" w:eastAsia="仿宋_GB2312" w:cs="仿宋_GB2312"/>
          <w:color w:val="auto"/>
          <w:sz w:val="24"/>
          <w:szCs w:val="24"/>
          <w:highlight w:val="none"/>
        </w:rPr>
      </w:pPr>
    </w:p>
    <w:p w14:paraId="4D5D9D48">
      <w:pPr>
        <w:keepNext w:val="0"/>
        <w:keepLines w:val="0"/>
        <w:pageBreakBefore w:val="0"/>
        <w:widowControl w:val="0"/>
        <w:shd w:val="clear"/>
        <w:kinsoku/>
        <w:wordWrap/>
        <w:overflowPunct/>
        <w:topLinePunct w:val="0"/>
        <w:autoSpaceDE/>
        <w:autoSpaceDN/>
        <w:bidi w:val="0"/>
        <w:adjustRightInd/>
        <w:snapToGrid/>
        <w:spacing w:line="360" w:lineRule="auto"/>
        <w:ind w:left="0" w:firstLine="450" w:firstLineChars="200"/>
        <w:textAlignment w:val="auto"/>
        <w:rPr>
          <w:rFonts w:hint="eastAsia" w:ascii="仿宋_GB2312" w:hAnsi="仿宋_GB2312" w:eastAsia="仿宋_GB2312" w:cs="仿宋_GB2312"/>
          <w:b/>
          <w:bCs/>
          <w:color w:val="auto"/>
          <w:spacing w:val="-8"/>
          <w:position w:val="22"/>
          <w:sz w:val="24"/>
          <w:szCs w:val="24"/>
          <w:highlight w:val="none"/>
        </w:rPr>
      </w:pPr>
      <w:r>
        <w:rPr>
          <w:rFonts w:hint="eastAsia" w:ascii="仿宋_GB2312" w:hAnsi="仿宋_GB2312" w:eastAsia="仿宋_GB2312" w:cs="仿宋_GB2312"/>
          <w:b/>
          <w:bCs/>
          <w:color w:val="auto"/>
          <w:spacing w:val="-8"/>
          <w:position w:val="22"/>
          <w:sz w:val="24"/>
          <w:szCs w:val="24"/>
          <w:highlight w:val="none"/>
        </w:rPr>
        <w:t>注</w:t>
      </w:r>
      <w:r>
        <w:rPr>
          <w:rFonts w:hint="eastAsia" w:ascii="仿宋_GB2312" w:hAnsi="仿宋_GB2312" w:eastAsia="仿宋_GB2312" w:cs="仿宋_GB2312"/>
          <w:b/>
          <w:bCs/>
          <w:color w:val="auto"/>
          <w:spacing w:val="-8"/>
          <w:position w:val="22"/>
          <w:sz w:val="24"/>
          <w:szCs w:val="24"/>
          <w:highlight w:val="none"/>
          <w:lang w:eastAsia="zh-CN"/>
        </w:rPr>
        <w:t>：比选申请人</w:t>
      </w:r>
      <w:r>
        <w:rPr>
          <w:rFonts w:hint="eastAsia" w:ascii="仿宋_GB2312" w:hAnsi="仿宋_GB2312" w:eastAsia="仿宋_GB2312" w:cs="仿宋_GB2312"/>
          <w:b/>
          <w:bCs/>
          <w:color w:val="auto"/>
          <w:spacing w:val="-8"/>
          <w:position w:val="22"/>
          <w:sz w:val="24"/>
          <w:szCs w:val="24"/>
          <w:highlight w:val="none"/>
        </w:rPr>
        <w:t>必须根据</w:t>
      </w:r>
      <w:r>
        <w:rPr>
          <w:rFonts w:hint="eastAsia" w:ascii="仿宋_GB2312" w:hAnsi="仿宋_GB2312" w:eastAsia="仿宋_GB2312" w:cs="仿宋_GB2312"/>
          <w:b/>
          <w:bCs/>
          <w:color w:val="auto"/>
          <w:spacing w:val="-8"/>
          <w:position w:val="22"/>
          <w:sz w:val="24"/>
          <w:szCs w:val="24"/>
          <w:highlight w:val="none"/>
          <w:lang w:eastAsia="zh-CN"/>
        </w:rPr>
        <w:t>比选</w:t>
      </w:r>
      <w:r>
        <w:rPr>
          <w:rFonts w:hint="eastAsia" w:ascii="仿宋_GB2312" w:hAnsi="仿宋_GB2312" w:eastAsia="仿宋_GB2312" w:cs="仿宋_GB2312"/>
          <w:b/>
          <w:bCs/>
          <w:color w:val="auto"/>
          <w:spacing w:val="-8"/>
          <w:position w:val="22"/>
          <w:sz w:val="24"/>
          <w:szCs w:val="24"/>
          <w:highlight w:val="none"/>
        </w:rPr>
        <w:t>文件第三章第二条技术参数、服务要求逐条响应</w:t>
      </w:r>
      <w:r>
        <w:rPr>
          <w:rFonts w:hint="eastAsia" w:ascii="仿宋_GB2312" w:hAnsi="仿宋_GB2312" w:eastAsia="仿宋_GB2312" w:cs="仿宋_GB2312"/>
          <w:b/>
          <w:bCs/>
          <w:color w:val="auto"/>
          <w:spacing w:val="-8"/>
          <w:position w:val="22"/>
          <w:sz w:val="24"/>
          <w:szCs w:val="24"/>
          <w:highlight w:val="none"/>
          <w:lang w:eastAsia="zh-CN"/>
        </w:rPr>
        <w:t>，</w:t>
      </w:r>
      <w:r>
        <w:rPr>
          <w:rFonts w:hint="eastAsia" w:ascii="仿宋_GB2312" w:hAnsi="仿宋_GB2312" w:eastAsia="仿宋_GB2312" w:cs="仿宋_GB2312"/>
          <w:b/>
          <w:bCs/>
          <w:color w:val="auto"/>
          <w:spacing w:val="-8"/>
          <w:position w:val="22"/>
          <w:sz w:val="24"/>
          <w:szCs w:val="24"/>
          <w:highlight w:val="none"/>
        </w:rPr>
        <w:t>据实填写</w:t>
      </w:r>
      <w:r>
        <w:rPr>
          <w:rFonts w:hint="eastAsia" w:ascii="仿宋_GB2312" w:hAnsi="仿宋_GB2312" w:eastAsia="仿宋_GB2312" w:cs="仿宋_GB2312"/>
          <w:b/>
          <w:bCs/>
          <w:color w:val="auto"/>
          <w:spacing w:val="-8"/>
          <w:position w:val="22"/>
          <w:sz w:val="24"/>
          <w:szCs w:val="24"/>
          <w:highlight w:val="none"/>
          <w:lang w:eastAsia="zh-CN"/>
        </w:rPr>
        <w:t>，</w:t>
      </w:r>
      <w:r>
        <w:rPr>
          <w:rFonts w:hint="eastAsia" w:ascii="仿宋_GB2312" w:hAnsi="仿宋_GB2312" w:eastAsia="仿宋_GB2312" w:cs="仿宋_GB2312"/>
          <w:b/>
          <w:bCs/>
          <w:color w:val="auto"/>
          <w:spacing w:val="-8"/>
          <w:position w:val="22"/>
          <w:sz w:val="24"/>
          <w:szCs w:val="24"/>
          <w:highlight w:val="none"/>
        </w:rPr>
        <w:t>不得虚假响应</w:t>
      </w:r>
      <w:r>
        <w:rPr>
          <w:rFonts w:hint="eastAsia" w:ascii="仿宋_GB2312" w:hAnsi="仿宋_GB2312" w:eastAsia="仿宋_GB2312" w:cs="仿宋_GB2312"/>
          <w:b/>
          <w:bCs/>
          <w:color w:val="auto"/>
          <w:spacing w:val="-8"/>
          <w:position w:val="22"/>
          <w:sz w:val="24"/>
          <w:szCs w:val="24"/>
          <w:highlight w:val="none"/>
          <w:lang w:eastAsia="zh-CN"/>
        </w:rPr>
        <w:t>，</w:t>
      </w:r>
      <w:r>
        <w:rPr>
          <w:rFonts w:hint="eastAsia" w:ascii="仿宋_GB2312" w:hAnsi="仿宋_GB2312" w:eastAsia="仿宋_GB2312" w:cs="仿宋_GB2312"/>
          <w:b/>
          <w:bCs/>
          <w:color w:val="auto"/>
          <w:spacing w:val="-8"/>
          <w:position w:val="22"/>
          <w:sz w:val="24"/>
          <w:szCs w:val="24"/>
          <w:highlight w:val="none"/>
        </w:rPr>
        <w:t>虚假响应的，其</w:t>
      </w:r>
      <w:r>
        <w:rPr>
          <w:rFonts w:hint="eastAsia" w:ascii="仿宋_GB2312" w:hAnsi="仿宋_GB2312" w:eastAsia="仿宋_GB2312" w:cs="仿宋_GB2312"/>
          <w:b/>
          <w:bCs/>
          <w:color w:val="auto"/>
          <w:spacing w:val="-8"/>
          <w:position w:val="22"/>
          <w:sz w:val="24"/>
          <w:szCs w:val="24"/>
          <w:highlight w:val="none"/>
          <w:lang w:eastAsia="zh-CN"/>
        </w:rPr>
        <w:t>比选响应文件</w:t>
      </w:r>
      <w:r>
        <w:rPr>
          <w:rFonts w:hint="eastAsia" w:ascii="仿宋_GB2312" w:hAnsi="仿宋_GB2312" w:eastAsia="仿宋_GB2312" w:cs="仿宋_GB2312"/>
          <w:b/>
          <w:bCs/>
          <w:color w:val="auto"/>
          <w:spacing w:val="-8"/>
          <w:position w:val="22"/>
          <w:sz w:val="24"/>
          <w:szCs w:val="24"/>
          <w:highlight w:val="none"/>
        </w:rPr>
        <w:t>无效并按规定追究其相关责任。</w:t>
      </w:r>
    </w:p>
    <w:p w14:paraId="0FF4993C">
      <w:pPr>
        <w:keepNext w:val="0"/>
        <w:keepLines w:val="0"/>
        <w:pageBreakBefore w:val="0"/>
        <w:widowControl w:val="0"/>
        <w:shd w:val="clear"/>
        <w:kinsoku/>
        <w:wordWrap/>
        <w:overflowPunct/>
        <w:topLinePunct w:val="0"/>
        <w:autoSpaceDE/>
        <w:autoSpaceDN/>
        <w:bidi w:val="0"/>
        <w:adjustRightInd/>
        <w:snapToGrid/>
        <w:spacing w:line="360" w:lineRule="auto"/>
        <w:ind w:left="0" w:firstLine="450" w:firstLineChars="200"/>
        <w:textAlignment w:val="auto"/>
        <w:rPr>
          <w:rFonts w:hint="eastAsia" w:ascii="仿宋_GB2312" w:hAnsi="仿宋_GB2312" w:eastAsia="仿宋_GB2312" w:cs="仿宋_GB2312"/>
          <w:b/>
          <w:bCs/>
          <w:color w:val="auto"/>
          <w:spacing w:val="-8"/>
          <w:position w:val="22"/>
          <w:sz w:val="24"/>
          <w:szCs w:val="24"/>
          <w:highlight w:val="none"/>
        </w:rPr>
        <w:sectPr>
          <w:footerReference r:id="rId8" w:type="default"/>
          <w:pgSz w:w="11905" w:h="16838"/>
          <w:pgMar w:top="2098" w:right="1531" w:bottom="1984" w:left="1587" w:header="0" w:footer="1689" w:gutter="0"/>
          <w:pgNumType w:fmt="decimal"/>
          <w:cols w:space="0" w:num="1"/>
          <w:rtlGutter w:val="0"/>
          <w:docGrid w:linePitch="0" w:charSpace="0"/>
        </w:sectPr>
      </w:pPr>
    </w:p>
    <w:p w14:paraId="446267A1">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lang w:val="en-US" w:eastAsia="zh-CN"/>
        </w:rPr>
        <w:t>比选申请人</w:t>
      </w:r>
      <w:r>
        <w:rPr>
          <w:rFonts w:hint="default" w:ascii="仿宋_GB2312" w:hAnsi="仿宋_GB2312" w:eastAsia="仿宋_GB2312" w:cs="仿宋_GB2312"/>
          <w:b/>
          <w:bCs/>
          <w:color w:val="auto"/>
          <w:sz w:val="32"/>
          <w:szCs w:val="32"/>
          <w:highlight w:val="none"/>
          <w:lang w:val="en-US" w:eastAsia="zh-CN"/>
        </w:rPr>
        <w:t>拟派往本项目实施团队人员</w:t>
      </w:r>
    </w:p>
    <w:p w14:paraId="47C8B382">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val="en-US" w:eastAsia="zh-CN"/>
        </w:rPr>
        <w:t>比选申请人</w:t>
      </w:r>
      <w:r>
        <w:rPr>
          <w:rFonts w:hint="default" w:ascii="仿宋_GB2312" w:hAnsi="仿宋_GB2312" w:eastAsia="仿宋_GB2312" w:cs="仿宋_GB2312"/>
          <w:b/>
          <w:bCs/>
          <w:color w:val="auto"/>
          <w:sz w:val="32"/>
          <w:szCs w:val="32"/>
          <w:highlight w:val="none"/>
          <w:lang w:val="en-US" w:eastAsia="zh-CN"/>
        </w:rPr>
        <w:t>拟派往本项目实施团队人员组成表</w:t>
      </w:r>
    </w:p>
    <w:tbl>
      <w:tblPr>
        <w:tblStyle w:val="25"/>
        <w:tblW w:w="93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555"/>
        <w:gridCol w:w="1391"/>
        <w:gridCol w:w="1859"/>
        <w:gridCol w:w="1132"/>
        <w:gridCol w:w="1418"/>
        <w:gridCol w:w="1267"/>
      </w:tblGrid>
      <w:tr w14:paraId="6E7C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jc w:val="center"/>
        </w:trPr>
        <w:tc>
          <w:tcPr>
            <w:tcW w:w="739" w:type="dxa"/>
            <w:vAlign w:val="center"/>
          </w:tcPr>
          <w:p w14:paraId="21D8B735">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序号</w:t>
            </w:r>
          </w:p>
        </w:tc>
        <w:tc>
          <w:tcPr>
            <w:tcW w:w="1555" w:type="dxa"/>
            <w:vAlign w:val="center"/>
          </w:tcPr>
          <w:p w14:paraId="678E9841">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姓名</w:t>
            </w:r>
          </w:p>
        </w:tc>
        <w:tc>
          <w:tcPr>
            <w:tcW w:w="1391" w:type="dxa"/>
            <w:vAlign w:val="center"/>
          </w:tcPr>
          <w:p w14:paraId="412539A1">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拟任职务</w:t>
            </w:r>
          </w:p>
        </w:tc>
        <w:tc>
          <w:tcPr>
            <w:tcW w:w="1859" w:type="dxa"/>
            <w:vAlign w:val="center"/>
          </w:tcPr>
          <w:p w14:paraId="19A0FC18">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执业或职业资格</w:t>
            </w:r>
          </w:p>
          <w:p w14:paraId="6F2787B3">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证书名称</w:t>
            </w:r>
          </w:p>
        </w:tc>
        <w:tc>
          <w:tcPr>
            <w:tcW w:w="1132" w:type="dxa"/>
            <w:vAlign w:val="center"/>
          </w:tcPr>
          <w:p w14:paraId="79E75A96">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证书编号</w:t>
            </w:r>
          </w:p>
        </w:tc>
        <w:tc>
          <w:tcPr>
            <w:tcW w:w="1418" w:type="dxa"/>
            <w:vAlign w:val="center"/>
          </w:tcPr>
          <w:p w14:paraId="325BFB0C">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工作经验</w:t>
            </w:r>
          </w:p>
          <w:p w14:paraId="607D7B6C">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年数</w:t>
            </w:r>
          </w:p>
        </w:tc>
        <w:tc>
          <w:tcPr>
            <w:tcW w:w="1267" w:type="dxa"/>
            <w:vAlign w:val="center"/>
          </w:tcPr>
          <w:p w14:paraId="6E81DE7E">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备注</w:t>
            </w:r>
          </w:p>
        </w:tc>
      </w:tr>
      <w:tr w14:paraId="4090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739" w:type="dxa"/>
            <w:vAlign w:val="center"/>
          </w:tcPr>
          <w:p w14:paraId="74C1F149">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55" w:type="dxa"/>
            <w:vAlign w:val="center"/>
          </w:tcPr>
          <w:p w14:paraId="6265354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614838E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3C7B8C7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79CB0A1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72F4823F">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3DC13A7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367C5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39" w:type="dxa"/>
            <w:vAlign w:val="center"/>
          </w:tcPr>
          <w:p w14:paraId="4C4F77B8">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555" w:type="dxa"/>
            <w:vAlign w:val="center"/>
          </w:tcPr>
          <w:p w14:paraId="5E4C6F6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5AE9AC6C">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77B7242E">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13A432B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67D1256C">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41ABCE2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3CEF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39" w:type="dxa"/>
            <w:vAlign w:val="center"/>
          </w:tcPr>
          <w:p w14:paraId="1E3000EC">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555" w:type="dxa"/>
            <w:vAlign w:val="center"/>
          </w:tcPr>
          <w:p w14:paraId="7E257F4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2C480B0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65635CB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3AC4B8A9">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563C281B">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2842B1E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067A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39" w:type="dxa"/>
            <w:vAlign w:val="center"/>
          </w:tcPr>
          <w:p w14:paraId="54BAF16F">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555" w:type="dxa"/>
            <w:vAlign w:val="center"/>
          </w:tcPr>
          <w:p w14:paraId="49C9425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25FC46E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4F4F0EB9">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5CFE8D8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5CE199AB">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08EDEF3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7B32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39" w:type="dxa"/>
            <w:vAlign w:val="center"/>
          </w:tcPr>
          <w:p w14:paraId="1CD5C2D8">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555" w:type="dxa"/>
            <w:vAlign w:val="center"/>
          </w:tcPr>
          <w:p w14:paraId="6D9249B9">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6D8769F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436B98E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31057DD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46DA2CF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3D6B55E8">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1612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39" w:type="dxa"/>
            <w:vAlign w:val="center"/>
          </w:tcPr>
          <w:p w14:paraId="315F6E10">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555" w:type="dxa"/>
            <w:vAlign w:val="center"/>
          </w:tcPr>
          <w:p w14:paraId="134FCCC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09450E3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686D2440">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4E308708">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527D05C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651B8A0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0E61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39" w:type="dxa"/>
            <w:vAlign w:val="center"/>
          </w:tcPr>
          <w:p w14:paraId="7521094B">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555" w:type="dxa"/>
            <w:vAlign w:val="center"/>
          </w:tcPr>
          <w:p w14:paraId="15B8A20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0688EF38">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3A12C74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68F5063F">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0779936F">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28E5BE2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58FF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39" w:type="dxa"/>
            <w:vAlign w:val="center"/>
          </w:tcPr>
          <w:p w14:paraId="55003A0F">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555" w:type="dxa"/>
            <w:vAlign w:val="center"/>
          </w:tcPr>
          <w:p w14:paraId="1FBBFA4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5FB2DA1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768F367F">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3A2C90C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68E171D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749D97BF">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738E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39" w:type="dxa"/>
            <w:vAlign w:val="center"/>
          </w:tcPr>
          <w:p w14:paraId="19C90D01">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555" w:type="dxa"/>
            <w:vAlign w:val="center"/>
          </w:tcPr>
          <w:p w14:paraId="4B2B302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478A36E4">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23C4851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773372C2">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28E62CF0">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74E6C243">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r w14:paraId="5E7A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39" w:type="dxa"/>
            <w:vAlign w:val="center"/>
          </w:tcPr>
          <w:p w14:paraId="49232255">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p w14:paraId="23B6BB32">
            <w:pPr>
              <w:pStyle w:val="24"/>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2"/>
                <w:sz w:val="24"/>
                <w:szCs w:val="24"/>
                <w:highlight w:val="none"/>
              </w:rPr>
              <w:t>……</w:t>
            </w:r>
          </w:p>
        </w:tc>
        <w:tc>
          <w:tcPr>
            <w:tcW w:w="1555" w:type="dxa"/>
            <w:vAlign w:val="center"/>
          </w:tcPr>
          <w:p w14:paraId="3D9F35D1">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391" w:type="dxa"/>
            <w:vAlign w:val="center"/>
          </w:tcPr>
          <w:p w14:paraId="04FE51F6">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859" w:type="dxa"/>
            <w:vAlign w:val="center"/>
          </w:tcPr>
          <w:p w14:paraId="1E746578">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132" w:type="dxa"/>
            <w:vAlign w:val="center"/>
          </w:tcPr>
          <w:p w14:paraId="3A01854C">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418" w:type="dxa"/>
            <w:vAlign w:val="center"/>
          </w:tcPr>
          <w:p w14:paraId="11CBD13A">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c>
          <w:tcPr>
            <w:tcW w:w="1267" w:type="dxa"/>
            <w:vAlign w:val="center"/>
          </w:tcPr>
          <w:p w14:paraId="39AF7A1B">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4"/>
                <w:szCs w:val="24"/>
                <w:highlight w:val="none"/>
              </w:rPr>
            </w:pPr>
          </w:p>
        </w:tc>
      </w:tr>
    </w:tbl>
    <w:p w14:paraId="3DB48B77">
      <w:pPr>
        <w:pStyle w:val="6"/>
        <w:shd w:val="clear"/>
        <w:rPr>
          <w:rFonts w:hint="default" w:ascii="Times New Roman" w:hAnsi="Times New Roman" w:cs="Times New Roman"/>
          <w:color w:val="auto"/>
          <w:highlight w:val="none"/>
        </w:rPr>
      </w:pPr>
    </w:p>
    <w:p w14:paraId="05016D5B">
      <w:pPr>
        <w:shd w:val="clea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注：本表</w:t>
      </w:r>
      <w:r>
        <w:rPr>
          <w:rFonts w:hint="eastAsia" w:ascii="仿宋_GB2312" w:hAnsi="仿宋_GB2312" w:eastAsia="仿宋_GB2312" w:cs="仿宋_GB2312"/>
          <w:bCs/>
          <w:color w:val="auto"/>
          <w:sz w:val="24"/>
          <w:szCs w:val="24"/>
          <w:highlight w:val="none"/>
          <w:lang w:val="en-US" w:eastAsia="zh-CN"/>
        </w:rPr>
        <w:t>不是强制性要求</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仅作为加分条件</w:t>
      </w:r>
      <w:r>
        <w:rPr>
          <w:rFonts w:hint="eastAsia" w:ascii="仿宋_GB2312" w:hAnsi="仿宋_GB2312" w:eastAsia="仿宋_GB2312" w:cs="仿宋_GB2312"/>
          <w:bCs/>
          <w:color w:val="auto"/>
          <w:sz w:val="24"/>
          <w:szCs w:val="24"/>
          <w:highlight w:val="none"/>
        </w:rPr>
        <w:t>。</w:t>
      </w:r>
    </w:p>
    <w:p w14:paraId="3B20F682">
      <w:pPr>
        <w:shd w:val="clear"/>
        <w:rPr>
          <w:rFonts w:hint="eastAsia" w:ascii="仿宋_GB2312" w:hAnsi="仿宋_GB2312" w:eastAsia="仿宋_GB2312" w:cs="仿宋_GB2312"/>
          <w:color w:val="auto"/>
          <w:sz w:val="24"/>
          <w:szCs w:val="24"/>
          <w:highlight w:val="none"/>
        </w:rPr>
        <w:sectPr>
          <w:footerReference r:id="rId9" w:type="default"/>
          <w:pgSz w:w="11905" w:h="16838"/>
          <w:pgMar w:top="1701" w:right="1701" w:bottom="1701" w:left="1701" w:header="0" w:footer="1689" w:gutter="0"/>
          <w:pgNumType w:fmt="decimal"/>
          <w:cols w:space="0" w:num="1"/>
          <w:rtlGutter w:val="0"/>
          <w:docGrid w:linePitch="0" w:charSpace="0"/>
        </w:sectPr>
      </w:pPr>
    </w:p>
    <w:p w14:paraId="689D3DA5">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1928517B">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九、技术、实施、售后、应急等服务方案</w:t>
      </w:r>
    </w:p>
    <w:p w14:paraId="1645F6BA">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（格式自拟）</w:t>
      </w:r>
    </w:p>
    <w:p w14:paraId="2D807AEE">
      <w:pPr>
        <w:pStyle w:val="6"/>
        <w:shd w:val="clear"/>
        <w:spacing w:line="282" w:lineRule="auto"/>
        <w:rPr>
          <w:rFonts w:hint="default" w:ascii="Times New Roman" w:hAnsi="Times New Roman" w:cs="Times New Roman"/>
          <w:color w:val="auto"/>
          <w:highlight w:val="none"/>
        </w:rPr>
      </w:pPr>
    </w:p>
    <w:p w14:paraId="132B95EE">
      <w:pPr>
        <w:rPr>
          <w:rFonts w:hint="default" w:ascii="仿宋_GB2312" w:hAnsi="仿宋_GB2312" w:eastAsia="仿宋_GB2312" w:cs="仿宋_GB2312"/>
          <w:b/>
          <w:bCs/>
          <w:color w:val="auto"/>
          <w:sz w:val="32"/>
          <w:szCs w:val="32"/>
          <w:highlight w:val="none"/>
          <w:lang w:val="en-US" w:eastAsia="zh-CN"/>
        </w:rPr>
      </w:pPr>
      <w:bookmarkStart w:id="58" w:name="bookmark9"/>
      <w:bookmarkEnd w:id="58"/>
      <w:bookmarkStart w:id="59" w:name="bookmark6"/>
      <w:bookmarkEnd w:id="59"/>
      <w:r>
        <w:rPr>
          <w:rFonts w:hint="default" w:ascii="仿宋_GB2312" w:hAnsi="仿宋_GB2312" w:eastAsia="仿宋_GB2312" w:cs="仿宋_GB2312"/>
          <w:b/>
          <w:bCs/>
          <w:color w:val="auto"/>
          <w:sz w:val="32"/>
          <w:szCs w:val="32"/>
          <w:highlight w:val="none"/>
          <w:lang w:val="en-US" w:eastAsia="zh-CN"/>
        </w:rPr>
        <w:br w:type="page"/>
      </w:r>
    </w:p>
    <w:p w14:paraId="66ADFF91">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lang w:val="en-US" w:eastAsia="zh-CN"/>
        </w:rPr>
        <w:t>比选申请人</w:t>
      </w:r>
      <w:r>
        <w:rPr>
          <w:rFonts w:hint="default" w:ascii="仿宋_GB2312" w:hAnsi="仿宋_GB2312" w:eastAsia="仿宋_GB2312" w:cs="仿宋_GB2312"/>
          <w:b/>
          <w:bCs/>
          <w:color w:val="auto"/>
          <w:sz w:val="32"/>
          <w:szCs w:val="32"/>
          <w:highlight w:val="none"/>
          <w:lang w:val="en-US" w:eastAsia="zh-CN"/>
        </w:rPr>
        <w:t>认为需要提供的其他材料</w:t>
      </w:r>
    </w:p>
    <w:p w14:paraId="0AFBDD7A">
      <w:pPr>
        <w:pStyle w:val="6"/>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bCs/>
          <w:color w:val="auto"/>
          <w:sz w:val="32"/>
          <w:szCs w:val="32"/>
          <w:highlight w:val="none"/>
          <w:lang w:val="en-US" w:eastAsia="zh-CN"/>
        </w:rPr>
      </w:pPr>
      <w:bookmarkStart w:id="60" w:name="_Toc21320"/>
      <w:r>
        <w:rPr>
          <w:rFonts w:hint="default" w:ascii="仿宋_GB2312" w:hAnsi="仿宋_GB2312" w:eastAsia="仿宋_GB2312" w:cs="仿宋_GB2312"/>
          <w:b/>
          <w:bCs/>
          <w:color w:val="auto"/>
          <w:sz w:val="32"/>
          <w:szCs w:val="32"/>
          <w:highlight w:val="none"/>
          <w:lang w:val="en-US" w:eastAsia="zh-CN"/>
        </w:rPr>
        <w:t>（格式自拟）</w:t>
      </w:r>
      <w:bookmarkEnd w:id="60"/>
    </w:p>
    <w:p w14:paraId="5B19D5C9">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00782392">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458D3392">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5175479A">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0FF86395">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1043BF58">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08BA91E5">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7162B630">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243F88DC">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520A8B1F">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4282B581">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4FB5395F">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29C3FFBF">
      <w:pPr>
        <w:pStyle w:val="6"/>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lang w:val="en-US" w:eastAsia="zh-CN"/>
        </w:rPr>
      </w:pPr>
    </w:p>
    <w:p w14:paraId="76021617">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default" w:ascii="Times New Roman" w:hAnsi="Times New Roman" w:eastAsia="宋体" w:cs="Times New Roman"/>
          <w:color w:val="auto"/>
          <w:sz w:val="24"/>
          <w:szCs w:val="24"/>
          <w:highlight w:val="none"/>
          <w:lang w:val="en-US" w:eastAsia="zh-CN"/>
        </w:rPr>
      </w:pPr>
    </w:p>
    <w:p w14:paraId="5A9523F8">
      <w:pPr>
        <w:shd w:val="clear"/>
        <w:rPr>
          <w:rFonts w:hint="default" w:ascii="Times New Roman" w:hAnsi="Times New Roman" w:cs="Times New Roman"/>
          <w:color w:val="auto"/>
          <w:highlight w:val="none"/>
        </w:rPr>
      </w:pPr>
    </w:p>
    <w:p w14:paraId="790CFF5A">
      <w:pPr>
        <w:shd w:val="clear"/>
        <w:rPr>
          <w:rFonts w:hint="default" w:ascii="Times New Roman" w:hAnsi="Times New Roman" w:cs="Times New Roman"/>
          <w:color w:val="auto"/>
          <w:highlight w:val="none"/>
        </w:rPr>
      </w:pPr>
    </w:p>
    <w:sectPr>
      <w:footerReference r:id="rId10" w:type="default"/>
      <w:pgSz w:w="11905" w:h="16838"/>
      <w:pgMar w:top="2098" w:right="1531" w:bottom="1984" w:left="1587" w:header="0" w:footer="1689"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3339">
    <w:pPr>
      <w:pStyle w:val="6"/>
      <w:spacing w:line="182" w:lineRule="auto"/>
      <w:ind w:left="4632"/>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4A8A">
    <w:pPr>
      <w:pStyle w:val="6"/>
      <w:spacing w:line="182" w:lineRule="auto"/>
      <w:ind w:left="463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4524">
    <w:pPr>
      <w:pStyle w:val="6"/>
      <w:spacing w:line="182" w:lineRule="auto"/>
      <w:ind w:left="4317"/>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C88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7A56">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6F86">
    <w:pPr>
      <w:pStyle w:val="6"/>
      <w:spacing w:line="182" w:lineRule="auto"/>
      <w:ind w:left="4332"/>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2871">
    <w:pPr>
      <w:pStyle w:val="6"/>
      <w:spacing w:line="182" w:lineRule="auto"/>
      <w:ind w:left="4332"/>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BED0">
    <w:pPr>
      <w:pStyle w:val="6"/>
      <w:spacing w:line="182" w:lineRule="auto"/>
      <w:ind w:left="4373"/>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F9F8"/>
    <w:multiLevelType w:val="singleLevel"/>
    <w:tmpl w:val="A071F9F8"/>
    <w:lvl w:ilvl="0" w:tentative="0">
      <w:start w:val="8"/>
      <w:numFmt w:val="chineseCounting"/>
      <w:suff w:val="nothing"/>
      <w:lvlText w:val="%1、"/>
      <w:lvlJc w:val="left"/>
      <w:rPr>
        <w:rFonts w:hint="eastAsia"/>
      </w:rPr>
    </w:lvl>
  </w:abstractNum>
  <w:abstractNum w:abstractNumId="1">
    <w:nsid w:val="D23112C0"/>
    <w:multiLevelType w:val="singleLevel"/>
    <w:tmpl w:val="D23112C0"/>
    <w:lvl w:ilvl="0" w:tentative="0">
      <w:start w:val="3"/>
      <w:numFmt w:val="chineseCounting"/>
      <w:suff w:val="space"/>
      <w:lvlText w:val="第%1章"/>
      <w:lvlJc w:val="left"/>
      <w:rPr>
        <w:rFonts w:hint="eastAsia"/>
      </w:rPr>
    </w:lvl>
  </w:abstractNum>
  <w:abstractNum w:abstractNumId="2">
    <w:nsid w:val="E9C24CDF"/>
    <w:multiLevelType w:val="singleLevel"/>
    <w:tmpl w:val="E9C24CD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TBiZDE5ZDE2ZTk3NWVlZjA2Nzk3MGM1NGUwMWUifQ=="/>
  </w:docVars>
  <w:rsids>
    <w:rsidRoot w:val="00000000"/>
    <w:rsid w:val="00843F51"/>
    <w:rsid w:val="00B3503C"/>
    <w:rsid w:val="03C85AA3"/>
    <w:rsid w:val="045A67B8"/>
    <w:rsid w:val="0A7A14CA"/>
    <w:rsid w:val="11294E49"/>
    <w:rsid w:val="12F21BA5"/>
    <w:rsid w:val="13992BE3"/>
    <w:rsid w:val="171A4BA4"/>
    <w:rsid w:val="197308D5"/>
    <w:rsid w:val="1DCB579B"/>
    <w:rsid w:val="240810CA"/>
    <w:rsid w:val="24954E97"/>
    <w:rsid w:val="24985092"/>
    <w:rsid w:val="26B66E34"/>
    <w:rsid w:val="27554C23"/>
    <w:rsid w:val="287D4540"/>
    <w:rsid w:val="28E16CF7"/>
    <w:rsid w:val="28F11C08"/>
    <w:rsid w:val="29C123F8"/>
    <w:rsid w:val="2C033842"/>
    <w:rsid w:val="2C322247"/>
    <w:rsid w:val="2C73645A"/>
    <w:rsid w:val="300E33E8"/>
    <w:rsid w:val="300F0E69"/>
    <w:rsid w:val="3093476F"/>
    <w:rsid w:val="337F2C7C"/>
    <w:rsid w:val="34B01977"/>
    <w:rsid w:val="3545732E"/>
    <w:rsid w:val="37DF20DE"/>
    <w:rsid w:val="3EF818C6"/>
    <w:rsid w:val="403074A8"/>
    <w:rsid w:val="42BE088D"/>
    <w:rsid w:val="433575D3"/>
    <w:rsid w:val="43B910E5"/>
    <w:rsid w:val="44416B43"/>
    <w:rsid w:val="45FB59CC"/>
    <w:rsid w:val="46B3450F"/>
    <w:rsid w:val="49662C48"/>
    <w:rsid w:val="49D63B52"/>
    <w:rsid w:val="52CB130A"/>
    <w:rsid w:val="53193986"/>
    <w:rsid w:val="58BB2023"/>
    <w:rsid w:val="58BC7AA4"/>
    <w:rsid w:val="59D46671"/>
    <w:rsid w:val="5B890EBC"/>
    <w:rsid w:val="5F473E49"/>
    <w:rsid w:val="62744735"/>
    <w:rsid w:val="62D9311E"/>
    <w:rsid w:val="6A58493C"/>
    <w:rsid w:val="6B0D0F90"/>
    <w:rsid w:val="6B930BEB"/>
    <w:rsid w:val="6D171828"/>
    <w:rsid w:val="6ED965DA"/>
    <w:rsid w:val="70392A07"/>
    <w:rsid w:val="70F44CC1"/>
    <w:rsid w:val="757E045D"/>
    <w:rsid w:val="780F0E73"/>
    <w:rsid w:val="790E2BF9"/>
    <w:rsid w:val="7D71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Subtitle"/>
    <w:basedOn w:val="1"/>
    <w:next w:val="1"/>
    <w:qFormat/>
    <w:uiPriority w:val="11"/>
    <w:pPr>
      <w:spacing w:after="60"/>
      <w:jc w:val="center"/>
      <w:outlineLvl w:val="1"/>
    </w:pPr>
    <w:rPr>
      <w:rFonts w:ascii="Cambria" w:hAnsi="Cambria"/>
      <w:kern w:val="0"/>
      <w:sz w:val="24"/>
    </w:rPr>
  </w:style>
  <w:style w:type="paragraph" w:styleId="5">
    <w:name w:val="annotation text"/>
    <w:basedOn w:val="1"/>
    <w:qFormat/>
    <w:uiPriority w:val="0"/>
    <w:pPr>
      <w:jc w:val="left"/>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autoRedefine/>
    <w:qFormat/>
    <w:uiPriority w:val="0"/>
    <w:pPr>
      <w:spacing w:line="360" w:lineRule="auto"/>
      <w:ind w:firstLine="567"/>
    </w:pPr>
    <w:rPr>
      <w:rFonts w:ascii="Calibri" w:hAnsi="Calibri" w:eastAsia="宋体" w:cs="Times New Roman"/>
      <w:sz w:val="28"/>
      <w:szCs w:val="24"/>
    </w:rPr>
  </w:style>
  <w:style w:type="paragraph" w:styleId="8">
    <w:name w:val="Plain Text"/>
    <w:basedOn w:val="1"/>
    <w:next w:val="1"/>
    <w:autoRedefine/>
    <w:qFormat/>
    <w:uiPriority w:val="0"/>
    <w:rPr>
      <w:rFonts w:ascii="宋体" w:hAnsi="Courier New" w:cs="Courier New"/>
      <w:szCs w:val="21"/>
    </w:rPr>
  </w:style>
  <w:style w:type="paragraph" w:styleId="9">
    <w:name w:val="Body Text Indent 2"/>
    <w:basedOn w:val="1"/>
    <w:next w:val="10"/>
    <w:qFormat/>
    <w:uiPriority w:val="0"/>
    <w:pPr>
      <w:spacing w:after="120" w:line="480" w:lineRule="auto"/>
      <w:ind w:left="420" w:leftChars="200"/>
    </w:pPr>
    <w:rPr>
      <w:rFonts w:asciiTheme="minorHAnsi" w:hAnsiTheme="minorHAnsi" w:eastAsiaTheme="minorEastAsia" w:cstheme="minorBidi"/>
    </w:rPr>
  </w:style>
  <w:style w:type="paragraph" w:customStyle="1" w:styleId="10">
    <w:name w:val="z正文"/>
    <w:basedOn w:val="8"/>
    <w:qFormat/>
    <w:uiPriority w:val="99"/>
    <w:pPr>
      <w:tabs>
        <w:tab w:val="left" w:pos="525"/>
      </w:tabs>
      <w:snapToGrid w:val="0"/>
      <w:spacing w:line="360" w:lineRule="auto"/>
    </w:pPr>
    <w:rPr>
      <w:rFonts w:hAnsi="宋体" w:eastAsia="宋体"/>
      <w:sz w:val="24"/>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semiHidden/>
    <w:unhideWhenUsed/>
    <w:qFormat/>
    <w:uiPriority w:val="0"/>
    <w:rPr>
      <w:rFonts w:ascii="宋体" w:hAnsi="宋体"/>
      <w:b/>
      <w:sz w:val="24"/>
      <w:szCs w:val="20"/>
    </w:rPr>
  </w:style>
  <w:style w:type="paragraph" w:styleId="14">
    <w:name w:val="Title"/>
    <w:basedOn w:val="1"/>
    <w:next w:val="1"/>
    <w:autoRedefine/>
    <w:qFormat/>
    <w:uiPriority w:val="0"/>
    <w:pPr>
      <w:spacing w:before="240" w:after="60"/>
      <w:jc w:val="center"/>
      <w:outlineLvl w:val="0"/>
    </w:pPr>
    <w:rPr>
      <w:rFonts w:ascii="Arial" w:hAnsi="Arial"/>
      <w:b/>
      <w:bCs/>
      <w:sz w:val="32"/>
      <w:szCs w:val="32"/>
    </w:rPr>
  </w:style>
  <w:style w:type="paragraph" w:styleId="15">
    <w:name w:val="Body Text First Indent 2"/>
    <w:basedOn w:val="7"/>
    <w:next w:val="1"/>
    <w:autoRedefine/>
    <w:qFormat/>
    <w:uiPriority w:val="0"/>
    <w:pPr>
      <w:ind w:firstLine="420" w:firstLineChars="200"/>
    </w:pPr>
    <w:rPr>
      <w:rFonts w:ascii="Times New Roman" w:hAnsi="Times New Roman"/>
      <w:sz w:val="32"/>
    </w:rPr>
  </w:style>
  <w:style w:type="table" w:styleId="17">
    <w:name w:val="Table Grid"/>
    <w:basedOn w:val="16"/>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22"/>
    <w:rPr>
      <w:b/>
    </w:rPr>
  </w:style>
  <w:style w:type="paragraph" w:customStyle="1" w:styleId="20">
    <w:name w:val="WPSOffice手动目录 1"/>
    <w:autoRedefine/>
    <w:qFormat/>
    <w:uiPriority w:val="0"/>
    <w:pPr>
      <w:ind w:leftChars="0"/>
    </w:pPr>
    <w:rPr>
      <w:rFonts w:ascii="Times New Roman" w:hAnsi="Times New Roman" w:eastAsia="宋体" w:cs="Times New Roman"/>
      <w:sz w:val="20"/>
      <w:szCs w:val="20"/>
    </w:rPr>
  </w:style>
  <w:style w:type="paragraph" w:customStyle="1" w:styleId="21">
    <w:name w:val="_Style 2"/>
    <w:autoRedefine/>
    <w:semiHidden/>
    <w:qFormat/>
    <w:uiPriority w:val="99"/>
    <w:rPr>
      <w:rFonts w:ascii="Times New Roman" w:hAnsi="Times New Roman" w:eastAsia="宋体" w:cs="Times New Roman"/>
      <w:kern w:val="2"/>
      <w:sz w:val="21"/>
      <w:szCs w:val="24"/>
      <w:lang w:val="en-US" w:eastAsia="zh-CN" w:bidi="ar-SA"/>
    </w:rPr>
  </w:style>
  <w:style w:type="paragraph" w:customStyle="1" w:styleId="22">
    <w:name w:val="表格正文"/>
    <w:basedOn w:val="1"/>
    <w:autoRedefine/>
    <w:qFormat/>
    <w:uiPriority w:val="0"/>
    <w:pPr>
      <w:autoSpaceDE w:val="0"/>
      <w:autoSpaceDN w:val="0"/>
      <w:adjustRightInd w:val="0"/>
      <w:snapToGrid w:val="0"/>
      <w:spacing w:line="360" w:lineRule="auto"/>
      <w:jc w:val="left"/>
    </w:pPr>
    <w:rPr>
      <w:rFonts w:ascii="Arial" w:hAnsi="Arial" w:eastAsia="楷体" w:cs="楷体"/>
      <w:kern w:val="0"/>
      <w:sz w:val="22"/>
      <w:szCs w:val="22"/>
      <w:lang w:val="zh-CN" w:bidi="zh-CN"/>
    </w:rPr>
  </w:style>
  <w:style w:type="paragraph" w:customStyle="1" w:styleId="23">
    <w:name w:val="Table Paragraph"/>
    <w:basedOn w:val="1"/>
    <w:autoRedefine/>
    <w:qFormat/>
    <w:uiPriority w:val="1"/>
    <w:pPr>
      <w:jc w:val="left"/>
    </w:pPr>
    <w:rPr>
      <w:rFonts w:ascii="Calibri" w:hAnsi="Calibri" w:eastAsia="Calibri"/>
      <w:kern w:val="0"/>
      <w:sz w:val="22"/>
      <w:lang w:eastAsia="en-US"/>
    </w:rPr>
  </w:style>
  <w:style w:type="paragraph" w:customStyle="1" w:styleId="24">
    <w:name w:val="Table Text"/>
    <w:basedOn w:val="1"/>
    <w:autoRedefine/>
    <w:semiHidden/>
    <w:qFormat/>
    <w:uiPriority w:val="0"/>
    <w:rPr>
      <w:rFonts w:ascii="宋体" w:hAnsi="宋体" w:eastAsia="宋体" w:cs="宋体"/>
      <w:sz w:val="21"/>
      <w:szCs w:val="21"/>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21c0fbc9-17bf-47dc-9204-0288ce014fc6</errorID>
      <errorWord>内内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68546FDA</paraID>
      <start>16</start>
      <end>17</end>
      <status>modified</status>
      <modifiedWord>内</modifiedWord>
      <trackRevisions>false</trackRevisions>
    </reviewItem>
    <reviewItem>
      <errorID>10aa65dd-32d7-4050-b4e8-c1b88c7c4c51</errorID>
      <errorWord>项目组至少</errorWord>
      <group>L1_Grammar</group>
      <groupName>语法问题</groupName>
      <ability>L2_Redundancy</ability>
      <abilityName>成分冗余</abilityName>
      <candidateList>
        <item>项目组</item>
      </candidateList>
      <explain>句子中可能存在主语、谓语、定语等成分的赘余或重复。</explain>
      <paraID>28C66C70</paraID>
      <start>0</start>
      <end>5</end>
      <status>ignored</status>
      <modifiedWord/>
      <trackRevisions>false</trackRevisions>
    </reviewItem>
    <reviewItem>
      <errorID>868d3bdf-ed60-468d-93c4-71bee08b4138</errorID>
      <errorWord>股东大会</errorWord>
      <group>L1_Word</group>
      <groupName>字词问题</groupName>
      <ability>L2_Typo</ability>
      <abilityName>字词错误</abilityName>
      <candidateList>
        <item>股东会</item>
      </candidateList>
      <explain/>
      <paraID>2D6AC57E</paraID>
      <start>109</start>
      <end>112</end>
      <status>modified</status>
      <modifiedWord>股东会</modifiedWord>
      <trackRevisions>false</trackRevisions>
    </reviewItem>
    <reviewItem>
      <errorID>56b2f565-7ed9-4a85-9ffb-5095f8e44aa9</errorID>
      <errorWord>其它</errorWord>
      <group>L1_Word</group>
      <groupName>字词问题</groupName>
      <ability>L2_Alias</ability>
      <abilityName>也作/曾用词</abilityName>
      <candidateList>
        <item>其他</item>
      </candidateList>
      <explain>词汇[其它]为不规范表述或旧称，其规范书面表述为[其他]。</explain>
      <paraID>34F35EF3</paraID>
      <start>17</start>
      <end>19</end>
      <status>modified</status>
      <modifiedWord>其他</modifiedWord>
      <trackRevisions>false</trackRevisions>
    </reviewItem>
    <reviewItem>
      <errorID>44b266d7-7d4d-4b3a-8300-e6b31012a1d7</errorID>
      <errorWord>员</errorWord>
      <group>L1_Word</group>
      <groupName>字词问题</groupName>
      <ability>L2_Typo</ability>
      <abilityName>字词错误</abilityName>
      <candidateList>
        <item>员会</item>
      </candidateList>
      <explain/>
      <paraID> 39261AE</paraID>
      <start>6</start>
      <end>8</end>
      <status>modified</status>
      <modifiedWord>员会</modifiedWord>
      <trackRevisions>false</trackRevisions>
    </reviewItem>
    <reviewItem>
      <errorID>f033abb5-0bf5-4e2a-bf1b-fbac8beec73e</errorID>
      <errorWord>其它</errorWord>
      <group>L1_Word</group>
      <groupName>字词问题</groupName>
      <ability>L2_Alias</ability>
      <abilityName>也作/曾用词</abilityName>
      <candidateList>
        <item>其他</item>
      </candidateList>
      <explain>词汇[其它]为不规范表述或旧称，其规范书面表述为[其他]。</explain>
      <paraID> 895D0B8</paraID>
      <start>53</start>
      <end>55</end>
      <status>modified</status>
      <modifiedWord>其他</modifiedWord>
      <trackRevisions>false</trackRevisions>
    </reviewItem>
    <reviewItem>
      <errorID>42d3c3e1-ad84-4624-bec6-3a8970a73305</errorID>
      <errorWord>其它</errorWord>
      <group>L1_Word</group>
      <groupName>字词问题</groupName>
      <ability>L2_Alias</ability>
      <abilityName>也作/曾用词</abilityName>
      <candidateList>
        <item>其他</item>
      </candidateList>
      <explain>词汇[其它]为不规范表述或旧称，其规范书面表述为[其他]。</explain>
      <paraID> 895D0B8</paraID>
      <start>81</start>
      <end>83</end>
      <status>modified</status>
      <modifiedWord>其他</modifiedWord>
      <trackRevisions>false</trackRevisions>
    </reviewItem>
    <reviewItem>
      <errorID>150110f9-e73e-48b3-8930-412bda15daf4</errorID>
      <errorWord>其它</errorWord>
      <group>L1_Word</group>
      <groupName>字词问题</groupName>
      <ability>L2_Alias</ability>
      <abilityName>也作/曾用词</abilityName>
      <candidateList>
        <item>其他</item>
      </candidateList>
      <explain>词汇[其它]为不规范表述或旧称，其规范书面表述为[其他]。</explain>
      <paraID>2384D169</paraID>
      <start>52</start>
      <end>54</end>
      <status>modified</status>
      <modifiedWord>其他</modifiedWord>
      <trackRevisions>false</trackRevisions>
    </reviewItem>
    <reviewItem>
      <errorID>026aaba8-180b-49b4-a0bc-8f5e20bb6d86</errorID>
      <errorWord>其它</errorWord>
      <group>L1_Word</group>
      <groupName>字词问题</groupName>
      <ability>L2_Alias</ability>
      <abilityName>也作/曾用词</abilityName>
      <candidateList>
        <item>其他</item>
      </candidateList>
      <explain>词汇[其它]为不规范表述或旧称，其规范书面表述为[其他]。</explain>
      <paraID>2384D169</paraID>
      <start>80</start>
      <end>82</end>
      <status>modified</status>
      <modifiedWord>其他</modifiedWord>
      <trackRevisions>false</trackRevisions>
    </reviewItem>
    <reviewItem>
      <errorID>990fcb44-6888-46d5-b368-640d7a78d450</errorID>
      <errorWord>做</errorWord>
      <group>L1_Word</group>
      <groupName>字词问题</groupName>
      <ability>L2_Typo</ability>
      <abilityName>字词错误</abilityName>
      <candidateList>
        <item>作</item>
      </candidateList>
      <explain>存在发音相同字词的误用。</explain>
      <paraID> EA29F53</paraID>
      <start>127</start>
      <end>128</end>
      <status>modified</status>
      <modifiedWord>作</modifiedWord>
      <trackRevisions>false</trackRevisions>
    </reviewItem>
    <reviewItem>
      <errorID>b7685781-de92-4b0e-831c-313e3825f982</errorID>
      <errorWord>服务达</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3427E642</paraID>
      <start>45</start>
      <end>47</end>
      <status>modified</status>
      <modifiedWord>服务</modifiedWord>
      <trackRevisions>false</trackRevisions>
    </reviewItem>
    <reviewItem>
      <errorID>def25deb-7a14-4e6e-9a45-fbc46398c604</errorID>
      <errorWord>WIFI</errorWord>
      <group>L1_Word</group>
      <groupName>字词问题</groupName>
      <ability>L2_Typo</ability>
      <abilityName>字词错误</abilityName>
      <candidateList>
        <item>Wi-Fi</item>
      </candidateList>
      <explain/>
      <paraID>3427E642</paraID>
      <start>82</start>
      <end>87</end>
      <status>modified</status>
      <modifiedWord>Wi-Fi</modifiedWord>
      <trackRevisions>false</trackRevisions>
    </reviewItem>
    <reviewItem>
      <errorID>261073a5-0ee0-4a00-bb53-12b57e93a8a0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68EF85D</paraID>
      <start>26</start>
      <end>27</end>
      <status>ignored</status>
      <modifiedWord/>
      <trackRevisions>false</trackRevisions>
    </reviewItem>
    <reviewItem>
      <errorID>b55f984f-b633-442f-826b-337134138c88</errorID>
      <errorWord>求</errorWord>
      <group>L1_Word</group>
      <groupName>字词问题</groupName>
      <ability>L2_Typo</ability>
      <abilityName>字词错误</abilityName>
      <candidateList>
        <item>求加</item>
      </candidateList>
      <explain/>
      <paraID>305BB35C</paraID>
      <start>14</start>
      <end>16</end>
      <status>modified</status>
      <modifiedWord>求加</modifiedWord>
      <trackRevisions>false</trackRevisions>
    </reviewItem>
    <reviewItem>
      <errorID>66fe0584-0361-472f-acc8-4f040fb11d34</errorID>
      <errorWord>个人个人</errorWord>
      <group>L1_Word</group>
      <groupName>字词问题</groupName>
      <ability>L2_Typo</ability>
      <abilityName>字词错误</abilityName>
      <candidateList>
        <item>个人</item>
      </candidateList>
      <explain>〈名〉❶一个人（跟“集体”相对）：～利益服从集体利益｜集体领导同～负责相结合。❷自称，我（在正式场合发表意见时用）：～认为这个办法是非常合理的。</explain>
      <paraID>305BB35C</paraID>
      <start>71</start>
      <end>73</end>
      <status>modified</status>
      <modifiedWord>个人</modifiedWord>
      <trackRevisions>false</trackRevisions>
    </reviewItem>
    <reviewItem>
      <errorID>1c96c7a7-d683-4416-9aab-7aa36eee97d2</errorID>
      <errorWord>分</errorWord>
      <group>L1_Word</group>
      <groupName>字词问题</groupName>
      <ability>L2_Typo</ability>
      <abilityName>字词错误</abilityName>
      <candidateList>
        <item>人</item>
      </candidateList>
      <explain>存在发音相近字词的误用。</explain>
      <paraID> E9E49B4</paraID>
      <start>9</start>
      <end>10</end>
      <status>ignored</status>
      <modifiedWord/>
      <trackRevisions>false</trackRevisions>
    </reviewItem>
    <reviewItem>
      <errorID>8f595013-e312-4ca7-9c12-bd99f7a5f09b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12F8388E</paraID>
      <start>27</start>
      <end>28</end>
      <status>ignored</status>
      <modifiedWord/>
      <trackRevisions>false</trackRevisions>
    </reviewItem>
    <reviewItem>
      <errorID>f9e5b29e-5e33-46d2-9959-85a851eeaa52</errorID>
      <errorWord>位</errorWord>
      <group>L1_Word</group>
      <groupName>字词问题</groupName>
      <ability>L2_Typo</ability>
      <abilityName>字词错误</abilityName>
      <candidateList>
        <item>位公</item>
      </candidateList>
      <explain/>
      <paraID> 2B07A31</paraID>
      <start>47</start>
      <end>49</end>
      <status>modified</status>
      <modifiedWord>位公</modifiedWord>
      <trackRevisions>false</trackRevisions>
    </reviewItem>
    <reviewItem>
      <errorID>7071b8f6-afc3-40d8-81e3-5a62e74e9c83</errorID>
      <errorWord>法律、法规</errorWord>
      <group>L1_Word</group>
      <groupName>字词问题</groupName>
      <ability>L2_Typo</ability>
      <abilityName>字词错误</abilityName>
      <candidateList>
        <item>法律法规</item>
      </candidateList>
      <explain/>
      <paraID>57DE65F4</paraID>
      <start>35</start>
      <end>39</end>
      <status>modified</status>
      <modifiedWord>法律法规</modifiedWord>
      <trackRevisions>false</trackRevisions>
    </reviewItem>
    <reviewItem>
      <errorID>1129c5de-9482-4894-a5cd-56ba264579e6</errorID>
      <errorWord>法律、法规</errorWord>
      <group>L1_Word</group>
      <groupName>字词问题</groupName>
      <ability>L2_Typo</ability>
      <abilityName>字词错误</abilityName>
      <candidateList>
        <item>法律法规</item>
      </candidateList>
      <explain/>
      <paraID> 13037B8</paraID>
      <start>12</start>
      <end>16</end>
      <status>modified</status>
      <modifiedWord>法律法规</modifiedWord>
      <trackRevisions>false</trackRevisions>
    </reviewItem>
    <reviewItem>
      <errorID>3ea771c9-de16-4ac1-b9bd-db07b43db510</errorID>
      <errorWord>送达至</errorWord>
      <group>L1_Word</group>
      <groupName>字词问题</groupName>
      <ability>L2_Typo</ability>
      <abilityName>字词错误</abilityName>
      <candidateList>
        <item>送达</item>
      </candidateList>
      <explain/>
      <paraID>66CEED49</paraID>
      <start>65</start>
      <end>67</end>
      <status>modified</status>
      <modifiedWord>送达</modifiedWord>
      <trackRevisions>false</trackRevisions>
    </reviewItem>
    <reviewItem>
      <errorID>d9c51b53-084a-4e28-83e5-07d411383bc5</errorID>
      <errorWord>送达至</errorWord>
      <group>L1_Word</group>
      <groupName>字词问题</groupName>
      <ability>L2_Typo</ability>
      <abilityName>字词错误</abilityName>
      <candidateList>
        <item>送达</item>
      </candidateList>
      <explain/>
      <paraID>66CEED49</paraID>
      <start>139</start>
      <end>141</end>
      <status>modified</status>
      <modifiedWord>送达</modifiedWord>
      <trackRevisions>false</trackRevisions>
    </reviewItem>
    <reviewItem>
      <errorID>9153c703-2e42-4ecc-9181-39c46c7b54f0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45F9BA46</paraID>
      <start>0</start>
      <end>2</end>
      <status>modified</status>
      <modifiedWord>1.</modifiedWord>
      <trackRevisions>false</trackRevisions>
    </reviewItem>
    <reviewItem>
      <errorID>57e403cb-cec2-40d5-8ec0-1364a796f00b</errorID>
      <errorWord>方</errorWord>
      <group>L1_Word</group>
      <groupName>字词问题</groupName>
      <ability>L2_Typo</ability>
      <abilityName>字词错误</abilityName>
      <candidateList>
        <item>方在</item>
      </candidateList>
      <explain/>
      <paraID>45F9BA46</paraID>
      <start>67</start>
      <end>69</end>
      <status>modified</status>
      <modifiedWord>方在</modifiedWord>
      <trackRevisions>false</trackRevisions>
    </reviewItem>
    <reviewItem>
      <errorID>dd72f07b-07ec-49b9-902f-aa49eb76e996</errorID>
      <errorWord>法律、法规</errorWord>
      <group>L1_Word</group>
      <groupName>字词问题</groupName>
      <ability>L2_Typo</ability>
      <abilityName>字词错误</abilityName>
      <candidateList>
        <item>法律法规</item>
      </candidateList>
      <explain/>
      <paraID>5A5DD742</paraID>
      <start>5</start>
      <end>9</end>
      <status>modified</status>
      <modifiedWord>法律法规</modifiedWord>
      <trackRevisions>false</trackRevisions>
    </reviewItem>
    <reviewItem>
      <errorID>722bf863-bf06-44f6-a24d-6fba832f654f</errorID>
      <errorWord>，</errorWord>
      <group>L1_Word</group>
      <groupName>字词问题</groupName>
      <ability>L2_Typo</ability>
      <abilityName>字词错误</abilityName>
      <candidateList>
        <item>，在</item>
      </candidateList>
      <explain/>
      <paraID>3DC1330C</paraID>
      <start>22</start>
      <end>24</end>
      <status>modified</status>
      <modifiedWord>，在</modifiedWord>
      <trackRevisions>false</trackRevisions>
    </reviewItem>
    <reviewItem>
      <errorID>7d4831f4-a869-46fd-956a-6c0e5b1b26de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C0497BF</paraID>
      <start>0</start>
      <end>2</end>
      <status>modified</status>
      <modifiedWord>1.</modifiedWord>
      <trackRevisions>false</trackRevisions>
    </reviewItem>
    <reviewItem>
      <errorID>e9b7bc85-e4e2-4b9d-a0f6-ca789847f415</errorID>
      <errorWord>法律、法规</errorWord>
      <group>L1_Word</group>
      <groupName>字词问题</groupName>
      <ability>L2_Typo</ability>
      <abilityName>字词错误</abilityName>
      <candidateList>
        <item>法律法规</item>
      </candidateList>
      <explain/>
      <paraID> 47A06C4</paraID>
      <start>6</start>
      <end>10</end>
      <status>modified</status>
      <modifiedWord>法律法规</modifiedWord>
      <trackRevisions>false</trackRevisions>
    </reviewItem>
    <reviewItem>
      <errorID>a5c1d0f0-1688-4170-8ade-89178bdba8c8</errorID>
      <errorWord>工作所必须</errorWord>
      <group>L1_Word</group>
      <groupName>字词问题</groupName>
      <ability>L2_Typo</ability>
      <abilityName>字词错误</abilityName>
      <candidateList>
        <item>工作所必需</item>
      </candidateList>
      <explain/>
      <paraID>22F0FD20</paraID>
      <start>69</start>
      <end>74</end>
      <status>modified</status>
      <modifiedWord>工作所必需</modifiedWord>
      <trackRevisions>false</trackRevisions>
    </reviewItem>
    <reviewItem>
      <errorID>400e7451-ec09-4368-a027-296f781af96b</errorID>
      <errorWord>法律、法规</errorWord>
      <group>L1_Word</group>
      <groupName>字词问题</groupName>
      <ability>L2_Typo</ability>
      <abilityName>字词错误</abilityName>
      <candidateList>
        <item>法律法规</item>
      </candidateList>
      <explain/>
      <paraID>36A9170C</paraID>
      <start>4</start>
      <end>8</end>
      <status>modified</status>
      <modifiedWord>法律法规</modifiedWord>
      <trackRevisions>false</trackRevisions>
    </reviewItem>
    <reviewItem>
      <errorID>611e537f-628a-4796-8a7e-0f24a4757b1c</errorID>
      <errorWord>．</errorWord>
      <group>L1_Format</group>
      <groupName>格式问题</groupName>
      <ability>L2_HalfPunc_CN</ability>
      <abilityName>全半角问题</abilityName>
      <candidateList>
        <item>。</item>
      </candidateList>
      <explain>文本全半角错误。</explain>
      <paraID>36A9170C</paraID>
      <start>20</start>
      <end>21</end>
      <status>modified</status>
      <modifiedWord>。</modifiedWord>
      <trackRevisions>false</trackRevisions>
    </reviewItem>
    <reviewItem>
      <errorID>e33bc265-1825-46b0-b51f-8be3d098c95a</errorID>
      <errorWord>法律、法规</errorWord>
      <group>L1_Word</group>
      <groupName>字词问题</groupName>
      <ability>L2_Typo</ability>
      <abilityName>字词错误</abilityName>
      <candidateList>
        <item>法律法规</item>
      </candidateList>
      <explain/>
      <paraID>36A9170C</paraID>
      <start>34</start>
      <end>38</end>
      <status>modified</status>
      <modifiedWord>法律法规</modifiedWord>
      <trackRevisions>false</trackRevisions>
    </reviewItem>
    <reviewItem>
      <errorID>1a1f81e2-3c46-4184-9d81-8fecd8c23c04</errorID>
      <errorWord>一方若</errorWord>
      <group>L1_Word</group>
      <groupName>字词问题</groupName>
      <ability>L2_Typo</ability>
      <abilityName>字词错误</abilityName>
      <candidateList>
        <item>一方</item>
      </candidateList>
      <explain/>
      <paraID>1B177275</paraID>
      <start>6</start>
      <end>8</end>
      <status>modified</status>
      <modifiedWord>一方</modifiedWord>
      <trackRevisions>false</trackRevisions>
    </reviewItem>
    <reviewItem>
      <errorID>f9c978d6-9da0-4f6f-ad81-58668fe044c0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68E3FFE4</paraID>
      <start>0</start>
      <end>2</end>
      <status>modified</status>
      <modifiedWord>1.</modifiedWord>
      <trackRevisions>false</trackRevisions>
    </reviewItem>
    <reviewItem>
      <errorID>01118c86-bc3b-4854-9a33-b5a708afe977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7980625</paraID>
      <start>0</start>
      <end>2</end>
      <status>modified</status>
      <modifiedWord>2.</modifiedWord>
      <trackRevisions>false</trackRevisions>
    </reviewItem>
    <reviewItem>
      <errorID>d4cb8dc3-8bbd-42a6-abbd-4f39eb9f6393</errorID>
      <errorWord>具</errorWord>
      <group>L1_Word</group>
      <groupName>字词问题</groupName>
      <ability>L2_Typo</ability>
      <abilityName>字词错误</abilityName>
      <candidateList>
        <item>具有</item>
      </candidateList>
      <explain>〈动〉有（多用于抽象事物）：～信心｜～伟大的意义。</explain>
      <paraID>7AF0559E</paraID>
      <start>24</start>
      <end>26</end>
      <status>modified</status>
      <modifiedWord>具有</modifiedWord>
      <trackRevisions>false</trackRevisions>
    </reviewItem>
    <reviewItem>
      <errorID>5313d581-eff2-490b-b921-4f9bd0efa979</errorID>
      <errorWord>打开的</errorWord>
      <group>L1_Word</group>
      <groupName>字词问题</groupName>
      <ability>L2_Typo</ability>
      <abilityName>字词错误</abilityName>
      <candidateList>
        <item>打开</item>
      </candidateList>
      <explain/>
      <paraID>776CF9D9</paraID>
      <start>25</start>
      <end>27</end>
      <status>modified</status>
      <modifiedWord>打开</modifiedWord>
      <trackRevisions>false</trackRevisions>
    </reviewItem>
    <reviewItem>
      <errorID>b78b894f-11a7-4972-aac3-f00795801b96</errorID>
      <errorWord>服务达</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1878DA8C</paraID>
      <start>44</start>
      <end>46</end>
      <status>modified</status>
      <modifiedWord>服务</modifiedWord>
      <trackRevisions>false</trackRevisions>
    </reviewItem>
    <reviewItem>
      <errorID>cb0c5d2e-03fc-4b36-bc23-9b464e7ff052</errorID>
      <errorWord>WIFI</errorWord>
      <group>L1_Word</group>
      <groupName>字词问题</groupName>
      <ability>L2_Typo</ability>
      <abilityName>字词错误</abilityName>
      <candidateList>
        <item>Wi-Fi</item>
      </candidateList>
      <explain/>
      <paraID>1878DA8C</paraID>
      <start>81</start>
      <end>86</end>
      <status>modified</status>
      <modifiedWord>Wi-Fi</modifiedWord>
      <trackRevisions>false</trackRevisions>
    </reviewItem>
    <reviewItem>
      <errorID>8cb2f519-6d5f-454c-a46d-3496a71e9003</errorID>
      <errorWord>..</errorWord>
      <group>L1_Punc</group>
      <groupName>标点问题</groupName>
      <ability>L2_Punc_CN</ability>
      <abilityName>标点符号问题</abilityName>
      <candidateList>
        <item>……</item>
      </candidateList>
      <explain>省略号错误。</explain>
      <paraID>6E3DCD8A</paraID>
      <start>28</start>
      <end>30</end>
      <status>modified</status>
      <modifiedWord>……</modifiedWord>
      <trackRevisions>false</trackRevisions>
    </reviewItem>
    <reviewItem>
      <errorID>320033e0-9645-4b1d-aa7f-20686a258acd</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145A4DA4</paraID>
      <start>4</start>
      <end>5</end>
      <status>modified</status>
      <modifiedWord>已</modifiedWord>
      <trackRevisions>false</trackRevisions>
    </reviewItem>
    <reviewItem>
      <errorID>f5522ff3-ffe8-43be-95a0-67d60e363446</errorID>
      <errorWord>其它</errorWord>
      <group>L1_Word</group>
      <groupName>字词问题</groupName>
      <ability>L2_Alias</ability>
      <abilityName>也作/曾用词</abilityName>
      <candidateList>
        <item>其他</item>
      </candidateList>
      <explain>词汇[其它]为不规范表述或旧称，其规范书面表述为[其他]。</explain>
      <paraID>3DB142CE</paraID>
      <start>0</start>
      <end>2</end>
      <status>modified</status>
      <modifiedWord>其他</modifiedWord>
      <trackRevisions>false</trackRevisions>
    </reviewItem>
    <reviewItem>
      <errorID>2075be0e-75d0-4f83-9b70-273f5309e039</errorID>
      <errorWord>（</errorWord>
      <group>L1_Punc</group>
      <groupName>标点问题</groupName>
      <ability>L2_Punc_CN</ability>
      <abilityName>标点符号问题</abilityName>
      <candidateList/>
      <explain>同一形式括号套用。</explain>
      <paraID>34B1E8B4</paraID>
      <start>87</start>
      <end>88</end>
      <status>ignored</status>
      <modifiedWord/>
      <trackRevisions>false</trackRevisions>
    </reviewItem>
    <reviewItem>
      <errorID>ee75059a-2915-4a25-815c-2f66c88375a2</errorID>
      <errorWord>法人代表人</errorWord>
      <group>L1_Word</group>
      <groupName>字词问题</groupName>
      <ability>L2_Typo</ability>
      <abilityName>字词错误</abilityName>
      <candidateList>
        <item>法定代表人</item>
      </candidateList>
      <explain/>
      <paraID>71948C99</paraID>
      <start>2</start>
      <end>7</end>
      <status>modified</status>
      <modifiedWord>法定代表人</modifiedWord>
      <trackRevisions>false</trackRevisions>
    </reviewItem>
    <reviewItem>
      <errorID>88189c09-d478-4648-a962-94f1bf1eb614</errorID>
      <errorWord>应需</errorWord>
      <group>L1_Word</group>
      <groupName>字词问题</groupName>
      <ability>L2_Typo</ability>
      <abilityName>字词错误</abilityName>
      <candidateList>
        <item>应</item>
      </candidateList>
      <explain/>
      <paraID>1FD8CDBF</paraID>
      <start>5</start>
      <end>6</end>
      <status>modified</status>
      <modifiedWord>应</modifiedWord>
      <trackRevisions>false</trackRevisions>
    </reviewItem>
    <reviewItem>
      <errorID>ee359238-afae-478f-977f-d979af6854cc</errorID>
      <errorWord>月年</errorWord>
      <group>L1_Word</group>
      <groupName>字词问题</groupName>
      <ability>L2_Typo</ability>
      <abilityName>字词错误</abilityName>
      <candidateList>
        <item>月</item>
      </candidateList>
      <explain/>
      <paraID>6D264751</paraID>
      <start>10</start>
      <end>11</end>
      <status>modified</status>
      <modifiedWord>月</modifiedWord>
      <trackRevisions>false</trackRevisions>
    </reviewItem>
    <reviewItem>
      <errorID>aa0ea8b9-fb0c-4138-8caa-a658fc00210b</errorID>
      <errorWord>理</errorWord>
      <group>L1_Word</group>
      <groupName>字词问题</groupName>
      <ability>L2_Typo</ability>
      <abilityName>字词错误</abilityName>
      <candidateList>
        <item>理人</item>
      </candidateList>
      <explain/>
      <paraID>135C1084</paraID>
      <start>16</start>
      <end>18</end>
      <status>modified</status>
      <modifiedWord>理人</modifiedWord>
      <trackRevisions>false</trackRevisions>
    </reviewItem>
    <reviewItem>
      <errorID>b291bd37-6e23-4234-902b-57f2c9a260f3</errorID>
      <errorWord>理</errorWord>
      <group>L1_Word</group>
      <groupName>字词问题</groupName>
      <ability>L2_Typo</ability>
      <abilityName>字词错误</abilityName>
      <candidateList>
        <item>理人</item>
      </candidateList>
      <explain/>
      <paraID>662D10D3</paraID>
      <start>16</start>
      <end>18</end>
      <status>modified</status>
      <modifiedWord>理人</modifiedWord>
      <trackRevisions>false</trackRevisions>
    </reviewItem>
  </reviewItems>
  <config/>
</contractReview>
</file>

<file path=customXml/itemProps1.xml><?xml version="1.0" encoding="utf-8"?>
<ds:datastoreItem xmlns:ds="http://schemas.openxmlformats.org/officeDocument/2006/customXml" ds:itemID="{80b209a1-df19-4186-9724-a2395b07fd84}">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2323</Words>
  <Characters>2634</Characters>
  <Lines>0</Lines>
  <Paragraphs>0</Paragraphs>
  <TotalTime>1</TotalTime>
  <ScaleCrop>false</ScaleCrop>
  <LinksUpToDate>false</LinksUpToDate>
  <CharactersWithSpaces>2684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2024-01-04T04:15:00Z</dcterms:created>
  <dc:creator>44971</dc:creator>
  <cp:lastModifiedBy>常筱薇</cp:lastModifiedBy>
  <dcterms:modified xsi:type="dcterms:W3CDTF">2026-06-16T03:14:52Z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F10B4354D9714EF3AFC05CF16FA98937_13</vt:lpwstr>
  </property>
  <property fmtid="{D5CDD505-2E9C-101B-9397-08002B2CF9AE}" pid="4" name="KSOTemplateDocerSaveRecord">
    <vt:lpwstr>eyJoZGlkIjoiNzUwNTJmYzliYmZiMGQ3YWEwNTczYmY0ZDVmMTBiNzIiLCJ1c2VySWQiOiIxNjM3MTk2MTc5In0=</vt:lpwstr>
  </property>
</Properties>
</file>