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B5E47">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四川蜀物兴川物流发展有限公司</w:t>
      </w:r>
    </w:p>
    <w:p w14:paraId="62FE3DC2">
      <w:pPr>
        <w:spacing w:line="276" w:lineRule="auto"/>
        <w:ind w:right="160" w:rightChars="50" w:firstLine="0" w:firstLineChars="0"/>
        <w:jc w:val="center"/>
        <w:rPr>
          <w:rFonts w:ascii="仿宋_GB2312" w:hAnsi="宋体"/>
          <w:b/>
          <w:sz w:val="28"/>
          <w:szCs w:val="28"/>
        </w:rPr>
      </w:pPr>
      <w:r>
        <w:rPr>
          <w:rFonts w:hint="eastAsia" w:ascii="方正小标宋简体" w:hAnsi="黑体" w:eastAsia="方正小标宋简体"/>
          <w:sz w:val="44"/>
          <w:szCs w:val="44"/>
        </w:rPr>
        <w:t>新增</w:t>
      </w:r>
      <w:r>
        <w:rPr>
          <w:rFonts w:hint="eastAsia" w:ascii="方正小标宋简体" w:hAnsi="黑体" w:eastAsia="方正小标宋简体"/>
          <w:sz w:val="44"/>
          <w:szCs w:val="44"/>
          <w:lang w:eastAsia="zh-CN"/>
        </w:rPr>
        <w:t>（</w:t>
      </w:r>
      <w:r>
        <w:rPr>
          <w:rFonts w:hint="eastAsia" w:ascii="方正小标宋简体" w:hAnsi="黑体" w:eastAsia="方正小标宋简体"/>
          <w:sz w:val="44"/>
          <w:szCs w:val="44"/>
        </w:rPr>
        <w:t>聚醚单体</w:t>
      </w:r>
      <w:r>
        <w:rPr>
          <w:rFonts w:hint="eastAsia" w:ascii="方正小标宋简体" w:hAnsi="黑体" w:eastAsia="方正小标宋简体"/>
          <w:sz w:val="44"/>
          <w:szCs w:val="44"/>
          <w:lang w:eastAsia="zh-CN"/>
        </w:rPr>
        <w:t>）</w:t>
      </w:r>
      <w:r>
        <w:rPr>
          <w:rFonts w:hint="eastAsia" w:ascii="方正小标宋简体" w:hAnsi="黑体" w:eastAsia="方正小标宋简体"/>
          <w:sz w:val="44"/>
          <w:szCs w:val="44"/>
        </w:rPr>
        <w:t>合格供应商</w:t>
      </w:r>
    </w:p>
    <w:p w14:paraId="199E17C8">
      <w:pPr>
        <w:spacing w:line="600" w:lineRule="exact"/>
        <w:ind w:right="160" w:rightChars="50" w:firstLine="0" w:firstLineChars="0"/>
        <w:jc w:val="center"/>
        <w:rPr>
          <w:rFonts w:ascii="方正小标宋简体" w:hAnsi="黑体" w:eastAsia="方正小标宋简体"/>
          <w:sz w:val="44"/>
          <w:szCs w:val="44"/>
        </w:rPr>
      </w:pPr>
    </w:p>
    <w:p w14:paraId="5927B15A">
      <w:pPr>
        <w:spacing w:line="600" w:lineRule="exact"/>
        <w:ind w:right="160" w:rightChars="50" w:firstLine="0" w:firstLineChars="0"/>
        <w:jc w:val="center"/>
        <w:rPr>
          <w:rFonts w:ascii="方正小标宋简体" w:hAnsi="黑体" w:eastAsia="方正小标宋简体"/>
          <w:sz w:val="44"/>
          <w:szCs w:val="44"/>
        </w:rPr>
      </w:pPr>
    </w:p>
    <w:p w14:paraId="62CBA4A8">
      <w:pPr>
        <w:spacing w:line="276" w:lineRule="auto"/>
        <w:ind w:right="160" w:rightChars="50" w:firstLine="0" w:firstLineChars="0"/>
        <w:jc w:val="center"/>
        <w:rPr>
          <w:rFonts w:ascii="仿宋_GB2312" w:hAnsi="宋体"/>
          <w:b/>
          <w:sz w:val="28"/>
          <w:szCs w:val="28"/>
        </w:rPr>
      </w:pPr>
    </w:p>
    <w:p w14:paraId="3978AE81">
      <w:pPr>
        <w:spacing w:line="276" w:lineRule="auto"/>
        <w:ind w:right="160" w:rightChars="50" w:firstLine="0" w:firstLineChars="0"/>
        <w:jc w:val="center"/>
        <w:rPr>
          <w:rFonts w:ascii="仿宋_GB2312" w:hAnsi="微软雅黑"/>
          <w:bCs/>
          <w:spacing w:val="-4"/>
          <w:sz w:val="24"/>
        </w:rPr>
      </w:pPr>
    </w:p>
    <w:p w14:paraId="65CB4CCC">
      <w:pPr>
        <w:spacing w:line="276" w:lineRule="auto"/>
        <w:ind w:right="160" w:rightChars="50" w:firstLine="0" w:firstLineChars="0"/>
        <w:rPr>
          <w:rFonts w:ascii="仿宋_GB2312" w:hAnsi="微软雅黑"/>
          <w:bCs/>
          <w:spacing w:val="-4"/>
          <w:sz w:val="24"/>
        </w:rPr>
      </w:pPr>
    </w:p>
    <w:p w14:paraId="434E2851">
      <w:pPr>
        <w:spacing w:line="276" w:lineRule="auto"/>
        <w:ind w:right="160" w:rightChars="50" w:firstLine="0" w:firstLineChars="0"/>
        <w:jc w:val="center"/>
        <w:rPr>
          <w:rFonts w:ascii="仿宋_GB2312" w:hAnsi="微软雅黑"/>
          <w:bCs/>
          <w:spacing w:val="-4"/>
          <w:sz w:val="24"/>
        </w:rPr>
      </w:pPr>
    </w:p>
    <w:p w14:paraId="286D8F15">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报</w:t>
      </w:r>
    </w:p>
    <w:p w14:paraId="0E16E270">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价</w:t>
      </w:r>
    </w:p>
    <w:p w14:paraId="1EF992F2">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文</w:t>
      </w:r>
    </w:p>
    <w:p w14:paraId="6787007D">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件</w:t>
      </w:r>
    </w:p>
    <w:p w14:paraId="412AAC8D">
      <w:pPr>
        <w:adjustRightInd w:val="0"/>
        <w:snapToGrid w:val="0"/>
        <w:spacing w:line="276" w:lineRule="auto"/>
        <w:ind w:right="160" w:rightChars="50" w:firstLine="489"/>
        <w:jc w:val="center"/>
        <w:rPr>
          <w:rFonts w:ascii="仿宋_GB2312" w:hAnsi="宋体"/>
          <w:b/>
          <w:sz w:val="24"/>
        </w:rPr>
      </w:pPr>
    </w:p>
    <w:p w14:paraId="1D2A81B4">
      <w:pPr>
        <w:adjustRightInd w:val="0"/>
        <w:snapToGrid w:val="0"/>
        <w:spacing w:line="276" w:lineRule="auto"/>
        <w:ind w:right="160" w:rightChars="50" w:firstLine="571"/>
        <w:jc w:val="center"/>
        <w:rPr>
          <w:rFonts w:ascii="仿宋_GB2312" w:hAnsi="宋体"/>
          <w:b/>
          <w:sz w:val="28"/>
          <w:szCs w:val="28"/>
        </w:rPr>
      </w:pPr>
    </w:p>
    <w:p w14:paraId="02BEA020">
      <w:pPr>
        <w:adjustRightInd w:val="0"/>
        <w:snapToGrid w:val="0"/>
        <w:spacing w:line="276" w:lineRule="auto"/>
        <w:ind w:right="160" w:rightChars="50" w:firstLine="571"/>
        <w:jc w:val="center"/>
        <w:rPr>
          <w:rFonts w:ascii="仿宋_GB2312" w:hAnsi="宋体"/>
          <w:b/>
          <w:sz w:val="28"/>
          <w:szCs w:val="28"/>
        </w:rPr>
      </w:pPr>
    </w:p>
    <w:p w14:paraId="661194E9">
      <w:pPr>
        <w:adjustRightInd w:val="0"/>
        <w:snapToGrid w:val="0"/>
        <w:spacing w:line="600" w:lineRule="exact"/>
        <w:jc w:val="left"/>
        <w:rPr>
          <w:rFonts w:ascii="方正小标宋简体" w:hAnsi="宋体" w:eastAsia="方正小标宋简体"/>
          <w:szCs w:val="32"/>
        </w:rPr>
      </w:pPr>
    </w:p>
    <w:p w14:paraId="4B8A8BB5">
      <w:pPr>
        <w:adjustRightInd w:val="0"/>
        <w:snapToGrid w:val="0"/>
        <w:spacing w:line="600" w:lineRule="exact"/>
        <w:jc w:val="left"/>
        <w:rPr>
          <w:rFonts w:ascii="方正小标宋简体" w:hAnsi="宋体" w:eastAsia="方正小标宋简体"/>
          <w:szCs w:val="32"/>
        </w:rPr>
      </w:pPr>
      <w:r>
        <w:rPr>
          <w:rFonts w:hint="eastAsia" w:ascii="方正小标宋简体" w:hAnsi="宋体" w:eastAsia="方正小标宋简体"/>
          <w:szCs w:val="32"/>
        </w:rPr>
        <w:t>申 请 人：</w:t>
      </w:r>
    </w:p>
    <w:p w14:paraId="1D1E802A">
      <w:pPr>
        <w:adjustRightInd w:val="0"/>
        <w:snapToGrid w:val="0"/>
        <w:spacing w:line="600" w:lineRule="exact"/>
        <w:jc w:val="left"/>
        <w:rPr>
          <w:rFonts w:ascii="方正小标宋简体" w:hAnsi="宋体" w:eastAsia="方正小标宋简体"/>
          <w:szCs w:val="32"/>
        </w:rPr>
      </w:pPr>
      <w:r>
        <w:rPr>
          <w:rFonts w:hint="eastAsia" w:ascii="方正小标宋简体" w:hAnsi="宋体" w:eastAsia="方正小标宋简体"/>
          <w:szCs w:val="32"/>
        </w:rPr>
        <w:t>日    期：      年    月      日</w:t>
      </w:r>
    </w:p>
    <w:p w14:paraId="13644999">
      <w:pPr>
        <w:widowControl/>
        <w:spacing w:line="360" w:lineRule="auto"/>
        <w:ind w:firstLine="571"/>
        <w:jc w:val="left"/>
        <w:rPr>
          <w:rFonts w:ascii="仿宋_GB2312" w:hAnsi="宋体"/>
          <w:b/>
          <w:kern w:val="0"/>
          <w:sz w:val="28"/>
          <w:szCs w:val="28"/>
        </w:rPr>
        <w:sectPr>
          <w:headerReference r:id="rId7" w:type="first"/>
          <w:footerReference r:id="rId10" w:type="first"/>
          <w:headerReference r:id="rId5" w:type="default"/>
          <w:footerReference r:id="rId8" w:type="default"/>
          <w:headerReference r:id="rId6" w:type="even"/>
          <w:footerReference r:id="rId9" w:type="even"/>
          <w:pgSz w:w="11905" w:h="16838"/>
          <w:pgMar w:top="1440" w:right="1083" w:bottom="1440" w:left="1083" w:header="850" w:footer="992" w:gutter="0"/>
          <w:cols w:space="0" w:num="1"/>
          <w:docGrid w:type="lines" w:linePitch="436" w:charSpace="0"/>
        </w:sectPr>
      </w:pPr>
    </w:p>
    <w:p w14:paraId="55D0C8D2">
      <w:pPr>
        <w:pStyle w:val="8"/>
        <w:spacing w:beforeAutospacing="0" w:afterAutospacing="0"/>
        <w:ind w:firstLine="0" w:firstLineChars="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一、承诺函</w:t>
      </w:r>
    </w:p>
    <w:p w14:paraId="45B50105">
      <w:pPr>
        <w:pStyle w:val="8"/>
        <w:spacing w:beforeAutospacing="0" w:afterAutospacing="0"/>
        <w:ind w:firstLine="0" w:firstLineChars="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四川蜀物兴川物流发展有限公司：</w:t>
      </w:r>
    </w:p>
    <w:p w14:paraId="4BF509C3">
      <w:pPr>
        <w:pStyle w:val="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我司对贵司所发的采购文件所有条款予以确认。并进一步承诺如下：</w:t>
      </w:r>
    </w:p>
    <w:p w14:paraId="12845BBA">
      <w:pPr>
        <w:pStyle w:val="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1.我司所报的单价，已充分考虑了采购文件及合同范本要求中选单位应承担的所有义务及风险，由此造成或可能造成的费用我司已包含在报价中。</w:t>
      </w:r>
    </w:p>
    <w:p w14:paraId="7ABFB8E5">
      <w:pPr>
        <w:pStyle w:val="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2.我司对采购文件及合同条款完全接受和遵守。我司承诺不调整合同条款。否则，贵司可以随时取消我司的中选资格。</w:t>
      </w:r>
    </w:p>
    <w:p w14:paraId="28253097">
      <w:pPr>
        <w:pStyle w:val="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3.我司承诺不会因贵司对供货合同中的承包范围的调整而产生异议。</w:t>
      </w:r>
    </w:p>
    <w:p w14:paraId="35C5CD06">
      <w:pPr>
        <w:pStyle w:val="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4.我司的承诺函及所有向贵司递交的文件将作为合同的组成部分，与供货合同具有同样的法律效力。</w:t>
      </w:r>
    </w:p>
    <w:p w14:paraId="0057338E">
      <w:pPr>
        <w:pStyle w:val="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5.我司理解贵司预估数量不为最终结算数量，贵司有权根据项目实际需要进行数量调整，我司将严格按照调增后的数量履行保供义务，不以调减后的数量向贵司提出预期可得利益。</w:t>
      </w:r>
    </w:p>
    <w:p w14:paraId="2C616FEE">
      <w:pPr>
        <w:pStyle w:val="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6.在材料质量上将严格满足国家最新质量标准及项目实际需要，在供货过程中保证供应材料为厂家原产材料，各类质量资料随货同行，并保证各类质量资料真实有效，出现的质量问题我司将按贵司要求质量及时限调换合格材料进场。</w:t>
      </w:r>
    </w:p>
    <w:p w14:paraId="310FD0C9">
      <w:pPr>
        <w:pStyle w:val="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7.在供应时间上将严格按项目要求时间组织材料进场，我司的保证措施是根据进场时间和规格型号要求提前做好备料，确因某些型号材料短期缺货将积极配合项目与业主监理协商沟通进行替换。</w:t>
      </w:r>
    </w:p>
    <w:p w14:paraId="46C97048">
      <w:pPr>
        <w:pStyle w:val="8"/>
        <w:spacing w:beforeAutospacing="0" w:afterAutospacing="0"/>
        <w:ind w:firstLine="560"/>
        <w:jc w:val="both"/>
        <w:rPr>
          <w:rFonts w:hint="eastAsia" w:ascii="方正仿宋_GB2312" w:hAnsi="方正仿宋_GB2312" w:eastAsia="方正仿宋_GB2312" w:cs="方正仿宋_GB2312"/>
          <w:kern w:val="2"/>
          <w:sz w:val="28"/>
        </w:rPr>
      </w:pPr>
    </w:p>
    <w:p w14:paraId="38E55C03">
      <w:pPr>
        <w:pStyle w:val="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申请人：</w:t>
      </w:r>
      <w:r>
        <w:rPr>
          <w:rFonts w:hint="eastAsia" w:ascii="方正仿宋_GB2312" w:hAnsi="方正仿宋_GB2312" w:eastAsia="方正仿宋_GB2312" w:cs="方正仿宋_GB2312"/>
          <w:kern w:val="2"/>
          <w:sz w:val="28"/>
          <w:u w:val="single"/>
        </w:rPr>
        <w:t xml:space="preserve">                   </w:t>
      </w:r>
      <w:r>
        <w:rPr>
          <w:rFonts w:hint="eastAsia" w:ascii="方正仿宋_GB2312" w:hAnsi="方正仿宋_GB2312" w:eastAsia="方正仿宋_GB2312" w:cs="方正仿宋_GB2312"/>
          <w:kern w:val="2"/>
          <w:sz w:val="28"/>
        </w:rPr>
        <w:t>（公章）</w:t>
      </w:r>
    </w:p>
    <w:p w14:paraId="5207C178">
      <w:pPr>
        <w:pStyle w:val="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法定代表人：</w:t>
      </w:r>
      <w:r>
        <w:rPr>
          <w:rFonts w:hint="eastAsia" w:ascii="方正仿宋_GB2312" w:hAnsi="方正仿宋_GB2312" w:eastAsia="方正仿宋_GB2312" w:cs="方正仿宋_GB2312"/>
          <w:kern w:val="2"/>
          <w:sz w:val="28"/>
          <w:u w:val="single"/>
        </w:rPr>
        <w:t xml:space="preserve">               </w:t>
      </w:r>
      <w:r>
        <w:rPr>
          <w:rFonts w:hint="eastAsia" w:ascii="方正仿宋_GB2312" w:hAnsi="方正仿宋_GB2312" w:eastAsia="方正仿宋_GB2312" w:cs="方正仿宋_GB2312"/>
          <w:kern w:val="2"/>
          <w:sz w:val="28"/>
        </w:rPr>
        <w:t>（签字）</w:t>
      </w:r>
    </w:p>
    <w:p w14:paraId="0E960565">
      <w:pPr>
        <w:pStyle w:val="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或其授权的代理人：</w:t>
      </w:r>
      <w:r>
        <w:rPr>
          <w:rFonts w:hint="eastAsia" w:ascii="方正仿宋_GB2312" w:hAnsi="方正仿宋_GB2312" w:eastAsia="方正仿宋_GB2312" w:cs="方正仿宋_GB2312"/>
          <w:kern w:val="2"/>
          <w:sz w:val="28"/>
          <w:u w:val="single"/>
        </w:rPr>
        <w:t xml:space="preserve">         </w:t>
      </w:r>
      <w:r>
        <w:rPr>
          <w:rFonts w:hint="eastAsia" w:ascii="方正仿宋_GB2312" w:hAnsi="方正仿宋_GB2312" w:eastAsia="方正仿宋_GB2312" w:cs="方正仿宋_GB2312"/>
          <w:kern w:val="2"/>
          <w:sz w:val="28"/>
        </w:rPr>
        <w:t>（签字）</w:t>
      </w:r>
    </w:p>
    <w:p w14:paraId="2C599D47">
      <w:pPr>
        <w:pStyle w:val="8"/>
        <w:spacing w:beforeAutospacing="0" w:afterAutospacing="0"/>
        <w:ind w:firstLine="560"/>
        <w:jc w:val="both"/>
        <w:rPr>
          <w:rFonts w:hint="eastAsia" w:ascii="方正仿宋_GB2312" w:hAnsi="方正仿宋_GB2312" w:eastAsia="方正仿宋_GB2312" w:cs="方正仿宋_GB2312"/>
          <w:kern w:val="2"/>
          <w:sz w:val="28"/>
        </w:rPr>
      </w:pPr>
      <w:r>
        <w:rPr>
          <w:rFonts w:hint="eastAsia" w:ascii="方正仿宋_GB2312" w:hAnsi="方正仿宋_GB2312" w:eastAsia="方正仿宋_GB2312" w:cs="方正仿宋_GB2312"/>
          <w:kern w:val="2"/>
          <w:sz w:val="28"/>
        </w:rPr>
        <w:t xml:space="preserve">         日期：       年    月    日</w:t>
      </w:r>
    </w:p>
    <w:p w14:paraId="04F37F5E">
      <w:pPr>
        <w:ind w:firstLine="560"/>
        <w:rPr>
          <w:sz w:val="28"/>
        </w:rPr>
      </w:pPr>
      <w:r>
        <w:rPr>
          <w:rFonts w:hint="eastAsia"/>
          <w:sz w:val="28"/>
        </w:rPr>
        <w:br w:type="page"/>
      </w:r>
    </w:p>
    <w:p w14:paraId="0C69F312">
      <w:pPr>
        <w:pStyle w:val="8"/>
        <w:spacing w:beforeAutospacing="0" w:afterAutospacing="0"/>
        <w:ind w:firstLine="0" w:firstLineChars="0"/>
        <w:jc w:val="both"/>
        <w:rPr>
          <w:rFonts w:ascii="仿宋_GB2312" w:hAnsi="仿宋_GB2312" w:cs="仿宋_GB2312"/>
          <w:b/>
          <w:bCs/>
          <w:sz w:val="28"/>
          <w:szCs w:val="28"/>
        </w:rPr>
      </w:pPr>
      <w:r>
        <w:rPr>
          <w:rFonts w:hint="eastAsia" w:ascii="黑体" w:hAnsi="黑体" w:eastAsia="黑体" w:cs="黑体"/>
          <w:kern w:val="2"/>
          <w:sz w:val="28"/>
        </w:rPr>
        <w:t>二、报价表</w:t>
      </w:r>
    </w:p>
    <w:p w14:paraId="579EBCAC">
      <w:pPr>
        <w:spacing w:line="500" w:lineRule="exact"/>
        <w:ind w:firstLine="560"/>
        <w:jc w:val="left"/>
        <w:rPr>
          <w:rFonts w:hint="eastAsia" w:ascii="方正仿宋_GB2312" w:hAnsi="方正仿宋_GB2312" w:eastAsia="方正仿宋_GB2312" w:cs="方正仿宋_GB2312"/>
          <w:bCs/>
          <w:kern w:val="0"/>
          <w:sz w:val="28"/>
          <w:szCs w:val="28"/>
        </w:rPr>
      </w:pPr>
      <w:r>
        <w:rPr>
          <w:rFonts w:hint="eastAsia" w:ascii="方正仿宋_GB2312" w:hAnsi="方正仿宋_GB2312" w:eastAsia="方正仿宋_GB2312" w:cs="方正仿宋_GB2312"/>
          <w:bCs/>
          <w:kern w:val="0"/>
          <w:sz w:val="28"/>
          <w:szCs w:val="28"/>
        </w:rPr>
        <w:t>（一）甲方（注：指本项目采购人，下同）付款方式</w:t>
      </w:r>
    </w:p>
    <w:p w14:paraId="7FB90918">
      <w:pPr>
        <w:spacing w:line="520" w:lineRule="exact"/>
        <w:ind w:firstLine="616"/>
        <w:rPr>
          <w:rFonts w:hint="eastAsia" w:ascii="方正仿宋_GB2312" w:hAnsi="方正仿宋_GB2312" w:eastAsia="方正仿宋_GB2312" w:cs="方正仿宋_GB2312"/>
          <w:spacing w:val="14"/>
          <w:sz w:val="28"/>
          <w:szCs w:val="28"/>
        </w:rPr>
      </w:pPr>
      <w:r>
        <w:rPr>
          <w:rFonts w:hint="eastAsia" w:ascii="方正仿宋_GB2312" w:hAnsi="方正仿宋_GB2312" w:eastAsia="方正仿宋_GB2312" w:cs="方正仿宋_GB2312"/>
          <w:spacing w:val="14"/>
          <w:sz w:val="28"/>
          <w:szCs w:val="28"/>
        </w:rPr>
        <w:t>1.结算办理完成乙方（注：指本项目最终中选人，下同）应及时开具合规发票，甲方收到乙方提供的有效增值税专用发票并查验合格后：</w:t>
      </w:r>
      <w:r>
        <w:rPr>
          <w:rFonts w:hint="eastAsia" w:ascii="方正仿宋_GB2312" w:hAnsi="方正仿宋_GB2312" w:eastAsia="方正仿宋_GB2312" w:cs="方正仿宋_GB2312"/>
          <w:spacing w:val="14"/>
          <w:sz w:val="28"/>
          <w:szCs w:val="28"/>
          <w:lang w:val="en-US" w:eastAsia="zh-CN"/>
        </w:rPr>
        <w:t>货款、</w:t>
      </w:r>
      <w:r>
        <w:rPr>
          <w:rFonts w:hint="eastAsia" w:ascii="方正仿宋_GB2312" w:hAnsi="方正仿宋_GB2312" w:eastAsia="方正仿宋_GB2312" w:cs="方正仿宋_GB2312"/>
          <w:spacing w:val="14"/>
          <w:sz w:val="28"/>
          <w:szCs w:val="28"/>
        </w:rPr>
        <w:t>预付款（如有）按照业主付款进度支付（甲方若支付预付款，乙方须先提供等额银行</w:t>
      </w:r>
      <w:r>
        <w:rPr>
          <w:rFonts w:hint="eastAsia" w:ascii="方正仿宋_GB2312" w:hAnsi="方正仿宋_GB2312" w:eastAsia="方正仿宋_GB2312" w:cs="方正仿宋_GB2312"/>
          <w:spacing w:val="14"/>
          <w:sz w:val="28"/>
          <w:szCs w:val="28"/>
          <w:lang w:val="en-US" w:eastAsia="zh-CN"/>
        </w:rPr>
        <w:t>见索即付</w:t>
      </w:r>
      <w:r>
        <w:rPr>
          <w:rFonts w:hint="eastAsia" w:ascii="方正仿宋_GB2312" w:hAnsi="方正仿宋_GB2312" w:eastAsia="方正仿宋_GB2312" w:cs="方正仿宋_GB2312"/>
          <w:spacing w:val="14"/>
          <w:sz w:val="28"/>
          <w:szCs w:val="28"/>
        </w:rPr>
        <w:t>履约保函）。若甲方未能支付以上货款，乙方应予理解，并放弃因甲方延期支付金额造成的资金成本（利息）的追索权利。</w:t>
      </w:r>
    </w:p>
    <w:p w14:paraId="789ECC29">
      <w:pPr>
        <w:spacing w:line="500" w:lineRule="exact"/>
        <w:ind w:firstLine="616"/>
        <w:jc w:val="left"/>
        <w:rPr>
          <w:rFonts w:hint="eastAsia" w:ascii="方正仿宋_GB2312" w:hAnsi="方正仿宋_GB2312" w:eastAsia="方正仿宋_GB2312" w:cs="方正仿宋_GB2312"/>
          <w:spacing w:val="14"/>
          <w:sz w:val="28"/>
          <w:szCs w:val="28"/>
        </w:rPr>
      </w:pPr>
      <w:r>
        <w:rPr>
          <w:rFonts w:hint="eastAsia" w:ascii="方正仿宋_GB2312" w:hAnsi="方正仿宋_GB2312" w:eastAsia="方正仿宋_GB2312" w:cs="方正仿宋_GB2312"/>
          <w:spacing w:val="14"/>
          <w:sz w:val="28"/>
          <w:szCs w:val="28"/>
        </w:rPr>
        <w:t>2.对账结算资料包含送货单、签收单、对账单等原件，对账单经双方授权人签字并加盖公章，甲方收集齐全上述资料即为对账结算手续办理完毕。</w:t>
      </w:r>
    </w:p>
    <w:p w14:paraId="7F0B3734">
      <w:pPr>
        <w:spacing w:line="500" w:lineRule="exact"/>
        <w:ind w:firstLine="616"/>
        <w:jc w:val="left"/>
        <w:rPr>
          <w:rFonts w:hint="eastAsia" w:ascii="方正仿宋_GB2312" w:hAnsi="方正仿宋_GB2312" w:eastAsia="方正仿宋_GB2312" w:cs="方正仿宋_GB2312"/>
          <w:b/>
          <w:bCs/>
          <w:spacing w:val="14"/>
          <w:sz w:val="28"/>
          <w:szCs w:val="28"/>
        </w:rPr>
      </w:pPr>
      <w:r>
        <w:rPr>
          <w:rFonts w:hint="eastAsia" w:ascii="方正仿宋_GB2312" w:hAnsi="方正仿宋_GB2312" w:eastAsia="方正仿宋_GB2312" w:cs="方正仿宋_GB2312"/>
          <w:spacing w:val="14"/>
          <w:sz w:val="28"/>
          <w:szCs w:val="28"/>
        </w:rPr>
        <w:t>3.支付方式：银行转账</w:t>
      </w:r>
      <w:r>
        <w:rPr>
          <w:rFonts w:hint="eastAsia" w:ascii="方正仿宋_GB2312" w:hAnsi="方正仿宋_GB2312" w:eastAsia="方正仿宋_GB2312" w:cs="方正仿宋_GB2312"/>
          <w:b/>
          <w:bCs/>
          <w:spacing w:val="14"/>
          <w:sz w:val="28"/>
          <w:szCs w:val="28"/>
        </w:rPr>
        <w:t>。</w:t>
      </w:r>
    </w:p>
    <w:p w14:paraId="6C51BEE6">
      <w:pPr>
        <w:pStyle w:val="16"/>
        <w:adjustRightInd w:val="0"/>
        <w:spacing w:line="500" w:lineRule="exact"/>
        <w:ind w:left="0" w:firstLine="616" w:firstLineChars="200"/>
        <w:rPr>
          <w:rFonts w:ascii="仿宋_GB2312" w:hAnsi="仿宋_GB2312" w:eastAsia="仿宋_GB2312" w:cs="仿宋_GB2312"/>
          <w:spacing w:val="14"/>
          <w:sz w:val="28"/>
          <w:szCs w:val="28"/>
        </w:rPr>
      </w:pPr>
    </w:p>
    <w:p w14:paraId="0780EE25">
      <w:pPr>
        <w:pStyle w:val="16"/>
        <w:adjustRightInd w:val="0"/>
        <w:spacing w:line="500" w:lineRule="exact"/>
        <w:ind w:left="0" w:firstLine="560" w:firstLineChars="200"/>
        <w:rPr>
          <w:rFonts w:ascii="仿宋_GB2312" w:hAnsi="仿宋_GB2312" w:eastAsia="仿宋_GB2312" w:cs="仿宋_GB2312"/>
          <w:kern w:val="0"/>
          <w:sz w:val="28"/>
          <w:szCs w:val="28"/>
        </w:rPr>
        <w:sectPr>
          <w:headerReference r:id="rId11" w:type="default"/>
          <w:footerReference r:id="rId12" w:type="default"/>
          <w:pgSz w:w="11905" w:h="16838"/>
          <w:pgMar w:top="1440" w:right="1083" w:bottom="1440" w:left="1083" w:header="850" w:footer="992" w:gutter="0"/>
          <w:cols w:space="0" w:num="1"/>
          <w:docGrid w:type="lines" w:linePitch="436" w:charSpace="0"/>
        </w:sectPr>
      </w:pPr>
      <w:r>
        <w:rPr>
          <w:rFonts w:hint="eastAsia" w:ascii="仿宋_GB2312" w:hAnsi="仿宋_GB2312" w:eastAsia="仿宋_GB2312" w:cs="仿宋_GB2312"/>
          <w:kern w:val="0"/>
          <w:sz w:val="28"/>
          <w:szCs w:val="28"/>
        </w:rPr>
        <w:br w:type="page"/>
      </w:r>
    </w:p>
    <w:p w14:paraId="47D21358">
      <w:pPr>
        <w:spacing w:line="480" w:lineRule="auto"/>
        <w:ind w:firstLine="0" w:firstLineChars="0"/>
        <w:jc w:val="center"/>
        <w:rPr>
          <w:rFonts w:hint="eastAsia" w:ascii="仿宋" w:hAnsi="仿宋" w:eastAsia="仿宋" w:cs="仿宋"/>
          <w:sz w:val="28"/>
          <w:szCs w:val="28"/>
          <w:lang w:eastAsia="zh-CN"/>
        </w:rPr>
      </w:pPr>
    </w:p>
    <w:p w14:paraId="01C47722">
      <w:pPr>
        <w:tabs>
          <w:tab w:val="left" w:pos="2512"/>
        </w:tabs>
        <w:ind w:firstLine="0" w:firstLineChars="0"/>
        <w:jc w:val="center"/>
      </w:pPr>
      <w:r>
        <w:rPr>
          <w:rFonts w:hint="eastAsia"/>
        </w:rPr>
        <w:t>报价表</w:t>
      </w:r>
    </w:p>
    <w:tbl>
      <w:tblPr>
        <w:tblStyle w:val="23"/>
        <w:tblW w:w="13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245"/>
        <w:gridCol w:w="1454"/>
        <w:gridCol w:w="1881"/>
        <w:gridCol w:w="1307"/>
        <w:gridCol w:w="2311"/>
        <w:gridCol w:w="3152"/>
        <w:gridCol w:w="1648"/>
      </w:tblGrid>
      <w:tr w14:paraId="4BDEC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955" w:type="dxa"/>
            <w:vMerge w:val="restart"/>
            <w:tcBorders>
              <w:bottom w:val="nil"/>
            </w:tcBorders>
            <w:vAlign w:val="center"/>
          </w:tcPr>
          <w:p w14:paraId="4DB10EB4">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1E4BFC09">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包件号</w:t>
            </w:r>
          </w:p>
        </w:tc>
        <w:tc>
          <w:tcPr>
            <w:tcW w:w="1245" w:type="dxa"/>
            <w:vMerge w:val="restart"/>
            <w:tcBorders>
              <w:bottom w:val="nil"/>
            </w:tcBorders>
            <w:vAlign w:val="center"/>
          </w:tcPr>
          <w:p w14:paraId="4A2B7696">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0A577FA0">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物资名称</w:t>
            </w:r>
          </w:p>
        </w:tc>
        <w:tc>
          <w:tcPr>
            <w:tcW w:w="1454" w:type="dxa"/>
            <w:vMerge w:val="restart"/>
            <w:tcBorders>
              <w:bottom w:val="nil"/>
            </w:tcBorders>
            <w:vAlign w:val="center"/>
          </w:tcPr>
          <w:p w14:paraId="583ED5F9">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65693B2F">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规格型号</w:t>
            </w:r>
          </w:p>
        </w:tc>
        <w:tc>
          <w:tcPr>
            <w:tcW w:w="1881" w:type="dxa"/>
            <w:vAlign w:val="center"/>
          </w:tcPr>
          <w:p w14:paraId="1C7671BF">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649B3071">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计算数量（吨）</w:t>
            </w:r>
          </w:p>
        </w:tc>
        <w:tc>
          <w:tcPr>
            <w:tcW w:w="1307" w:type="dxa"/>
            <w:vAlign w:val="center"/>
          </w:tcPr>
          <w:p w14:paraId="7B14D4DA">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5F85A306">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参考网价（元/吨）</w:t>
            </w:r>
          </w:p>
        </w:tc>
        <w:tc>
          <w:tcPr>
            <w:tcW w:w="2311" w:type="dxa"/>
            <w:vAlign w:val="center"/>
          </w:tcPr>
          <w:p w14:paraId="1109F4F3">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22B62C3C">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固定价（元/吨）</w:t>
            </w:r>
          </w:p>
        </w:tc>
        <w:tc>
          <w:tcPr>
            <w:tcW w:w="3152" w:type="dxa"/>
            <w:vAlign w:val="center"/>
          </w:tcPr>
          <w:p w14:paraId="5E882F19">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73B9377A">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最高单价限价（元/吨）</w:t>
            </w:r>
          </w:p>
        </w:tc>
        <w:tc>
          <w:tcPr>
            <w:tcW w:w="1648" w:type="dxa"/>
            <w:vAlign w:val="center"/>
          </w:tcPr>
          <w:p w14:paraId="6D9E9625">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78A2A174">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小计（元）</w:t>
            </w:r>
          </w:p>
        </w:tc>
      </w:tr>
      <w:tr w14:paraId="5D2DC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955" w:type="dxa"/>
            <w:vMerge w:val="continue"/>
            <w:tcBorders>
              <w:top w:val="nil"/>
            </w:tcBorders>
            <w:vAlign w:val="center"/>
          </w:tcPr>
          <w:p w14:paraId="59B71F84">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245" w:type="dxa"/>
            <w:vMerge w:val="continue"/>
            <w:tcBorders>
              <w:top w:val="nil"/>
            </w:tcBorders>
            <w:vAlign w:val="center"/>
          </w:tcPr>
          <w:p w14:paraId="1BB5D846">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454" w:type="dxa"/>
            <w:vMerge w:val="continue"/>
            <w:tcBorders>
              <w:top w:val="nil"/>
            </w:tcBorders>
            <w:vAlign w:val="center"/>
          </w:tcPr>
          <w:p w14:paraId="703FFA10">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881" w:type="dxa"/>
            <w:vAlign w:val="center"/>
          </w:tcPr>
          <w:p w14:paraId="01D7872B">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w:t>
            </w:r>
          </w:p>
        </w:tc>
        <w:tc>
          <w:tcPr>
            <w:tcW w:w="1307" w:type="dxa"/>
            <w:vAlign w:val="center"/>
          </w:tcPr>
          <w:p w14:paraId="7B1BA34C">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w:t>
            </w:r>
          </w:p>
        </w:tc>
        <w:tc>
          <w:tcPr>
            <w:tcW w:w="2311" w:type="dxa"/>
            <w:vAlign w:val="center"/>
          </w:tcPr>
          <w:p w14:paraId="7F8322ED">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w:t>
            </w:r>
          </w:p>
        </w:tc>
        <w:tc>
          <w:tcPr>
            <w:tcW w:w="3152" w:type="dxa"/>
            <w:vAlign w:val="center"/>
          </w:tcPr>
          <w:p w14:paraId="16C7A9DA">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4=2 + 3</w:t>
            </w:r>
          </w:p>
        </w:tc>
        <w:tc>
          <w:tcPr>
            <w:tcW w:w="1648" w:type="dxa"/>
            <w:vAlign w:val="center"/>
          </w:tcPr>
          <w:p w14:paraId="5DF179D7">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5=1 X 4</w:t>
            </w:r>
          </w:p>
        </w:tc>
      </w:tr>
      <w:tr w14:paraId="66CEB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55" w:type="dxa"/>
            <w:vMerge w:val="restart"/>
            <w:tcBorders>
              <w:bottom w:val="nil"/>
            </w:tcBorders>
            <w:vAlign w:val="center"/>
          </w:tcPr>
          <w:p w14:paraId="20E60C8B">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1DAFB823">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734321CD">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包件1</w:t>
            </w:r>
          </w:p>
        </w:tc>
        <w:tc>
          <w:tcPr>
            <w:tcW w:w="1245" w:type="dxa"/>
            <w:vMerge w:val="restart"/>
            <w:tcBorders>
              <w:bottom w:val="nil"/>
            </w:tcBorders>
            <w:vAlign w:val="center"/>
          </w:tcPr>
          <w:p w14:paraId="4876D917">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353F2F73">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1423173C">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聚醚单体</w:t>
            </w:r>
          </w:p>
        </w:tc>
        <w:tc>
          <w:tcPr>
            <w:tcW w:w="1454" w:type="dxa"/>
            <w:vAlign w:val="center"/>
          </w:tcPr>
          <w:p w14:paraId="34589C8E">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HPEG</w:t>
            </w:r>
          </w:p>
        </w:tc>
        <w:tc>
          <w:tcPr>
            <w:tcW w:w="1881" w:type="dxa"/>
            <w:vAlign w:val="center"/>
          </w:tcPr>
          <w:p w14:paraId="7626DF52">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HPEG</w:t>
            </w:r>
          </w:p>
        </w:tc>
        <w:tc>
          <w:tcPr>
            <w:tcW w:w="1307" w:type="dxa"/>
            <w:vAlign w:val="center"/>
          </w:tcPr>
          <w:p w14:paraId="706B8557">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2311" w:type="dxa"/>
            <w:vAlign w:val="center"/>
          </w:tcPr>
          <w:p w14:paraId="4C8E9664">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3152" w:type="dxa"/>
            <w:vAlign w:val="center"/>
          </w:tcPr>
          <w:p w14:paraId="666D88C8">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648" w:type="dxa"/>
            <w:vAlign w:val="center"/>
          </w:tcPr>
          <w:p w14:paraId="3BF96604">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r>
      <w:tr w14:paraId="151D7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955" w:type="dxa"/>
            <w:vMerge w:val="continue"/>
            <w:tcBorders>
              <w:top w:val="nil"/>
              <w:bottom w:val="nil"/>
            </w:tcBorders>
            <w:vAlign w:val="center"/>
          </w:tcPr>
          <w:p w14:paraId="0DCA515B">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245" w:type="dxa"/>
            <w:vMerge w:val="continue"/>
            <w:tcBorders>
              <w:top w:val="nil"/>
              <w:bottom w:val="nil"/>
            </w:tcBorders>
            <w:vAlign w:val="center"/>
          </w:tcPr>
          <w:p w14:paraId="274FA042">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454" w:type="dxa"/>
            <w:vAlign w:val="center"/>
          </w:tcPr>
          <w:p w14:paraId="6F381727">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TPEG</w:t>
            </w:r>
          </w:p>
        </w:tc>
        <w:tc>
          <w:tcPr>
            <w:tcW w:w="1881" w:type="dxa"/>
            <w:vAlign w:val="center"/>
          </w:tcPr>
          <w:p w14:paraId="7F9EA762">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TPEG</w:t>
            </w:r>
          </w:p>
        </w:tc>
        <w:tc>
          <w:tcPr>
            <w:tcW w:w="1307" w:type="dxa"/>
            <w:vAlign w:val="center"/>
          </w:tcPr>
          <w:p w14:paraId="1BA73858">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2311" w:type="dxa"/>
            <w:vAlign w:val="center"/>
          </w:tcPr>
          <w:p w14:paraId="5A703518">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3152" w:type="dxa"/>
            <w:vAlign w:val="center"/>
          </w:tcPr>
          <w:p w14:paraId="30B4AFC9">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648" w:type="dxa"/>
            <w:vAlign w:val="center"/>
          </w:tcPr>
          <w:p w14:paraId="0A2B8ACE">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r>
      <w:tr w14:paraId="4D586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55" w:type="dxa"/>
            <w:vMerge w:val="continue"/>
            <w:tcBorders>
              <w:top w:val="nil"/>
              <w:bottom w:val="nil"/>
            </w:tcBorders>
            <w:vAlign w:val="center"/>
          </w:tcPr>
          <w:p w14:paraId="77A4BE87">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245" w:type="dxa"/>
            <w:vMerge w:val="continue"/>
            <w:tcBorders>
              <w:top w:val="nil"/>
              <w:bottom w:val="nil"/>
            </w:tcBorders>
            <w:vAlign w:val="center"/>
          </w:tcPr>
          <w:p w14:paraId="56B15752">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454" w:type="dxa"/>
            <w:vAlign w:val="center"/>
          </w:tcPr>
          <w:p w14:paraId="187A8091">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EPEG</w:t>
            </w:r>
          </w:p>
        </w:tc>
        <w:tc>
          <w:tcPr>
            <w:tcW w:w="1881" w:type="dxa"/>
            <w:vAlign w:val="center"/>
          </w:tcPr>
          <w:p w14:paraId="14396674">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EPEG</w:t>
            </w:r>
          </w:p>
        </w:tc>
        <w:tc>
          <w:tcPr>
            <w:tcW w:w="1307" w:type="dxa"/>
            <w:vAlign w:val="center"/>
          </w:tcPr>
          <w:p w14:paraId="63B3567F">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2311" w:type="dxa"/>
            <w:vAlign w:val="center"/>
          </w:tcPr>
          <w:p w14:paraId="27B2B5C8">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3152" w:type="dxa"/>
            <w:vAlign w:val="center"/>
          </w:tcPr>
          <w:p w14:paraId="5A284D1D">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648" w:type="dxa"/>
            <w:vAlign w:val="center"/>
          </w:tcPr>
          <w:p w14:paraId="09C4A183">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r>
      <w:tr w14:paraId="67569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55" w:type="dxa"/>
            <w:vMerge w:val="continue"/>
            <w:tcBorders>
              <w:top w:val="nil"/>
              <w:bottom w:val="nil"/>
            </w:tcBorders>
            <w:vAlign w:val="center"/>
          </w:tcPr>
          <w:p w14:paraId="7F2A11FE">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245" w:type="dxa"/>
            <w:vMerge w:val="continue"/>
            <w:tcBorders>
              <w:top w:val="nil"/>
              <w:bottom w:val="nil"/>
            </w:tcBorders>
            <w:vAlign w:val="center"/>
          </w:tcPr>
          <w:p w14:paraId="33BE3FBE">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454" w:type="dxa"/>
            <w:vAlign w:val="center"/>
          </w:tcPr>
          <w:p w14:paraId="62133142">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FPEG</w:t>
            </w:r>
          </w:p>
        </w:tc>
        <w:tc>
          <w:tcPr>
            <w:tcW w:w="1881" w:type="dxa"/>
            <w:vAlign w:val="center"/>
          </w:tcPr>
          <w:p w14:paraId="22882024">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FPEG</w:t>
            </w:r>
          </w:p>
        </w:tc>
        <w:tc>
          <w:tcPr>
            <w:tcW w:w="1307" w:type="dxa"/>
            <w:vAlign w:val="center"/>
          </w:tcPr>
          <w:p w14:paraId="22CB140C">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2311" w:type="dxa"/>
            <w:vAlign w:val="center"/>
          </w:tcPr>
          <w:p w14:paraId="2D4A9D65">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3152" w:type="dxa"/>
            <w:vAlign w:val="center"/>
          </w:tcPr>
          <w:p w14:paraId="4E957832">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648" w:type="dxa"/>
            <w:vAlign w:val="center"/>
          </w:tcPr>
          <w:p w14:paraId="5EB357EF">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r>
      <w:tr w14:paraId="7234A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55" w:type="dxa"/>
            <w:vMerge w:val="continue"/>
            <w:tcBorders>
              <w:top w:val="nil"/>
            </w:tcBorders>
            <w:vAlign w:val="center"/>
          </w:tcPr>
          <w:p w14:paraId="3C7FEA48">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245" w:type="dxa"/>
            <w:vMerge w:val="continue"/>
            <w:tcBorders>
              <w:top w:val="nil"/>
            </w:tcBorders>
            <w:vAlign w:val="center"/>
          </w:tcPr>
          <w:p w14:paraId="21A957AA">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454" w:type="dxa"/>
            <w:vAlign w:val="center"/>
          </w:tcPr>
          <w:p w14:paraId="0E845EEF">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合计</w:t>
            </w:r>
          </w:p>
        </w:tc>
        <w:tc>
          <w:tcPr>
            <w:tcW w:w="1881" w:type="dxa"/>
            <w:vAlign w:val="center"/>
          </w:tcPr>
          <w:p w14:paraId="0E359173">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合计</w:t>
            </w:r>
          </w:p>
        </w:tc>
        <w:tc>
          <w:tcPr>
            <w:tcW w:w="1307" w:type="dxa"/>
            <w:vAlign w:val="center"/>
          </w:tcPr>
          <w:p w14:paraId="7B3E61D7">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w:t>
            </w:r>
          </w:p>
        </w:tc>
        <w:tc>
          <w:tcPr>
            <w:tcW w:w="2311" w:type="dxa"/>
            <w:vAlign w:val="center"/>
          </w:tcPr>
          <w:p w14:paraId="490523E8">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w:t>
            </w:r>
          </w:p>
        </w:tc>
        <w:tc>
          <w:tcPr>
            <w:tcW w:w="3152" w:type="dxa"/>
            <w:vAlign w:val="center"/>
          </w:tcPr>
          <w:p w14:paraId="43F31F17">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w:t>
            </w:r>
          </w:p>
        </w:tc>
        <w:tc>
          <w:tcPr>
            <w:tcW w:w="1648" w:type="dxa"/>
            <w:vAlign w:val="center"/>
          </w:tcPr>
          <w:p w14:paraId="5D24065B">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r>
    </w:tbl>
    <w:p w14:paraId="456BA695">
      <w:pPr>
        <w:spacing w:line="240" w:lineRule="auto"/>
        <w:ind w:firstLine="560"/>
        <w:rPr>
          <w:rFonts w:hint="eastAsia"/>
          <w:sz w:val="28"/>
          <w:highlight w:val="none"/>
        </w:rPr>
      </w:pPr>
    </w:p>
    <w:p w14:paraId="462E3E32">
      <w:pPr>
        <w:ind w:firstLine="560"/>
        <w:rPr>
          <w:rFonts w:hint="eastAsia"/>
          <w:sz w:val="28"/>
          <w:highlight w:val="none"/>
        </w:rPr>
      </w:pPr>
    </w:p>
    <w:p w14:paraId="0BDF7271">
      <w:pPr>
        <w:ind w:firstLine="560"/>
        <w:rPr>
          <w:rFonts w:hint="eastAsia"/>
          <w:sz w:val="28"/>
          <w:highlight w:val="none"/>
        </w:rPr>
      </w:pPr>
    </w:p>
    <w:p w14:paraId="7101C16D">
      <w:pPr>
        <w:ind w:firstLine="560"/>
        <w:rPr>
          <w:rFonts w:hint="eastAsia"/>
          <w:sz w:val="28"/>
          <w:highlight w:val="none"/>
        </w:rPr>
      </w:pPr>
    </w:p>
    <w:p w14:paraId="1A0B6DF0">
      <w:pPr>
        <w:ind w:firstLine="560"/>
        <w:rPr>
          <w:rFonts w:hint="eastAsia"/>
          <w:sz w:val="28"/>
          <w:highlight w:val="none"/>
        </w:rPr>
      </w:pPr>
    </w:p>
    <w:p w14:paraId="775C180D">
      <w:pPr>
        <w:ind w:firstLine="560"/>
        <w:rPr>
          <w:rFonts w:hint="eastAsia"/>
          <w:sz w:val="28"/>
          <w:highlight w:val="none"/>
        </w:rPr>
      </w:pPr>
      <w:r>
        <w:rPr>
          <w:rFonts w:hint="eastAsia"/>
          <w:sz w:val="28"/>
          <w:highlight w:val="none"/>
        </w:rPr>
        <w:t>（</w:t>
      </w:r>
      <w:r>
        <w:rPr>
          <w:rFonts w:hint="eastAsia"/>
          <w:sz w:val="28"/>
          <w:highlight w:val="none"/>
          <w:lang w:val="en-US" w:eastAsia="zh-CN"/>
        </w:rPr>
        <w:t>2</w:t>
      </w:r>
      <w:r>
        <w:rPr>
          <w:rFonts w:hint="eastAsia"/>
          <w:sz w:val="28"/>
          <w:highlight w:val="none"/>
        </w:rPr>
        <w:t xml:space="preserve">）最高限价： </w:t>
      </w:r>
    </w:p>
    <w:tbl>
      <w:tblPr>
        <w:tblStyle w:val="23"/>
        <w:tblW w:w="13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245"/>
        <w:gridCol w:w="1454"/>
        <w:gridCol w:w="1881"/>
        <w:gridCol w:w="1307"/>
        <w:gridCol w:w="2311"/>
        <w:gridCol w:w="3152"/>
        <w:gridCol w:w="1648"/>
      </w:tblGrid>
      <w:tr w14:paraId="6DBE7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955" w:type="dxa"/>
            <w:vMerge w:val="restart"/>
            <w:tcBorders>
              <w:bottom w:val="nil"/>
            </w:tcBorders>
            <w:vAlign w:val="center"/>
          </w:tcPr>
          <w:p w14:paraId="4647B993">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65DA4716">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包件号</w:t>
            </w:r>
          </w:p>
        </w:tc>
        <w:tc>
          <w:tcPr>
            <w:tcW w:w="1245" w:type="dxa"/>
            <w:vMerge w:val="restart"/>
            <w:tcBorders>
              <w:bottom w:val="nil"/>
            </w:tcBorders>
            <w:vAlign w:val="center"/>
          </w:tcPr>
          <w:p w14:paraId="024AC705">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54837C80">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物资名称</w:t>
            </w:r>
          </w:p>
        </w:tc>
        <w:tc>
          <w:tcPr>
            <w:tcW w:w="1454" w:type="dxa"/>
            <w:vMerge w:val="restart"/>
            <w:tcBorders>
              <w:bottom w:val="nil"/>
            </w:tcBorders>
            <w:vAlign w:val="center"/>
          </w:tcPr>
          <w:p w14:paraId="22BF6946">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7F42C7C7">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规格型号</w:t>
            </w:r>
          </w:p>
        </w:tc>
        <w:tc>
          <w:tcPr>
            <w:tcW w:w="1881" w:type="dxa"/>
            <w:vAlign w:val="center"/>
          </w:tcPr>
          <w:p w14:paraId="4AD6FD43">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319E5A22">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计算数量（吨）</w:t>
            </w:r>
          </w:p>
        </w:tc>
        <w:tc>
          <w:tcPr>
            <w:tcW w:w="1307" w:type="dxa"/>
            <w:vAlign w:val="center"/>
          </w:tcPr>
          <w:p w14:paraId="2E64FEBB">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36F01A5F">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参考网价（元/吨）</w:t>
            </w:r>
          </w:p>
        </w:tc>
        <w:tc>
          <w:tcPr>
            <w:tcW w:w="2311" w:type="dxa"/>
            <w:vAlign w:val="center"/>
          </w:tcPr>
          <w:p w14:paraId="713249DF">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3EC97A97">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固定价（元/吨）</w:t>
            </w:r>
          </w:p>
        </w:tc>
        <w:tc>
          <w:tcPr>
            <w:tcW w:w="3152" w:type="dxa"/>
            <w:vAlign w:val="center"/>
          </w:tcPr>
          <w:p w14:paraId="1679D1FE">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682E389E">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最高单价限价（元/吨）</w:t>
            </w:r>
          </w:p>
        </w:tc>
        <w:tc>
          <w:tcPr>
            <w:tcW w:w="1648" w:type="dxa"/>
            <w:vAlign w:val="center"/>
          </w:tcPr>
          <w:p w14:paraId="1D889FF5">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25A99BC0">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小计（元）</w:t>
            </w:r>
          </w:p>
        </w:tc>
      </w:tr>
      <w:tr w14:paraId="7592E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955" w:type="dxa"/>
            <w:vMerge w:val="continue"/>
            <w:tcBorders>
              <w:top w:val="nil"/>
            </w:tcBorders>
            <w:vAlign w:val="center"/>
          </w:tcPr>
          <w:p w14:paraId="1F0B5E55">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245" w:type="dxa"/>
            <w:vMerge w:val="continue"/>
            <w:tcBorders>
              <w:top w:val="nil"/>
            </w:tcBorders>
            <w:vAlign w:val="center"/>
          </w:tcPr>
          <w:p w14:paraId="5845E070">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454" w:type="dxa"/>
            <w:vMerge w:val="continue"/>
            <w:tcBorders>
              <w:top w:val="nil"/>
            </w:tcBorders>
            <w:vAlign w:val="center"/>
          </w:tcPr>
          <w:p w14:paraId="560D627D">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881" w:type="dxa"/>
            <w:vAlign w:val="center"/>
          </w:tcPr>
          <w:p w14:paraId="6E7E6630">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w:t>
            </w:r>
          </w:p>
        </w:tc>
        <w:tc>
          <w:tcPr>
            <w:tcW w:w="1307" w:type="dxa"/>
            <w:vAlign w:val="center"/>
          </w:tcPr>
          <w:p w14:paraId="3C0EA7D4">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w:t>
            </w:r>
          </w:p>
        </w:tc>
        <w:tc>
          <w:tcPr>
            <w:tcW w:w="2311" w:type="dxa"/>
            <w:vAlign w:val="center"/>
          </w:tcPr>
          <w:p w14:paraId="0148B585">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w:t>
            </w:r>
          </w:p>
        </w:tc>
        <w:tc>
          <w:tcPr>
            <w:tcW w:w="3152" w:type="dxa"/>
            <w:vAlign w:val="center"/>
          </w:tcPr>
          <w:p w14:paraId="75A3AF5A">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4=2 + 3</w:t>
            </w:r>
          </w:p>
        </w:tc>
        <w:tc>
          <w:tcPr>
            <w:tcW w:w="1648" w:type="dxa"/>
            <w:vAlign w:val="center"/>
          </w:tcPr>
          <w:p w14:paraId="646DB958">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5=1 X 4</w:t>
            </w:r>
          </w:p>
        </w:tc>
      </w:tr>
      <w:tr w14:paraId="11025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55" w:type="dxa"/>
            <w:vMerge w:val="restart"/>
            <w:tcBorders>
              <w:bottom w:val="nil"/>
            </w:tcBorders>
            <w:vAlign w:val="center"/>
          </w:tcPr>
          <w:p w14:paraId="46045369">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74212EED">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42A03B07">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包件1</w:t>
            </w:r>
          </w:p>
        </w:tc>
        <w:tc>
          <w:tcPr>
            <w:tcW w:w="1245" w:type="dxa"/>
            <w:vMerge w:val="restart"/>
            <w:tcBorders>
              <w:bottom w:val="nil"/>
            </w:tcBorders>
            <w:vAlign w:val="center"/>
          </w:tcPr>
          <w:p w14:paraId="57911BBA">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32EC3DF6">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p w14:paraId="60DF2CDF">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聚醚单体</w:t>
            </w:r>
          </w:p>
        </w:tc>
        <w:tc>
          <w:tcPr>
            <w:tcW w:w="1454" w:type="dxa"/>
            <w:vAlign w:val="center"/>
          </w:tcPr>
          <w:p w14:paraId="5F6C874B">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HPEG</w:t>
            </w:r>
          </w:p>
        </w:tc>
        <w:tc>
          <w:tcPr>
            <w:tcW w:w="1881" w:type="dxa"/>
            <w:vAlign w:val="center"/>
          </w:tcPr>
          <w:p w14:paraId="3199013C">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HPEG</w:t>
            </w:r>
          </w:p>
        </w:tc>
        <w:tc>
          <w:tcPr>
            <w:tcW w:w="1307" w:type="dxa"/>
            <w:vAlign w:val="center"/>
          </w:tcPr>
          <w:p w14:paraId="6CD26139">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w:t>
            </w:r>
          </w:p>
        </w:tc>
        <w:tc>
          <w:tcPr>
            <w:tcW w:w="2311" w:type="dxa"/>
            <w:vAlign w:val="center"/>
          </w:tcPr>
          <w:p w14:paraId="069C6FA4">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6145</w:t>
            </w:r>
          </w:p>
        </w:tc>
        <w:tc>
          <w:tcPr>
            <w:tcW w:w="3152" w:type="dxa"/>
            <w:vAlign w:val="center"/>
          </w:tcPr>
          <w:p w14:paraId="2F4AF11B">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1970</w:t>
            </w:r>
          </w:p>
        </w:tc>
        <w:tc>
          <w:tcPr>
            <w:tcW w:w="1648" w:type="dxa"/>
            <w:vAlign w:val="center"/>
          </w:tcPr>
          <w:p w14:paraId="1B2463FD">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8115</w:t>
            </w:r>
          </w:p>
        </w:tc>
      </w:tr>
      <w:tr w14:paraId="4CA7F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955" w:type="dxa"/>
            <w:vMerge w:val="continue"/>
            <w:tcBorders>
              <w:top w:val="nil"/>
              <w:bottom w:val="nil"/>
            </w:tcBorders>
            <w:vAlign w:val="center"/>
          </w:tcPr>
          <w:p w14:paraId="4CE3A679">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245" w:type="dxa"/>
            <w:vMerge w:val="continue"/>
            <w:tcBorders>
              <w:top w:val="nil"/>
              <w:bottom w:val="nil"/>
            </w:tcBorders>
            <w:vAlign w:val="center"/>
          </w:tcPr>
          <w:p w14:paraId="6C1FA17C">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454" w:type="dxa"/>
            <w:vAlign w:val="center"/>
          </w:tcPr>
          <w:p w14:paraId="7A8C7938">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TPEG</w:t>
            </w:r>
          </w:p>
        </w:tc>
        <w:tc>
          <w:tcPr>
            <w:tcW w:w="1881" w:type="dxa"/>
            <w:vAlign w:val="center"/>
          </w:tcPr>
          <w:p w14:paraId="66A60627">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TPEG</w:t>
            </w:r>
          </w:p>
        </w:tc>
        <w:tc>
          <w:tcPr>
            <w:tcW w:w="1307" w:type="dxa"/>
            <w:vAlign w:val="center"/>
          </w:tcPr>
          <w:p w14:paraId="5B8D8CD2">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w:t>
            </w:r>
          </w:p>
        </w:tc>
        <w:tc>
          <w:tcPr>
            <w:tcW w:w="2311" w:type="dxa"/>
            <w:vAlign w:val="center"/>
          </w:tcPr>
          <w:p w14:paraId="683E8AD6">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6145</w:t>
            </w:r>
          </w:p>
        </w:tc>
        <w:tc>
          <w:tcPr>
            <w:tcW w:w="3152" w:type="dxa"/>
            <w:vAlign w:val="center"/>
          </w:tcPr>
          <w:p w14:paraId="3D143ECF">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1975</w:t>
            </w:r>
          </w:p>
        </w:tc>
        <w:tc>
          <w:tcPr>
            <w:tcW w:w="1648" w:type="dxa"/>
            <w:vAlign w:val="center"/>
          </w:tcPr>
          <w:p w14:paraId="49833BD1">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8120</w:t>
            </w:r>
          </w:p>
        </w:tc>
      </w:tr>
      <w:tr w14:paraId="7740C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55" w:type="dxa"/>
            <w:vMerge w:val="continue"/>
            <w:tcBorders>
              <w:top w:val="nil"/>
              <w:bottom w:val="nil"/>
            </w:tcBorders>
            <w:vAlign w:val="center"/>
          </w:tcPr>
          <w:p w14:paraId="5EDF0D6B">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245" w:type="dxa"/>
            <w:vMerge w:val="continue"/>
            <w:tcBorders>
              <w:top w:val="nil"/>
              <w:bottom w:val="nil"/>
            </w:tcBorders>
            <w:vAlign w:val="center"/>
          </w:tcPr>
          <w:p w14:paraId="2C9417B8">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454" w:type="dxa"/>
            <w:vAlign w:val="center"/>
          </w:tcPr>
          <w:p w14:paraId="5A9DB804">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EPEG</w:t>
            </w:r>
          </w:p>
        </w:tc>
        <w:tc>
          <w:tcPr>
            <w:tcW w:w="1881" w:type="dxa"/>
            <w:vAlign w:val="center"/>
          </w:tcPr>
          <w:p w14:paraId="1BBA9D31">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EPEG</w:t>
            </w:r>
          </w:p>
        </w:tc>
        <w:tc>
          <w:tcPr>
            <w:tcW w:w="1307" w:type="dxa"/>
            <w:vAlign w:val="center"/>
          </w:tcPr>
          <w:p w14:paraId="29BB9F07">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w:t>
            </w:r>
          </w:p>
        </w:tc>
        <w:tc>
          <w:tcPr>
            <w:tcW w:w="2311" w:type="dxa"/>
            <w:vAlign w:val="center"/>
          </w:tcPr>
          <w:p w14:paraId="6CDDEF6E">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6145</w:t>
            </w:r>
          </w:p>
        </w:tc>
        <w:tc>
          <w:tcPr>
            <w:tcW w:w="3152" w:type="dxa"/>
            <w:vAlign w:val="center"/>
          </w:tcPr>
          <w:p w14:paraId="0FEAEE1B">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1990</w:t>
            </w:r>
          </w:p>
        </w:tc>
        <w:tc>
          <w:tcPr>
            <w:tcW w:w="1648" w:type="dxa"/>
            <w:vAlign w:val="center"/>
          </w:tcPr>
          <w:p w14:paraId="3B821047">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8135</w:t>
            </w:r>
          </w:p>
        </w:tc>
      </w:tr>
      <w:tr w14:paraId="69E1C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55" w:type="dxa"/>
            <w:vMerge w:val="continue"/>
            <w:tcBorders>
              <w:top w:val="nil"/>
              <w:bottom w:val="nil"/>
            </w:tcBorders>
            <w:vAlign w:val="center"/>
          </w:tcPr>
          <w:p w14:paraId="5CF0C1AA">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245" w:type="dxa"/>
            <w:vMerge w:val="continue"/>
            <w:tcBorders>
              <w:top w:val="nil"/>
              <w:bottom w:val="nil"/>
            </w:tcBorders>
            <w:vAlign w:val="center"/>
          </w:tcPr>
          <w:p w14:paraId="14A48BFB">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454" w:type="dxa"/>
            <w:vAlign w:val="center"/>
          </w:tcPr>
          <w:p w14:paraId="4CE9580C">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FPEG</w:t>
            </w:r>
          </w:p>
        </w:tc>
        <w:tc>
          <w:tcPr>
            <w:tcW w:w="1881" w:type="dxa"/>
            <w:vAlign w:val="center"/>
          </w:tcPr>
          <w:p w14:paraId="24C751EE">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FPEG</w:t>
            </w:r>
          </w:p>
        </w:tc>
        <w:tc>
          <w:tcPr>
            <w:tcW w:w="1307" w:type="dxa"/>
            <w:vAlign w:val="center"/>
          </w:tcPr>
          <w:p w14:paraId="17F52EF0">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w:t>
            </w:r>
          </w:p>
        </w:tc>
        <w:tc>
          <w:tcPr>
            <w:tcW w:w="2311" w:type="dxa"/>
            <w:vAlign w:val="center"/>
          </w:tcPr>
          <w:p w14:paraId="1C64AAE0">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6145</w:t>
            </w:r>
          </w:p>
        </w:tc>
        <w:tc>
          <w:tcPr>
            <w:tcW w:w="3152" w:type="dxa"/>
            <w:vAlign w:val="center"/>
          </w:tcPr>
          <w:p w14:paraId="6DA9852F">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1979</w:t>
            </w:r>
          </w:p>
        </w:tc>
        <w:tc>
          <w:tcPr>
            <w:tcW w:w="1648" w:type="dxa"/>
            <w:vAlign w:val="center"/>
          </w:tcPr>
          <w:p w14:paraId="27FD1DAA">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8124</w:t>
            </w:r>
          </w:p>
        </w:tc>
      </w:tr>
      <w:tr w14:paraId="160D0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55" w:type="dxa"/>
            <w:vMerge w:val="continue"/>
            <w:tcBorders>
              <w:top w:val="nil"/>
            </w:tcBorders>
            <w:vAlign w:val="center"/>
          </w:tcPr>
          <w:p w14:paraId="290D1188">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245" w:type="dxa"/>
            <w:vMerge w:val="continue"/>
            <w:tcBorders>
              <w:top w:val="nil"/>
            </w:tcBorders>
            <w:vAlign w:val="center"/>
          </w:tcPr>
          <w:p w14:paraId="40C79827">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1454" w:type="dxa"/>
            <w:vAlign w:val="center"/>
          </w:tcPr>
          <w:p w14:paraId="2A6AB733">
            <w:pPr>
              <w:pStyle w:val="22"/>
              <w:widowControl/>
              <w:kinsoku w:val="0"/>
              <w:autoSpaceDE w:val="0"/>
              <w:autoSpaceDN w:val="0"/>
              <w:adjustRightInd w:val="0"/>
              <w:snapToGrid w:val="0"/>
              <w:spacing w:line="36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合计</w:t>
            </w:r>
          </w:p>
        </w:tc>
        <w:tc>
          <w:tcPr>
            <w:tcW w:w="1881" w:type="dxa"/>
            <w:vAlign w:val="center"/>
          </w:tcPr>
          <w:p w14:paraId="0BFFC2A8">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合计</w:t>
            </w:r>
          </w:p>
        </w:tc>
        <w:tc>
          <w:tcPr>
            <w:tcW w:w="1307" w:type="dxa"/>
            <w:vAlign w:val="center"/>
          </w:tcPr>
          <w:p w14:paraId="4756C287">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w:t>
            </w:r>
          </w:p>
        </w:tc>
        <w:tc>
          <w:tcPr>
            <w:tcW w:w="2311" w:type="dxa"/>
            <w:vAlign w:val="center"/>
          </w:tcPr>
          <w:p w14:paraId="729903B5">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w:t>
            </w:r>
          </w:p>
        </w:tc>
        <w:tc>
          <w:tcPr>
            <w:tcW w:w="3152" w:type="dxa"/>
            <w:vAlign w:val="center"/>
          </w:tcPr>
          <w:p w14:paraId="464C188C">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w:t>
            </w:r>
          </w:p>
        </w:tc>
        <w:tc>
          <w:tcPr>
            <w:tcW w:w="1648" w:type="dxa"/>
            <w:vAlign w:val="center"/>
          </w:tcPr>
          <w:p w14:paraId="7AA5671C">
            <w:pPr>
              <w:pStyle w:val="22"/>
              <w:widowControl/>
              <w:kinsoku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32494</w:t>
            </w:r>
          </w:p>
        </w:tc>
      </w:tr>
    </w:tbl>
    <w:p w14:paraId="5434030E">
      <w:pPr>
        <w:ind w:left="0" w:leftChars="0" w:firstLine="0" w:firstLineChars="0"/>
        <w:rPr>
          <w:rFonts w:hint="eastAsia"/>
          <w:sz w:val="28"/>
          <w:highlight w:val="yellow"/>
        </w:rPr>
      </w:pPr>
    </w:p>
    <w:p w14:paraId="1B4C5B87">
      <w:pPr>
        <w:spacing w:line="480" w:lineRule="auto"/>
        <w:ind w:firstLine="0" w:firstLineChars="0"/>
        <w:jc w:val="center"/>
        <w:rPr>
          <w:rFonts w:hint="eastAsia" w:ascii="仿宋_GB2312" w:hAnsi="仿宋_GB2312" w:eastAsia="仿宋_GB2312" w:cs="仿宋_GB2312"/>
          <w:sz w:val="28"/>
          <w:szCs w:val="28"/>
        </w:rPr>
      </w:pPr>
      <w:r>
        <w:rPr>
          <w:rFonts w:hint="eastAsia" w:ascii="仿宋" w:hAnsi="仿宋" w:eastAsia="仿宋" w:cs="仿宋"/>
          <w:sz w:val="28"/>
          <w:szCs w:val="28"/>
        </w:rPr>
        <w:t xml:space="preserve">                                  </w:t>
      </w:r>
      <w:bookmarkStart w:id="0" w:name="_GoBack"/>
      <w:bookmarkEnd w:id="0"/>
      <w:r>
        <w:rPr>
          <w:rFonts w:hint="eastAsia" w:ascii="仿宋" w:hAnsi="仿宋" w:eastAsia="仿宋" w:cs="仿宋"/>
          <w:sz w:val="28"/>
          <w:szCs w:val="28"/>
        </w:rPr>
        <w:t xml:space="preserve">                     </w:t>
      </w:r>
      <w:r>
        <w:rPr>
          <w:rFonts w:hint="eastAsia" w:ascii="仿宋_GB2312" w:hAnsi="仿宋_GB2312" w:eastAsia="仿宋_GB2312" w:cs="仿宋_GB2312"/>
          <w:sz w:val="28"/>
          <w:szCs w:val="28"/>
        </w:rPr>
        <w:t xml:space="preserve">申请人名称 (盖章)：        </w:t>
      </w:r>
    </w:p>
    <w:p w14:paraId="5B600529">
      <w:pPr>
        <w:spacing w:line="48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法定代表人或授权代理人(签字)：             </w:t>
      </w:r>
    </w:p>
    <w:p w14:paraId="0DB2DBCD">
      <w:pPr>
        <w:spacing w:line="48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14:paraId="21A6FC26">
      <w:pPr>
        <w:spacing w:line="480" w:lineRule="auto"/>
        <w:ind w:firstLine="0" w:firstLineChars="0"/>
        <w:jc w:val="right"/>
        <w:rPr>
          <w:rFonts w:ascii="仿宋" w:hAnsi="仿宋" w:eastAsia="仿宋" w:cs="仿宋"/>
          <w:sz w:val="28"/>
          <w:szCs w:val="28"/>
        </w:rPr>
      </w:pPr>
    </w:p>
    <w:p w14:paraId="1E240BE2">
      <w:pPr>
        <w:tabs>
          <w:tab w:val="left" w:pos="2512"/>
        </w:tabs>
        <w:ind w:firstLine="0" w:firstLineChars="0"/>
        <w:jc w:val="left"/>
      </w:pPr>
      <w:r>
        <w:rPr>
          <w:rFonts w:hint="eastAsia"/>
        </w:rPr>
        <w:t>报价保证金截图附后：</w:t>
      </w:r>
    </w:p>
    <w:p w14:paraId="67E89AEA">
      <w:pPr>
        <w:tabs>
          <w:tab w:val="left" w:pos="2512"/>
        </w:tabs>
        <w:ind w:firstLine="0" w:firstLineChars="0"/>
        <w:jc w:val="left"/>
      </w:pPr>
    </w:p>
    <w:sectPr>
      <w:pgSz w:w="16838" w:h="11905" w:orient="landscape"/>
      <w:pgMar w:top="1083" w:right="1440" w:bottom="1083" w:left="1440" w:header="850" w:footer="992" w:gutter="0"/>
      <w:cols w:space="0" w:num="1"/>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D87183-010A-4AE7-8E49-EB997C520E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CC60E5F-D603-40BB-9593-D394CF7430CE}"/>
  </w:font>
  <w:font w:name="KaiTi_GB2312">
    <w:altName w:val="楷体"/>
    <w:panose1 w:val="0201060903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1249C707-2E39-447C-82D8-28D0E5CB7217}"/>
  </w:font>
  <w:font w:name="方正小标宋简体">
    <w:panose1 w:val="02000000000000000000"/>
    <w:charset w:val="86"/>
    <w:family w:val="script"/>
    <w:pitch w:val="default"/>
    <w:sig w:usb0="00000001" w:usb1="08000000" w:usb2="00000000" w:usb3="00000000" w:csb0="00040000" w:csb1="00000000"/>
    <w:embedRegular r:id="rId4" w:fontKey="{14674D9B-571D-49A4-87C7-FC578456444B}"/>
  </w:font>
  <w:font w:name="微软雅黑">
    <w:panose1 w:val="020B0503020204020204"/>
    <w:charset w:val="86"/>
    <w:family w:val="swiss"/>
    <w:pitch w:val="default"/>
    <w:sig w:usb0="80000287" w:usb1="2ACF3C50" w:usb2="00000016" w:usb3="00000000" w:csb0="0004001F" w:csb1="00000000"/>
    <w:embedRegular r:id="rId5" w:fontKey="{5953A2AD-ED6E-4436-A3C8-21CA0B492ED7}"/>
  </w:font>
  <w:font w:name="等线">
    <w:panose1 w:val="02010600030101010101"/>
    <w:charset w:val="86"/>
    <w:family w:val="auto"/>
    <w:pitch w:val="default"/>
    <w:sig w:usb0="A00002BF" w:usb1="38CF7CFA" w:usb2="00000016" w:usb3="00000000" w:csb0="0004000F" w:csb1="00000000"/>
    <w:embedRegular r:id="rId6" w:fontKey="{C47A18BF-93CF-43B5-A60D-7EACF86B181A}"/>
  </w:font>
  <w:font w:name="WPSEMBED2">
    <w:panose1 w:val="02010609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7" w:fontKey="{51FEE47A-8FB1-4811-8A00-543352A32E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F420">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A45AD">
                          <w:pPr>
                            <w:pStyle w:val="6"/>
                            <w:ind w:firstLine="360"/>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2BA45AD">
                    <w:pPr>
                      <w:pStyle w:val="6"/>
                      <w:ind w:firstLine="360"/>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2DD56">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6DD0">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CA6F5">
    <w:pPr>
      <w:spacing w:line="218" w:lineRule="auto"/>
      <w:ind w:left="3835" w:firstLine="340"/>
      <w:rPr>
        <w:rFonts w:ascii="等线" w:hAnsi="等线" w:eastAsia="等线" w:cs="等线"/>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A4994">
                          <w:pPr>
                            <w:pStyle w:val="6"/>
                            <w:ind w:firstLine="360"/>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8AA4994">
                    <w:pPr>
                      <w:pStyle w:val="6"/>
                      <w:ind w:firstLine="360"/>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1941">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6CEF0">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B23B">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F829">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22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64E1D05"/>
    <w:rsid w:val="000C57E5"/>
    <w:rsid w:val="001837FD"/>
    <w:rsid w:val="002233E0"/>
    <w:rsid w:val="00295606"/>
    <w:rsid w:val="002C7442"/>
    <w:rsid w:val="00461068"/>
    <w:rsid w:val="006A6881"/>
    <w:rsid w:val="007B4D94"/>
    <w:rsid w:val="008359DC"/>
    <w:rsid w:val="00844C12"/>
    <w:rsid w:val="008E2D17"/>
    <w:rsid w:val="0094032C"/>
    <w:rsid w:val="00AB5740"/>
    <w:rsid w:val="00C01A07"/>
    <w:rsid w:val="00EB69DD"/>
    <w:rsid w:val="00F15382"/>
    <w:rsid w:val="00F25351"/>
    <w:rsid w:val="00FA23B6"/>
    <w:rsid w:val="01E94CD2"/>
    <w:rsid w:val="0330018D"/>
    <w:rsid w:val="064E1D05"/>
    <w:rsid w:val="07F4344F"/>
    <w:rsid w:val="0B0309C4"/>
    <w:rsid w:val="0EB436B4"/>
    <w:rsid w:val="0EC341CA"/>
    <w:rsid w:val="128B5879"/>
    <w:rsid w:val="12FE5FBC"/>
    <w:rsid w:val="13A22600"/>
    <w:rsid w:val="18237BAC"/>
    <w:rsid w:val="1A2E103D"/>
    <w:rsid w:val="1B9E5DA3"/>
    <w:rsid w:val="1C2C7853"/>
    <w:rsid w:val="1D665081"/>
    <w:rsid w:val="1FFF6D22"/>
    <w:rsid w:val="22B51337"/>
    <w:rsid w:val="22EA1A30"/>
    <w:rsid w:val="255E4238"/>
    <w:rsid w:val="2A417720"/>
    <w:rsid w:val="2EDA4EED"/>
    <w:rsid w:val="2F2525DA"/>
    <w:rsid w:val="2FEB109B"/>
    <w:rsid w:val="32FD5DC6"/>
    <w:rsid w:val="34D04238"/>
    <w:rsid w:val="38BF2589"/>
    <w:rsid w:val="3B2E49BC"/>
    <w:rsid w:val="3C3B1EF8"/>
    <w:rsid w:val="3CC454FA"/>
    <w:rsid w:val="44505195"/>
    <w:rsid w:val="4EAB287C"/>
    <w:rsid w:val="4F954AB2"/>
    <w:rsid w:val="4FC73532"/>
    <w:rsid w:val="51584C5C"/>
    <w:rsid w:val="525543A5"/>
    <w:rsid w:val="52F65EE9"/>
    <w:rsid w:val="539E3C03"/>
    <w:rsid w:val="54851B53"/>
    <w:rsid w:val="554E19C4"/>
    <w:rsid w:val="57515F8B"/>
    <w:rsid w:val="57B36157"/>
    <w:rsid w:val="5BF815BE"/>
    <w:rsid w:val="5D9013A0"/>
    <w:rsid w:val="5DAE44D3"/>
    <w:rsid w:val="5E4915C3"/>
    <w:rsid w:val="5F1A39ED"/>
    <w:rsid w:val="5F527AD0"/>
    <w:rsid w:val="624E1AC5"/>
    <w:rsid w:val="633304CF"/>
    <w:rsid w:val="634943DB"/>
    <w:rsid w:val="658B45F6"/>
    <w:rsid w:val="67822144"/>
    <w:rsid w:val="693B00D6"/>
    <w:rsid w:val="71A01196"/>
    <w:rsid w:val="730D42A0"/>
    <w:rsid w:val="734D525A"/>
    <w:rsid w:val="7A515749"/>
    <w:rsid w:val="7B7A08DA"/>
    <w:rsid w:val="7FBF4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style>
  <w:style w:type="paragraph" w:styleId="4">
    <w:name w:val="Body Text"/>
    <w:basedOn w:val="1"/>
    <w:next w:val="1"/>
    <w:autoRedefine/>
    <w:unhideWhenUsed/>
    <w:qFormat/>
    <w:uiPriority w:val="99"/>
    <w:pPr>
      <w:spacing w:before="100" w:beforeAutospacing="1" w:after="120"/>
    </w:pPr>
  </w:style>
  <w:style w:type="paragraph" w:styleId="5">
    <w:name w:val="Body Text Indent"/>
    <w:basedOn w:val="1"/>
    <w:unhideWhenUsed/>
    <w:qFormat/>
    <w:uiPriority w:val="99"/>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autoRedefine/>
    <w:qFormat/>
    <w:uiPriority w:val="0"/>
    <w:pPr>
      <w:spacing w:beforeAutospacing="1" w:afterAutospacing="1"/>
      <w:jc w:val="left"/>
    </w:pPr>
    <w:rPr>
      <w:kern w:val="0"/>
      <w:sz w:val="24"/>
    </w:rPr>
  </w:style>
  <w:style w:type="paragraph" w:styleId="9">
    <w:name w:val="annotation subject"/>
    <w:basedOn w:val="3"/>
    <w:next w:val="3"/>
    <w:link w:val="20"/>
    <w:qFormat/>
    <w:uiPriority w:val="0"/>
    <w:rPr>
      <w:b/>
      <w:bCs/>
    </w:rPr>
  </w:style>
  <w:style w:type="paragraph" w:styleId="10">
    <w:name w:val="Body Text First Indent 2"/>
    <w:basedOn w:val="5"/>
    <w:unhideWhenUsed/>
    <w:qFormat/>
    <w:uiPriority w:val="99"/>
    <w:pPr>
      <w:spacing w:after="0"/>
      <w:ind w:left="0" w:leftChars="0" w:firstLine="420"/>
    </w:pPr>
    <w:rPr>
      <w:szCs w:val="20"/>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qFormat/>
    <w:uiPriority w:val="0"/>
    <w:rPr>
      <w:sz w:val="21"/>
      <w:szCs w:val="21"/>
    </w:rPr>
  </w:style>
  <w:style w:type="paragraph" w:customStyle="1" w:styleId="15">
    <w:name w:val="引用1"/>
    <w:basedOn w:val="1"/>
    <w:next w:val="1"/>
    <w:autoRedefine/>
    <w:qFormat/>
    <w:uiPriority w:val="99"/>
    <w:pPr>
      <w:widowControl/>
      <w:wordWrap w:val="0"/>
      <w:spacing w:before="200" w:after="160"/>
      <w:ind w:left="864" w:right="864"/>
      <w:jc w:val="center"/>
    </w:pPr>
    <w:rPr>
      <w:rFonts w:ascii="宋体"/>
      <w:i/>
      <w:color w:val="404040"/>
    </w:rPr>
  </w:style>
  <w:style w:type="paragraph" w:customStyle="1" w:styleId="16">
    <w:name w:val="正文文本缩进1"/>
    <w:basedOn w:val="1"/>
    <w:autoRedefine/>
    <w:qFormat/>
    <w:uiPriority w:val="0"/>
    <w:pPr>
      <w:ind w:left="720" w:hanging="720" w:hangingChars="200"/>
    </w:pPr>
    <w:rPr>
      <w:rFonts w:eastAsia="KaiTi_GB2312"/>
      <w:sz w:val="36"/>
    </w:rPr>
  </w:style>
  <w:style w:type="paragraph" w:customStyle="1" w:styleId="17">
    <w:name w:val="List Paragraph1"/>
    <w:basedOn w:val="1"/>
    <w:qFormat/>
    <w:uiPriority w:val="99"/>
    <w:pPr>
      <w:ind w:firstLine="420"/>
    </w:pPr>
    <w:rPr>
      <w:rFonts w:ascii="Calibri" w:hAnsi="Calibri"/>
      <w:szCs w:val="22"/>
    </w:rPr>
  </w:style>
  <w:style w:type="paragraph" w:customStyle="1" w:styleId="18">
    <w:name w:val="正文2"/>
    <w:basedOn w:val="1"/>
    <w:next w:val="1"/>
    <w:qFormat/>
    <w:uiPriority w:val="0"/>
    <w:pPr>
      <w:ind w:firstLine="570"/>
    </w:pPr>
    <w:rPr>
      <w:rFonts w:ascii="仿宋" w:hAnsi="仿宋" w:eastAsia="仿宋"/>
      <w:kern w:val="0"/>
      <w:sz w:val="20"/>
    </w:rPr>
  </w:style>
  <w:style w:type="character" w:customStyle="1" w:styleId="19">
    <w:name w:val="批注文字 字符"/>
    <w:basedOn w:val="13"/>
    <w:link w:val="3"/>
    <w:qFormat/>
    <w:uiPriority w:val="0"/>
    <w:rPr>
      <w:rFonts w:eastAsia="仿宋_GB2312"/>
      <w:kern w:val="2"/>
      <w:sz w:val="32"/>
      <w:szCs w:val="24"/>
    </w:rPr>
  </w:style>
  <w:style w:type="character" w:customStyle="1" w:styleId="20">
    <w:name w:val="批注主题 字符"/>
    <w:basedOn w:val="19"/>
    <w:link w:val="9"/>
    <w:qFormat/>
    <w:uiPriority w:val="0"/>
    <w:rPr>
      <w:rFonts w:eastAsia="仿宋_GB2312"/>
      <w:b/>
      <w:bCs/>
      <w:kern w:val="2"/>
      <w:sz w:val="32"/>
      <w:szCs w:val="24"/>
    </w:rPr>
  </w:style>
  <w:style w:type="paragraph" w:customStyle="1" w:styleId="21">
    <w:name w:val="Revision"/>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1076</Words>
  <Characters>1182</Characters>
  <Lines>30</Lines>
  <Paragraphs>8</Paragraphs>
  <TotalTime>1</TotalTime>
  <ScaleCrop>false</ScaleCrop>
  <LinksUpToDate>false</LinksUpToDate>
  <CharactersWithSpaces>1464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2025-06-24T12:22:00Z</dcterms:created>
  <dc:creator>Innocenceღ</dc:creator>
  <cp:lastModifiedBy>岳强</cp:lastModifiedBy>
  <dcterms:modified xsi:type="dcterms:W3CDTF">2026-07-13T15:13:19Z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B87BBEED71804114A58D447C6325E6A9_11</vt:lpwstr>
  </property>
  <property fmtid="{D5CDD505-2E9C-101B-9397-08002B2CF9AE}" pid="4" name="KSOTemplateDocerSaveRecord">
    <vt:lpwstr>eyJoZGlkIjoiYjk5ODM0YmMxOWJiYWQyNDU4MGIzYWRmYTA0ZmI5NDciLCJ1c2VySWQiOiIxNjM1NTU0NTc5In0=</vt:lpwstr>
  </property>
</Properties>
</file>